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78. Talent Grid Tool</w:t>
      </w:r>
    </w:p>
    <w:p>
      <w:pPr>
        <w:pStyle w:val="Heading2"/>
      </w:pPr>
      <w:r>
        <w:t>Executive Summary</w:t>
      </w:r>
    </w:p>
    <w:p>
      <w:r>
        <w:t>SA businesses make talent decisions — who to develop, promote, or let go — without a structured framework. The Talent Grid Tool gives leadership teams a facilitated 9-box talent assessment, instantly mapped and visualised, with individual development plans for each box and SA-specific succession recommendations.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talent decisions are made in informal conversations without structured data — biased and inconsistent.</w:t>
      </w:r>
    </w:p>
    <w:p>
      <w:pPr>
        <w:pStyle w:val="ListParagraph"/>
        <w:numPr>
          <w:ilvl w:val="0"/>
          <w:numId w:val="1"/>
        </w:numPr>
      </w:pPr>
      <w:r>
        <w:t>The 9-Box Grid is the global standard for talent assessment — yet 90% of SA SMEs have never used it.</w:t>
      </w:r>
    </w:p>
    <w:p>
      <w:pPr>
        <w:pStyle w:val="ListParagraph"/>
        <w:numPr>
          <w:ilvl w:val="0"/>
          <w:numId w:val="1"/>
        </w:numPr>
      </w:pPr>
      <w:r>
        <w:t>Without a talent map, succession planning is reactive — businesses lose key people without a replacement ready.</w:t>
      </w:r>
    </w:p>
    <w:p>
      <w:pPr>
        <w:pStyle w:val="ListParagraph"/>
        <w:numPr>
          <w:ilvl w:val="0"/>
          <w:numId w:val="1"/>
        </w:numPr>
      </w:pPr>
      <w:r>
        <w:t>Companies with structured talent grids fill 70% of senior roles internally vs. 30% for those without.</w:t>
      </w:r>
    </w:p>
    <w:p>
      <w:r>
        <w:t>The Solution</w:t>
      </w:r>
    </w:p>
    <w:p>
      <w:r>
        <w:t>An interactive web tool where a leadership team rates each employee on Performance (1–3) and Potential (1–3) — taking 5 minutes per person. The system maps every employee onto a visual 9-box grid and generates: a Talent Grid Report with box descriptions, individual development recommendations, flight risk flags, succession candidates, and a 90-day talent action plan for the leadership team.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Map your entire team's talent in 2 hours — and know exactly who to develop, promote, or address</w:t>
      </w:r>
    </w:p>
    <w:p>
      <w:pPr>
        <w:pStyle w:val="ListParagraph"/>
        <w:numPr>
          <w:ilvl w:val="0"/>
          <w:numId w:val="1"/>
        </w:numPr>
      </w:pPr>
      <w:r>
        <w:t>Customer Segments: SME founders with 10–100 staff, HR managers, COOs, business coaches</w:t>
      </w:r>
    </w:p>
    <w:p>
      <w:pPr>
        <w:pStyle w:val="ListParagraph"/>
        <w:numPr>
          <w:ilvl w:val="0"/>
          <w:numId w:val="1"/>
        </w:numPr>
      </w:pPr>
      <w:r>
        <w:t>Channels: LinkedIn, HR consulting firms, executive coaches, talent management communities</w:t>
      </w:r>
    </w:p>
    <w:p>
      <w:pPr>
        <w:pStyle w:val="ListParagraph"/>
        <w:numPr>
          <w:ilvl w:val="0"/>
          <w:numId w:val="1"/>
        </w:numPr>
      </w:pPr>
      <w:r>
        <w:t>Revenue Streams: Per-grid session fee + HR subscription + executive coach white-label</w:t>
      </w:r>
    </w:p>
    <w:p>
      <w:pPr>
        <w:pStyle w:val="ListParagraph"/>
        <w:numPr>
          <w:ilvl w:val="0"/>
          <w:numId w:val="1"/>
        </w:numPr>
      </w:pPr>
      <w:r>
        <w:t>Key Resources: Grid assessment platform, 9-box logic, development plan generator, succession framework</w:t>
      </w:r>
    </w:p>
    <w:p>
      <w:pPr>
        <w:pStyle w:val="ListParagraph"/>
        <w:numPr>
          <w:ilvl w:val="0"/>
          <w:numId w:val="1"/>
        </w:numPr>
      </w:pPr>
      <w:r>
        <w:t>Key Activities: Assessment quality, development plan content, coach partnerships</w:t>
      </w:r>
    </w:p>
    <w:p>
      <w:pPr>
        <w:pStyle w:val="ListParagraph"/>
        <w:numPr>
          <w:ilvl w:val="0"/>
          <w:numId w:val="1"/>
        </w:numPr>
      </w:pPr>
      <w:r>
        <w:t>Cost Structure: Development, hosting, content, partner commissions</w:t>
      </w:r>
    </w:p>
    <w:p>
      <w:pPr>
        <w:pStyle w:val="ListParagraph"/>
        <w:numPr>
          <w:ilvl w:val="0"/>
          <w:numId w:val="1"/>
        </w:numPr>
      </w:pPr>
      <w:r>
        <w:t>Key Partners: HR consulting firms, executive coaches, Vistage, GIBS, succession planning advisors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Businesses with 15–100 staff — complex enough to need talent mapping.</w:t>
      </w:r>
    </w:p>
    <w:p>
      <w:pPr>
        <w:pStyle w:val="ListParagraph"/>
        <w:numPr>
          <w:ilvl w:val="0"/>
          <w:numId w:val="1"/>
        </w:numPr>
      </w:pPr>
      <w:r>
        <w:t>Private equity-backed businesses — PE investors require succession planning and talent risk assessment.</w:t>
      </w:r>
    </w:p>
    <w:p>
      <w:pPr>
        <w:pStyle w:val="ListParagraph"/>
        <w:numPr>
          <w:ilvl w:val="0"/>
          <w:numId w:val="1"/>
        </w:numPr>
      </w:pPr>
      <w:r>
        <w:t>Family businesses transitioning to professional management.</w:t>
      </w:r>
    </w:p>
    <w:p>
      <w:pPr>
        <w:pStyle w:val="ListParagraph"/>
        <w:numPr>
          <w:ilvl w:val="0"/>
          <w:numId w:val="1"/>
        </w:numPr>
      </w:pPr>
      <w:r>
        <w:t>HR consulting firms — deliver talent management as a service.</w:t>
      </w:r>
    </w:p>
    <w:p>
      <w:r>
        <w:t>Market Size</w:t>
      </w:r>
    </w:p>
    <w:p>
      <w:r>
        <w:t>SA's talent management market is R4.8B. 9-Box tools represent R600M+. At R3,999/grid session and 200/month = R800K MRR. HR consulting licences multiply.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Grid Session — R3,999: Full team 9-box grid (up to 30 employees), development plans, succession flags.</w:t>
      </w:r>
    </w:p>
    <w:p>
      <w:pPr>
        <w:pStyle w:val="ListParagraph"/>
        <w:numPr>
          <w:ilvl w:val="0"/>
          <w:numId w:val="1"/>
        </w:numPr>
      </w:pPr>
      <w:r>
        <w:t>Extended Grid — R6,999: Up to 80 employees, department sub-grids, board presentation format.</w:t>
      </w:r>
    </w:p>
    <w:p>
      <w:pPr>
        <w:pStyle w:val="ListParagraph"/>
        <w:numPr>
          <w:ilvl w:val="0"/>
          <w:numId w:val="1"/>
        </w:numPr>
      </w:pPr>
      <w:r>
        <w:t>Annual Talent Review — R9,999/year: 2 grid sessions + talent movement tracking.</w:t>
      </w:r>
    </w:p>
    <w:p>
      <w:pPr>
        <w:pStyle w:val="ListParagraph"/>
        <w:numPr>
          <w:ilvl w:val="0"/>
          <w:numId w:val="1"/>
        </w:numPr>
      </w:pPr>
      <w:r>
        <w:t>HR Consultant Licence — R4,000/month: Unlimited client grids, white-label, consultant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Workday Talent — enterprise, R50,000+/month.</w:t>
      </w:r>
    </w:p>
    <w:p>
      <w:pPr>
        <w:pStyle w:val="ListParagraph"/>
        <w:numPr>
          <w:ilvl w:val="0"/>
          <w:numId w:val="1"/>
        </w:numPr>
      </w:pPr>
      <w:r>
        <w:t>SuccessFactors — SAP enterprise tool, not SME-accessible.</w:t>
      </w:r>
    </w:p>
    <w:p>
      <w:pPr>
        <w:pStyle w:val="ListParagraph"/>
        <w:numPr>
          <w:ilvl w:val="0"/>
          <w:numId w:val="1"/>
        </w:numPr>
      </w:pPr>
      <w:r>
        <w:t>Manual spreadsheet 9-box — static, no development plans, no succession logic.</w:t>
      </w:r>
    </w:p>
    <w:p>
      <w:pPr>
        <w:pStyle w:val="ListParagraph"/>
        <w:numPr>
          <w:ilvl w:val="0"/>
          <w:numId w:val="1"/>
        </w:numPr>
      </w:pPr>
      <w:r>
        <w:t>YOUR EDGE: Interactive, instant visualisation, development plans built in, SA succession context, SME-priced.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POPIA compliance requires structured, documented talent decision-making — the 9-box creates an audit trail.</w:t>
      </w:r>
    </w:p>
    <w:p>
      <w:pPr>
        <w:pStyle w:val="ListParagraph"/>
        <w:numPr>
          <w:ilvl w:val="0"/>
          <w:numId w:val="1"/>
        </w:numPr>
      </w:pPr>
      <w:r>
        <w:t>Succession planning urgency in SA is rising — Boomer founder retirement wave creates leadership gaps.</w:t>
      </w:r>
    </w:p>
    <w:p>
      <w:pPr>
        <w:pStyle w:val="ListParagraph"/>
        <w:numPr>
          <w:ilvl w:val="0"/>
          <w:numId w:val="1"/>
        </w:numPr>
      </w:pPr>
      <w:r>
        <w:t>PE investment in SA mid-market requires talent risk assessment — the 9-box is the standard tool.</w:t>
      </w:r>
    </w:p>
    <w:p>
      <w:pPr>
        <w:pStyle w:val="ListParagraph"/>
        <w:numPr>
          <w:ilvl w:val="0"/>
          <w:numId w:val="1"/>
        </w:numPr>
      </w:pPr>
      <w:r>
        <w:t>AI-generated development plans for each talent box are now board-quality — manual equivalent costs R50,000.</w:t>
      </w:r>
    </w:p>
    <w:p>
      <w:pPr>
        <w:pStyle w:val="ListParagraph"/>
        <w:numPr>
          <w:ilvl w:val="0"/>
          <w:numId w:val="1"/>
        </w:numPr>
      </w:pPr>
      <w:r>
        <w:t>GIBS and USB MBA programmes teach the 9-box — SA managers are familiar and receptive.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9-box grid tool with employee entry and automatic placement.</w:t>
      </w:r>
    </w:p>
    <w:p>
      <w:pPr>
        <w:pStyle w:val="ListParagraph"/>
        <w:numPr>
          <w:ilvl w:val="0"/>
          <w:numId w:val="1"/>
        </w:numPr>
      </w:pPr>
      <w:r>
        <w:t>Write development plan templates for all 9 boxes.</w:t>
      </w:r>
    </w:p>
    <w:p>
      <w:pPr>
        <w:pStyle w:val="ListParagraph"/>
        <w:numPr>
          <w:ilvl w:val="0"/>
          <w:numId w:val="1"/>
        </w:numPr>
      </w:pPr>
      <w:r>
        <w:t>5 free grid sessions for leadership teams.</w:t>
      </w:r>
    </w:p>
    <w:p>
      <w:pPr>
        <w:pStyle w:val="ListParagraph"/>
        <w:numPr>
          <w:ilvl w:val="0"/>
          <w:numId w:val="1"/>
        </w:numPr>
      </w:pPr>
      <w:r>
        <w:t>Partner with 3 HR consulting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"Have you mapped your team's talent this quarter?"</w:t>
      </w:r>
    </w:p>
    <w:p>
      <w:pPr>
        <w:pStyle w:val="ListParagraph"/>
        <w:numPr>
          <w:ilvl w:val="0"/>
          <w:numId w:val="1"/>
        </w:numPr>
      </w:pPr>
      <w:r>
        <w:t>3 HR consulting licences in month 2.</w:t>
      </w:r>
    </w:p>
    <w:p>
      <w:pPr>
        <w:pStyle w:val="ListParagraph"/>
        <w:numPr>
          <w:ilvl w:val="0"/>
          <w:numId w:val="1"/>
        </w:numPr>
      </w:pPr>
      <w:r>
        <w:t>Present at CHRO and HR Manager communities.</w:t>
      </w:r>
    </w:p>
    <w:p>
      <w:pPr>
        <w:pStyle w:val="ListParagraph"/>
        <w:numPr>
          <w:ilvl w:val="0"/>
          <w:numId w:val="1"/>
        </w:numPr>
      </w:pPr>
      <w:r>
        <w:t>Target 30 grid sessions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Rating calibration — different managers rate differently, inflating or deflating the grid. Mitigate: calibration facilitation guide.</w:t>
      </w:r>
    </w:p>
    <w:p>
      <w:pPr>
        <w:pStyle w:val="ListParagraph"/>
        <w:numPr>
          <w:ilvl w:val="0"/>
          <w:numId w:val="1"/>
        </w:numPr>
      </w:pPr>
      <w:r>
        <w:t>POPIA — employee ratings are sensitive personal data. Mitigate: access control, encryption, consent documentation.</w:t>
      </w:r>
    </w:p>
    <w:p>
      <w:pPr>
        <w:pStyle w:val="ListParagraph"/>
        <w:numPr>
          <w:ilvl w:val="0"/>
          <w:numId w:val="1"/>
        </w:numPr>
      </w:pPr>
      <w:r>
        <w:t>Management resistance — some managers resist formal talent ratings. Mitigate: focus on development, not judgment.</w:t>
      </w:r>
    </w:p>
    <w:p>
      <w:pPr>
        <w:pStyle w:val="ListParagraph"/>
        <w:numPr>
          <w:ilvl w:val="0"/>
          <w:numId w:val="1"/>
        </w:numPr>
      </w:pPr>
      <w:r>
        <w:t>Grid gaming — managers may inflate ratings to protect their team. Mitigate: forced distribution option.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9-box platform and rating system.</w:t>
      </w:r>
    </w:p>
    <w:p>
      <w:pPr>
        <w:pStyle w:val="ListParagraph"/>
        <w:numPr>
          <w:ilvl w:val="0"/>
          <w:numId w:val="1"/>
        </w:numPr>
      </w:pPr>
      <w:r>
        <w:t>Week 2: Development plan templates for 9 boxes; succession logic.</w:t>
      </w:r>
    </w:p>
    <w:p>
      <w:pPr>
        <w:pStyle w:val="ListParagraph"/>
        <w:numPr>
          <w:ilvl w:val="0"/>
          <w:numId w:val="1"/>
        </w:numPr>
      </w:pPr>
      <w:r>
        <w:t>Week 3–4: 5 free sessions; HR consulting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30 sessions; 3 consulting licences; R130K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Grid sessions/month — target 30 by month 3, 100 by month 6.</w:t>
      </w:r>
    </w:p>
    <w:p>
      <w:pPr>
        <w:pStyle w:val="ListParagraph"/>
        <w:numPr>
          <w:ilvl w:val="0"/>
          <w:numId w:val="1"/>
        </w:numPr>
      </w:pPr>
      <w:r>
        <w:t>Internal promotion rate (clients using talent grid) — track vs. external hires.</w:t>
      </w:r>
    </w:p>
    <w:p>
      <w:pPr>
        <w:pStyle w:val="ListParagraph"/>
        <w:numPr>
          <w:ilvl w:val="0"/>
          <w:numId w:val="1"/>
        </w:numPr>
      </w:pPr>
      <w:r>
        <w:t>HR consulting licences — target 8 by month 6.</w:t>
      </w:r>
    </w:p>
    <w:p>
      <w:pPr>
        <w:pStyle w:val="ListParagraph"/>
        <w:numPr>
          <w:ilvl w:val="0"/>
          <w:numId w:val="1"/>
        </w:numPr>
      </w:pPr>
      <w:r>
        <w:t>POPIA compliance incidents — target zero.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TALENT GRID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