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84. Performance PIP Builder</w:t>
      </w:r>
    </w:p>
    <w:p>
      <w:pPr>
        <w:pStyle w:val="Heading2"/>
      </w:pPr>
      <w:r>
        <w:t>Executive Summary</w:t>
      </w:r>
    </w:p>
    <w:p>
      <w:r>
        <w:t>Performance improvement processes in SA are either avoided until termination or handled so badly they create legal liability. The Performance PIP Builder generates a legally sound, fair, and effective Performance Improvement Plan for any underperforming SA employee — in 20 minutes.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managers avoid performance conversations until the problem is terminal — creating trauma for everyone.</w:t>
      </w:r>
    </w:p>
    <w:p>
      <w:pPr>
        <w:pStyle w:val="ListParagraph"/>
        <w:numPr>
          <w:ilvl w:val="0"/>
          <w:numId w:val="1"/>
        </w:numPr>
      </w:pPr>
      <w:r>
        <w:t>Poorly designed PIPs (or no PIPs) lead to CCMA disputes that cost R50,000–150,000 to defend.</w:t>
      </w:r>
    </w:p>
    <w:p>
      <w:pPr>
        <w:pStyle w:val="ListParagraph"/>
        <w:numPr>
          <w:ilvl w:val="0"/>
          <w:numId w:val="1"/>
        </w:numPr>
      </w:pPr>
      <w:r>
        <w:t>Most SA managers don't know how to write a BCEA-compliant PIP — they guess or Google templates.</w:t>
      </w:r>
    </w:p>
    <w:p>
      <w:pPr>
        <w:pStyle w:val="ListParagraph"/>
        <w:numPr>
          <w:ilvl w:val="0"/>
          <w:numId w:val="1"/>
        </w:numPr>
      </w:pPr>
      <w:r>
        <w:t>Companies with structured PIP processes improve underperformer outcomes by 45% vs. no-PIP approaches.</w:t>
      </w:r>
    </w:p>
    <w:p>
      <w:r>
        <w:t>The Solution</w:t>
      </w:r>
    </w:p>
    <w:p>
      <w:r>
        <w:t>An AI tool where a manager describes the performance issue, the role, the history, and desired outcome. The system generates a complete Performance Improvement Plan: a behaviour-specific performance gap description, 30-60-90 day improvement milestones, support commitments from the company, weekly review checkpoints, BCEA-compliant documentation language, and a legal sign-off process — formatted as a PDF ready for signature.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Handle underperformance fairly, legally, and effectively — a BCEA-compliant PIP in 20 minutes</w:t>
      </w:r>
    </w:p>
    <w:p>
      <w:pPr>
        <w:pStyle w:val="ListParagraph"/>
        <w:numPr>
          <w:ilvl w:val="0"/>
          <w:numId w:val="1"/>
        </w:numPr>
      </w:pPr>
      <w:r>
        <w:t>Customer Segments: SA managers, HR managers, SME founders, HR consulting firms, labour law practitioners</w:t>
      </w:r>
    </w:p>
    <w:p>
      <w:pPr>
        <w:pStyle w:val="ListParagraph"/>
        <w:numPr>
          <w:ilvl w:val="0"/>
          <w:numId w:val="1"/>
        </w:numPr>
      </w:pPr>
      <w:r>
        <w:t>Channels: LinkedIn, HR consulting firms, labour law attorneys, payroll providers</w:t>
      </w:r>
    </w:p>
    <w:p>
      <w:pPr>
        <w:pStyle w:val="ListParagraph"/>
        <w:numPr>
          <w:ilvl w:val="0"/>
          <w:numId w:val="1"/>
        </w:numPr>
      </w:pPr>
      <w:r>
        <w:t>Revenue Stems: Per-PIP fee + HR subscription + HR consulting firm licence</w:t>
      </w:r>
    </w:p>
    <w:p>
      <w:pPr>
        <w:pStyle w:val="ListParagraph"/>
        <w:numPr>
          <w:ilvl w:val="0"/>
          <w:numId w:val="1"/>
        </w:numPr>
      </w:pPr>
      <w:r>
        <w:t>Key Resources: AI generation engine, BCEA compliance library, PDF generator</w:t>
      </w:r>
    </w:p>
    <w:p>
      <w:pPr>
        <w:pStyle w:val="ListParagraph"/>
        <w:numPr>
          <w:ilvl w:val="0"/>
          <w:numId w:val="1"/>
        </w:numPr>
      </w:pPr>
      <w:r>
        <w:t>Key Activities: BCEA compliance updates, prompt quality, legal partnerships</w:t>
      </w:r>
    </w:p>
    <w:p>
      <w:pPr>
        <w:pStyle w:val="ListParagraph"/>
        <w:numPr>
          <w:ilvl w:val="0"/>
          <w:numId w:val="1"/>
        </w:numPr>
      </w:pPr>
      <w:r>
        <w:t>Cost Structure: AI API, legal review, hosting, partner commissions</w:t>
      </w:r>
    </w:p>
    <w:p>
      <w:pPr>
        <w:pStyle w:val="ListParagraph"/>
        <w:numPr>
          <w:ilvl w:val="0"/>
          <w:numId w:val="1"/>
        </w:numPr>
      </w:pPr>
      <w:r>
        <w:t>Key Partners: Labour law firms, HR consulting firms, CCMA education, payroll providers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SA SMEs with 5+ employees facing underperformance — the most common and most feared management situation.</w:t>
      </w:r>
    </w:p>
    <w:p>
      <w:pPr>
        <w:pStyle w:val="ListParagraph"/>
        <w:numPr>
          <w:ilvl w:val="0"/>
          <w:numId w:val="1"/>
        </w:numPr>
      </w:pPr>
      <w:r>
        <w:t>HR consulting firms — deliver performance management as a service.</w:t>
      </w:r>
    </w:p>
    <w:p>
      <w:pPr>
        <w:pStyle w:val="ListParagraph"/>
        <w:numPr>
          <w:ilvl w:val="0"/>
          <w:numId w:val="1"/>
        </w:numPr>
      </w:pPr>
      <w:r>
        <w:t>Line managers at mid-size SA companies — need practical tools for difficult conversations.</w:t>
      </w:r>
    </w:p>
    <w:p>
      <w:pPr>
        <w:pStyle w:val="ListParagraph"/>
        <w:numPr>
          <w:ilvl w:val="0"/>
          <w:numId w:val="1"/>
        </w:numPr>
      </w:pPr>
      <w:r>
        <w:t>Franchise operators — need consistent PIP processes across locations.</w:t>
      </w:r>
    </w:p>
    <w:p>
      <w:r>
        <w:t>Market Size</w:t>
      </w:r>
    </w:p>
    <w:p>
      <w:r>
        <w:t>SA has 350,000+ businesses with formal employees. Performance management is a R1.2B market. At R1,499/PIP and 500/month = R750K MRR. HR consulting licences multiply. TAM: R600M+.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PIP — R1,499: Complete BCEA-compliant PIP, PDF + sign-off page.</w:t>
      </w:r>
    </w:p>
    <w:p>
      <w:pPr>
        <w:pStyle w:val="ListParagraph"/>
        <w:numPr>
          <w:ilvl w:val="0"/>
          <w:numId w:val="1"/>
        </w:numPr>
      </w:pPr>
      <w:r>
        <w:t>PIP + Legal Review — R3,499: PIP + 30-min review call with a labour attorney.</w:t>
      </w:r>
    </w:p>
    <w:p>
      <w:pPr>
        <w:pStyle w:val="ListParagraph"/>
        <w:numPr>
          <w:ilvl w:val="0"/>
          <w:numId w:val="1"/>
        </w:numPr>
      </w:pPr>
      <w:r>
        <w:t>HR Subscription — R2,499/month: Unlimited PIPs, BCEA update alerts, manager training module.</w:t>
      </w:r>
    </w:p>
    <w:p>
      <w:pPr>
        <w:pStyle w:val="ListParagraph"/>
        <w:numPr>
          <w:ilvl w:val="0"/>
          <w:numId w:val="1"/>
        </w:numPr>
      </w:pPr>
      <w:r>
        <w:t>HR Consulting Licence — R4,000/month: White-label, unlimited client PIPs, consultant dashboard.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Labour law firms — R3,000–8,000/hour for PIP design.</w:t>
      </w:r>
    </w:p>
    <w:p>
      <w:pPr>
        <w:pStyle w:val="ListParagraph"/>
        <w:numPr>
          <w:ilvl w:val="0"/>
          <w:numId w:val="1"/>
        </w:numPr>
      </w:pPr>
      <w:r>
        <w:t>Generic HR templates — not BCEA-compliant, not role-specific.</w:t>
      </w:r>
    </w:p>
    <w:p>
      <w:pPr>
        <w:pStyle w:val="ListParagraph"/>
        <w:numPr>
          <w:ilvl w:val="0"/>
          <w:numId w:val="1"/>
        </w:numPr>
      </w:pPr>
      <w:r>
        <w:t>HR consulting firms — provide PIP support but not at scale.</w:t>
      </w:r>
    </w:p>
    <w:p>
      <w:pPr>
        <w:pStyle w:val="ListParagraph"/>
        <w:numPr>
          <w:ilvl w:val="0"/>
          <w:numId w:val="1"/>
        </w:numPr>
      </w:pPr>
      <w:r>
        <w:t>YOUR EDGE: AI-generated, BCEA-compliant, role-specific, 20 minutes, affordable.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CCMA cases from poor performance management increased 35% in 2024.</w:t>
      </w:r>
    </w:p>
    <w:p>
      <w:pPr>
        <w:pStyle w:val="ListParagraph"/>
        <w:numPr>
          <w:ilvl w:val="0"/>
          <w:numId w:val="1"/>
        </w:numPr>
      </w:pPr>
      <w:r>
        <w:t>BCEA amendments tightened probation and performance documentation requirements.</w:t>
      </w:r>
    </w:p>
    <w:p>
      <w:pPr>
        <w:pStyle w:val="ListParagraph"/>
        <w:numPr>
          <w:ilvl w:val="0"/>
          <w:numId w:val="1"/>
        </w:numPr>
      </w:pPr>
      <w:r>
        <w:t>SA labour court is expensive — prevention via proper PIPs saves R50,000–150,000 per case.</w:t>
      </w:r>
    </w:p>
    <w:p>
      <w:pPr>
        <w:pStyle w:val="ListParagraph"/>
        <w:numPr>
          <w:ilvl w:val="0"/>
          <w:numId w:val="1"/>
        </w:numPr>
      </w:pPr>
      <w:r>
        <w:t>HR outsourcing is growing — these firms need efficient PIP generation tools.</w:t>
      </w:r>
    </w:p>
    <w:p>
      <w:pPr>
        <w:pStyle w:val="ListParagraph"/>
        <w:numPr>
          <w:ilvl w:val="0"/>
          <w:numId w:val="1"/>
        </w:numPr>
      </w:pPr>
      <w:r>
        <w:t>Manager development programmes include performance management — PIP Builder is the practical tool.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AI PIP generation pipeline; BCEA compliance library.</w:t>
      </w:r>
    </w:p>
    <w:p>
      <w:pPr>
        <w:pStyle w:val="ListParagraph"/>
        <w:numPr>
          <w:ilvl w:val="0"/>
          <w:numId w:val="1"/>
        </w:numPr>
      </w:pPr>
      <w:r>
        <w:t>Labour attorney review of framework (R5,000).</w:t>
      </w:r>
    </w:p>
    <w:p>
      <w:pPr>
        <w:pStyle w:val="ListParagraph"/>
        <w:numPr>
          <w:ilvl w:val="0"/>
          <w:numId w:val="1"/>
        </w:numPr>
      </w:pPr>
      <w:r>
        <w:t>10 free PIPs for SME managers.</w:t>
      </w:r>
    </w:p>
    <w:p>
      <w:pPr>
        <w:pStyle w:val="ListParagraph"/>
        <w:numPr>
          <w:ilvl w:val="0"/>
          <w:numId w:val="1"/>
        </w:numPr>
      </w:pPr>
      <w:r>
        <w:t>Partner with 3 HR consulting firms.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"Have you ever had a CCMA case? A proper PIP prevents them."</w:t>
      </w:r>
    </w:p>
    <w:p>
      <w:pPr>
        <w:pStyle w:val="ListParagraph"/>
        <w:numPr>
          <w:ilvl w:val="0"/>
          <w:numId w:val="1"/>
        </w:numPr>
      </w:pPr>
      <w:r>
        <w:t>3 HR consulting licences in month 2.</w:t>
      </w:r>
    </w:p>
    <w:p>
      <w:pPr>
        <w:pStyle w:val="ListParagraph"/>
        <w:numPr>
          <w:ilvl w:val="0"/>
          <w:numId w:val="1"/>
        </w:numPr>
      </w:pPr>
      <w:r>
        <w:t>Labour law firm partnerships.</w:t>
      </w:r>
    </w:p>
    <w:p>
      <w:pPr>
        <w:pStyle w:val="ListParagraph"/>
        <w:numPr>
          <w:ilvl w:val="0"/>
          <w:numId w:val="1"/>
        </w:numPr>
      </w:pPr>
      <w:r>
        <w:t>Target 80 PIPs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R1,440,000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R4,320,000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Legal accuracy — incorrect BCEA guidance creates liability. Mitigate: quarterly attorney review, clear disclaimer.</w:t>
      </w:r>
    </w:p>
    <w:p>
      <w:pPr>
        <w:pStyle w:val="ListParagraph"/>
        <w:numPr>
          <w:ilvl w:val="0"/>
          <w:numId w:val="1"/>
        </w:numPr>
      </w:pPr>
      <w:r>
        <w:t>Manager resistance — PIPs feel punitive. Mitigate: position as a support tool, not a termination precursor.</w:t>
      </w:r>
    </w:p>
    <w:p>
      <w:pPr>
        <w:pStyle w:val="ListParagraph"/>
        <w:numPr>
          <w:ilvl w:val="0"/>
          <w:numId w:val="1"/>
        </w:numPr>
      </w:pPr>
      <w:r>
        <w:t>Document security — PIPs contain sensitive employee data. Mitigate: POPIA compliance, access control, encryption.</w:t>
      </w:r>
    </w:p>
    <w:p>
      <w:pPr>
        <w:pStyle w:val="ListParagraph"/>
        <w:numPr>
          <w:ilvl w:val="0"/>
          <w:numId w:val="1"/>
        </w:numPr>
      </w:pPr>
      <w:r>
        <w:t>Use case sensitivity — some PIPs are pre-termination; AI must not recommend termination. Mitigate: limit to documented performance support.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PIP generation pipeline; BCEA library.</w:t>
      </w:r>
    </w:p>
    <w:p>
      <w:pPr>
        <w:pStyle w:val="ListParagraph"/>
        <w:numPr>
          <w:ilvl w:val="0"/>
          <w:numId w:val="1"/>
        </w:numPr>
      </w:pPr>
      <w:r>
        <w:t>Week 2: Attorney review.</w:t>
      </w:r>
    </w:p>
    <w:p>
      <w:pPr>
        <w:pStyle w:val="ListParagraph"/>
        <w:numPr>
          <w:ilvl w:val="0"/>
          <w:numId w:val="1"/>
        </w:numPr>
      </w:pPr>
      <w:r>
        <w:t>Week 3–4: 10 free PIPs; HR consulting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80 PIPs; 3 consulting licences; R130K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PIPs/month — target 80 by month 3, 300 by month 6.</w:t>
      </w:r>
    </w:p>
    <w:p>
      <w:pPr>
        <w:pStyle w:val="ListParagraph"/>
        <w:numPr>
          <w:ilvl w:val="0"/>
          <w:numId w:val="1"/>
        </w:numPr>
      </w:pPr>
      <w:r>
        <w:t>Underperformer improvement rate — track at 90-day PIP completion.</w:t>
      </w:r>
    </w:p>
    <w:p>
      <w:pPr>
        <w:pStyle w:val="ListParagraph"/>
        <w:numPr>
          <w:ilvl w:val="0"/>
          <w:numId w:val="1"/>
        </w:numPr>
      </w:pPr>
      <w:r>
        <w:t>CCMA dispute rate (for clients using PIPs) — target near zero.</w:t>
      </w:r>
    </w:p>
    <w:p>
      <w:pPr>
        <w:pStyle w:val="ListParagraph"/>
        <w:numPr>
          <w:ilvl w:val="0"/>
          <w:numId w:val="1"/>
        </w:numPr>
      </w:pPr>
      <w:r>
        <w:t>HR consulting licences — target 8 by month 6.</w:t>
      </w:r>
    </w:p>
    <w:p>
      <w:pPr>
        <w:pStyle w:val="ListParagraph"/>
        <w:numPr>
          <w:ilvl w:val="0"/>
          <w:numId w:val="1"/>
        </w:numPr>
      </w:pPr>
      <w:r>
        <w:t>Revenue — target R150K/month by month 6.</w:t>
      </w:r>
    </w:p>
    <w:p>
      <w:r>
        <w:t>— END OF BUSINESS PLAN: PERFORMANCE PIP BUILDER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