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  <w:rPr>
          <w:rtl w:val="0"/>
        </w:rPr>
      </w:pPr>
      <w:r>
        <w:rPr>
          <w:rFonts w:ascii="Helvetica Neue" w:cs="Arial Unicode MS" w:hAnsi="Arial Unicode MS" w:eastAsia="Arial Unicode MS"/>
          <w:rtl w:val="0"/>
          <w:lang w:val="en-US"/>
        </w:rPr>
        <w:t>stocks Analysis system</w:t>
      </w:r>
    </w:p>
    <w:p>
      <w:pPr>
        <w:pStyle w:val="大标题"/>
        <w:rPr>
          <w:rFonts w:ascii="Helvetica Neue Light" w:cs="Helvetica Neue Light" w:hAnsi="Helvetica Neue Light" w:eastAsia="Helvetica Neue Light"/>
        </w:rPr>
      </w:pPr>
      <w:bookmarkStart w:name="_Toc" w:id="0"/>
      <w:r>
        <w:rPr>
          <w:rFonts w:ascii="Helvetica Neue Light"/>
          <w:rtl w:val="0"/>
          <w:lang w:val="zh-TW" w:eastAsia="zh-TW"/>
        </w:rPr>
        <w:t>AnyQuant</w:t>
      </w:r>
      <w:r>
        <w:rPr>
          <w:rFonts w:eastAsia="Arial Unicode MS" w:hint="eastAsia"/>
          <w:rtl w:val="0"/>
          <w:lang w:val="zh-TW" w:eastAsia="zh-TW"/>
        </w:rPr>
        <w:t>股票策略系统</w:t>
      </w:r>
      <w:bookmarkEnd w:id="0"/>
    </w:p>
    <w:p>
      <w:pPr>
        <w:pStyle w:val="大标题"/>
        <w:rPr>
          <w:rFonts w:ascii="Arial Unicode MS" w:cs="Arial Unicode MS" w:hAnsi="Arial Unicode MS" w:eastAsia="Arial Unicode MS"/>
        </w:rPr>
      </w:pPr>
      <w:bookmarkStart w:name="_Toc1" w:id="1"/>
      <w:r>
        <w:rPr>
          <w:rFonts w:eastAsia="Arial Unicode MS" w:hint="eastAsia"/>
          <w:rtl w:val="0"/>
          <w:lang w:val="zh-TW" w:eastAsia="zh-TW"/>
        </w:rPr>
        <w:t>第</w:t>
      </w:r>
      <w:r>
        <w:rPr>
          <w:rFonts w:eastAsia="Arial Unicode MS" w:hint="eastAsia"/>
          <w:rtl w:val="0"/>
          <w:lang w:val="zh-TW" w:eastAsia="zh-TW"/>
        </w:rPr>
        <w:t>三</w:t>
      </w:r>
      <w:r>
        <w:rPr>
          <w:rFonts w:eastAsia="Arial Unicode MS" w:hint="eastAsia"/>
          <w:rtl w:val="0"/>
          <w:lang w:val="zh-TW" w:eastAsia="zh-TW"/>
        </w:rPr>
        <w:t>循环项目计划文档</w:t>
      </w:r>
      <w:bookmarkEnd w:id="1"/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团队：</w:t>
      </w:r>
      <w:r>
        <w:rPr>
          <w:rFonts w:ascii="Helvetica Neue Light"/>
          <w:rtl w:val="0"/>
          <w:lang w:val="zh-TW" w:eastAsia="zh-TW"/>
        </w:rPr>
        <w:t>GreatW</w:t>
      </w:r>
    </w:p>
    <w:p>
      <w:pPr>
        <w:pStyle w:val="正文 A"/>
        <w:rPr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团队成员：尹子越，张晨剑，张斯栋，张馨中</w:t>
      </w:r>
    </w:p>
    <w:p>
      <w:pPr>
        <w:pStyle w:val="正文 A"/>
      </w:pPr>
      <w:r>
        <w:rPr>
          <w:rtl w:val="0"/>
          <w:lang w:val="zh-TW" w:eastAsia="zh-TW"/>
        </w:rPr>
        <w:fldChar w:fldCharType="begin" w:fldLock="0"/>
      </w:r>
      <w:r>
        <w:rPr>
          <w:rtl w:val="0"/>
          <w:lang w:val="zh-TW" w:eastAsia="zh-TW"/>
        </w:rPr>
        <w:t xml:space="preserve"> DATE \@ "y年M月d日" </w:t>
      </w:r>
      <w:r>
        <w:rPr>
          <w:rtl w:val="0"/>
          <w:lang w:val="zh-TW" w:eastAsia="zh-TW"/>
        </w:rPr>
        <w:fldChar w:fldCharType="separate" w:fldLock="0"/>
      </w:r>
      <w:r>
        <w:rPr>
          <w:rFonts w:ascii="Arial Unicode MS" w:cs="Arial Unicode MS" w:hAnsi="Arial Unicode MS" w:eastAsia="Arial Unicode MS"/>
          <w:rtl w:val="0"/>
          <w:lang w:val="zh-TW" w:eastAsia="zh-TW"/>
        </w:rPr>
        <w:t>2016年4月21日</w:t>
      </w:r>
      <w:r>
        <w:rPr>
          <w:rtl w:val="0"/>
          <w:lang w:val="zh-TW" w:eastAsia="zh-TW"/>
        </w:rPr>
        <w:fldChar w:fldCharType="end" w:fldLock="0"/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版本：</w:t>
      </w:r>
      <w:r>
        <w:rPr>
          <w:rFonts w:ascii="Helvetica Neue Light"/>
          <w:rtl w:val="0"/>
          <w:lang w:val="zh-TW" w:eastAsia="zh-TW"/>
        </w:rPr>
        <w:t>V1.0</w:t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小标题"/>
        <w:rPr>
          <w:rFonts w:ascii="Arial Unicode MS" w:cs="Arial Unicode MS" w:hAnsi="Arial Unicode MS" w:eastAsia="Arial Unicode MS"/>
          <w:rtl w:val="0"/>
          <w:lang w:val="zh-TW" w:eastAsia="zh-TW"/>
        </w:rPr>
      </w:pPr>
      <w:bookmarkStart w:name="_Toc2" w:id="2"/>
      <w:r>
        <w:rPr>
          <w:rFonts w:eastAsia="Arial Unicode MS" w:hint="eastAsia"/>
          <w:rtl w:val="0"/>
          <w:lang w:val="zh-TW" w:eastAsia="zh-TW"/>
        </w:rPr>
        <w:t>更新历史</w:t>
      </w:r>
      <w:bookmarkEnd w:id="2"/>
    </w:p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tbl>
      <w:tblPr>
        <w:tblW w:w="95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50"/>
        <w:gridCol w:w="475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750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变更者</w:t>
            </w:r>
          </w:p>
        </w:tc>
        <w:tc>
          <w:tcPr>
            <w:tcW w:type="dxa" w:w="4750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变更事项</w:t>
            </w:r>
          </w:p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47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</w:pPr>
            <w:r>
              <w:rPr>
                <w:rFonts w:eastAsia="Avenir Book" w:hint="eastAsia"/>
                <w:rtl w:val="0"/>
                <w:lang w:val="ja-JP" w:eastAsia="ja-JP"/>
              </w:rPr>
              <w:t>张晨剑</w:t>
            </w:r>
          </w:p>
        </w:tc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venir Book" w:hint="eastAsia"/>
                <w:rtl w:val="0"/>
                <w:lang w:val="zh-TW" w:eastAsia="zh-TW"/>
              </w:rPr>
              <w:t>根据讨论记录创建文档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4750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475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4750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自由格式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</w:p>
    <w:p>
      <w:pPr>
        <w:pStyle w:val="自由格式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3" w:id="3"/>
      <w:r>
        <w:rPr>
          <w:rFonts w:eastAsia="Arial Unicode MS" w:hint="eastAsia"/>
          <w:rtl w:val="0"/>
          <w:lang w:val="zh-TW" w:eastAsia="zh-TW"/>
        </w:rPr>
        <w:t>目录</w:t>
      </w:r>
      <w:bookmarkEnd w:id="3"/>
    </w:p>
    <w:p>
      <w:pPr>
        <w:pStyle w:val="正文 2"/>
      </w:pPr>
      <w:r>
        <w:rPr>
          <w:rFonts w:ascii="Arial Unicode MS" w:cs="Arial Unicode MS" w:hAnsi="Arial Unicode MS" w:eastAsia="Arial Unicode MS"/>
        </w:rPr>
        <w:fldChar w:fldCharType="begin" w:fldLock="0"/>
      </w:r>
      <w:r>
        <w:rPr>
          <w:rFonts w:ascii="Arial Unicode MS" w:cs="Arial Unicode MS" w:hAnsi="Arial Unicode MS" w:eastAsia="Arial Unicode MS"/>
        </w:rPr>
        <w:t xml:space="preserve"> TOC \t "大标题, 1,小标题, 2,小标题 2, 3"</w:t>
      </w:r>
      <w:r>
        <w:rPr>
          <w:rFonts w:ascii="Arial Unicode MS" w:cs="Arial Unicode MS" w:hAnsi="Arial Unicode MS" w:eastAsia="Arial Unicode MS"/>
        </w:rPr>
        <w:fldChar w:fldCharType="separate" w:fldLock="0"/>
      </w:r>
    </w:p>
    <w:p>
      <w:pPr>
        <w:pStyle w:val="TOC 1"/>
      </w:pPr>
      <w:r>
        <w:rPr>
          <w:rFonts w:ascii="Helvetica Neue Light" w:cs="Arial Unicode MS" w:hAnsi="Arial Unicode MS" w:eastAsia="Arial Unicode MS"/>
          <w:rtl w:val="0"/>
        </w:rPr>
        <w:t>AnyQuant股票策略系统</w:t>
        <w:tab/>
      </w:r>
      <w:r>
        <w:rPr/>
        <w:fldChar w:fldCharType="begin" w:fldLock="0"/>
      </w:r>
      <w:r>
        <w:t xml:space="preserve"> PAGEREF _Toc \h </w:t>
      </w:r>
      <w:r>
        <w:rPr/>
        <w:fldChar w:fldCharType="separate" w:fldLock="0"/>
      </w:r>
      <w:r>
        <w:rPr>
          <w:rFonts w:ascii="Helvetica Neue Light" w:cs="Arial Unicode MS" w:hAnsi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ascii="Arial Unicode MS" w:cs="Arial Unicode MS" w:hAnsi="Arial Unicode MS" w:eastAsia="Helvetica Neue Light" w:hint="eastAsia"/>
          <w:rtl w:val="0"/>
        </w:rPr>
        <w:t>第三循环项目计划文档</w:t>
        <w:tab/>
      </w:r>
      <w:r>
        <w:rPr/>
        <w:fldChar w:fldCharType="begin" w:fldLock="0"/>
      </w:r>
      <w:r>
        <w:t xml:space="preserve"> PAGEREF _Toc1 \h </w:t>
      </w:r>
      <w:r>
        <w:rPr/>
        <w:fldChar w:fldCharType="separate" w:fldLock="0"/>
      </w:r>
      <w:r>
        <w:rPr>
          <w:rFonts w:ascii="Helvetica Neue Light" w:cs="Arial Unicode MS" w:hAnsi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更新历史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目录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阶段目标：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日程表：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_Toc5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（1）项目日程表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_Toc6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里程碑和里程碑标志日期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_Toc7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计划执行检查表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_Toc8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正文 2"/>
        <w:rPr>
          <w:sz w:val="24"/>
          <w:szCs w:val="24"/>
        </w:rPr>
      </w:pPr>
      <w:r>
        <w:rPr>
          <w:rFonts w:ascii="Arial Unicode MS" w:cs="Arial Unicode MS" w:hAnsi="Arial Unicode MS" w:eastAsia="Arial Unicode MS"/>
        </w:rPr>
        <w:fldChar w:fldCharType="end" w:fldLock="0"/>
      </w:r>
    </w:p>
    <w:p>
      <w:pPr>
        <w:pStyle w:val="正文 2"/>
      </w:pPr>
      <w:r>
        <w:rPr>
          <w:rFonts w:ascii="Arial Unicode MS" w:cs="Arial Unicode MS" w:hAnsi="Arial Unicode MS" w:eastAsia="Arial Unicode MS"/>
          <w:rtl w:val="0"/>
        </w:rPr>
        <w:br w:type="page"/>
      </w:r>
    </w:p>
    <w:p>
      <w:pPr>
        <w:pStyle w:val="正文 2"/>
        <w:rPr>
          <w:rFonts w:ascii="Arial Unicode MS" w:cs="Arial Unicode MS" w:hAnsi="Arial Unicode MS" w:eastAsia="Arial Unicode MS"/>
          <w:rtl w:val="0"/>
        </w:rPr>
      </w:pPr>
    </w:p>
    <w:p>
      <w:pPr>
        <w:pStyle w:val="正文 2"/>
        <w:rPr>
          <w:rFonts w:ascii="Arial Unicode MS" w:cs="Arial Unicode MS" w:hAnsi="Arial Unicode MS" w:eastAsia="Arial Unicode MS"/>
        </w:rPr>
      </w:pPr>
    </w:p>
    <w:p>
      <w:pPr>
        <w:pStyle w:val="正文 2"/>
        <w:rPr>
          <w:rFonts w:ascii="Arial Unicode MS" w:cs="Arial Unicode MS" w:hAnsi="Arial Unicode MS" w:eastAsia="Arial Unicode MS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4" w:id="4"/>
      <w:r>
        <w:rPr>
          <w:rFonts w:eastAsia="Arial Unicode MS" w:hint="eastAsia"/>
          <w:rtl w:val="0"/>
          <w:lang w:val="zh-TW" w:eastAsia="zh-TW"/>
        </w:rPr>
        <w:t>阶段目标：</w:t>
      </w:r>
      <w:bookmarkEnd w:id="4"/>
    </w:p>
    <w:p>
      <w:pPr>
        <w:pStyle w:val="正文 2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在第</w:t>
      </w:r>
      <w:r>
        <w:rPr>
          <w:rFonts w:eastAsia="Arial Unicode MS" w:hint="eastAsia"/>
          <w:rtl w:val="0"/>
          <w:lang w:val="zh-TW" w:eastAsia="zh-TW"/>
        </w:rPr>
        <w:t>三</w:t>
      </w:r>
      <w:r>
        <w:rPr>
          <w:rFonts w:eastAsia="Arial Unicode MS" w:hint="eastAsia"/>
          <w:rtl w:val="0"/>
          <w:lang w:val="zh-TW" w:eastAsia="zh-TW"/>
        </w:rPr>
        <w:t>循环，团队需要完成以下任务：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1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eastAsia="Arial Unicode MS" w:hint="eastAsia"/>
          <w:rtl w:val="0"/>
          <w:lang w:val="zh-TW" w:eastAsia="zh-TW"/>
        </w:rPr>
        <w:t>分析需求，</w:t>
      </w:r>
      <w:r>
        <w:rPr>
          <w:rFonts w:eastAsia="Arial Unicode MS" w:hint="eastAsia"/>
          <w:rtl w:val="0"/>
          <w:lang w:val="zh-TW" w:eastAsia="zh-TW"/>
        </w:rPr>
        <w:t>完成该系统的需求规格文档和详细设计文档。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2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eastAsia="Arial Unicode MS" w:hint="eastAsia"/>
          <w:rtl w:val="0"/>
          <w:lang w:val="zh-TW" w:eastAsia="zh-TW"/>
        </w:rPr>
        <w:t>完成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http</w:t>
      </w:r>
      <w:r>
        <w:rPr>
          <w:rFonts w:eastAsia="Arial Unicode MS" w:hint="eastAsia"/>
          <w:rtl w:val="0"/>
          <w:lang w:val="zh-TW" w:eastAsia="zh-TW"/>
        </w:rPr>
        <w:t>数据的解析，建立各层之间的接口。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3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eastAsia="Arial Unicode MS" w:hint="eastAsia"/>
          <w:rtl w:val="0"/>
          <w:lang w:val="zh-TW" w:eastAsia="zh-TW"/>
        </w:rPr>
        <w:t>完成界面设计和数据处理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4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eastAsia="Arial Unicode MS" w:hint="eastAsia"/>
          <w:rtl w:val="0"/>
          <w:lang w:val="zh-TW" w:eastAsia="zh-TW"/>
        </w:rPr>
        <w:t>开发模型、界面完善、远程数据库搭建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5" w:id="5"/>
      <w:r>
        <w:rPr>
          <w:rFonts w:eastAsia="Arial Unicode MS" w:hint="eastAsia"/>
          <w:rtl w:val="0"/>
          <w:lang w:val="zh-TW" w:eastAsia="zh-TW"/>
        </w:rPr>
        <w:t>日程表：</w:t>
      </w:r>
      <w:bookmarkEnd w:id="5"/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</w:rPr>
      </w:pPr>
      <w:bookmarkStart w:name="_Toc6" w:id="6"/>
      <w:r>
        <w:rPr>
          <w:rFonts w:eastAsia="Arial Unicode MS" w:hint="eastAsia"/>
          <w:b w:val="0"/>
          <w:bCs w:val="0"/>
          <w:rtl w:val="0"/>
          <w:lang w:val="zh-TW" w:eastAsia="zh-TW"/>
        </w:rPr>
        <w:t>（</w:t>
      </w:r>
      <w:r>
        <w:rPr>
          <w:rFonts w:ascii="Helvetica Neue" w:cs="Arial Unicode MS" w:hAnsi="Arial Unicode MS" w:eastAsia="Arial Unicode MS"/>
          <w:rtl w:val="0"/>
          <w:lang w:val="zh-TW" w:eastAsia="zh-TW"/>
        </w:rPr>
        <w:t>1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）项目日程表</w:t>
      </w:r>
      <w:bookmarkEnd w:id="6"/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Helvetica Neue Light"/>
          <w:rtl w:val="0"/>
          <w:lang w:val="zh-TW" w:eastAsia="zh-TW"/>
        </w:rPr>
        <w:t xml:space="preserve">    1</w:t>
      </w: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）根据对这一循环的计划，得到的甘特图如下：</w:t>
      </w:r>
      <w:r>
        <w:rPr>
          <w:rtl w:val="0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228988</wp:posOffset>
            </wp:positionV>
            <wp:extent cx="6032500" cy="185506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33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855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 Light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Helvetica Neue Light"/>
          <w:rtl w:val="0"/>
          <w:lang w:val="zh-TW" w:eastAsia="zh-TW"/>
        </w:rPr>
        <w:t xml:space="preserve">    </w:t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Helvetica Neue Light"/>
          <w:rtl w:val="0"/>
          <w:lang w:val="zh-TW" w:eastAsia="zh-TW"/>
        </w:rPr>
        <w:t xml:space="preserve">  2</w:t>
      </w: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）第</w:t>
      </w: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三</w:t>
      </w: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循环成本估算表：</w:t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</w:p>
    <w:tbl>
      <w:tblPr>
        <w:tblW w:w="94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65"/>
        <w:gridCol w:w="3168"/>
        <w:gridCol w:w="316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165"/>
            <w:tcBorders>
              <w:top w:val="nil"/>
              <w:left w:val="nil"/>
              <w:bottom w:val="dotted" w:color="919191" w:sz="6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任务</w:t>
            </w:r>
          </w:p>
        </w:tc>
        <w:tc>
          <w:tcPr>
            <w:tcW w:type="dxa" w:w="3168"/>
            <w:tcBorders>
              <w:top w:val="nil"/>
              <w:left w:val="single" w:color="214e66" w:sz="2" w:space="0" w:shadow="0" w:frame="0"/>
              <w:bottom w:val="dotted" w:color="919191" w:sz="6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成本预估</w:t>
            </w:r>
          </w:p>
        </w:tc>
        <w:tc>
          <w:tcPr>
            <w:tcW w:type="dxa" w:w="3166"/>
            <w:tcBorders>
              <w:top w:val="nil"/>
              <w:left w:val="single" w:color="214e66" w:sz="2" w:space="0" w:shadow="0" w:frame="0"/>
              <w:bottom w:val="dotted" w:color="919191" w:sz="6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实际执行记录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制订迭代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三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计划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rtl w:val="0"/>
                <w:lang w:val="ja-JP" w:eastAsia="ja-JP"/>
              </w:rPr>
              <w:t>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需求分析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完善迭代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三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需求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1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6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rtl w:val="0"/>
                <w:lang w:val="ja-JP" w:eastAsia="ja-JP"/>
              </w:rPr>
              <w:t>20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用例、部分接口确定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rtl w:val="0"/>
                <w:lang w:val="ja-JP" w:eastAsia="ja-JP"/>
              </w:rPr>
              <w:t>8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rtl w:val="0"/>
                <w:lang w:val="ja-JP" w:eastAsia="ja-JP"/>
              </w:rPr>
              <w:t>12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需求、设计文档更新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rtl w:val="0"/>
                <w:lang w:val="ja-JP" w:eastAsia="ja-JP"/>
              </w:rPr>
              <w:t>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rtl w:val="0"/>
                <w:lang w:val="ja-JP" w:eastAsia="ja-JP"/>
              </w:rPr>
              <w:t>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48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框架确定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rtl w:val="0"/>
                <w:lang w:val="ja-JP" w:eastAsia="ja-JP"/>
              </w:rPr>
              <w:t>15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rtl w:val="0"/>
                <w:lang w:val="ja-JP" w:eastAsia="ja-JP"/>
              </w:rPr>
              <w:t>15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57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开发模型、并编写测试计划和测试用例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/>
                <w:rtl w:val="0"/>
              </w:rPr>
              <w:t>62</w:t>
            </w:r>
            <w:r>
              <w:rPr>
                <w:rFonts w:eastAsia="Arial Unicode MS" w:hint="eastAsia"/>
                <w:rtl w:val="0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tabs>
                <w:tab w:val="right" w:pos="1267"/>
                <w:tab w:val="right" w:pos="133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/>
                <w:u w:color="000000"/>
                <w:rtl w:val="0"/>
              </w:rPr>
              <w:t>58</w:t>
            </w:r>
            <w:r>
              <w:rPr>
                <w:rFonts w:eastAsia="Arial Unicode MS" w:hint="eastAsia"/>
                <w:u w:color="000000"/>
                <w:rtl w:val="0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48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功能增加与完善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/>
                <w:rtl w:val="0"/>
              </w:rPr>
              <w:t>14</w:t>
            </w:r>
            <w:r>
              <w:rPr>
                <w:rFonts w:eastAsia="Arial Unicode MS" w:hint="eastAsia"/>
                <w:rtl w:val="0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tabs>
                <w:tab w:val="right" w:pos="1267"/>
                <w:tab w:val="right" w:pos="133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/>
                <w:u w:color="000000"/>
                <w:rtl w:val="0"/>
              </w:rPr>
              <w:t>10</w:t>
            </w:r>
            <w:r>
              <w:rPr>
                <w:rFonts w:eastAsia="Arial Unicode MS" w:hint="eastAsia"/>
                <w:u w:color="000000"/>
                <w:rtl w:val="0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48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界面开发与完善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/>
                <w:rtl w:val="0"/>
              </w:rPr>
              <w:t>76</w:t>
            </w:r>
            <w:r>
              <w:rPr>
                <w:rFonts w:eastAsia="Arial Unicode MS" w:hint="eastAsia"/>
                <w:rtl w:val="0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tabs>
                <w:tab w:val="right" w:pos="1267"/>
                <w:tab w:val="right" w:pos="133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/>
                <w:u w:color="000000"/>
                <w:rtl w:val="0"/>
              </w:rPr>
              <w:t>76</w:t>
            </w:r>
            <w:r>
              <w:rPr>
                <w:rFonts w:eastAsia="Arial Unicode MS" w:hint="eastAsia"/>
                <w:u w:color="000000"/>
                <w:rtl w:val="0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48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tabs>
                <w:tab w:val="right" w:pos="1267"/>
                <w:tab w:val="right" w:pos="133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u w:color="000000"/>
                <w:rtl w:val="0"/>
              </w:rPr>
              <w:t>总计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tabs>
                <w:tab w:val="right" w:pos="1267"/>
                <w:tab w:val="right" w:pos="133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/>
                <w:u w:color="000000"/>
                <w:rtl w:val="0"/>
              </w:rPr>
              <w:t>200</w:t>
            </w:r>
            <w:r>
              <w:rPr>
                <w:rFonts w:eastAsia="Arial Unicode MS" w:hint="eastAsia"/>
                <w:u w:color="000000"/>
                <w:rtl w:val="0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tabs>
                <w:tab w:val="right" w:pos="1267"/>
                <w:tab w:val="right" w:pos="133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/>
                <w:u w:color="000000"/>
                <w:rtl w:val="0"/>
              </w:rPr>
              <w:t>200</w:t>
            </w:r>
            <w:r>
              <w:rPr>
                <w:rFonts w:eastAsia="Arial Unicode MS" w:hint="eastAsia"/>
                <w:u w:color="000000"/>
                <w:rtl w:val="0"/>
              </w:rPr>
              <w:t>人日</w:t>
            </w:r>
          </w:p>
        </w:tc>
      </w:tr>
    </w:tbl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widowControl w:val="0"/>
        <w:spacing w:line="240" w:lineRule="auto"/>
        <w:ind w:left="108" w:hanging="108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Helvetica Neue Light"/>
          <w:rtl w:val="0"/>
          <w:lang w:val="zh-TW" w:eastAsia="zh-TW"/>
        </w:rPr>
        <w:t xml:space="preserve">   </w:t>
      </w:r>
    </w:p>
    <w:p>
      <w:pPr>
        <w:pStyle w:val="正文 A"/>
        <w:rPr>
          <w:rtl w:val="0"/>
          <w:lang w:val="zh-TW" w:eastAsia="zh-TW"/>
        </w:rPr>
      </w:pPr>
      <w:r>
        <w:rPr>
          <w:rFonts w:ascii="Helvetica Neue Light"/>
          <w:rtl w:val="0"/>
          <w:lang w:val="zh-TW" w:eastAsia="zh-TW"/>
        </w:rPr>
        <w:t xml:space="preserve">  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650239</wp:posOffset>
            </wp:positionH>
            <wp:positionV relativeFrom="page">
              <wp:posOffset>6023529</wp:posOffset>
            </wp:positionV>
            <wp:extent cx="6032500" cy="351417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迭代三网络图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5141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 Light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）第</w:t>
      </w: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三</w:t>
      </w: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循环网络图：</w:t>
      </w:r>
    </w:p>
    <w:p>
      <w:pPr>
        <w:pStyle w:val="正文 A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  <w:r>
        <w:rPr>
          <w:rFonts w:ascii="Helvetica Neue Light"/>
          <w:rtl w:val="0"/>
          <w:lang w:val="zh-TW" w:eastAsia="zh-TW"/>
        </w:rPr>
        <w:t xml:space="preserve">  4</w:t>
      </w:r>
      <w:r>
        <w:rPr>
          <w:rtl w:val="0"/>
          <w:lang w:val="zh-TW" w:eastAsia="zh-TW"/>
        </w:rPr>
        <w:t>）资源日程表（任务日程表）</w:t>
      </w:r>
    </w:p>
    <w:tbl>
      <w:tblPr>
        <w:tblW w:w="93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5"/>
        <w:gridCol w:w="987"/>
        <w:gridCol w:w="1442"/>
        <w:gridCol w:w="1614"/>
        <w:gridCol w:w="1785"/>
        <w:gridCol w:w="1680"/>
        <w:gridCol w:w="1385"/>
      </w:tblGrid>
      <w:tr>
        <w:tblPrEx>
          <w:shd w:val="clear" w:color="auto" w:fill="bdc0bf"/>
        </w:tblPrEx>
        <w:trPr>
          <w:trHeight w:val="631" w:hRule="atLeast"/>
          <w:tblHeader/>
        </w:trPr>
        <w:tc>
          <w:tcPr>
            <w:tcW w:type="dxa" w:w="485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人员</w:t>
            </w:r>
          </w:p>
        </w:tc>
        <w:tc>
          <w:tcPr>
            <w:tcW w:type="dxa" w:w="987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fff"/>
                <w:spacing w:val="0"/>
                <w:kern w:val="0"/>
                <w:position w:val="0"/>
                <w:sz w:val="20"/>
                <w:szCs w:val="20"/>
                <w:u w:val="none" w:color="feffff"/>
                <w:vertAlign w:val="baseline"/>
                <w:rtl w:val="0"/>
                <w:lang w:val="en-US"/>
              </w:rPr>
              <w:t>Day1</w:t>
            </w:r>
          </w:p>
        </w:tc>
        <w:tc>
          <w:tcPr>
            <w:tcW w:type="dxa" w:w="1442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Day2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～</w:t>
            </w:r>
            <w:r>
              <w:rPr>
                <w:rFonts w:ascii="Times New Roman"/>
                <w:color w:val="fefefe"/>
                <w:sz w:val="20"/>
                <w:szCs w:val="20"/>
                <w:u w:color="fefefe"/>
                <w:rtl w:val="0"/>
                <w:lang w:val="en-US"/>
              </w:rPr>
              <w:t>5</w:t>
            </w:r>
          </w:p>
        </w:tc>
        <w:tc>
          <w:tcPr>
            <w:tcW w:type="dxa" w:w="1614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6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～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78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8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～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1680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13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～</w:t>
            </w:r>
            <w:r>
              <w:rPr>
                <w:rFonts w:ascii="Times New Roman"/>
                <w:color w:val="fefefe"/>
                <w:sz w:val="20"/>
                <w:szCs w:val="20"/>
                <w:u w:color="fefefe"/>
                <w:rtl w:val="0"/>
                <w:lang w:val="en-US"/>
              </w:rPr>
              <w:t>43</w:t>
            </w:r>
          </w:p>
        </w:tc>
        <w:tc>
          <w:tcPr>
            <w:tcW w:type="dxa" w:w="138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44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～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auto"/>
        </w:tblPrEx>
        <w:trPr>
          <w:trHeight w:val="1036" w:hRule="atLeast"/>
        </w:trPr>
        <w:tc>
          <w:tcPr>
            <w:tcW w:type="dxa" w:w="485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ja-JP" w:eastAsia="ja-JP"/>
              </w:rPr>
              <w:t>尹子越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召集团队会议进行讨论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分析项目的需求，获得迭代的项目需求</w:t>
            </w:r>
          </w:p>
        </w:tc>
        <w:tc>
          <w:tcPr>
            <w:tcW w:type="dxa" w:w="1614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Times New Roman" w:hint="eastAsia"/>
                <w:sz w:val="20"/>
                <w:szCs w:val="20"/>
                <w:rtl w:val="0"/>
              </w:rPr>
              <w:t>用例、部分接口确定</w:t>
            </w:r>
          </w:p>
        </w:tc>
        <w:tc>
          <w:tcPr>
            <w:tcW w:type="dxa" w:w="1785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48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张晨剑</w:t>
            </w:r>
          </w:p>
        </w:tc>
        <w:tc>
          <w:tcPr>
            <w:tcW w:type="dxa" w:w="98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参加会议</w:t>
            </w:r>
          </w:p>
        </w:tc>
        <w:tc>
          <w:tcPr>
            <w:tcW w:type="dxa" w:w="144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参加需求的讨论</w:t>
            </w:r>
          </w:p>
        </w:tc>
        <w:tc>
          <w:tcPr>
            <w:tcW w:type="dxa" w:w="161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</w:rPr>
              <w:t>参与用例、接口的讨论</w:t>
            </w:r>
          </w:p>
        </w:tc>
        <w:tc>
          <w:tcPr>
            <w:tcW w:type="dxa" w:w="178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Times New Roman" w:hint="eastAsia"/>
                <w:sz w:val="20"/>
                <w:szCs w:val="20"/>
                <w:rtl w:val="0"/>
              </w:rPr>
              <w:t>文档更新</w:t>
            </w:r>
          </w:p>
        </w:tc>
        <w:tc>
          <w:tcPr>
            <w:tcW w:type="dxa" w:w="16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Times New Roman" w:hint="eastAsia"/>
                <w:sz w:val="20"/>
                <w:szCs w:val="20"/>
                <w:rtl w:val="0"/>
              </w:rPr>
              <w:t>逻辑层数据层</w:t>
            </w:r>
          </w:p>
        </w:tc>
        <w:tc>
          <w:tcPr>
            <w:tcW w:type="dxa" w:w="138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Times New Roman" w:hint="eastAsia"/>
                <w:sz w:val="20"/>
                <w:szCs w:val="20"/>
                <w:rtl w:val="0"/>
              </w:rPr>
              <w:t>股票分析功能完善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48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张斯栋</w:t>
            </w:r>
          </w:p>
        </w:tc>
        <w:tc>
          <w:tcPr>
            <w:tcW w:type="dxa" w:w="98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参加会议</w:t>
            </w:r>
          </w:p>
        </w:tc>
        <w:tc>
          <w:tcPr>
            <w:tcW w:type="dxa" w:w="144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参加需求的讨论</w:t>
            </w:r>
          </w:p>
        </w:tc>
        <w:tc>
          <w:tcPr>
            <w:tcW w:type="dxa" w:w="161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参与用例、接口的讨论</w:t>
            </w:r>
          </w:p>
        </w:tc>
        <w:tc>
          <w:tcPr>
            <w:tcW w:type="dxa" w:w="178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Times New Roman" w:hint="eastAsia"/>
                <w:sz w:val="20"/>
                <w:szCs w:val="20"/>
                <w:rtl w:val="0"/>
              </w:rPr>
              <w:t>数据源及远程数据库搭建</w:t>
            </w:r>
          </w:p>
        </w:tc>
        <w:tc>
          <w:tcPr>
            <w:tcW w:type="dxa" w:w="138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股票分析功能完善</w:t>
            </w:r>
          </w:p>
        </w:tc>
      </w:tr>
      <w:tr>
        <w:tblPrEx>
          <w:shd w:val="clear" w:color="auto" w:fill="auto"/>
        </w:tblPrEx>
        <w:trPr>
          <w:trHeight w:val="893" w:hRule="atLeast"/>
        </w:trPr>
        <w:tc>
          <w:tcPr>
            <w:tcW w:type="dxa" w:w="485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张馨中</w:t>
            </w:r>
          </w:p>
        </w:tc>
        <w:tc>
          <w:tcPr>
            <w:tcW w:type="dxa" w:w="987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参加会议</w:t>
            </w:r>
          </w:p>
        </w:tc>
        <w:tc>
          <w:tcPr>
            <w:tcW w:type="dxa" w:w="1442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参加需求的讨论</w:t>
            </w:r>
          </w:p>
        </w:tc>
        <w:tc>
          <w:tcPr>
            <w:tcW w:type="dxa" w:w="161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参与用例、接口的讨论</w:t>
            </w:r>
          </w:p>
        </w:tc>
        <w:tc>
          <w:tcPr>
            <w:tcW w:type="dxa" w:w="1785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Times New Roman" w:hint="eastAsia"/>
                <w:sz w:val="20"/>
                <w:szCs w:val="20"/>
                <w:rtl w:val="0"/>
              </w:rPr>
              <w:t>框架确定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</w:p>
        </w:tc>
        <w:tc>
          <w:tcPr>
            <w:tcW w:type="dxa" w:w="138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</w:p>
        </w:tc>
      </w:tr>
    </w:tbl>
    <w:p>
      <w:pPr>
        <w:pStyle w:val="正文 A"/>
        <w:spacing w:line="240" w:lineRule="auto"/>
        <w:rPr>
          <w:rtl w:val="0"/>
          <w:lang w:val="zh-TW" w:eastAsia="zh-TW"/>
        </w:rPr>
      </w:pPr>
    </w:p>
    <w:p>
      <w:pPr>
        <w:pStyle w:val="正文 A"/>
        <w:spacing w:line="240" w:lineRule="auto"/>
        <w:rPr>
          <w:rtl w:val="0"/>
          <w:lang w:val="zh-TW" w:eastAsia="zh-TW"/>
        </w:rPr>
      </w:pPr>
    </w:p>
    <w:p>
      <w:pPr>
        <w:pStyle w:val="正文 A"/>
        <w:widowControl w:val="0"/>
        <w:spacing w:line="240" w:lineRule="auto"/>
        <w:ind w:left="108" w:hanging="108"/>
        <w:rPr>
          <w:rtl w:val="0"/>
          <w:lang w:val="zh-TW" w:eastAsia="zh-TW"/>
        </w:rPr>
      </w:pPr>
    </w:p>
    <w:p>
      <w:pPr>
        <w:pStyle w:val="正文 A"/>
        <w:spacing w:line="240" w:lineRule="auto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</w:p>
    <w:p>
      <w:pPr>
        <w:pStyle w:val="小标题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7" w:id="7"/>
      <w:r>
        <w:rPr>
          <w:rFonts w:eastAsia="Arial Unicode MS" w:hint="eastAsia"/>
          <w:rtl w:val="0"/>
          <w:lang w:val="zh-TW" w:eastAsia="zh-TW"/>
        </w:rPr>
        <w:t>里程碑和里程碑标志日期</w:t>
      </w:r>
      <w:bookmarkEnd w:id="7"/>
    </w:p>
    <w:p>
      <w:pPr>
        <w:pStyle w:val="正文 2"/>
        <w:rPr>
          <w:lang w:val="zh-TW" w:eastAsia="zh-TW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</w:t>
      </w:r>
    </w:p>
    <w:p>
      <w:pPr>
        <w:pStyle w:val="正文 2"/>
        <w:rPr>
          <w:lang w:val="zh-TW" w:eastAsia="zh-TW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里程碑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1:</w:t>
      </w:r>
      <w:r>
        <w:rPr>
          <w:rFonts w:ascii="Arial Unicode MS" w:cs="Arial Unicode MS" w:hAnsi="Arial Unicode MS" w:eastAsia="Helvetica Neue Light" w:hint="eastAsia"/>
          <w:rtl w:val="0"/>
          <w:lang w:val="zh-TW" w:eastAsia="zh-TW"/>
        </w:rPr>
        <w:t>需求分析</w:t>
      </w:r>
    </w:p>
    <w:p>
      <w:pPr>
        <w:pStyle w:val="正文 2"/>
        <w:rPr>
          <w:lang w:val="zh-TW" w:eastAsia="zh-TW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里程碑日期：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2016-0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4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-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27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下一个循环重要的里程碑是需求的确定，表明项目的重要工作需求分析的完成（项目范围、约束条件的确定），也表明团队即将以此为开发基准开始正式的项目开发工作。</w:t>
      </w:r>
    </w:p>
    <w:p>
      <w:pPr>
        <w:pStyle w:val="正文 2"/>
        <w:rPr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里程碑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2:</w:t>
      </w:r>
      <w:r>
        <w:rPr>
          <w:rFonts w:ascii="Arial Unicode MS" w:cs="Arial Unicode MS" w:hAnsi="Arial Unicode MS" w:eastAsia="Helvetica Neue Light" w:hint="eastAsia"/>
          <w:rtl w:val="0"/>
          <w:lang w:val="zh-TW" w:eastAsia="zh-TW"/>
        </w:rPr>
        <w:t>框架确定</w:t>
      </w:r>
    </w:p>
    <w:p>
      <w:pPr>
        <w:pStyle w:val="正文 2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里程碑日期：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2016-0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5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-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02</w:t>
      </w:r>
    </w:p>
    <w:p>
      <w:pPr>
        <w:pStyle w:val="正文 2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下一个循环重要的里程碑是</w:t>
      </w:r>
      <w:r>
        <w:rPr>
          <w:rFonts w:ascii="Arial Unicode MS"/>
          <w:rtl w:val="0"/>
          <w:lang w:val="zh-TW" w:eastAsia="zh-TW"/>
        </w:rPr>
        <w:t>ssm</w:t>
      </w:r>
      <w:r>
        <w:rPr>
          <w:rFonts w:eastAsia="Arial Unicode MS" w:hint="eastAsia"/>
          <w:rtl w:val="0"/>
          <w:lang w:val="zh-TW" w:eastAsia="zh-TW"/>
        </w:rPr>
        <w:t>框架的确定</w:t>
      </w:r>
      <w:r>
        <w:rPr>
          <w:rFonts w:eastAsia="Arial Unicode MS" w:hint="eastAsia"/>
          <w:rtl w:val="0"/>
          <w:lang w:val="zh-TW" w:eastAsia="zh-TW"/>
        </w:rPr>
        <w:t>，表明项目</w:t>
      </w:r>
      <w:r>
        <w:rPr>
          <w:rFonts w:eastAsia="Arial Unicode MS" w:hint="eastAsia"/>
          <w:rtl w:val="0"/>
          <w:lang w:val="zh-TW" w:eastAsia="zh-TW"/>
        </w:rPr>
        <w:t>架构完成搭建的基础</w:t>
      </w:r>
      <w:r>
        <w:rPr>
          <w:rFonts w:eastAsia="Arial Unicode MS" w:hint="eastAsia"/>
          <w:rtl w:val="0"/>
          <w:lang w:val="zh-TW" w:eastAsia="zh-TW"/>
        </w:rPr>
        <w:t>，也表明团队将进行</w:t>
      </w:r>
      <w:r>
        <w:rPr>
          <w:rFonts w:eastAsia="Arial Unicode MS" w:hint="eastAsia"/>
          <w:rtl w:val="0"/>
          <w:lang w:val="zh-TW" w:eastAsia="zh-TW"/>
        </w:rPr>
        <w:t>实际模型和界面的开发。</w:t>
      </w:r>
    </w:p>
    <w:p>
      <w:pPr>
        <w:pStyle w:val="正文 2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里程碑</w:t>
      </w:r>
      <w:r>
        <w:rPr>
          <w:rFonts w:ascii="Arial Unicode MS"/>
          <w:rtl w:val="0"/>
          <w:lang w:val="zh-TW" w:eastAsia="zh-TW"/>
        </w:rPr>
        <w:t>3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:</w:t>
      </w:r>
      <w:r>
        <w:rPr>
          <w:rFonts w:ascii="Arial Unicode MS" w:cs="Arial Unicode MS" w:hAnsi="Arial Unicode MS" w:eastAsia="Helvetica Neue Light" w:hint="eastAsia"/>
          <w:rtl w:val="0"/>
          <w:lang w:val="zh-TW" w:eastAsia="zh-TW"/>
        </w:rPr>
        <w:t>模型开发、远程数据库完成</w:t>
      </w:r>
    </w:p>
    <w:p>
      <w:pPr>
        <w:pStyle w:val="正文 2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里程碑日期：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2016-0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6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-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02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下一个循环重要的里程碑是逻辑数据层完成，表明项目的重要工作逻辑、数据层开发的完成，也表明团队将进行界面以及交互的最后确定。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2"/>
        <w:rPr>
          <w:rFonts w:ascii="Arial Unicode MS" w:cs="Arial Unicode MS" w:hAnsi="Arial Unicode MS" w:eastAsia="Arial Unicode MS"/>
        </w:rPr>
      </w:pP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根据资源日程表的内容，制定如下执行检查表：</w:t>
      </w: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8" w:id="8"/>
      <w:r>
        <w:rPr>
          <w:rFonts w:eastAsia="Arial Unicode MS" w:hint="eastAsia"/>
          <w:rtl w:val="0"/>
          <w:lang w:val="zh-TW" w:eastAsia="zh-TW"/>
        </w:rPr>
        <w:t>计划执行检查表</w:t>
      </w:r>
      <w:bookmarkEnd w:id="8"/>
    </w:p>
    <w:tbl>
      <w:tblPr>
        <w:tblW w:w="945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5"/>
        <w:gridCol w:w="1037"/>
        <w:gridCol w:w="1205"/>
        <w:gridCol w:w="1017"/>
        <w:gridCol w:w="1486"/>
        <w:gridCol w:w="1177"/>
        <w:gridCol w:w="1177"/>
        <w:gridCol w:w="1177"/>
      </w:tblGrid>
      <w:tr>
        <w:tblPrEx>
          <w:shd w:val="clear" w:color="auto" w:fill="bdc0bf"/>
        </w:tblPrEx>
        <w:trPr>
          <w:trHeight w:val="447" w:hRule="atLeast"/>
          <w:tblHeader/>
        </w:trPr>
        <w:tc>
          <w:tcPr>
            <w:tcW w:type="dxa" w:w="1175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人员</w:t>
            </w:r>
          </w:p>
        </w:tc>
        <w:tc>
          <w:tcPr>
            <w:tcW w:type="dxa" w:w="103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fff"/>
                <w:spacing w:val="0"/>
                <w:kern w:val="0"/>
                <w:position w:val="0"/>
                <w:sz w:val="20"/>
                <w:szCs w:val="20"/>
                <w:u w:val="none" w:color="feffff"/>
                <w:vertAlign w:val="baseline"/>
                <w:rtl w:val="0"/>
                <w:lang w:val="en-US"/>
              </w:rPr>
              <w:t>Day1</w:t>
            </w:r>
          </w:p>
        </w:tc>
        <w:tc>
          <w:tcPr>
            <w:tcW w:type="dxa" w:w="120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Day2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～</w:t>
            </w:r>
            <w:r>
              <w:rPr>
                <w:rFonts w:ascii="Times New Roman"/>
                <w:color w:val="fefefe"/>
                <w:sz w:val="20"/>
                <w:szCs w:val="20"/>
                <w:u w:color="fefefe"/>
                <w:rtl w:val="0"/>
                <w:lang w:val="en-US"/>
              </w:rPr>
              <w:t>6</w:t>
            </w:r>
          </w:p>
        </w:tc>
        <w:tc>
          <w:tcPr>
            <w:tcW w:type="dxa" w:w="101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7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～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48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8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～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13</w:t>
            </w:r>
          </w:p>
        </w:tc>
        <w:tc>
          <w:tcPr>
            <w:tcW w:type="dxa" w:w="117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13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～</w:t>
            </w:r>
            <w:r>
              <w:rPr>
                <w:rFonts w:ascii="Times New Roman"/>
                <w:color w:val="fefefe"/>
                <w:sz w:val="20"/>
                <w:szCs w:val="20"/>
                <w:u w:color="fefefe"/>
                <w:rtl w:val="0"/>
                <w:lang w:val="en-US"/>
              </w:rPr>
              <w:t>14</w:t>
            </w:r>
          </w:p>
        </w:tc>
        <w:tc>
          <w:tcPr>
            <w:tcW w:type="dxa" w:w="117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15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～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50</w:t>
            </w:r>
          </w:p>
        </w:tc>
        <w:tc>
          <w:tcPr>
            <w:tcW w:type="dxa" w:w="117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44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～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auto"/>
        </w:tblPrEx>
        <w:trPr>
          <w:trHeight w:val="1443" w:hRule="atLeast"/>
        </w:trPr>
        <w:tc>
          <w:tcPr>
            <w:tcW w:type="dxa" w:w="1175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ja-JP" w:eastAsia="ja-JP"/>
              </w:rPr>
              <w:t>尹子越</w:t>
            </w:r>
          </w:p>
        </w:tc>
        <w:tc>
          <w:tcPr>
            <w:tcW w:type="dxa" w:w="103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召集团队会议进行讨论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分析项目的需求，获得迭代的项目需求</w:t>
            </w:r>
          </w:p>
        </w:tc>
        <w:tc>
          <w:tcPr>
            <w:tcW w:type="dxa" w:w="101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用例、部分接口确定</w:t>
            </w:r>
          </w:p>
        </w:tc>
        <w:tc>
          <w:tcPr>
            <w:tcW w:type="dxa" w:w="148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</w:p>
        </w:tc>
      </w:tr>
      <w:tr>
        <w:tblPrEx>
          <w:shd w:val="clear" w:color="auto" w:fill="auto"/>
        </w:tblPrEx>
        <w:trPr>
          <w:trHeight w:val="855" w:hRule="atLeast"/>
        </w:trPr>
        <w:tc>
          <w:tcPr>
            <w:tcW w:type="dxa" w:w="117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张晨剑</w:t>
            </w:r>
          </w:p>
        </w:tc>
        <w:tc>
          <w:tcPr>
            <w:tcW w:type="dxa" w:w="103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参加会议</w:t>
            </w:r>
          </w:p>
        </w:tc>
        <w:tc>
          <w:tcPr>
            <w:tcW w:type="dxa" w:w="120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参加需求的讨论</w:t>
            </w:r>
          </w:p>
        </w:tc>
        <w:tc>
          <w:tcPr>
            <w:tcW w:type="dxa" w:w="101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参与用例、接口的讨论</w:t>
            </w:r>
          </w:p>
        </w:tc>
        <w:tc>
          <w:tcPr>
            <w:tcW w:type="dxa" w:w="148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文档更新</w:t>
            </w:r>
          </w:p>
        </w:tc>
        <w:tc>
          <w:tcPr>
            <w:tcW w:type="dxa" w:w="117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文档更新</w:t>
            </w:r>
          </w:p>
        </w:tc>
        <w:tc>
          <w:tcPr>
            <w:tcW w:type="dxa" w:w="117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逻辑数据层开发</w:t>
            </w:r>
          </w:p>
        </w:tc>
        <w:tc>
          <w:tcPr>
            <w:tcW w:type="dxa" w:w="117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股票分析功能完善</w:t>
            </w:r>
          </w:p>
        </w:tc>
      </w:tr>
      <w:tr>
        <w:tblPrEx>
          <w:shd w:val="clear" w:color="auto" w:fill="auto"/>
        </w:tblPrEx>
        <w:trPr>
          <w:trHeight w:val="855" w:hRule="atLeast"/>
        </w:trPr>
        <w:tc>
          <w:tcPr>
            <w:tcW w:type="dxa" w:w="117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张斯栋</w:t>
            </w:r>
          </w:p>
        </w:tc>
        <w:tc>
          <w:tcPr>
            <w:tcW w:type="dxa" w:w="103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参加会议</w:t>
            </w:r>
          </w:p>
        </w:tc>
        <w:tc>
          <w:tcPr>
            <w:tcW w:type="dxa" w:w="120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参加需求的讨论</w:t>
            </w:r>
          </w:p>
        </w:tc>
        <w:tc>
          <w:tcPr>
            <w:tcW w:type="dxa" w:w="101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参与用例、接口的讨论</w:t>
            </w:r>
          </w:p>
        </w:tc>
        <w:tc>
          <w:tcPr>
            <w:tcW w:type="dxa" w:w="148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数据源及远程数据库搭建</w:t>
            </w:r>
          </w:p>
        </w:tc>
        <w:tc>
          <w:tcPr>
            <w:tcW w:type="dxa" w:w="117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数据源及远程数据库搭建</w:t>
            </w:r>
          </w:p>
        </w:tc>
        <w:tc>
          <w:tcPr>
            <w:tcW w:type="dxa" w:w="117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股票分析功能完善</w:t>
            </w:r>
          </w:p>
        </w:tc>
      </w:tr>
      <w:tr>
        <w:tblPrEx>
          <w:shd w:val="clear" w:color="auto" w:fill="auto"/>
        </w:tblPrEx>
        <w:trPr>
          <w:trHeight w:val="893" w:hRule="atLeast"/>
        </w:trPr>
        <w:tc>
          <w:tcPr>
            <w:tcW w:type="dxa" w:w="1175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张馨中</w:t>
            </w:r>
          </w:p>
        </w:tc>
        <w:tc>
          <w:tcPr>
            <w:tcW w:type="dxa" w:w="103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参加会议</w:t>
            </w:r>
          </w:p>
        </w:tc>
        <w:tc>
          <w:tcPr>
            <w:tcW w:type="dxa" w:w="1205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参加需求的讨论</w:t>
            </w:r>
          </w:p>
        </w:tc>
        <w:tc>
          <w:tcPr>
            <w:tcW w:type="dxa" w:w="101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参与用例、接口的讨论</w:t>
            </w:r>
          </w:p>
        </w:tc>
        <w:tc>
          <w:tcPr>
            <w:tcW w:type="dxa" w:w="148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框架确定</w:t>
            </w:r>
          </w:p>
        </w:tc>
        <w:tc>
          <w:tcPr>
            <w:tcW w:type="dxa" w:w="117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u w:color="000000"/>
                <w:rtl w:val="0"/>
              </w:rPr>
              <w:t>框架确定，修改接口</w:t>
            </w:r>
          </w:p>
        </w:tc>
        <w:tc>
          <w:tcPr>
            <w:tcW w:type="dxa" w:w="117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</w:p>
        </w:tc>
        <w:tc>
          <w:tcPr>
            <w:tcW w:type="dxa" w:w="117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Times New Roman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</w:p>
        </w:tc>
      </w:tr>
    </w:tbl>
    <w:p>
      <w:pPr>
        <w:pStyle w:val="小标题"/>
      </w:pPr>
      <w:r>
        <w:rPr>
          <w:rFonts w:ascii="Arial Unicode MS" w:cs="Arial Unicode MS" w:hAnsi="Arial Unicode MS" w:eastAsia="Arial Unicode MS"/>
        </w:rPr>
      </w:r>
    </w:p>
    <w:sectPr>
      <w:headerReference w:type="default" r:id="rId6"/>
      <w:footerReference w:type="default" r:id="rId7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UltraLight">
    <w:charset w:val="00"/>
    <w:family w:val="roman"/>
    <w:pitch w:val="default"/>
  </w:font>
  <w:font w:name="Avenir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 A"/>
      <w:tabs>
        <w:tab w:val="center" w:pos="4750"/>
        <w:tab w:val="right" w:pos="9480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761998</wp:posOffset>
              </wp:positionH>
              <wp:positionV relativeFrom="page">
                <wp:posOffset>723920</wp:posOffset>
              </wp:positionV>
              <wp:extent cx="6029669" cy="22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9" cy="22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9804401</wp:posOffset>
              </wp:positionV>
              <wp:extent cx="6030791" cy="4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tl w:val="0"/>
      </w:rPr>
      <w:tab/>
    </w:r>
    <w:r>
      <w:rPr>
        <w:rFonts w:eastAsia="Arial Unicode MS" w:hint="eastAsia"/>
        <w:rtl w:val="0"/>
        <w:lang w:val="zh-TW" w:eastAsia="zh-TW"/>
      </w:rPr>
      <w:t>页码：</w: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2</w:t>
    </w:r>
    <w:r>
      <w:rPr>
        <w:rtl w:val="0"/>
      </w:rPr>
      <w:fldChar w:fldCharType="end" w:fldLock="0"/>
    </w:r>
    <w:r>
      <w:rPr>
        <w:rtl w:val="0"/>
        <w:lang w:val="zh-TW" w:eastAsia="zh-TW"/>
      </w:rPr>
      <w:t>/</w:t>
    </w:r>
    <w:r>
      <w:rPr>
        <w:rtl w:val="0"/>
      </w:rPr>
      <w:fldChar w:fldCharType="begin" w:fldLock="0"/>
    </w:r>
    <w:r>
      <w:rPr>
        <w:rtl w:val="0"/>
      </w:rPr>
      <w:t xml:space="preserve"> NUMPAGES </w:t>
    </w:r>
    <w:r>
      <w:rPr>
        <w:rtl w:val="0"/>
      </w:rPr>
      <w:fldChar w:fldCharType="separate" w:fldLock="0"/>
    </w:r>
    <w:r>
      <w:rPr>
        <w:rtl w:val="0"/>
      </w:rPr>
      <w:t>6</w:t>
    </w:r>
    <w:r>
      <w:rPr>
        <w:rtl w:val="0"/>
      </w:rPr>
      <w:fldChar w:fldCharType="end" w:fldLock="0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 A">
    <w:name w:val="页眉与页脚 A"/>
    <w:next w:val="页眉与页脚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en-US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 UltraLight" w:cs="Helvetica Neue UltraLight" w:hAnsi="Helvetica Neue UltraLight" w:eastAsia="Helvetica Neue Ul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 w:color="434343"/>
      <w:vertAlign w:val="baseline"/>
      <w:lang w:val="en-US"/>
    </w:rPr>
  </w:style>
  <w:style w:type="paragraph" w:styleId="表格样式 1 A">
    <w:name w:val="表格样式 1 A"/>
    <w:next w:val="表格样式 1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  <w:lang w:val="zh-TW" w:eastAsia="zh-TW"/>
    </w:rPr>
  </w:style>
  <w:style w:type="paragraph" w:styleId="表格样式 2 A">
    <w:name w:val="表格样式 2 A"/>
    <w:next w:val="表格样式 2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ja-JP" w:eastAsia="ja-JP"/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000000"/>
      <w:spacing w:val="7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 w:color="357ca2"/>
      <w:vertAlign w:val="baseline"/>
      <w:lang w:val="en-US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正文 C">
    <w:name w:val="正文 C"/>
    <w:next w:val="正文 C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