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0C9BA" w14:textId="77777777" w:rsidR="00DE0ABC" w:rsidRDefault="00000000">
      <w:pPr>
        <w:pStyle w:val="Kop1"/>
      </w:pPr>
      <w:bookmarkStart w:id="0" w:name="header"/>
      <w:bookmarkStart w:id="1" w:name="X210253b99d491b1f7957c9ee18b2313a2633637"/>
      <w:bookmarkStart w:id="2" w:name="content"/>
      <w:bookmarkEnd w:id="0"/>
      <w:r>
        <w:t>CompetentNL – Ontologie, data en Linked Open Data</w:t>
      </w:r>
    </w:p>
    <w:p w14:paraId="2887B0A0" w14:textId="77777777" w:rsidR="00DE0ABC" w:rsidRDefault="00000000">
      <w:pPr>
        <w:pStyle w:val="Kop2"/>
      </w:pPr>
      <w:bookmarkStart w:id="3" w:name="overzicht"/>
      <w:r>
        <w:t>Overzicht</w:t>
      </w:r>
    </w:p>
    <w:p w14:paraId="788FAB9C" w14:textId="77777777" w:rsidR="00DE0ABC" w:rsidRDefault="00000000">
      <w:pPr>
        <w:pStyle w:val="FirstParagraph"/>
      </w:pPr>
      <w:r>
        <w:t xml:space="preserve">CompetentNL is de Nederlandse standaard voor een </w:t>
      </w:r>
      <w:r>
        <w:rPr>
          <w:b/>
          <w:bCs/>
        </w:rPr>
        <w:t>skills‑taal</w:t>
      </w:r>
      <w:r>
        <w:t xml:space="preserve">. Alle gegevens worden conceptueel en technisch georganiseerd als een </w:t>
      </w:r>
      <w:r>
        <w:rPr>
          <w:b/>
          <w:bCs/>
        </w:rPr>
        <w:t>knowledge‑graph</w:t>
      </w:r>
      <w:r>
        <w:t>. De knowledge‑graph verbindt concepten (zoals vaardigheden, beroepen en opleidingsnormen) en hun onderlinge relaties in een gestructureerd netwerk. Volgens de documentatie wordt zo’n graf gebruikt om betekenisvolle verbanden te leggen en kennis af te leiden; hij wordt toegepast bij het organiseren en verrijken van informatie in zoekmachines, kunstmatige intelligentie en data‑integratie</w:t>
      </w:r>
      <w:hyperlink r:id="rId5" w:anchor=":~:text=CompetentNL%20kiest%20voor%20de%20technologie,integratie%2C%20zoekopdrachten%20en%20interactie">
        <w:r w:rsidR="00DE0ABC">
          <w:rPr>
            <w:rStyle w:val="Hyperlink"/>
          </w:rPr>
          <w:t>[1]</w:t>
        </w:r>
      </w:hyperlink>
      <w:r>
        <w:t>.</w:t>
      </w:r>
    </w:p>
    <w:p w14:paraId="3AB7766F" w14:textId="77777777" w:rsidR="00DE0ABC" w:rsidRDefault="00000000">
      <w:pPr>
        <w:pStyle w:val="Plattetekst"/>
      </w:pPr>
      <w:r>
        <w:t xml:space="preserve">CompetentNL gebruikt de standaarden van het semantische web voor de technische implementatie. De documentatie benoemt de belangrijkste bouwstenen: </w:t>
      </w:r>
      <w:r>
        <w:rPr>
          <w:b/>
          <w:bCs/>
        </w:rPr>
        <w:t>RDF</w:t>
      </w:r>
      <w:r>
        <w:t xml:space="preserve"> voor beschrijving van informatie, </w:t>
      </w:r>
      <w:r>
        <w:rPr>
          <w:b/>
          <w:bCs/>
        </w:rPr>
        <w:t>OWL</w:t>
      </w:r>
      <w:r>
        <w:t xml:space="preserve"> voor het modelleren van ontologieën, </w:t>
      </w:r>
      <w:r>
        <w:rPr>
          <w:b/>
          <w:bCs/>
        </w:rPr>
        <w:t>SPARQL</w:t>
      </w:r>
      <w:r>
        <w:t xml:space="preserve"> als querytaal voor het bevragen van de graph, </w:t>
      </w:r>
      <w:r>
        <w:rPr>
          <w:b/>
          <w:bCs/>
        </w:rPr>
        <w:t>SKOS</w:t>
      </w:r>
      <w:r>
        <w:t xml:space="preserve"> voor woordenschatten en classificaties, en </w:t>
      </w:r>
      <w:r>
        <w:rPr>
          <w:b/>
          <w:bCs/>
        </w:rPr>
        <w:t>SHACL</w:t>
      </w:r>
      <w:r>
        <w:t xml:space="preserve"> voor validatie</w:t>
      </w:r>
      <w:hyperlink r:id="rId6" w:anchor=":~:text=CompetentNL%20kiest%20voor%20de%20technologie,integratie%2C%20zoekopdrachten%20en%20interactie">
        <w:r w:rsidR="00DE0ABC">
          <w:rPr>
            <w:rStyle w:val="Hyperlink"/>
          </w:rPr>
          <w:t>[2]</w:t>
        </w:r>
      </w:hyperlink>
      <w:r>
        <w:t>. Zo kan de knowledge‑graph door machines geïnterpreteerd worden en is hij koppelbaar met andere open data.</w:t>
      </w:r>
    </w:p>
    <w:p w14:paraId="2B47566B" w14:textId="77777777" w:rsidR="00DE0ABC" w:rsidRDefault="00000000">
      <w:pPr>
        <w:pStyle w:val="Kop2"/>
      </w:pPr>
      <w:bookmarkStart w:id="4" w:name="knowledgegraph-en-ontologie"/>
      <w:bookmarkEnd w:id="3"/>
      <w:r>
        <w:t>Knowledge‑graph en ontologie</w:t>
      </w:r>
    </w:p>
    <w:p w14:paraId="6ACB1565" w14:textId="77777777" w:rsidR="00DE0ABC" w:rsidRDefault="00000000">
      <w:pPr>
        <w:pStyle w:val="Kop3"/>
      </w:pPr>
      <w:bookmarkStart w:id="5" w:name="onderscheid-ontologie-en-data"/>
      <w:r>
        <w:t>Onderscheid ontologie en data</w:t>
      </w:r>
    </w:p>
    <w:p w14:paraId="0C00AB52" w14:textId="77777777" w:rsidR="00DE0ABC" w:rsidRDefault="00000000">
      <w:pPr>
        <w:pStyle w:val="FirstParagraph"/>
      </w:pPr>
      <w:r>
        <w:t>De documentatie licht het verschil tussen de ontologie en de data toe. De knowledge‑graph bestaat uit:</w:t>
      </w:r>
    </w:p>
    <w:p w14:paraId="10B9245C" w14:textId="77777777" w:rsidR="00DE0ABC" w:rsidRDefault="00000000">
      <w:pPr>
        <w:pStyle w:val="Compact"/>
        <w:numPr>
          <w:ilvl w:val="0"/>
          <w:numId w:val="2"/>
        </w:numPr>
      </w:pPr>
      <w:r>
        <w:t xml:space="preserve">de </w:t>
      </w:r>
      <w:r>
        <w:rPr>
          <w:b/>
          <w:bCs/>
        </w:rPr>
        <w:t>ontologie</w:t>
      </w:r>
      <w:r>
        <w:t xml:space="preserve"> – dit is het conceptuele schema met de definities van concepten en relaties;</w:t>
      </w:r>
    </w:p>
    <w:p w14:paraId="29B4A069" w14:textId="77777777" w:rsidR="00DE0ABC" w:rsidRDefault="00000000">
      <w:pPr>
        <w:pStyle w:val="Compact"/>
        <w:numPr>
          <w:ilvl w:val="0"/>
          <w:numId w:val="2"/>
        </w:numPr>
      </w:pPr>
      <w:r>
        <w:t xml:space="preserve">de </w:t>
      </w:r>
      <w:r>
        <w:rPr>
          <w:b/>
          <w:bCs/>
        </w:rPr>
        <w:t>data</w:t>
      </w:r>
      <w:r>
        <w:t xml:space="preserve"> – dit zijn de instanties (voorkomens) van die concepten. De graf maakt dus onderscheid tussen theorie en praktijk; bijvoorbeeld de ontologie zegt dat een </w:t>
      </w:r>
      <w:r>
        <w:rPr>
          <w:b/>
          <w:bCs/>
        </w:rPr>
        <w:t>Beroep</w:t>
      </w:r>
      <w:r>
        <w:t xml:space="preserve"> een bepaalde </w:t>
      </w:r>
      <w:r>
        <w:rPr>
          <w:b/>
          <w:bCs/>
        </w:rPr>
        <w:t>Vaardigheid</w:t>
      </w:r>
      <w:r>
        <w:t xml:space="preserve"> kan vereisen, terwijl de data de concrete instanties leveren (“zorgcoördinator vereist beslissingen nemen”, enz.)</w:t>
      </w:r>
      <w:hyperlink r:id="rId7" w:anchor=":~:text=De%20Knowledge%20Graph%20,de%20data%20is%20de%20praktijk">
        <w:r w:rsidR="00DE0ABC">
          <w:rPr>
            <w:rStyle w:val="Hyperlink"/>
          </w:rPr>
          <w:t>[3]</w:t>
        </w:r>
      </w:hyperlink>
      <w:r>
        <w:t>.</w:t>
      </w:r>
    </w:p>
    <w:p w14:paraId="117A9E76" w14:textId="77777777" w:rsidR="00DE0ABC" w:rsidRDefault="00000000">
      <w:pPr>
        <w:pStyle w:val="FirstParagraph"/>
      </w:pPr>
      <w:r>
        <w:t xml:space="preserve">In CompetentNL worden de concepten en relaties als </w:t>
      </w:r>
      <w:r>
        <w:rPr>
          <w:b/>
          <w:bCs/>
        </w:rPr>
        <w:t>tripels</w:t>
      </w:r>
      <w:r>
        <w:t xml:space="preserve"> opgeslagen. De documentatie benoemt drie soorten relaties</w:t>
      </w:r>
      <w:hyperlink r:id="rId8" w:anchor=":~:text=Relaties%20tussen%20concepten%20Niet%20alleen,concept">
        <w:r w:rsidR="00DE0ABC">
          <w:rPr>
            <w:rStyle w:val="Hyperlink"/>
          </w:rPr>
          <w:t>[4]</w:t>
        </w:r>
      </w:hyperlink>
      <w:r>
        <w:t>:</w:t>
      </w:r>
    </w:p>
    <w:p w14:paraId="281DBED4" w14:textId="77777777" w:rsidR="00DE0ABC" w:rsidRDefault="00000000">
      <w:pPr>
        <w:pStyle w:val="Compact"/>
        <w:numPr>
          <w:ilvl w:val="0"/>
          <w:numId w:val="3"/>
        </w:numPr>
      </w:pPr>
      <w:r>
        <w:rPr>
          <w:b/>
          <w:bCs/>
        </w:rPr>
        <w:t>Semantische relaties</w:t>
      </w:r>
      <w:r>
        <w:t xml:space="preserve"> – associatieve niet‑hiërarchische relaties tussen twee concepten.</w:t>
      </w:r>
    </w:p>
    <w:p w14:paraId="182E9A11" w14:textId="77777777" w:rsidR="00DE0ABC" w:rsidRDefault="00000000">
      <w:pPr>
        <w:pStyle w:val="Compact"/>
        <w:numPr>
          <w:ilvl w:val="0"/>
          <w:numId w:val="3"/>
        </w:numPr>
      </w:pPr>
      <w:r>
        <w:rPr>
          <w:b/>
          <w:bCs/>
        </w:rPr>
        <w:t>Hiërarchische relaties</w:t>
      </w:r>
      <w:r>
        <w:t xml:space="preserve"> – bijvoorbeeld een vaardigheid behorend tot een hoger gelegen categorie.</w:t>
      </w:r>
    </w:p>
    <w:p w14:paraId="4ED949DA" w14:textId="77777777" w:rsidR="00DE0ABC" w:rsidRDefault="00000000">
      <w:pPr>
        <w:pStyle w:val="Compact"/>
        <w:numPr>
          <w:ilvl w:val="0"/>
          <w:numId w:val="3"/>
        </w:numPr>
      </w:pPr>
      <w:r>
        <w:rPr>
          <w:b/>
          <w:bCs/>
        </w:rPr>
        <w:t>Mapping‑relaties naar externe standaarden</w:t>
      </w:r>
      <w:r>
        <w:t xml:space="preserve"> – links naar externe concepten in andere systemen. Als de externe standaard als Linked Data beschikbaar is, verwijst de mapping naar de URI; anders verwijst deze naar de code van de externe standaard</w:t>
      </w:r>
      <w:hyperlink r:id="rId9" w:anchor=":~:text=CompetentNL,concept">
        <w:r w:rsidR="00DE0ABC">
          <w:rPr>
            <w:rStyle w:val="Hyperlink"/>
          </w:rPr>
          <w:t>[5]</w:t>
        </w:r>
      </w:hyperlink>
      <w:r>
        <w:t>.</w:t>
      </w:r>
    </w:p>
    <w:p w14:paraId="00F31B92" w14:textId="77777777" w:rsidR="00DE0ABC" w:rsidRDefault="00000000">
      <w:pPr>
        <w:pStyle w:val="Kop3"/>
      </w:pPr>
      <w:bookmarkStart w:id="6" w:name="federatie-in-domeinen"/>
      <w:bookmarkEnd w:id="5"/>
      <w:r>
        <w:lastRenderedPageBreak/>
        <w:t>Federatie in domeinen</w:t>
      </w:r>
    </w:p>
    <w:p w14:paraId="09756EAF" w14:textId="77777777" w:rsidR="00DE0ABC" w:rsidRDefault="00000000">
      <w:pPr>
        <w:pStyle w:val="FirstParagraph"/>
      </w:pPr>
      <w:r>
        <w:t xml:space="preserve">CompetentNL werkt met </w:t>
      </w:r>
      <w:r>
        <w:rPr>
          <w:b/>
          <w:bCs/>
        </w:rPr>
        <w:t>named graphs</w:t>
      </w:r>
      <w:r>
        <w:t xml:space="preserve"> of gefedereerde domeinen. Elke bronpartij (bijvoorbeeld UWV voor arbeidsmarktinformatie of SBB voor MBO‑opleidingsnormen) beheert een eigen onderdeel. De documentatie legt uit dat deze domeinen onderling verbonden zijn en dat iedere bronpartij invloed heeft op zijn eigen gegevens</w:t>
      </w:r>
      <w:hyperlink r:id="rId10" w:anchor=":~:text=Named%20graphs%20In%20CompetentNL%20werken,van%20CompetentNL%20beheersbaar%20te%20houden">
        <w:r w:rsidR="00DE0ABC">
          <w:rPr>
            <w:rStyle w:val="Hyperlink"/>
          </w:rPr>
          <w:t>[6]</w:t>
        </w:r>
      </w:hyperlink>
      <w:r>
        <w:t>. Hierdoor kan de knowledge‑graph worden uitgebreid met andere onderwijs‑ of arbeidsmarktpartijen.</w:t>
      </w:r>
    </w:p>
    <w:p w14:paraId="7923DD5A" w14:textId="77777777" w:rsidR="00DE0ABC" w:rsidRDefault="00000000">
      <w:pPr>
        <w:pStyle w:val="Kop2"/>
      </w:pPr>
      <w:bookmarkStart w:id="7" w:name="toegang-tot-de-data"/>
      <w:bookmarkEnd w:id="4"/>
      <w:bookmarkEnd w:id="6"/>
      <w:r>
        <w:t>Toegang tot de data</w:t>
      </w:r>
    </w:p>
    <w:p w14:paraId="6FEFD0B9" w14:textId="77777777" w:rsidR="00DE0ABC" w:rsidRDefault="00000000">
      <w:pPr>
        <w:pStyle w:val="Kop3"/>
      </w:pPr>
      <w:bookmarkStart w:id="8" w:name="sparqlendpoint-linked-open-data"/>
      <w:r>
        <w:t>SPARQL‑endpoint (Linked Open Data)</w:t>
      </w:r>
    </w:p>
    <w:p w14:paraId="5E273793" w14:textId="77777777" w:rsidR="00DE0ABC" w:rsidRDefault="00000000">
      <w:pPr>
        <w:pStyle w:val="FirstParagraph"/>
      </w:pPr>
      <w:r>
        <w:t xml:space="preserve">CompetentNL publiceert de gegevens in de knowledge‑graph als </w:t>
      </w:r>
      <w:r>
        <w:rPr>
          <w:b/>
          <w:bCs/>
        </w:rPr>
        <w:t>Linked Open Data</w:t>
      </w:r>
      <w:r>
        <w:t xml:space="preserve"> via een SPARQL‑endpoint. Het endpoint bevindt zich op </w:t>
      </w:r>
      <w:r>
        <w:rPr>
          <w:rStyle w:val="VerbatimChar"/>
        </w:rPr>
        <w:t>https://sparql.competentnl.nl</w:t>
      </w:r>
      <w:r>
        <w:t xml:space="preserve"> (zoals vermeld in de documentatie en het SPARQL‑editor‑voorbeeld</w:t>
      </w:r>
      <w:hyperlink r:id="rId11">
        <w:r w:rsidR="00DE0ABC">
          <w:rPr>
            <w:rStyle w:val="Hyperlink"/>
          </w:rPr>
          <w:t>[7]</w:t>
        </w:r>
      </w:hyperlink>
      <w:r>
        <w:t>). Hiermee kan altijd de meest actuele data worden opgehaald.</w:t>
      </w:r>
    </w:p>
    <w:p w14:paraId="218BF1AC" w14:textId="77777777" w:rsidR="00DE0ABC" w:rsidRDefault="00000000">
      <w:pPr>
        <w:pStyle w:val="Plattetekst"/>
      </w:pPr>
      <w:r>
        <w:t>De SPARQL‑pagina bevat enkele tips voor het uitvoeren van queries</w:t>
      </w:r>
      <w:hyperlink r:id="rId12">
        <w:r w:rsidR="00DE0ABC">
          <w:rPr>
            <w:rStyle w:val="Hyperlink"/>
          </w:rPr>
          <w:t>[7]</w:t>
        </w:r>
      </w:hyperlink>
      <w:r>
        <w:t>:</w:t>
      </w:r>
    </w:p>
    <w:p w14:paraId="10C32336" w14:textId="77777777" w:rsidR="00DE0ABC" w:rsidRDefault="00000000">
      <w:pPr>
        <w:pStyle w:val="Compact"/>
        <w:numPr>
          <w:ilvl w:val="0"/>
          <w:numId w:val="4"/>
        </w:numPr>
      </w:pPr>
      <w:r>
        <w:t>Het endpoint biedt geen voorgeprogrammeerde queries; gebruikers moeten zelf SPARQL‑queries samenstellen.</w:t>
      </w:r>
    </w:p>
    <w:p w14:paraId="292A8C49" w14:textId="77777777" w:rsidR="00DE0ABC" w:rsidRDefault="00000000">
      <w:pPr>
        <w:pStyle w:val="Compact"/>
        <w:numPr>
          <w:ilvl w:val="0"/>
          <w:numId w:val="4"/>
        </w:numPr>
      </w:pPr>
      <w:r>
        <w:t>Postman kan gebruikt worden om queries te ontwikkelen en daadwerkelijk verzoeken naar het endpoint te sturen. Dit geeft inzicht in de HTTP‑aanroep die een applicatie moet doen.</w:t>
      </w:r>
    </w:p>
    <w:p w14:paraId="605492CD" w14:textId="77777777" w:rsidR="00DE0ABC" w:rsidRDefault="00000000">
      <w:pPr>
        <w:pStyle w:val="Compact"/>
        <w:numPr>
          <w:ilvl w:val="0"/>
          <w:numId w:val="4"/>
        </w:numPr>
      </w:pPr>
      <w:r>
        <w:t xml:space="preserve">Wie alleen de query wil bekijken of aanpassen kan gebruikmaken van een SPARQL‑editor zoals </w:t>
      </w:r>
      <w:r>
        <w:rPr>
          <w:b/>
          <w:bCs/>
        </w:rPr>
        <w:t>YASGUI</w:t>
      </w:r>
      <w:r>
        <w:t xml:space="preserve"> (link </w:t>
      </w:r>
      <w:r>
        <w:rPr>
          <w:rStyle w:val="VerbatimChar"/>
        </w:rPr>
        <w:t>https://yasgui.triply.cc</w:t>
      </w:r>
      <w:r>
        <w:t>). In de editor moeten de instellingen worden aangepast (Accept‑header op JSON en Output op Turtle) en moet het endpoint‑URL van CompetentNL worden ingevuld</w:t>
      </w:r>
      <w:hyperlink r:id="rId13">
        <w:r w:rsidR="00DE0ABC">
          <w:rPr>
            <w:rStyle w:val="Hyperlink"/>
          </w:rPr>
          <w:t>[7]</w:t>
        </w:r>
      </w:hyperlink>
      <w:r>
        <w:t>.</w:t>
      </w:r>
    </w:p>
    <w:p w14:paraId="2790AAD9" w14:textId="77777777" w:rsidR="00DE0ABC" w:rsidRDefault="00000000">
      <w:pPr>
        <w:pStyle w:val="Compact"/>
        <w:numPr>
          <w:ilvl w:val="0"/>
          <w:numId w:val="4"/>
        </w:numPr>
      </w:pPr>
      <w:r>
        <w:t xml:space="preserve">Voor toegang tot het endpoint en de API is een </w:t>
      </w:r>
      <w:r>
        <w:rPr>
          <w:b/>
          <w:bCs/>
        </w:rPr>
        <w:t>API‑key</w:t>
      </w:r>
      <w:r>
        <w:t xml:space="preserve"> vereist. Deze sleutel wordt gebruikt om het fair‑use‑beleid te monitoren. Wie nog geen API‑key heeft, kan zich als afnemer registreren in het ontwikkelaarsportaal van CompetentNL en daar een sleutel aanvragen</w:t>
      </w:r>
      <w:hyperlink r:id="rId14">
        <w:r w:rsidR="00DE0ABC">
          <w:rPr>
            <w:rStyle w:val="Hyperlink"/>
          </w:rPr>
          <w:t>[8]</w:t>
        </w:r>
      </w:hyperlink>
      <w:r>
        <w:t>.</w:t>
      </w:r>
    </w:p>
    <w:p w14:paraId="73F721A4" w14:textId="77777777" w:rsidR="00DE0ABC" w:rsidRDefault="00000000">
      <w:pPr>
        <w:pStyle w:val="Kop4"/>
      </w:pPr>
      <w:bookmarkStart w:id="9" w:name="voorbeeldqueries"/>
      <w:r>
        <w:t>Voorbeeld‑queries</w:t>
      </w:r>
    </w:p>
    <w:p w14:paraId="6AD29679" w14:textId="77777777" w:rsidR="00DE0ABC" w:rsidRDefault="00000000">
      <w:pPr>
        <w:pStyle w:val="FirstParagraph"/>
      </w:pPr>
      <w:r>
        <w:t xml:space="preserve">Op de SPARQL‑pagina staan twee voorbeeldbestanden met queries. De eerste query geeft de voorkeurstermen en codes van </w:t>
      </w:r>
      <w:r>
        <w:rPr>
          <w:b/>
          <w:bCs/>
        </w:rPr>
        <w:t>opleidingsnormen</w:t>
      </w:r>
      <w:r>
        <w:t xml:space="preserve"> (educational norms):</w:t>
      </w:r>
    </w:p>
    <w:p w14:paraId="2BE39093" w14:textId="77777777" w:rsidR="00DE0ABC" w:rsidRDefault="00000000">
      <w:pPr>
        <w:pStyle w:val="SourceCode"/>
      </w:pPr>
      <w:r w:rsidRPr="000A4909">
        <w:rPr>
          <w:rStyle w:val="VerbatimChar"/>
        </w:rPr>
        <w:t>PREFIX cnlo: &lt;https://linkeddata.competentnl.nl/def/competentnl#&gt;</w:t>
      </w:r>
      <w:r w:rsidRPr="000A4909">
        <w:br/>
      </w:r>
      <w:r w:rsidRPr="000A4909">
        <w:rPr>
          <w:rStyle w:val="VerbatimChar"/>
        </w:rPr>
        <w:t>PREFIX skos: &lt;http://www.w3.org/2004/02/skos/core#&gt;</w:t>
      </w:r>
      <w:r w:rsidRPr="000A4909">
        <w:br/>
      </w:r>
      <w:r w:rsidRPr="000A4909">
        <w:rPr>
          <w:rStyle w:val="VerbatimChar"/>
        </w:rPr>
        <w:t>PREFIX ksmo: &lt;https://data-s.s-bb.nl/ksm/ont/ksmo#&gt;</w:t>
      </w:r>
      <w:r w:rsidRPr="000A4909">
        <w:br/>
      </w:r>
      <w:r w:rsidRPr="000A4909">
        <w:br/>
      </w:r>
      <w:proofErr w:type="gramStart"/>
      <w:r w:rsidRPr="000A4909">
        <w:rPr>
          <w:rStyle w:val="VerbatimChar"/>
        </w:rPr>
        <w:t>SELECT ?educationalNorm ?prefLabel ?code</w:t>
      </w:r>
      <w:proofErr w:type="gramEnd"/>
      <w:r w:rsidRPr="000A4909">
        <w:rPr>
          <w:rStyle w:val="VerbatimChar"/>
        </w:rPr>
        <w:t xml:space="preserve"> WHERE {</w:t>
      </w:r>
      <w:r w:rsidRPr="000A4909">
        <w:br/>
      </w:r>
      <w:r w:rsidRPr="000A4909">
        <w:rPr>
          <w:rStyle w:val="VerbatimChar"/>
        </w:rPr>
        <w:t xml:space="preserve">  ?educationalNorm a </w:t>
      </w:r>
      <w:proofErr w:type="gramStart"/>
      <w:r w:rsidRPr="000A4909">
        <w:rPr>
          <w:rStyle w:val="VerbatimChar"/>
        </w:rPr>
        <w:t>cnlo:EducationalNorm</w:t>
      </w:r>
      <w:proofErr w:type="gramEnd"/>
      <w:r w:rsidRPr="000A4909">
        <w:rPr>
          <w:rStyle w:val="VerbatimChar"/>
        </w:rPr>
        <w:t xml:space="preserve"> .</w:t>
      </w:r>
      <w:r w:rsidRPr="000A4909">
        <w:br/>
      </w:r>
      <w:r w:rsidRPr="000A4909">
        <w:rPr>
          <w:rStyle w:val="VerbatimChar"/>
        </w:rPr>
        <w:t xml:space="preserve">  ?educationalNorm </w:t>
      </w:r>
      <w:proofErr w:type="gramStart"/>
      <w:r w:rsidRPr="000A4909">
        <w:rPr>
          <w:rStyle w:val="VerbatimChar"/>
        </w:rPr>
        <w:t>skos:prefLabel ?prefLabel</w:t>
      </w:r>
      <w:proofErr w:type="gramEnd"/>
      <w:r w:rsidRPr="000A4909">
        <w:rPr>
          <w:rStyle w:val="VerbatimChar"/>
        </w:rPr>
        <w:t xml:space="preserve"> .</w:t>
      </w:r>
      <w:r w:rsidRPr="000A4909">
        <w:br/>
      </w:r>
      <w:r w:rsidRPr="000A4909">
        <w:rPr>
          <w:rStyle w:val="VerbatimChar"/>
        </w:rPr>
        <w:t xml:space="preserve">  </w:t>
      </w:r>
      <w:r>
        <w:rPr>
          <w:rStyle w:val="VerbatimChar"/>
        </w:rPr>
        <w:t># code kan een opleidingscode, certificaatcode of keuzedeelcode zijn</w:t>
      </w:r>
      <w:r>
        <w:br/>
      </w:r>
      <w:r>
        <w:rPr>
          <w:rStyle w:val="VerbatimChar"/>
        </w:rPr>
        <w:t xml:space="preserve">  ?educationalNorm </w:t>
      </w:r>
      <w:proofErr w:type="gramStart"/>
      <w:r>
        <w:rPr>
          <w:rStyle w:val="VerbatimChar"/>
        </w:rPr>
        <w:t>ksmo:opleidingscode</w:t>
      </w:r>
      <w:proofErr w:type="gramEnd"/>
      <w:r>
        <w:rPr>
          <w:rStyle w:val="VerbatimChar"/>
        </w:rPr>
        <w:t xml:space="preserve"> | </w:t>
      </w:r>
      <w:proofErr w:type="gramStart"/>
      <w:r>
        <w:rPr>
          <w:rStyle w:val="VerbatimChar"/>
        </w:rPr>
        <w:t>ksmo:certificaatcode</w:t>
      </w:r>
      <w:proofErr w:type="gramEnd"/>
      <w:r>
        <w:rPr>
          <w:rStyle w:val="VerbatimChar"/>
        </w:rPr>
        <w:t xml:space="preserve"> | </w:t>
      </w:r>
      <w:proofErr w:type="gramStart"/>
      <w:r>
        <w:rPr>
          <w:rStyle w:val="VerbatimChar"/>
        </w:rPr>
        <w:t>ksmo:keuzedee</w:t>
      </w:r>
      <w:r>
        <w:rPr>
          <w:rStyle w:val="VerbatimChar"/>
        </w:rPr>
        <w:lastRenderedPageBreak/>
        <w:t>lcode ?code</w:t>
      </w:r>
      <w:proofErr w:type="gramEnd"/>
      <w:r>
        <w:br/>
      </w:r>
      <w:r>
        <w:rPr>
          <w:rStyle w:val="VerbatimChar"/>
        </w:rPr>
        <w:t>}</w:t>
      </w:r>
    </w:p>
    <w:p w14:paraId="542E318A" w14:textId="77777777" w:rsidR="00DE0ABC" w:rsidRDefault="00000000">
      <w:pPr>
        <w:pStyle w:val="FirstParagraph"/>
      </w:pPr>
      <w:r>
        <w:t xml:space="preserve">De tweede query retourneert </w:t>
      </w:r>
      <w:r>
        <w:rPr>
          <w:b/>
          <w:bCs/>
        </w:rPr>
        <w:t>referentieberoepen</w:t>
      </w:r>
      <w:r>
        <w:t xml:space="preserve"> met hun voorkeursterm en definitie:</w:t>
      </w:r>
    </w:p>
    <w:p w14:paraId="0B2F68AE" w14:textId="77777777" w:rsidR="00DE0ABC" w:rsidRPr="00B03A54" w:rsidRDefault="00000000">
      <w:pPr>
        <w:pStyle w:val="SourceCode"/>
        <w:rPr>
          <w:lang w:val="en-GB"/>
        </w:rPr>
      </w:pPr>
      <w:r w:rsidRPr="00B03A54">
        <w:rPr>
          <w:rStyle w:val="VerbatimChar"/>
          <w:lang w:val="en-GB"/>
        </w:rPr>
        <w:t xml:space="preserve">PREFIX </w:t>
      </w:r>
      <w:proofErr w:type="spellStart"/>
      <w:r w:rsidRPr="00B03A54">
        <w:rPr>
          <w:rStyle w:val="VerbatimChar"/>
          <w:lang w:val="en-GB"/>
        </w:rPr>
        <w:t>cnlo</w:t>
      </w:r>
      <w:proofErr w:type="spellEnd"/>
      <w:r w:rsidRPr="00B03A54">
        <w:rPr>
          <w:rStyle w:val="VerbatimChar"/>
          <w:lang w:val="en-GB"/>
        </w:rPr>
        <w:t>:   &lt;https://linkeddata.competentnl.nl/def/competentnl#&gt;</w:t>
      </w:r>
      <w:r w:rsidRPr="00B03A54">
        <w:rPr>
          <w:lang w:val="en-GB"/>
        </w:rPr>
        <w:br/>
      </w:r>
      <w:r w:rsidRPr="00B03A54">
        <w:rPr>
          <w:rStyle w:val="VerbatimChar"/>
          <w:lang w:val="en-GB"/>
        </w:rPr>
        <w:t xml:space="preserve">PREFIX </w:t>
      </w:r>
      <w:proofErr w:type="spellStart"/>
      <w:r w:rsidRPr="00B03A54">
        <w:rPr>
          <w:rStyle w:val="VerbatimChar"/>
          <w:lang w:val="en-GB"/>
        </w:rPr>
        <w:t>skosxl</w:t>
      </w:r>
      <w:proofErr w:type="spellEnd"/>
      <w:r w:rsidRPr="00B03A54">
        <w:rPr>
          <w:rStyle w:val="VerbatimChar"/>
          <w:lang w:val="en-GB"/>
        </w:rPr>
        <w:t>: &lt;http://www.w3.org/2008/05/skos-xl#&gt;</w:t>
      </w:r>
      <w:r w:rsidRPr="00B03A54">
        <w:rPr>
          <w:lang w:val="en-GB"/>
        </w:rPr>
        <w:br/>
      </w:r>
      <w:r w:rsidRPr="00B03A54">
        <w:rPr>
          <w:rStyle w:val="VerbatimChar"/>
          <w:lang w:val="en-GB"/>
        </w:rPr>
        <w:t xml:space="preserve">PREFIX </w:t>
      </w:r>
      <w:proofErr w:type="spellStart"/>
      <w:r w:rsidRPr="00B03A54">
        <w:rPr>
          <w:rStyle w:val="VerbatimChar"/>
          <w:lang w:val="en-GB"/>
        </w:rPr>
        <w:t>skos</w:t>
      </w:r>
      <w:proofErr w:type="spellEnd"/>
      <w:r w:rsidRPr="00B03A54">
        <w:rPr>
          <w:rStyle w:val="VerbatimChar"/>
          <w:lang w:val="en-GB"/>
        </w:rPr>
        <w:t>:   &lt;http://www.w3.org/2004/02/skos/core#&gt;</w:t>
      </w:r>
      <w:r w:rsidRPr="00B03A54">
        <w:rPr>
          <w:lang w:val="en-GB"/>
        </w:rPr>
        <w:br/>
      </w:r>
      <w:r w:rsidRPr="00B03A54">
        <w:rPr>
          <w:rStyle w:val="VerbatimChar"/>
          <w:lang w:val="en-GB"/>
        </w:rPr>
        <w:t>PREFIX cnluwo:&lt;https://linkeddata.competentnl.nl/uwv/def/competentnl_uwv#&gt;</w:t>
      </w:r>
      <w:r w:rsidRPr="00B03A54">
        <w:rPr>
          <w:lang w:val="en-GB"/>
        </w:rPr>
        <w:br/>
      </w:r>
      <w:r w:rsidRPr="00B03A54">
        <w:rPr>
          <w:lang w:val="en-GB"/>
        </w:rPr>
        <w:br/>
      </w:r>
      <w:r w:rsidRPr="00B03A54">
        <w:rPr>
          <w:rStyle w:val="VerbatimChar"/>
          <w:lang w:val="en-GB"/>
        </w:rPr>
        <w:t>SELECT ?occupation ?</w:t>
      </w:r>
      <w:proofErr w:type="spellStart"/>
      <w:r w:rsidRPr="00B03A54">
        <w:rPr>
          <w:rStyle w:val="VerbatimChar"/>
          <w:lang w:val="en-GB"/>
        </w:rPr>
        <w:t>prefLabel</w:t>
      </w:r>
      <w:proofErr w:type="spellEnd"/>
      <w:r w:rsidRPr="00B03A54">
        <w:rPr>
          <w:rStyle w:val="VerbatimChar"/>
          <w:lang w:val="en-GB"/>
        </w:rPr>
        <w:t xml:space="preserve"> ?definition WHERE {</w:t>
      </w:r>
      <w:r w:rsidRPr="00B03A54">
        <w:rPr>
          <w:lang w:val="en-GB"/>
        </w:rPr>
        <w:br/>
      </w:r>
      <w:r w:rsidRPr="00B03A54">
        <w:rPr>
          <w:rStyle w:val="VerbatimChar"/>
          <w:lang w:val="en-GB"/>
        </w:rPr>
        <w:t xml:space="preserve">  ?occupation a </w:t>
      </w:r>
      <w:proofErr w:type="spellStart"/>
      <w:r w:rsidRPr="00B03A54">
        <w:rPr>
          <w:rStyle w:val="VerbatimChar"/>
          <w:lang w:val="en-GB"/>
        </w:rPr>
        <w:t>cnlo:Occupation</w:t>
      </w:r>
      <w:proofErr w:type="spellEnd"/>
      <w:r w:rsidRPr="00B03A54">
        <w:rPr>
          <w:rStyle w:val="VerbatimChar"/>
          <w:lang w:val="en-GB"/>
        </w:rPr>
        <w:t xml:space="preserve"> .</w:t>
      </w:r>
      <w:r w:rsidRPr="00B03A54">
        <w:rPr>
          <w:lang w:val="en-GB"/>
        </w:rPr>
        <w:br/>
      </w:r>
      <w:r w:rsidRPr="00B03A54">
        <w:rPr>
          <w:rStyle w:val="VerbatimChar"/>
          <w:lang w:val="en-GB"/>
        </w:rPr>
        <w:t xml:space="preserve">  ?occupation </w:t>
      </w:r>
      <w:proofErr w:type="spellStart"/>
      <w:r w:rsidRPr="00B03A54">
        <w:rPr>
          <w:rStyle w:val="VerbatimChar"/>
          <w:lang w:val="en-GB"/>
        </w:rPr>
        <w:t>skosxl:prefLabel</w:t>
      </w:r>
      <w:proofErr w:type="spellEnd"/>
      <w:r w:rsidRPr="00B03A54">
        <w:rPr>
          <w:rStyle w:val="VerbatimChar"/>
          <w:lang w:val="en-GB"/>
        </w:rPr>
        <w:t xml:space="preserve"> ?</w:t>
      </w:r>
      <w:proofErr w:type="spellStart"/>
      <w:r w:rsidRPr="00B03A54">
        <w:rPr>
          <w:rStyle w:val="VerbatimChar"/>
          <w:lang w:val="en-GB"/>
        </w:rPr>
        <w:t>prefLabelNode</w:t>
      </w:r>
      <w:proofErr w:type="spellEnd"/>
      <w:r w:rsidRPr="00B03A54">
        <w:rPr>
          <w:rStyle w:val="VerbatimChar"/>
          <w:lang w:val="en-GB"/>
        </w:rPr>
        <w:t xml:space="preserve"> .</w:t>
      </w:r>
      <w:r w:rsidRPr="00B03A54">
        <w:rPr>
          <w:lang w:val="en-GB"/>
        </w:rPr>
        <w:br/>
      </w:r>
      <w:r w:rsidRPr="00B03A54">
        <w:rPr>
          <w:rStyle w:val="VerbatimChar"/>
          <w:lang w:val="en-GB"/>
        </w:rPr>
        <w:t xml:space="preserve">  ?</w:t>
      </w:r>
      <w:proofErr w:type="spellStart"/>
      <w:r w:rsidRPr="00B03A54">
        <w:rPr>
          <w:rStyle w:val="VerbatimChar"/>
          <w:lang w:val="en-GB"/>
        </w:rPr>
        <w:t>prefLabelNode</w:t>
      </w:r>
      <w:proofErr w:type="spellEnd"/>
      <w:r w:rsidRPr="00B03A54">
        <w:rPr>
          <w:rStyle w:val="VerbatimChar"/>
          <w:lang w:val="en-GB"/>
        </w:rPr>
        <w:t xml:space="preserve"> </w:t>
      </w:r>
      <w:proofErr w:type="spellStart"/>
      <w:r w:rsidRPr="00B03A54">
        <w:rPr>
          <w:rStyle w:val="VerbatimChar"/>
          <w:lang w:val="en-GB"/>
        </w:rPr>
        <w:t>skosxl:literalForm</w:t>
      </w:r>
      <w:proofErr w:type="spellEnd"/>
      <w:r w:rsidRPr="00B03A54">
        <w:rPr>
          <w:rStyle w:val="VerbatimChar"/>
          <w:lang w:val="en-GB"/>
        </w:rPr>
        <w:t xml:space="preserve"> ?</w:t>
      </w:r>
      <w:proofErr w:type="spellStart"/>
      <w:r w:rsidRPr="00B03A54">
        <w:rPr>
          <w:rStyle w:val="VerbatimChar"/>
          <w:lang w:val="en-GB"/>
        </w:rPr>
        <w:t>prefLabel</w:t>
      </w:r>
      <w:proofErr w:type="spellEnd"/>
      <w:r w:rsidRPr="00B03A54">
        <w:rPr>
          <w:rStyle w:val="VerbatimChar"/>
          <w:lang w:val="en-GB"/>
        </w:rPr>
        <w:t xml:space="preserve"> .</w:t>
      </w:r>
      <w:r w:rsidRPr="00B03A54">
        <w:rPr>
          <w:lang w:val="en-GB"/>
        </w:rPr>
        <w:br/>
      </w:r>
      <w:r w:rsidRPr="00B03A54">
        <w:rPr>
          <w:rStyle w:val="VerbatimChar"/>
          <w:lang w:val="en-GB"/>
        </w:rPr>
        <w:t xml:space="preserve">  ?occupation </w:t>
      </w:r>
      <w:proofErr w:type="spellStart"/>
      <w:r w:rsidRPr="00B03A54">
        <w:rPr>
          <w:rStyle w:val="VerbatimChar"/>
          <w:lang w:val="en-GB"/>
        </w:rPr>
        <w:t>skos:definition</w:t>
      </w:r>
      <w:proofErr w:type="spellEnd"/>
      <w:r w:rsidRPr="00B03A54">
        <w:rPr>
          <w:rStyle w:val="VerbatimChar"/>
          <w:lang w:val="en-GB"/>
        </w:rPr>
        <w:t xml:space="preserve"> ?definition .</w:t>
      </w:r>
      <w:r w:rsidRPr="00B03A54">
        <w:rPr>
          <w:lang w:val="en-GB"/>
        </w:rPr>
        <w:br/>
      </w:r>
      <w:r w:rsidRPr="00B03A54">
        <w:rPr>
          <w:rStyle w:val="VerbatimChar"/>
          <w:lang w:val="en-GB"/>
        </w:rPr>
        <w:t xml:space="preserve">  ?occupation </w:t>
      </w:r>
      <w:proofErr w:type="spellStart"/>
      <w:r w:rsidRPr="00B03A54">
        <w:rPr>
          <w:rStyle w:val="VerbatimChar"/>
          <w:lang w:val="en-GB"/>
        </w:rPr>
        <w:t>cnluwo:hasContentStatus</w:t>
      </w:r>
      <w:proofErr w:type="spellEnd"/>
      <w:r w:rsidRPr="00B03A54">
        <w:rPr>
          <w:rStyle w:val="VerbatimChar"/>
          <w:lang w:val="en-GB"/>
        </w:rPr>
        <w:t xml:space="preserve"> </w:t>
      </w:r>
      <w:proofErr w:type="spellStart"/>
      <w:r w:rsidRPr="00B03A54">
        <w:rPr>
          <w:rStyle w:val="VerbatimChar"/>
          <w:lang w:val="en-GB"/>
        </w:rPr>
        <w:t>cnluwo:ContentStatus_Current</w:t>
      </w:r>
      <w:proofErr w:type="spellEnd"/>
      <w:r w:rsidRPr="00B03A54">
        <w:rPr>
          <w:rStyle w:val="VerbatimChar"/>
          <w:lang w:val="en-GB"/>
        </w:rPr>
        <w:t xml:space="preserve"> .</w:t>
      </w:r>
      <w:r w:rsidRPr="00B03A54">
        <w:rPr>
          <w:lang w:val="en-GB"/>
        </w:rPr>
        <w:br/>
      </w:r>
      <w:r w:rsidRPr="00B03A54">
        <w:rPr>
          <w:rStyle w:val="VerbatimChar"/>
          <w:lang w:val="en-GB"/>
        </w:rPr>
        <w:t>}</w:t>
      </w:r>
    </w:p>
    <w:p w14:paraId="34CFA41E" w14:textId="77777777" w:rsidR="00DE0ABC" w:rsidRDefault="00000000">
      <w:pPr>
        <w:pStyle w:val="FirstParagraph"/>
      </w:pPr>
      <w:r>
        <w:t>Deze voorbeeldqueries kunnen in Postman of een SPARQL‑editor worden getest door het endpoint (</w:t>
      </w:r>
      <w:r>
        <w:rPr>
          <w:rStyle w:val="VerbatimChar"/>
        </w:rPr>
        <w:t>https://sparql.competentnl.nl</w:t>
      </w:r>
      <w:r>
        <w:t xml:space="preserve">) op te geven en de eigen API‑key als </w:t>
      </w:r>
      <w:r>
        <w:rPr>
          <w:rStyle w:val="VerbatimChar"/>
        </w:rPr>
        <w:t>apikey</w:t>
      </w:r>
      <w:r>
        <w:t>‑header toe te voegen</w:t>
      </w:r>
      <w:hyperlink r:id="rId15">
        <w:r w:rsidR="00DE0ABC">
          <w:rPr>
            <w:rStyle w:val="Hyperlink"/>
          </w:rPr>
          <w:t>[7]</w:t>
        </w:r>
      </w:hyperlink>
      <w:r>
        <w:t>. De queryresultaten worden standaard geretourneerd als JSON.</w:t>
      </w:r>
    </w:p>
    <w:p w14:paraId="55E137EB" w14:textId="77777777" w:rsidR="00DE0ABC" w:rsidRDefault="00000000">
      <w:pPr>
        <w:pStyle w:val="Kop2"/>
      </w:pPr>
      <w:bookmarkStart w:id="10" w:name="taxonomieën"/>
      <w:bookmarkEnd w:id="7"/>
      <w:bookmarkEnd w:id="8"/>
      <w:bookmarkEnd w:id="9"/>
      <w:r>
        <w:t>Taxonomieën</w:t>
      </w:r>
    </w:p>
    <w:p w14:paraId="3C2B0D2F" w14:textId="77777777" w:rsidR="00DE0ABC" w:rsidRDefault="00000000">
      <w:pPr>
        <w:pStyle w:val="FirstParagraph"/>
      </w:pPr>
      <w:r>
        <w:t>CompetentNL definieert drie centrale taxonomieën voor het metadateren van bron‑informatie</w:t>
      </w:r>
      <w:hyperlink r:id="rId16">
        <w:r w:rsidR="00DE0ABC">
          <w:rPr>
            <w:rStyle w:val="Hyperlink"/>
          </w:rPr>
          <w:t>[10]</w:t>
        </w:r>
      </w:hyperlink>
      <w:r>
        <w:t>:</w:t>
      </w:r>
    </w:p>
    <w:p w14:paraId="5AA5A39B" w14:textId="77777777" w:rsidR="00DE0ABC" w:rsidRDefault="00000000">
      <w:pPr>
        <w:numPr>
          <w:ilvl w:val="0"/>
          <w:numId w:val="5"/>
        </w:numPr>
      </w:pPr>
      <w:r>
        <w:rPr>
          <w:b/>
          <w:bCs/>
        </w:rPr>
        <w:t>Vaardigheden (skills)</w:t>
      </w:r>
      <w:r>
        <w:t xml:space="preserve"> – vaardigheden beschrijven iemands vermogens om processen of taken uit te voeren en kennis verantwoord in te zetten om een doel te bereiken</w:t>
      </w:r>
      <w:hyperlink r:id="rId17" w:anchor=":~:text=Vaardigheden%20in%20CompetentNL%20zijn%20te,de%20brug%20tussen%20individu%20en">
        <w:r w:rsidR="00DE0ABC">
          <w:rPr>
            <w:rStyle w:val="Hyperlink"/>
          </w:rPr>
          <w:t>[11]</w:t>
        </w:r>
      </w:hyperlink>
      <w:r>
        <w:t>. In CompetentNL fungeren vaardigheden als brug tussen de interesses van een individu en de eisen van het werk</w:t>
      </w:r>
      <w:hyperlink r:id="rId18" w:anchor=":~:text=betrekking%20op%20het%20individu%20%C3%A9n,brug%20tussen%20individu%20en%20werk%E2%80%9D">
        <w:r w:rsidR="00DE0ABC">
          <w:rPr>
            <w:rStyle w:val="Hyperlink"/>
          </w:rPr>
          <w:t>[12]</w:t>
        </w:r>
      </w:hyperlink>
      <w:r>
        <w:t>. De vaardighedentaxonomie bestaat uit drie hiërarchische lagen: zes algemene verzamel</w:t>
      </w:r>
      <w:r>
        <w:softHyphen/>
        <w:t>categorieën op laag 1, 19 generieke concepten op laag 2 en 112 specifieke vaardigheden op laag 3</w:t>
      </w:r>
      <w:hyperlink r:id="rId19" w:anchor=":~:text=De%20vaardighedentaxonomie%20van%20CompetentNL%20bestaat,concept%20op%20de%20eerste%20laag">
        <w:r w:rsidR="00DE0ABC">
          <w:rPr>
            <w:rStyle w:val="Hyperlink"/>
          </w:rPr>
          <w:t>[13]</w:t>
        </w:r>
      </w:hyperlink>
      <w:r>
        <w:t xml:space="preserve">. De indeling is gebaseerd op de hiërarchie van </w:t>
      </w:r>
      <w:r>
        <w:rPr>
          <w:b/>
          <w:bCs/>
        </w:rPr>
        <w:t>transversale skills</w:t>
      </w:r>
      <w:r>
        <w:t xml:space="preserve"> uit ESCO; de labels zijn aangepast aan de Nederlandse context</w:t>
      </w:r>
      <w:hyperlink r:id="rId20" w:anchor=":~:text=Voor%20de%20indeling%20van%20de,als%20volgt%20gestructureerd%20en%20omschreven">
        <w:r w:rsidR="00DE0ABC">
          <w:rPr>
            <w:rStyle w:val="Hyperlink"/>
          </w:rPr>
          <w:t>[14]</w:t>
        </w:r>
      </w:hyperlink>
      <w:r>
        <w:t>. Voorbeelden van categorieën zijn basisvaardigheden, denkvaardigheden, zelf</w:t>
      </w:r>
      <w:r>
        <w:softHyphen/>
        <w:t>managementvaardigheden en sociale/communicatieve vaardigheden</w:t>
      </w:r>
      <w:hyperlink r:id="rId21" w:anchor=":~:text=1.%20Basis%20vaardigheden%20T1.2%20Meet,4%20Leidinggevende%20vaardigheden%204">
        <w:r w:rsidR="00DE0ABC">
          <w:rPr>
            <w:rStyle w:val="Hyperlink"/>
          </w:rPr>
          <w:t>[15]</w:t>
        </w:r>
      </w:hyperlink>
      <w:r>
        <w:t>.</w:t>
      </w:r>
    </w:p>
    <w:p w14:paraId="1F8261DA" w14:textId="77777777" w:rsidR="00DE0ABC" w:rsidRDefault="00000000">
      <w:pPr>
        <w:numPr>
          <w:ilvl w:val="0"/>
          <w:numId w:val="5"/>
        </w:numPr>
      </w:pPr>
      <w:r>
        <w:rPr>
          <w:b/>
          <w:bCs/>
        </w:rPr>
        <w:t>Kennisgebieden</w:t>
      </w:r>
      <w:r>
        <w:t xml:space="preserve"> – volgens de kennisgebiedendocumentatie is een kennisgebied een type skill dat een cluster van vakspecifieke feiten, principes, theorieën en praktijken omvat die iemand nodig heeft om een taak binnen een beroep of functie uit te voeren</w:t>
      </w:r>
      <w:hyperlink r:id="rId22" w:anchor=":~:text=De%20definitie%20van%20kennisgebieden%20is,EQF1%29%20rondom%20kennis">
        <w:r w:rsidR="00DE0ABC">
          <w:rPr>
            <w:rStyle w:val="Hyperlink"/>
          </w:rPr>
          <w:t>[16]</w:t>
        </w:r>
      </w:hyperlink>
      <w:r>
        <w:t>. De kennisgebieden dienen als ordening van domeinspecifieke kennis en vormen samen met vaardigheden en houdingsaspecten één van de pijlers van beroepsbekwaamheid</w:t>
      </w:r>
      <w:hyperlink r:id="rId23" w:anchor=":~:text=De%20kennisgebieden%20in%20de%20taxonomie,van%20de%20pijlers%20van%20beroepsbekwaamheid">
        <w:r w:rsidR="00DE0ABC">
          <w:rPr>
            <w:rStyle w:val="Hyperlink"/>
          </w:rPr>
          <w:t>[17]</w:t>
        </w:r>
      </w:hyperlink>
      <w:r>
        <w:t xml:space="preserve">. De definitie en hiërarchische opbouw zijn gebaseerd op bestaande standaarden: </w:t>
      </w:r>
      <w:r>
        <w:rPr>
          <w:b/>
          <w:bCs/>
        </w:rPr>
        <w:t>ISCED‑F 2013</w:t>
      </w:r>
      <w:r>
        <w:t xml:space="preserve">, </w:t>
      </w:r>
      <w:r>
        <w:rPr>
          <w:b/>
          <w:bCs/>
        </w:rPr>
        <w:t>ESCO</w:t>
      </w:r>
      <w:r>
        <w:t xml:space="preserve"> en de </w:t>
      </w:r>
      <w:r>
        <w:rPr>
          <w:b/>
          <w:bCs/>
        </w:rPr>
        <w:t>CBS‑rubrieken</w:t>
      </w:r>
      <w:hyperlink r:id="rId24" w:anchor=":~:text=Opbouw%20kennisgebiedentaxonomie%20van%20CompetentNL%20CompetentNL,en%20hoe%20CompetentNL%20het%20heeft">
        <w:r w:rsidR="00DE0ABC">
          <w:rPr>
            <w:rStyle w:val="Hyperlink"/>
          </w:rPr>
          <w:t>[18]</w:t>
        </w:r>
      </w:hyperlink>
      <w:r>
        <w:t xml:space="preserve">. CompetentNL past deze standaarden aan om beter aan te sluiten op de </w:t>
      </w:r>
      <w:r>
        <w:lastRenderedPageBreak/>
        <w:t>Nederlandse arbeidsmarkt en kiest er daarom voor om een eigen classificatie te beheren</w:t>
      </w:r>
      <w:hyperlink r:id="rId25" w:anchor=":~:text=Adaptatie%20CompetentNL%20gebruikt%20ISCED,internationaal%20uit%20te%20wisselen%20zijn">
        <w:r w:rsidR="00DE0ABC">
          <w:rPr>
            <w:rStyle w:val="Hyperlink"/>
          </w:rPr>
          <w:t>[19]</w:t>
        </w:r>
      </w:hyperlink>
      <w:r>
        <w:t>.</w:t>
      </w:r>
    </w:p>
    <w:p w14:paraId="67F0BB4A" w14:textId="77777777" w:rsidR="00DE0ABC" w:rsidRDefault="00000000">
      <w:pPr>
        <w:numPr>
          <w:ilvl w:val="0"/>
          <w:numId w:val="5"/>
        </w:numPr>
      </w:pPr>
      <w:r>
        <w:rPr>
          <w:b/>
          <w:bCs/>
        </w:rPr>
        <w:t>Talenbeheersing</w:t>
      </w:r>
      <w:r>
        <w:t xml:space="preserve"> – informatie over taalvaardigheid wordt later toegevoegd. De structuur en data voor taalbeheersing ontbreken nog in de huidige documentatie</w:t>
      </w:r>
      <w:hyperlink r:id="rId26">
        <w:r w:rsidR="00DE0ABC">
          <w:rPr>
            <w:rStyle w:val="Hyperlink"/>
          </w:rPr>
          <w:t>[10]</w:t>
        </w:r>
      </w:hyperlink>
      <w:r>
        <w:t>.</w:t>
      </w:r>
    </w:p>
    <w:p w14:paraId="194DF095" w14:textId="77777777" w:rsidR="00DE0ABC" w:rsidRDefault="00000000">
      <w:pPr>
        <w:pStyle w:val="FirstParagraph"/>
      </w:pPr>
      <w:r>
        <w:t>Alle documentatie (PDF’s) over de taxonomieën is beschikbaar via de Documentatie‑pagina. Er zijn aparte bestanden voor de vaardighedentaxonomie en de kennisgebiedentaxonomie (zowel de data als de toelichtingsdocumenten). De documenten beschrijven onderbouwing, structuur en relaties en bevatten tabellen met de concepten.</w:t>
      </w:r>
    </w:p>
    <w:p w14:paraId="5E1350C7" w14:textId="77777777" w:rsidR="00DE0ABC" w:rsidRDefault="00000000">
      <w:pPr>
        <w:pStyle w:val="Kop2"/>
      </w:pPr>
      <w:bookmarkStart w:id="11" w:name="releaseinformatie"/>
      <w:bookmarkEnd w:id="10"/>
      <w:r>
        <w:t>Release‑informatie</w:t>
      </w:r>
    </w:p>
    <w:p w14:paraId="260EDB87" w14:textId="77777777" w:rsidR="00DE0ABC" w:rsidRDefault="00000000">
      <w:pPr>
        <w:pStyle w:val="FirstParagraph"/>
      </w:pPr>
      <w:r>
        <w:t xml:space="preserve">Naast de bovengenoemde documentatie stelt CompetentNL regelmatig </w:t>
      </w:r>
      <w:r>
        <w:rPr>
          <w:b/>
          <w:bCs/>
        </w:rPr>
        <w:t>release‑notes</w:t>
      </w:r>
      <w:r>
        <w:t xml:space="preserve"> beschikbaar. Per 24 september 2025 zijn release‑notities gepubliceerd over de beroepsinformatie en de MBO‑opleidingsnormen. Deze notities worden via de Documentatie‑pagina als PDF’s aangeboden en lichten wijzigingen en uitbreidingen toe</w:t>
      </w:r>
      <w:hyperlink r:id="rId27">
        <w:r w:rsidR="00DE0ABC">
          <w:rPr>
            <w:rStyle w:val="Hyperlink"/>
          </w:rPr>
          <w:t>[20]</w:t>
        </w:r>
      </w:hyperlink>
      <w:r>
        <w:t>.</w:t>
      </w:r>
    </w:p>
    <w:p w14:paraId="23089FD7" w14:textId="77777777" w:rsidR="00DE0ABC" w:rsidRDefault="00000000">
      <w:pPr>
        <w:pStyle w:val="Kop2"/>
      </w:pPr>
      <w:bookmarkStart w:id="12" w:name="conclusie"/>
      <w:bookmarkEnd w:id="11"/>
      <w:r>
        <w:t>Conclusie</w:t>
      </w:r>
    </w:p>
    <w:p w14:paraId="1CE8ADC2" w14:textId="77777777" w:rsidR="00DE0ABC" w:rsidRDefault="00000000">
      <w:pPr>
        <w:pStyle w:val="FirstParagraph"/>
      </w:pPr>
      <w:r>
        <w:t>CompetentNL levert een uitgebreide kennis</w:t>
      </w:r>
      <w:r>
        <w:softHyphen/>
        <w:t xml:space="preserve">infrastructuur voor de arbeidsmarkt en het onderwijs. De gegevens zijn gestructureerd in een knowledge‑graph die gebruikmaakt van semantische‑webstandaarden (RDF, OWL, SKOS, SPARQL en SHACL). De </w:t>
      </w:r>
      <w:r>
        <w:rPr>
          <w:b/>
          <w:bCs/>
        </w:rPr>
        <w:t>ontologie</w:t>
      </w:r>
      <w:r>
        <w:t xml:space="preserve"> definieert de concepten en relaties; de </w:t>
      </w:r>
      <w:r>
        <w:rPr>
          <w:b/>
          <w:bCs/>
        </w:rPr>
        <w:t>data</w:t>
      </w:r>
      <w:r>
        <w:t xml:space="preserve"> bevatten de instanties van beroepen, vaardigheden, opleidingsnormen enz. Via het </w:t>
      </w:r>
      <w:r>
        <w:rPr>
          <w:b/>
          <w:bCs/>
        </w:rPr>
        <w:t>SPARQL‑endpoint</w:t>
      </w:r>
      <w:r>
        <w:t xml:space="preserve"> en de API kunnen gebruikers de meest actuele gegevens opvragen, mits zij beschikken over een API‑key. Voorbeelden en documentatie, inclusief taxonomieën van vaardigheden en kennisgebieden, zijn beschikbaar op de website.</w:t>
      </w:r>
    </w:p>
    <w:bookmarkEnd w:id="1"/>
    <w:bookmarkEnd w:id="2"/>
    <w:bookmarkEnd w:id="12"/>
    <w:p w14:paraId="255EBD3A" w14:textId="77777777" w:rsidR="00DE0ABC" w:rsidRDefault="00000000">
      <w:r>
        <w:pict w14:anchorId="7D6F6845">
          <v:rect id="_x0000_i1025" style="width:0;height:1.5pt" o:hralign="center" o:hrstd="t" o:hr="t"/>
        </w:pict>
      </w:r>
    </w:p>
    <w:bookmarkStart w:id="13" w:name="citations"/>
    <w:p w14:paraId="3E8E1411" w14:textId="77777777" w:rsidR="00DE0ABC" w:rsidRPr="00B03A54" w:rsidRDefault="00000000">
      <w:pPr>
        <w:pStyle w:val="FirstParagraph"/>
        <w:rPr>
          <w:lang w:val="en-GB"/>
        </w:rPr>
      </w:pPr>
      <w:r>
        <w:fldChar w:fldCharType="begin"/>
      </w:r>
      <w:r w:rsidRPr="00B03A54">
        <w:rPr>
          <w:lang w:val="en-GB"/>
        </w:rPr>
        <w:instrText>HYPERLINK "https://competentnl.nl/attachment/entity/1600d726-70d0-41d7-af07-a919b938703d" \l ":~:text=CompetentNL%20kiest%20voor%20de%20technologie,integratie%2C%20zoekopdrachten%20en%20interactie" \h</w:instrText>
      </w:r>
      <w:r>
        <w:fldChar w:fldCharType="separate"/>
      </w:r>
      <w:r w:rsidRPr="00B03A54">
        <w:rPr>
          <w:rStyle w:val="Hyperlink"/>
          <w:lang w:val="en-GB"/>
        </w:rPr>
        <w:t>[1]</w:t>
      </w:r>
      <w:r>
        <w:fldChar w:fldCharType="end"/>
      </w:r>
      <w:r w:rsidRPr="00B03A54">
        <w:rPr>
          <w:lang w:val="en-GB"/>
        </w:rPr>
        <w:t xml:space="preserve"> </w:t>
      </w:r>
      <w:hyperlink r:id="rId28" w:anchor=":~:text=CompetentNL%20kiest%20voor%20de%20technologie,integratie%2C%20zoekopdrachten%20en%20interactie">
        <w:r w:rsidR="00DE0ABC" w:rsidRPr="00B03A54">
          <w:rPr>
            <w:rStyle w:val="Hyperlink"/>
            <w:lang w:val="en-GB"/>
          </w:rPr>
          <w:t>[2]</w:t>
        </w:r>
      </w:hyperlink>
      <w:r w:rsidRPr="00B03A54">
        <w:rPr>
          <w:lang w:val="en-GB"/>
        </w:rPr>
        <w:t xml:space="preserve"> </w:t>
      </w:r>
      <w:hyperlink r:id="rId29" w:anchor=":~:text=De%20Knowledge%20Graph%20,de%20data%20is%20de%20praktijk">
        <w:r w:rsidR="00DE0ABC" w:rsidRPr="00B03A54">
          <w:rPr>
            <w:rStyle w:val="Hyperlink"/>
            <w:lang w:val="en-GB"/>
          </w:rPr>
          <w:t>[3]</w:t>
        </w:r>
      </w:hyperlink>
      <w:r w:rsidRPr="00B03A54">
        <w:rPr>
          <w:lang w:val="en-GB"/>
        </w:rPr>
        <w:t xml:space="preserve"> </w:t>
      </w:r>
      <w:hyperlink r:id="rId30" w:anchor=":~:text=Relaties%20tussen%20concepten%20Niet%20alleen,concept">
        <w:r w:rsidR="00DE0ABC" w:rsidRPr="00B03A54">
          <w:rPr>
            <w:rStyle w:val="Hyperlink"/>
            <w:lang w:val="en-GB"/>
          </w:rPr>
          <w:t>[4]</w:t>
        </w:r>
      </w:hyperlink>
      <w:r w:rsidRPr="00B03A54">
        <w:rPr>
          <w:lang w:val="en-GB"/>
        </w:rPr>
        <w:t xml:space="preserve"> </w:t>
      </w:r>
      <w:hyperlink r:id="rId31" w:anchor=":~:text=CompetentNL,concept">
        <w:r w:rsidR="00DE0ABC" w:rsidRPr="00B03A54">
          <w:rPr>
            <w:rStyle w:val="Hyperlink"/>
            <w:lang w:val="en-GB"/>
          </w:rPr>
          <w:t>[5]</w:t>
        </w:r>
      </w:hyperlink>
      <w:r w:rsidRPr="00B03A54">
        <w:rPr>
          <w:lang w:val="en-GB"/>
        </w:rPr>
        <w:t xml:space="preserve"> </w:t>
      </w:r>
      <w:hyperlink r:id="rId32" w:anchor=":~:text=Named%20graphs%20In%20CompetentNL%20werken,van%20CompetentNL%20beheersbaar%20te%20houden">
        <w:r w:rsidR="00DE0ABC" w:rsidRPr="00B03A54">
          <w:rPr>
            <w:rStyle w:val="Hyperlink"/>
            <w:lang w:val="en-GB"/>
          </w:rPr>
          <w:t>[6]</w:t>
        </w:r>
      </w:hyperlink>
      <w:r w:rsidRPr="00B03A54">
        <w:rPr>
          <w:lang w:val="en-GB"/>
        </w:rPr>
        <w:t xml:space="preserve"> Knowledge graph CompetentNL</w:t>
      </w:r>
    </w:p>
    <w:p w14:paraId="6BA49A47" w14:textId="77777777" w:rsidR="00DE0ABC" w:rsidRPr="00B03A54" w:rsidRDefault="00DE0ABC">
      <w:pPr>
        <w:pStyle w:val="Plattetekst"/>
        <w:rPr>
          <w:lang w:val="en-GB"/>
        </w:rPr>
      </w:pPr>
      <w:hyperlink r:id="rId33">
        <w:r w:rsidRPr="00B03A54">
          <w:rPr>
            <w:rStyle w:val="Hyperlink"/>
            <w:lang w:val="en-GB"/>
          </w:rPr>
          <w:t>https://competentnl.nl/attachment/entity/1600d726-70d0-41d7-af07-a919b938703d</w:t>
        </w:r>
      </w:hyperlink>
    </w:p>
    <w:p w14:paraId="24BF8849" w14:textId="77777777" w:rsidR="00DE0ABC" w:rsidRPr="00B03A54" w:rsidRDefault="00DE0ABC">
      <w:pPr>
        <w:pStyle w:val="Plattetekst"/>
        <w:rPr>
          <w:lang w:val="en-GB"/>
        </w:rPr>
      </w:pPr>
      <w:hyperlink r:id="rId34">
        <w:r w:rsidRPr="00B03A54">
          <w:rPr>
            <w:rStyle w:val="Hyperlink"/>
            <w:lang w:val="en-GB"/>
          </w:rPr>
          <w:t>[7]</w:t>
        </w:r>
      </w:hyperlink>
      <w:r w:rsidR="00000000" w:rsidRPr="00B03A54">
        <w:rPr>
          <w:lang w:val="en-GB"/>
        </w:rPr>
        <w:t xml:space="preserve"> Data via SPARQL Endpoint · CompetentNL</w:t>
      </w:r>
    </w:p>
    <w:p w14:paraId="62DC20F9" w14:textId="77777777" w:rsidR="00DE0ABC" w:rsidRPr="00B03A54" w:rsidRDefault="00DE0ABC">
      <w:pPr>
        <w:pStyle w:val="Plattetekst"/>
        <w:rPr>
          <w:lang w:val="en-GB"/>
        </w:rPr>
      </w:pPr>
      <w:hyperlink r:id="rId35">
        <w:r w:rsidRPr="00B03A54">
          <w:rPr>
            <w:rStyle w:val="Hyperlink"/>
            <w:lang w:val="en-GB"/>
          </w:rPr>
          <w:t>https://competentnl.nl/page/view/27da61b1-3b72-4443-be32-4bc05b5fb412/data-via-lod-endpoint</w:t>
        </w:r>
      </w:hyperlink>
    </w:p>
    <w:p w14:paraId="31E9E319" w14:textId="77777777" w:rsidR="00DE0ABC" w:rsidRPr="00B03A54" w:rsidRDefault="00DE0ABC">
      <w:pPr>
        <w:pStyle w:val="Plattetekst"/>
        <w:rPr>
          <w:lang w:val="en-GB"/>
        </w:rPr>
      </w:pPr>
      <w:hyperlink r:id="rId36">
        <w:r w:rsidRPr="00B03A54">
          <w:rPr>
            <w:rStyle w:val="Hyperlink"/>
            <w:lang w:val="en-GB"/>
          </w:rPr>
          <w:t>[8]</w:t>
        </w:r>
      </w:hyperlink>
      <w:r w:rsidR="00000000" w:rsidRPr="00B03A54">
        <w:rPr>
          <w:lang w:val="en-GB"/>
        </w:rPr>
        <w:t xml:space="preserve"> Data via API · CompetentNL</w:t>
      </w:r>
    </w:p>
    <w:p w14:paraId="74BA0C79" w14:textId="77777777" w:rsidR="00DE0ABC" w:rsidRPr="00B03A54" w:rsidRDefault="00DE0ABC">
      <w:pPr>
        <w:pStyle w:val="Plattetekst"/>
        <w:rPr>
          <w:lang w:val="en-GB"/>
        </w:rPr>
      </w:pPr>
      <w:hyperlink r:id="rId37">
        <w:r w:rsidRPr="00B03A54">
          <w:rPr>
            <w:rStyle w:val="Hyperlink"/>
            <w:lang w:val="en-GB"/>
          </w:rPr>
          <w:t>https://competentnl.nl/page/view/3602a4e8-3516-4204-a277-1ec292a3ffae/data-via-api</w:t>
        </w:r>
      </w:hyperlink>
    </w:p>
    <w:p w14:paraId="207D685C" w14:textId="77777777" w:rsidR="00DE0ABC" w:rsidRDefault="00DE0ABC">
      <w:pPr>
        <w:pStyle w:val="Plattetekst"/>
      </w:pPr>
      <w:hyperlink r:id="rId38">
        <w:r>
          <w:rPr>
            <w:rStyle w:val="Hyperlink"/>
          </w:rPr>
          <w:t>[9]</w:t>
        </w:r>
      </w:hyperlink>
      <w:r w:rsidR="00000000">
        <w:t xml:space="preserve"> Ontwikkelaarsportaal CompetentNL · CompetentNL</w:t>
      </w:r>
    </w:p>
    <w:p w14:paraId="06194234" w14:textId="77777777" w:rsidR="00DE0ABC" w:rsidRDefault="00DE0ABC">
      <w:pPr>
        <w:pStyle w:val="Plattetekst"/>
      </w:pPr>
      <w:hyperlink r:id="rId39">
        <w:r>
          <w:rPr>
            <w:rStyle w:val="Hyperlink"/>
          </w:rPr>
          <w:t>https://competentnl.nl/page/view/5b0f7c99-83da-4657-9ed7-1a27d12f46b6/ontwikkelaarsportaal-competentnl</w:t>
        </w:r>
      </w:hyperlink>
    </w:p>
    <w:p w14:paraId="120D81E3" w14:textId="77777777" w:rsidR="00DE0ABC" w:rsidRDefault="00DE0ABC">
      <w:pPr>
        <w:pStyle w:val="Plattetekst"/>
      </w:pPr>
      <w:hyperlink r:id="rId40">
        <w:r>
          <w:rPr>
            <w:rStyle w:val="Hyperlink"/>
          </w:rPr>
          <w:t>[10]</w:t>
        </w:r>
      </w:hyperlink>
      <w:r w:rsidR="00000000">
        <w:t xml:space="preserve"> Data: taxonomieën van CompetentNL · CompetentNL</w:t>
      </w:r>
    </w:p>
    <w:p w14:paraId="2B3C8F66" w14:textId="77777777" w:rsidR="00DE0ABC" w:rsidRDefault="00DE0ABC">
      <w:pPr>
        <w:pStyle w:val="Plattetekst"/>
      </w:pPr>
      <w:hyperlink r:id="rId41">
        <w:r>
          <w:rPr>
            <w:rStyle w:val="Hyperlink"/>
          </w:rPr>
          <w:t>https://competentnl.nl/page/view/b1741ead-e4e8-4974-8aea-1399ae22284a/data-taxonomieen-van-competentnl</w:t>
        </w:r>
      </w:hyperlink>
    </w:p>
    <w:p w14:paraId="4D55FCCB" w14:textId="77777777" w:rsidR="00DE0ABC" w:rsidRDefault="00DE0ABC">
      <w:pPr>
        <w:pStyle w:val="Plattetekst"/>
      </w:pPr>
      <w:hyperlink r:id="rId42" w:anchor=":~:text=Vaardigheden%20in%20CompetentNL%20zijn%20te,de%20brug%20tussen%20individu%20en">
        <w:r>
          <w:rPr>
            <w:rStyle w:val="Hyperlink"/>
          </w:rPr>
          <w:t>[11]</w:t>
        </w:r>
      </w:hyperlink>
      <w:r w:rsidR="00000000">
        <w:t xml:space="preserve"> </w:t>
      </w:r>
      <w:hyperlink r:id="rId43" w:anchor=":~:text=betrekking%20op%20het%20individu%20%C3%A9n,brug%20tussen%20individu%20en%20werk%E2%80%9D">
        <w:r>
          <w:rPr>
            <w:rStyle w:val="Hyperlink"/>
          </w:rPr>
          <w:t>[12]</w:t>
        </w:r>
      </w:hyperlink>
      <w:r w:rsidR="00000000">
        <w:t xml:space="preserve"> </w:t>
      </w:r>
      <w:hyperlink r:id="rId44" w:anchor=":~:text=De%20vaardighedentaxonomie%20van%20CompetentNL%20bestaat,concept%20op%20de%20eerste%20laag">
        <w:r>
          <w:rPr>
            <w:rStyle w:val="Hyperlink"/>
          </w:rPr>
          <w:t>[13]</w:t>
        </w:r>
      </w:hyperlink>
      <w:r w:rsidR="00000000">
        <w:t xml:space="preserve"> </w:t>
      </w:r>
      <w:hyperlink r:id="rId45" w:anchor=":~:text=Voor%20de%20indeling%20van%20de,als%20volgt%20gestructureerd%20en%20omschreven">
        <w:r>
          <w:rPr>
            <w:rStyle w:val="Hyperlink"/>
          </w:rPr>
          <w:t>[14]</w:t>
        </w:r>
      </w:hyperlink>
      <w:r w:rsidR="00000000">
        <w:t xml:space="preserve"> </w:t>
      </w:r>
      <w:hyperlink r:id="rId46" w:anchor=":~:text=1.%20Basis%20vaardigheden%20T1.2%20Meet,4%20Leidinggevende%20vaardigheden%204">
        <w:r>
          <w:rPr>
            <w:rStyle w:val="Hyperlink"/>
          </w:rPr>
          <w:t>[15]</w:t>
        </w:r>
      </w:hyperlink>
      <w:r w:rsidR="00000000">
        <w:t xml:space="preserve"> Vaardigheden-taxonomie</w:t>
      </w:r>
    </w:p>
    <w:p w14:paraId="76CFCF2F" w14:textId="77777777" w:rsidR="00DE0ABC" w:rsidRDefault="00DE0ABC">
      <w:pPr>
        <w:pStyle w:val="Plattetekst"/>
      </w:pPr>
      <w:hyperlink r:id="rId47">
        <w:r>
          <w:rPr>
            <w:rStyle w:val="Hyperlink"/>
          </w:rPr>
          <w:t>https://competentnl.nl/attachment/entity/29c80828-7e36-4a03-84aa-6560746a99e3</w:t>
        </w:r>
      </w:hyperlink>
    </w:p>
    <w:p w14:paraId="1D4C3D4E" w14:textId="77777777" w:rsidR="00DE0ABC" w:rsidRDefault="00DE0ABC">
      <w:pPr>
        <w:pStyle w:val="Plattetekst"/>
      </w:pPr>
      <w:hyperlink r:id="rId48" w:anchor=":~:text=De%20definitie%20van%20kennisgebieden%20is,EQF1%29%20rondom%20kennis">
        <w:r>
          <w:rPr>
            <w:rStyle w:val="Hyperlink"/>
          </w:rPr>
          <w:t>[16]</w:t>
        </w:r>
      </w:hyperlink>
      <w:r w:rsidR="00000000">
        <w:t xml:space="preserve"> </w:t>
      </w:r>
      <w:hyperlink r:id="rId49" w:anchor=":~:text=De%20kennisgebieden%20in%20de%20taxonomie,van%20de%20pijlers%20van%20beroepsbekwaamheid">
        <w:r>
          <w:rPr>
            <w:rStyle w:val="Hyperlink"/>
          </w:rPr>
          <w:t>[17]</w:t>
        </w:r>
      </w:hyperlink>
      <w:r w:rsidR="00000000">
        <w:t xml:space="preserve"> </w:t>
      </w:r>
      <w:hyperlink r:id="rId50" w:anchor=":~:text=Opbouw%20kennisgebiedentaxonomie%20van%20CompetentNL%20CompetentNL,en%20hoe%20CompetentNL%20het%20heeft">
        <w:r>
          <w:rPr>
            <w:rStyle w:val="Hyperlink"/>
          </w:rPr>
          <w:t>[18]</w:t>
        </w:r>
      </w:hyperlink>
      <w:r w:rsidR="00000000">
        <w:t xml:space="preserve"> </w:t>
      </w:r>
      <w:hyperlink r:id="rId51" w:anchor=":~:text=Adaptatie%20CompetentNL%20gebruikt%20ISCED,internationaal%20uit%20te%20wisselen%20zijn">
        <w:r>
          <w:rPr>
            <w:rStyle w:val="Hyperlink"/>
          </w:rPr>
          <w:t>[19]</w:t>
        </w:r>
      </w:hyperlink>
      <w:r w:rsidR="00000000">
        <w:t xml:space="preserve"> Kennisgebieden-taxonomie</w:t>
      </w:r>
    </w:p>
    <w:p w14:paraId="10D89D4D" w14:textId="77777777" w:rsidR="00DE0ABC" w:rsidRDefault="00DE0ABC">
      <w:pPr>
        <w:pStyle w:val="Plattetekst"/>
      </w:pPr>
      <w:hyperlink r:id="rId52">
        <w:r>
          <w:rPr>
            <w:rStyle w:val="Hyperlink"/>
          </w:rPr>
          <w:t>https://competentnl.nl/attachment/entity/0a48d2f0-f38b-4ae1-8934-4485e0d1695d</w:t>
        </w:r>
      </w:hyperlink>
    </w:p>
    <w:p w14:paraId="61173CC8" w14:textId="77777777" w:rsidR="00DE0ABC" w:rsidRPr="00B03A54" w:rsidRDefault="00DE0ABC">
      <w:pPr>
        <w:pStyle w:val="Plattetekst"/>
        <w:rPr>
          <w:lang w:val="en-GB"/>
        </w:rPr>
      </w:pPr>
      <w:hyperlink r:id="rId53">
        <w:r w:rsidRPr="00B03A54">
          <w:rPr>
            <w:rStyle w:val="Hyperlink"/>
            <w:lang w:val="en-GB"/>
          </w:rPr>
          <w:t>[20]</w:t>
        </w:r>
      </w:hyperlink>
      <w:r w:rsidR="00000000" w:rsidRPr="00B03A54">
        <w:rPr>
          <w:lang w:val="en-GB"/>
        </w:rPr>
        <w:t xml:space="preserve"> Data en </w:t>
      </w:r>
      <w:proofErr w:type="spellStart"/>
      <w:r w:rsidR="00000000" w:rsidRPr="00B03A54">
        <w:rPr>
          <w:lang w:val="en-GB"/>
        </w:rPr>
        <w:t>ontologie</w:t>
      </w:r>
      <w:proofErr w:type="spellEnd"/>
      <w:r w:rsidR="00000000" w:rsidRPr="00B03A54">
        <w:rPr>
          <w:lang w:val="en-GB"/>
        </w:rPr>
        <w:t>: knowledge graph · CompetentNL</w:t>
      </w:r>
    </w:p>
    <w:p w14:paraId="5383AC22" w14:textId="1E46FBEB" w:rsidR="00B03A54" w:rsidRDefault="00B03A54">
      <w:pPr>
        <w:pStyle w:val="Plattetekst"/>
      </w:pPr>
      <w:hyperlink r:id="rId54">
        <w:r>
          <w:rPr>
            <w:rStyle w:val="Hyperlink"/>
          </w:rPr>
          <w:t>https://competentnl.nl/page/view/af3c32dc-7e47-4d02-aeba-29bca30be605/data-en-ontologie-knowledge-graph</w:t>
        </w:r>
      </w:hyperlink>
    </w:p>
    <w:p w14:paraId="243B1641" w14:textId="77777777" w:rsidR="00B03A54" w:rsidRDefault="00B03A54">
      <w:r>
        <w:br w:type="page"/>
      </w:r>
    </w:p>
    <w:p w14:paraId="3C0C48FE" w14:textId="77777777" w:rsidR="00934865" w:rsidRDefault="00934865" w:rsidP="00934865">
      <w:pPr>
        <w:pStyle w:val="Kop1"/>
      </w:pPr>
      <w:bookmarkStart w:id="14" w:name="bronnenoverzicht-competentnl"/>
      <w:r>
        <w:lastRenderedPageBreak/>
        <w:t>Bronnenoverzicht CompetentNL</w:t>
      </w:r>
    </w:p>
    <w:p w14:paraId="3E58FDF5" w14:textId="77777777" w:rsidR="00934865" w:rsidRDefault="00934865" w:rsidP="00934865">
      <w:pPr>
        <w:numPr>
          <w:ilvl w:val="0"/>
          <w:numId w:val="7"/>
        </w:numPr>
      </w:pPr>
      <w:hyperlink r:id="rId55">
        <w:r>
          <w:rPr>
            <w:rStyle w:val="Hyperlink"/>
          </w:rPr>
          <w:t>Knowledge graph CompetentNL – documentatie</w:t>
        </w:r>
      </w:hyperlink>
      <w:r>
        <w:t> – beschrijft wat een knowledge</w:t>
      </w:r>
      <w:r>
        <w:rPr>
          <w:rFonts w:ascii="Cambria Math" w:hAnsi="Cambria Math" w:cs="Cambria Math"/>
        </w:rPr>
        <w:t>‑</w:t>
      </w:r>
      <w:r>
        <w:t>graph is, waarom CompetentNL deze techniek toepast, en welke semantische</w:t>
      </w:r>
      <w:r>
        <w:rPr>
          <w:rFonts w:ascii="Cambria Math" w:hAnsi="Cambria Math" w:cs="Cambria Math"/>
        </w:rPr>
        <w:t>‑</w:t>
      </w:r>
      <w:r>
        <w:t>webstandaarden (RDF, OWL, SKOS, SPARQL en SHACL) worden gebruikt. Het document legt het onderscheid uit tussen de ontologie (conceptuele schema</w:t>
      </w:r>
      <w:r>
        <w:rPr>
          <w:rFonts w:ascii="Aptos" w:hAnsi="Aptos" w:cs="Aptos"/>
        </w:rPr>
        <w:t>’</w:t>
      </w:r>
      <w:r>
        <w:t>s) en de data (instanties).</w:t>
      </w:r>
    </w:p>
    <w:p w14:paraId="771376FE" w14:textId="77777777" w:rsidR="00934865" w:rsidRDefault="00934865" w:rsidP="00934865">
      <w:pPr>
        <w:numPr>
          <w:ilvl w:val="0"/>
          <w:numId w:val="7"/>
        </w:numPr>
      </w:pPr>
      <w:hyperlink r:id="rId56">
        <w:r>
          <w:rPr>
            <w:rStyle w:val="Hyperlink"/>
          </w:rPr>
          <w:t>Knowledge graph CompetentNL – relaties &amp; federatie</w:t>
        </w:r>
      </w:hyperlink>
      <w:r>
        <w:t> – behandelt drie soorten relaties in CompetentNL (semantisch, hiërarchisch en mapping</w:t>
      </w:r>
      <w:r>
        <w:rPr>
          <w:rFonts w:ascii="Cambria Math" w:hAnsi="Cambria Math" w:cs="Cambria Math"/>
        </w:rPr>
        <w:t>‑</w:t>
      </w:r>
      <w:r>
        <w:t xml:space="preserve">relaties naar externe standaarden) en het concept </w:t>
      </w:r>
      <w:r>
        <w:rPr>
          <w:rFonts w:ascii="Aptos" w:hAnsi="Aptos" w:cs="Aptos"/>
        </w:rPr>
        <w:t>“</w:t>
      </w:r>
      <w:r>
        <w:t>named</w:t>
      </w:r>
      <w:r>
        <w:rPr>
          <w:rFonts w:ascii="Aptos" w:hAnsi="Aptos" w:cs="Aptos"/>
        </w:rPr>
        <w:t> </w:t>
      </w:r>
      <w:r>
        <w:t>graphs</w:t>
      </w:r>
      <w:r>
        <w:rPr>
          <w:rFonts w:ascii="Aptos" w:hAnsi="Aptos" w:cs="Aptos"/>
        </w:rPr>
        <w:t>”</w:t>
      </w:r>
      <w:r>
        <w:t>, waarbij verschillende bronpartijen een eigen domein beheren binnen de federatieve graph.</w:t>
      </w:r>
    </w:p>
    <w:p w14:paraId="40C8EA0E" w14:textId="77777777" w:rsidR="00934865" w:rsidRDefault="00934865" w:rsidP="00934865">
      <w:pPr>
        <w:numPr>
          <w:ilvl w:val="0"/>
          <w:numId w:val="7"/>
        </w:numPr>
      </w:pPr>
      <w:hyperlink r:id="rId57">
        <w:r>
          <w:rPr>
            <w:rStyle w:val="Hyperlink"/>
          </w:rPr>
          <w:t>Vaardigheden</w:t>
        </w:r>
        <w:r>
          <w:rPr>
            <w:rStyle w:val="Hyperlink"/>
            <w:rFonts w:ascii="Cambria Math" w:hAnsi="Cambria Math" w:cs="Cambria Math"/>
          </w:rPr>
          <w:t>‑</w:t>
        </w:r>
        <w:r>
          <w:rPr>
            <w:rStyle w:val="Hyperlink"/>
          </w:rPr>
          <w:t xml:space="preserve">taxonomie </w:t>
        </w:r>
        <w:r>
          <w:rPr>
            <w:rStyle w:val="Hyperlink"/>
            <w:rFonts w:ascii="Aptos" w:hAnsi="Aptos" w:cs="Aptos"/>
          </w:rPr>
          <w:t>–</w:t>
        </w:r>
        <w:r>
          <w:rPr>
            <w:rStyle w:val="Hyperlink"/>
          </w:rPr>
          <w:t xml:space="preserve"> documentatie</w:t>
        </w:r>
      </w:hyperlink>
      <w:r>
        <w:t> – onderbouwing en structuur van de vaardighedentaxonomie. Het document definieert vaardigheden als vermogens om processen of taken uit te voeren en beschrijft een drie</w:t>
      </w:r>
      <w:r>
        <w:rPr>
          <w:rFonts w:ascii="Cambria Math" w:hAnsi="Cambria Math" w:cs="Cambria Math"/>
        </w:rPr>
        <w:t>‑</w:t>
      </w:r>
      <w:r>
        <w:t>laagse hi</w:t>
      </w:r>
      <w:r>
        <w:rPr>
          <w:rFonts w:ascii="Aptos" w:hAnsi="Aptos" w:cs="Aptos"/>
        </w:rPr>
        <w:t>ë</w:t>
      </w:r>
      <w:r>
        <w:t>rarchie: 6 verzamelcategorie</w:t>
      </w:r>
      <w:r>
        <w:rPr>
          <w:rFonts w:ascii="Aptos" w:hAnsi="Aptos" w:cs="Aptos"/>
        </w:rPr>
        <w:t>ë</w:t>
      </w:r>
      <w:r>
        <w:t>n, 19 generieke en 112 specifieke vaardigheden, gebaseerd op ESCO</w:t>
      </w:r>
      <w:r>
        <w:rPr>
          <w:rFonts w:ascii="Aptos" w:hAnsi="Aptos" w:cs="Aptos"/>
        </w:rPr>
        <w:t>’</w:t>
      </w:r>
      <w:r>
        <w:t>s transversale skills.</w:t>
      </w:r>
    </w:p>
    <w:p w14:paraId="76C7F79F" w14:textId="77777777" w:rsidR="00934865" w:rsidRDefault="00934865" w:rsidP="00934865">
      <w:pPr>
        <w:numPr>
          <w:ilvl w:val="0"/>
          <w:numId w:val="7"/>
        </w:numPr>
      </w:pPr>
      <w:hyperlink r:id="rId58">
        <w:r>
          <w:rPr>
            <w:rStyle w:val="Hyperlink"/>
          </w:rPr>
          <w:t>Kennisgebieden</w:t>
        </w:r>
        <w:r>
          <w:rPr>
            <w:rStyle w:val="Hyperlink"/>
            <w:rFonts w:ascii="Cambria Math" w:hAnsi="Cambria Math" w:cs="Cambria Math"/>
          </w:rPr>
          <w:t>‑</w:t>
        </w:r>
        <w:r>
          <w:rPr>
            <w:rStyle w:val="Hyperlink"/>
          </w:rPr>
          <w:t xml:space="preserve">taxonomie </w:t>
        </w:r>
        <w:r>
          <w:rPr>
            <w:rStyle w:val="Hyperlink"/>
            <w:rFonts w:ascii="Aptos" w:hAnsi="Aptos" w:cs="Aptos"/>
          </w:rPr>
          <w:t>–</w:t>
        </w:r>
        <w:r>
          <w:rPr>
            <w:rStyle w:val="Hyperlink"/>
          </w:rPr>
          <w:t xml:space="preserve"> documentatie</w:t>
        </w:r>
      </w:hyperlink>
      <w:r>
        <w:t> – beschrijft kennisgebieden (clusters van vakspecifieke feiten en praktijken) en legt uit dat kennisgebieden samen met vaardigheden en houdingsaspecten de pijlers van beroepsbekwaamheid vormen. De structuur is gebaseerd op ISCED</w:t>
      </w:r>
      <w:r>
        <w:rPr>
          <w:rFonts w:ascii="Cambria Math" w:hAnsi="Cambria Math" w:cs="Cambria Math"/>
        </w:rPr>
        <w:t>‑</w:t>
      </w:r>
      <w:r>
        <w:t>F</w:t>
      </w:r>
      <w:r>
        <w:rPr>
          <w:rFonts w:ascii="Aptos" w:hAnsi="Aptos" w:cs="Aptos"/>
        </w:rPr>
        <w:t> </w:t>
      </w:r>
      <w:r>
        <w:t>2013, ESCO en CBS</w:t>
      </w:r>
      <w:r>
        <w:rPr>
          <w:rFonts w:ascii="Cambria Math" w:hAnsi="Cambria Math" w:cs="Cambria Math"/>
        </w:rPr>
        <w:t>‑</w:t>
      </w:r>
      <w:r>
        <w:t>rubrieken en is aangepast voor de Nederlandse context.</w:t>
      </w:r>
    </w:p>
    <w:p w14:paraId="7073751C" w14:textId="77777777" w:rsidR="00934865" w:rsidRDefault="00934865" w:rsidP="00934865">
      <w:pPr>
        <w:numPr>
          <w:ilvl w:val="0"/>
          <w:numId w:val="7"/>
        </w:numPr>
      </w:pPr>
      <w:hyperlink r:id="rId59">
        <w:r>
          <w:rPr>
            <w:rStyle w:val="Hyperlink"/>
          </w:rPr>
          <w:t>Data via SPARQL Endpoint – CompetentNL</w:t>
        </w:r>
      </w:hyperlink>
      <w:r>
        <w:t> – documentatiepagina met uitleg over toegang tot het SPARQL</w:t>
      </w:r>
      <w:r>
        <w:rPr>
          <w:rFonts w:ascii="Cambria Math" w:hAnsi="Cambria Math" w:cs="Cambria Math"/>
        </w:rPr>
        <w:t>‑</w:t>
      </w:r>
      <w:r>
        <w:t>endpoint (</w:t>
      </w:r>
      <w:r>
        <w:rPr>
          <w:rStyle w:val="VerbatimChar"/>
        </w:rPr>
        <w:t>https://sparql.competentnl.nl</w:t>
      </w:r>
      <w:r>
        <w:t>). Bevat tips over het gebruik van Postman of een SPARQL</w:t>
      </w:r>
      <w:r>
        <w:rPr>
          <w:rFonts w:ascii="Cambria Math" w:hAnsi="Cambria Math" w:cs="Cambria Math"/>
        </w:rPr>
        <w:t>‑</w:t>
      </w:r>
      <w:r>
        <w:t>editor (YASGUI) en instructies voor het instellen van headers en het invullen van een API</w:t>
      </w:r>
      <w:r>
        <w:rPr>
          <w:rFonts w:ascii="Cambria Math" w:hAnsi="Cambria Math" w:cs="Cambria Math"/>
        </w:rPr>
        <w:t>‑</w:t>
      </w:r>
      <w:r>
        <w:t>key.</w:t>
      </w:r>
    </w:p>
    <w:p w14:paraId="1860B82C" w14:textId="77777777" w:rsidR="00934865" w:rsidRDefault="00934865" w:rsidP="00934865">
      <w:pPr>
        <w:numPr>
          <w:ilvl w:val="0"/>
          <w:numId w:val="7"/>
        </w:numPr>
      </w:pPr>
      <w:hyperlink r:id="rId60">
        <w:r>
          <w:rPr>
            <w:rStyle w:val="Hyperlink"/>
          </w:rPr>
          <w:t>Voorbeeldqueries (SPARQL</w:t>
        </w:r>
        <w:r>
          <w:rPr>
            <w:rStyle w:val="Hyperlink"/>
            <w:rFonts w:ascii="Cambria Math" w:hAnsi="Cambria Math" w:cs="Cambria Math"/>
          </w:rPr>
          <w:t>‑</w:t>
        </w:r>
        <w:r>
          <w:rPr>
            <w:rStyle w:val="Hyperlink"/>
          </w:rPr>
          <w:t>bestanden)</w:t>
        </w:r>
      </w:hyperlink>
      <w:r>
        <w:t> – op dezelfde pagina staan twee tekstbestanden met voorbeeldqueries: één voor opleidingsnormen (selecteert URI’s, labels en codes) en één voor referentieberoepen (selecteert beroepen, labels en definities).</w:t>
      </w:r>
    </w:p>
    <w:p w14:paraId="51863358" w14:textId="77777777" w:rsidR="00934865" w:rsidRDefault="00934865" w:rsidP="00934865">
      <w:pPr>
        <w:numPr>
          <w:ilvl w:val="0"/>
          <w:numId w:val="7"/>
        </w:numPr>
      </w:pPr>
      <w:hyperlink r:id="rId61">
        <w:r>
          <w:rPr>
            <w:rStyle w:val="Hyperlink"/>
          </w:rPr>
          <w:t>Data via API – CompetentNL</w:t>
        </w:r>
      </w:hyperlink>
      <w:r>
        <w:t> – pagina met uitleg dat de API de primaire manier is om data op te vragen, met verwijzingen naar de Open API</w:t>
      </w:r>
      <w:r>
        <w:rPr>
          <w:rFonts w:ascii="Cambria Math" w:hAnsi="Cambria Math" w:cs="Cambria Math"/>
        </w:rPr>
        <w:t>‑</w:t>
      </w:r>
      <w:r>
        <w:t>specificatie (JSON) en een PDF met queryspecificaties. Hier wordt uitgelegd dat voor toegang een API</w:t>
      </w:r>
      <w:r>
        <w:rPr>
          <w:rFonts w:ascii="Cambria Math" w:hAnsi="Cambria Math" w:cs="Cambria Math"/>
        </w:rPr>
        <w:t>‑</w:t>
      </w:r>
      <w:r>
        <w:t>key nodig is.</w:t>
      </w:r>
    </w:p>
    <w:p w14:paraId="246C9C20" w14:textId="77777777" w:rsidR="00934865" w:rsidRDefault="00934865" w:rsidP="00934865">
      <w:pPr>
        <w:numPr>
          <w:ilvl w:val="0"/>
          <w:numId w:val="7"/>
        </w:numPr>
      </w:pPr>
      <w:hyperlink r:id="rId62">
        <w:r>
          <w:rPr>
            <w:rStyle w:val="Hyperlink"/>
          </w:rPr>
          <w:t>Ontwikkelaarsportaal CompetentNL</w:t>
        </w:r>
      </w:hyperlink>
      <w:r>
        <w:t> – portaal met stappenplan voor registratie als afnemer en het verkrijgen van een API</w:t>
      </w:r>
      <w:r>
        <w:rPr>
          <w:rFonts w:ascii="Cambria Math" w:hAnsi="Cambria Math" w:cs="Cambria Math"/>
        </w:rPr>
        <w:t>‑</w:t>
      </w:r>
      <w:r>
        <w:t>key. Bevat een onboardingvideo en link naar het DevPortal voor sleutelbeheer en extra documentatie.</w:t>
      </w:r>
    </w:p>
    <w:p w14:paraId="75AE3357" w14:textId="77777777" w:rsidR="00934865" w:rsidRDefault="00934865" w:rsidP="00934865">
      <w:pPr>
        <w:numPr>
          <w:ilvl w:val="0"/>
          <w:numId w:val="7"/>
        </w:numPr>
      </w:pPr>
      <w:hyperlink r:id="rId63">
        <w:r>
          <w:rPr>
            <w:rStyle w:val="Hyperlink"/>
          </w:rPr>
          <w:t>Data: taxonomieën van CompetentNL</w:t>
        </w:r>
      </w:hyperlink>
      <w:r>
        <w:t xml:space="preserve"> – overzicht van de drie centrale taxonomieën (vaardigheden, kennisgebieden en talenbeheersing) met downloadbare PDF’s van </w:t>
      </w:r>
      <w:r>
        <w:lastRenderedPageBreak/>
        <w:t>zowel de data als de toelichting. Hier worden de huidige documentatie en de aankomende taalvaardigheidsdata aangekondigd.</w:t>
      </w:r>
    </w:p>
    <w:p w14:paraId="36F487E4" w14:textId="77777777" w:rsidR="00934865" w:rsidRDefault="00934865" w:rsidP="00934865">
      <w:pPr>
        <w:numPr>
          <w:ilvl w:val="0"/>
          <w:numId w:val="7"/>
        </w:numPr>
      </w:pPr>
      <w:hyperlink r:id="rId64">
        <w:r>
          <w:rPr>
            <w:rStyle w:val="Hyperlink"/>
          </w:rPr>
          <w:t>Release-notes 2025 – CompetentNL</w:t>
        </w:r>
      </w:hyperlink>
      <w:r>
        <w:t> – bevat release</w:t>
      </w:r>
      <w:r>
        <w:rPr>
          <w:rFonts w:ascii="Cambria Math" w:hAnsi="Cambria Math" w:cs="Cambria Math"/>
        </w:rPr>
        <w:t>‑</w:t>
      </w:r>
      <w:r>
        <w:t>notities over de beroepsinformatie en de MBO</w:t>
      </w:r>
      <w:r>
        <w:rPr>
          <w:rFonts w:ascii="Cambria Math" w:hAnsi="Cambria Math" w:cs="Cambria Math"/>
        </w:rPr>
        <w:t>‑</w:t>
      </w:r>
      <w:r>
        <w:t>opleidingsnormen van 24</w:t>
      </w:r>
      <w:r>
        <w:rPr>
          <w:rFonts w:ascii="Aptos" w:hAnsi="Aptos" w:cs="Aptos"/>
        </w:rPr>
        <w:t> </w:t>
      </w:r>
      <w:r>
        <w:t>september</w:t>
      </w:r>
      <w:r>
        <w:rPr>
          <w:rFonts w:ascii="Aptos" w:hAnsi="Aptos" w:cs="Aptos"/>
        </w:rPr>
        <w:t> </w:t>
      </w:r>
      <w:r>
        <w:t>2025. Deze documenten beschrijven wijzigingen en uitbreidingen van de data en ontologie.</w:t>
      </w:r>
    </w:p>
    <w:bookmarkEnd w:id="14"/>
    <w:p w14:paraId="5E0E1642" w14:textId="77777777" w:rsidR="00934865" w:rsidRDefault="00000000" w:rsidP="00934865">
      <w:r>
        <w:pict w14:anchorId="482E8760">
          <v:rect id="_x0000_i1026" style="width:0;height:1.5pt" o:hralign="center" o:hrstd="t" o:hr="t"/>
        </w:pict>
      </w:r>
    </w:p>
    <w:bookmarkEnd w:id="13"/>
    <w:p w14:paraId="7C6A8A42" w14:textId="77777777" w:rsidR="00DE0ABC" w:rsidRPr="00B03A54" w:rsidRDefault="00DE0ABC">
      <w:pPr>
        <w:pStyle w:val="Plattetekst"/>
        <w:rPr>
          <w:lang w:val="nl-NL"/>
        </w:rPr>
      </w:pPr>
    </w:p>
    <w:sectPr w:rsidR="00DE0ABC" w:rsidRPr="00B03A54">
      <w:footnotePr>
        <w:numRestart w:val="eachSect"/>
      </w:footnotePr>
      <w:pgSz w:w="12240" w:h="15840"/>
      <w:pgMar w:top="1417" w:right="1417" w:bottom="1417" w:left="1417"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FE23FB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EEA533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E0D881F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3" w15:restartNumberingAfterBreak="0">
    <w:nsid w:val="01A25AB6"/>
    <w:multiLevelType w:val="multilevel"/>
    <w:tmpl w:val="E0D881F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4" w15:restartNumberingAfterBreak="0">
    <w:nsid w:val="169577E8"/>
    <w:multiLevelType w:val="multilevel"/>
    <w:tmpl w:val="B8EE09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243844">
    <w:abstractNumId w:val="0"/>
  </w:num>
  <w:num w:numId="2" w16cid:durableId="153423484">
    <w:abstractNumId w:val="1"/>
  </w:num>
  <w:num w:numId="3" w16cid:durableId="6319027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01243103">
    <w:abstractNumId w:val="1"/>
  </w:num>
  <w:num w:numId="5" w16cid:durableId="14069924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17019673">
    <w:abstractNumId w:val="4"/>
  </w:num>
  <w:num w:numId="7" w16cid:durableId="11546865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0ABC"/>
    <w:rsid w:val="000A4909"/>
    <w:rsid w:val="003F2FE9"/>
    <w:rsid w:val="00650DA2"/>
    <w:rsid w:val="007C0F3E"/>
    <w:rsid w:val="00934865"/>
    <w:rsid w:val="00B03A54"/>
    <w:rsid w:val="00DE0A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6EF71"/>
  <w15:docId w15:val="{0662AE62-945D-4F6A-B732-0F7BEAA640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nl"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ard">
    <w:name w:val="Normal"/>
    <w:qFormat/>
  </w:style>
  <w:style w:type="paragraph" w:styleId="Kop1">
    <w:name w:val="heading 1"/>
    <w:basedOn w:val="Standaard"/>
    <w:next w:val="Plattetekst"/>
    <w:link w:val="Kop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Plattetekst"/>
    <w:link w:val="Kop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Plattetekst"/>
    <w:link w:val="Kop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Plattetekst"/>
    <w:link w:val="Kop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Plattetekst"/>
    <w:link w:val="Kop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Plattetekst"/>
    <w:link w:val="Kop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Plattetekst"/>
    <w:link w:val="Kop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Plattetekst"/>
    <w:link w:val="Kop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Plattetekst"/>
    <w:link w:val="Kop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Plattetekst">
    <w:name w:val="Body Text"/>
    <w:basedOn w:val="Standaard"/>
    <w:qFormat/>
    <w:pPr>
      <w:spacing w:before="180" w:after="180"/>
    </w:pPr>
  </w:style>
  <w:style w:type="paragraph" w:customStyle="1" w:styleId="FirstParagraph">
    <w:name w:val="First Paragraph"/>
    <w:basedOn w:val="Plattetekst"/>
    <w:next w:val="Plattetekst"/>
    <w:qFormat/>
  </w:style>
  <w:style w:type="paragraph" w:customStyle="1" w:styleId="Compact">
    <w:name w:val="Compact"/>
    <w:basedOn w:val="Plattetekst"/>
    <w:qFormat/>
    <w:pPr>
      <w:spacing w:before="36" w:after="36"/>
    </w:pPr>
  </w:style>
  <w:style w:type="paragraph" w:styleId="Titel">
    <w:name w:val="Title"/>
    <w:basedOn w:val="Standaard"/>
    <w:next w:val="Plattetekst"/>
    <w:link w:val="Titel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A10FD9"/>
    <w:rPr>
      <w:rFonts w:asciiTheme="majorHAnsi" w:eastAsiaTheme="majorEastAsia" w:hAnsiTheme="majorHAnsi" w:cstheme="majorBidi"/>
      <w:spacing w:val="-10"/>
      <w:kern w:val="28"/>
      <w:sz w:val="56"/>
      <w:szCs w:val="56"/>
    </w:rPr>
  </w:style>
  <w:style w:type="paragraph" w:styleId="Ondertitel">
    <w:name w:val="Subtitle"/>
    <w:basedOn w:val="Titel"/>
    <w:next w:val="Plattetekst"/>
    <w:link w:val="OndertitelChar"/>
    <w:uiPriority w:val="11"/>
    <w:qFormat/>
    <w:rsid w:val="00A10FD9"/>
    <w:pPr>
      <w:numPr>
        <w:ilvl w:val="1"/>
      </w:numPr>
    </w:pPr>
    <w:rPr>
      <w:spacing w:val="15"/>
      <w:sz w:val="28"/>
      <w:szCs w:val="28"/>
    </w:rPr>
  </w:style>
  <w:style w:type="character" w:customStyle="1" w:styleId="OndertitelChar">
    <w:name w:val="Ondertitel Char"/>
    <w:basedOn w:val="Standaardalinea-lettertype"/>
    <w:link w:val="Ondertitel"/>
    <w:uiPriority w:val="11"/>
    <w:rsid w:val="00A10FD9"/>
    <w:rPr>
      <w:rFonts w:eastAsiaTheme="majorEastAsia" w:cstheme="majorBidi"/>
      <w:color w:val="595959" w:themeColor="text1" w:themeTint="A6"/>
      <w:spacing w:val="15"/>
      <w:sz w:val="28"/>
      <w:szCs w:val="28"/>
    </w:rPr>
  </w:style>
  <w:style w:type="paragraph" w:customStyle="1" w:styleId="Author">
    <w:name w:val="Author"/>
    <w:next w:val="Plattetekst"/>
    <w:qFormat/>
    <w:pPr>
      <w:keepNext/>
      <w:keepLines/>
      <w:jc w:val="center"/>
    </w:pPr>
  </w:style>
  <w:style w:type="paragraph" w:styleId="Datum">
    <w:name w:val="Date"/>
    <w:next w:val="Plattetekst"/>
    <w:qFormat/>
    <w:pPr>
      <w:keepNext/>
      <w:keepLines/>
      <w:jc w:val="center"/>
    </w:pPr>
  </w:style>
  <w:style w:type="paragraph" w:customStyle="1" w:styleId="AbstractTitle">
    <w:name w:val="Abstract Title"/>
    <w:basedOn w:val="Standaard"/>
    <w:next w:val="Abstract"/>
    <w:qFormat/>
    <w:pPr>
      <w:keepNext/>
      <w:keepLines/>
      <w:spacing w:before="300" w:after="0"/>
      <w:jc w:val="center"/>
    </w:pPr>
    <w:rPr>
      <w:b/>
      <w:sz w:val="20"/>
      <w:szCs w:val="20"/>
    </w:rPr>
  </w:style>
  <w:style w:type="paragraph" w:customStyle="1" w:styleId="Abstract">
    <w:name w:val="Abstract"/>
    <w:basedOn w:val="Standaard"/>
    <w:next w:val="Plattetekst"/>
    <w:qFormat/>
    <w:pPr>
      <w:keepNext/>
      <w:keepLines/>
      <w:spacing w:before="100" w:after="300"/>
    </w:pPr>
    <w:rPr>
      <w:sz w:val="20"/>
      <w:szCs w:val="20"/>
    </w:rPr>
  </w:style>
  <w:style w:type="paragraph" w:styleId="Bibliografie">
    <w:name w:val="Bibliography"/>
    <w:basedOn w:val="Standaard"/>
    <w:qFormat/>
  </w:style>
  <w:style w:type="character" w:customStyle="1" w:styleId="Kop1Char">
    <w:name w:val="Kop 1 Char"/>
    <w:basedOn w:val="Standaardalinea-lettertype"/>
    <w:link w:val="Kop1"/>
    <w:uiPriority w:val="9"/>
    <w:rsid w:val="00A10FD9"/>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A10FD9"/>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A10FD9"/>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A10FD9"/>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A10FD9"/>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A10FD9"/>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A10FD9"/>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A10FD9"/>
    <w:rPr>
      <w:rFonts w:eastAsiaTheme="majorEastAsia" w:cstheme="majorBidi"/>
      <w:color w:val="272727" w:themeColor="text1" w:themeTint="D8"/>
    </w:rPr>
  </w:style>
  <w:style w:type="paragraph" w:styleId="Bloktekst">
    <w:name w:val="Block Text"/>
    <w:basedOn w:val="Plattetekst"/>
    <w:next w:val="Plattetekst"/>
    <w:uiPriority w:val="9"/>
    <w:unhideWhenUsed/>
    <w:qFormat/>
    <w:pPr>
      <w:spacing w:before="100" w:after="100"/>
      <w:ind w:left="480" w:right="480"/>
    </w:pPr>
  </w:style>
  <w:style w:type="paragraph" w:styleId="Voetnoottekst">
    <w:name w:val="footnote text"/>
    <w:basedOn w:val="Standaard"/>
    <w:uiPriority w:val="9"/>
    <w:unhideWhenUsed/>
    <w:qFormat/>
  </w:style>
  <w:style w:type="paragraph" w:customStyle="1" w:styleId="FootnoteBlockText">
    <w:name w:val="Footnote Block Text"/>
    <w:basedOn w:val="Voetnoottekst"/>
    <w:next w:val="Voetnootteks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Standaard"/>
    <w:next w:val="Definition"/>
    <w:pPr>
      <w:keepNext/>
      <w:keepLines/>
      <w:spacing w:after="0"/>
    </w:pPr>
    <w:rPr>
      <w:b/>
    </w:rPr>
  </w:style>
  <w:style w:type="paragraph" w:customStyle="1" w:styleId="Definition">
    <w:name w:val="Definition"/>
    <w:basedOn w:val="Standaard"/>
  </w:style>
  <w:style w:type="paragraph" w:styleId="Bijschrift">
    <w:name w:val="caption"/>
    <w:basedOn w:val="Standaard"/>
    <w:link w:val="BijschriftChar"/>
    <w:pPr>
      <w:spacing w:after="120"/>
    </w:pPr>
    <w:rPr>
      <w:i/>
    </w:rPr>
  </w:style>
  <w:style w:type="paragraph" w:customStyle="1" w:styleId="TableCaption">
    <w:name w:val="Table Caption"/>
    <w:basedOn w:val="Bijschrift"/>
    <w:pPr>
      <w:keepNext/>
    </w:pPr>
  </w:style>
  <w:style w:type="paragraph" w:customStyle="1" w:styleId="ImageCaption">
    <w:name w:val="Image Caption"/>
    <w:basedOn w:val="Bijschrift"/>
  </w:style>
  <w:style w:type="paragraph" w:customStyle="1" w:styleId="Figure">
    <w:name w:val="Figure"/>
    <w:basedOn w:val="Standaard"/>
  </w:style>
  <w:style w:type="paragraph" w:customStyle="1" w:styleId="CaptionedFigure">
    <w:name w:val="Captioned Figure"/>
    <w:basedOn w:val="Figure"/>
    <w:pPr>
      <w:keepNext/>
    </w:pPr>
  </w:style>
  <w:style w:type="character" w:customStyle="1" w:styleId="BijschriftChar">
    <w:name w:val="Bijschrift Char"/>
    <w:basedOn w:val="Standaardalinea-lettertype"/>
    <w:link w:val="Bijschrift"/>
  </w:style>
  <w:style w:type="character" w:customStyle="1" w:styleId="VerbatimChar">
    <w:name w:val="Verbatim Char"/>
    <w:basedOn w:val="BijschriftChar"/>
    <w:link w:val="SourceCode"/>
    <w:rPr>
      <w:rFonts w:ascii="Consolas" w:hAnsi="Consolas"/>
      <w:sz w:val="22"/>
    </w:rPr>
  </w:style>
  <w:style w:type="character" w:customStyle="1" w:styleId="SectionNumber">
    <w:name w:val="Section Number"/>
    <w:basedOn w:val="BijschriftChar"/>
  </w:style>
  <w:style w:type="character" w:styleId="Voetnootmarkering">
    <w:name w:val="footnote reference"/>
    <w:basedOn w:val="BijschriftChar"/>
    <w:rPr>
      <w:vertAlign w:val="superscript"/>
    </w:rPr>
  </w:style>
  <w:style w:type="character" w:styleId="Hyperlink">
    <w:name w:val="Hyperlink"/>
    <w:basedOn w:val="BijschriftChar"/>
    <w:rPr>
      <w:color w:val="156082" w:themeColor="accent1"/>
    </w:rPr>
  </w:style>
  <w:style w:type="paragraph" w:styleId="Kopvaninhoudsopgave">
    <w:name w:val="TOC Heading"/>
    <w:basedOn w:val="Kop1"/>
    <w:next w:val="Plattetekst"/>
    <w:uiPriority w:val="39"/>
    <w:unhideWhenUsed/>
    <w:qFormat/>
    <w:pPr>
      <w:spacing w:before="240" w:line="259" w:lineRule="auto"/>
      <w:outlineLvl w:val="9"/>
    </w:pPr>
  </w:style>
  <w:style w:type="paragraph" w:customStyle="1" w:styleId="SourceCode">
    <w:name w:val="Source Code"/>
    <w:basedOn w:val="Standaard"/>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competentnl.nl/page/view/b1741ead-e4e8-4974-8aea-1399ae22284a/data-taxonomieen-van-competentnl" TargetMode="External"/><Relationship Id="rId21" Type="http://schemas.openxmlformats.org/officeDocument/2006/relationships/hyperlink" Target="https://competentnl.nl/attachment/entity/29c80828-7e36-4a03-84aa-6560746a99e3" TargetMode="External"/><Relationship Id="rId34" Type="http://schemas.openxmlformats.org/officeDocument/2006/relationships/hyperlink" Target="https://competentnl.nl/page/view/27da61b1-3b72-4443-be32-4bc05b5fb412/data-via-lod-endpoint" TargetMode="External"/><Relationship Id="rId42" Type="http://schemas.openxmlformats.org/officeDocument/2006/relationships/hyperlink" Target="https://competentnl.nl/attachment/entity/29c80828-7e36-4a03-84aa-6560746a99e3" TargetMode="External"/><Relationship Id="rId47" Type="http://schemas.openxmlformats.org/officeDocument/2006/relationships/hyperlink" Target="https://competentnl.nl/attachment/entity/29c80828-7e36-4a03-84aa-6560746a99e3" TargetMode="External"/><Relationship Id="rId50" Type="http://schemas.openxmlformats.org/officeDocument/2006/relationships/hyperlink" Target="https://competentnl.nl/attachment/entity/0a48d2f0-f38b-4ae1-8934-4485e0d1695d" TargetMode="External"/><Relationship Id="rId55" Type="http://schemas.openxmlformats.org/officeDocument/2006/relationships/hyperlink" Target="https://competentnl.nl/attachment/entity/1600d726-70d0-41d7-af07-a919b938703d" TargetMode="External"/><Relationship Id="rId63" Type="http://schemas.openxmlformats.org/officeDocument/2006/relationships/hyperlink" Target="https://competentnl.nl/page/view/b1741ead-e4e8-4974-8aea-1399ae22284a/data-taxonomieen-van-competentnl" TargetMode="External"/><Relationship Id="rId7" Type="http://schemas.openxmlformats.org/officeDocument/2006/relationships/hyperlink" Target="https://competentnl.nl/attachment/entity/1600d726-70d0-41d7-af07-a919b938703d" TargetMode="External"/><Relationship Id="rId2" Type="http://schemas.openxmlformats.org/officeDocument/2006/relationships/styles" Target="styles.xml"/><Relationship Id="rId16" Type="http://schemas.openxmlformats.org/officeDocument/2006/relationships/hyperlink" Target="https://competentnl.nl/page/view/b1741ead-e4e8-4974-8aea-1399ae22284a/data-taxonomieen-van-competentnl" TargetMode="External"/><Relationship Id="rId29" Type="http://schemas.openxmlformats.org/officeDocument/2006/relationships/hyperlink" Target="https://competentnl.nl/attachment/entity/1600d726-70d0-41d7-af07-a919b938703d" TargetMode="External"/><Relationship Id="rId11" Type="http://schemas.openxmlformats.org/officeDocument/2006/relationships/hyperlink" Target="https://competentnl.nl/page/view/27da61b1-3b72-4443-be32-4bc05b5fb412/data-via-lod-endpoint" TargetMode="External"/><Relationship Id="rId24" Type="http://schemas.openxmlformats.org/officeDocument/2006/relationships/hyperlink" Target="https://competentnl.nl/attachment/entity/0a48d2f0-f38b-4ae1-8934-4485e0d1695d" TargetMode="External"/><Relationship Id="rId32" Type="http://schemas.openxmlformats.org/officeDocument/2006/relationships/hyperlink" Target="https://competentnl.nl/attachment/entity/1600d726-70d0-41d7-af07-a919b938703d" TargetMode="External"/><Relationship Id="rId37" Type="http://schemas.openxmlformats.org/officeDocument/2006/relationships/hyperlink" Target="https://competentnl.nl/page/view/3602a4e8-3516-4204-a277-1ec292a3ffae/data-via-api" TargetMode="External"/><Relationship Id="rId40" Type="http://schemas.openxmlformats.org/officeDocument/2006/relationships/hyperlink" Target="https://competentnl.nl/page/view/b1741ead-e4e8-4974-8aea-1399ae22284a/data-taxonomieen-van-competentnl" TargetMode="External"/><Relationship Id="rId45" Type="http://schemas.openxmlformats.org/officeDocument/2006/relationships/hyperlink" Target="https://competentnl.nl/attachment/entity/29c80828-7e36-4a03-84aa-6560746a99e3" TargetMode="External"/><Relationship Id="rId53" Type="http://schemas.openxmlformats.org/officeDocument/2006/relationships/hyperlink" Target="https://competentnl.nl/page/view/af3c32dc-7e47-4d02-aeba-29bca30be605/data-en-ontologie-knowledge-graph" TargetMode="External"/><Relationship Id="rId58" Type="http://schemas.openxmlformats.org/officeDocument/2006/relationships/hyperlink" Target="https://competentnl.nl/attachment/entity/0a48d2f0-f38b-4ae1-8934-4485e0d1695d" TargetMode="External"/><Relationship Id="rId66" Type="http://schemas.openxmlformats.org/officeDocument/2006/relationships/theme" Target="theme/theme1.xml"/><Relationship Id="rId5" Type="http://schemas.openxmlformats.org/officeDocument/2006/relationships/hyperlink" Target="https://competentnl.nl/attachment/entity/1600d726-70d0-41d7-af07-a919b938703d" TargetMode="External"/><Relationship Id="rId61" Type="http://schemas.openxmlformats.org/officeDocument/2006/relationships/hyperlink" Target="https://competentnl.nl/page/view/3602a4e8-3516-4204-a277-1ec292a3ffae/data-via-api" TargetMode="External"/><Relationship Id="rId19" Type="http://schemas.openxmlformats.org/officeDocument/2006/relationships/hyperlink" Target="https://competentnl.nl/attachment/entity/29c80828-7e36-4a03-84aa-6560746a99e3" TargetMode="External"/><Relationship Id="rId14" Type="http://schemas.openxmlformats.org/officeDocument/2006/relationships/hyperlink" Target="https://competentnl.nl/page/view/3602a4e8-3516-4204-a277-1ec292a3ffae/data-via-api" TargetMode="External"/><Relationship Id="rId22" Type="http://schemas.openxmlformats.org/officeDocument/2006/relationships/hyperlink" Target="https://competentnl.nl/attachment/entity/0a48d2f0-f38b-4ae1-8934-4485e0d1695d" TargetMode="External"/><Relationship Id="rId27" Type="http://schemas.openxmlformats.org/officeDocument/2006/relationships/hyperlink" Target="https://competentnl.nl/page/view/af3c32dc-7e47-4d02-aeba-29bca30be605/data-en-ontologie-knowledge-graph" TargetMode="External"/><Relationship Id="rId30" Type="http://schemas.openxmlformats.org/officeDocument/2006/relationships/hyperlink" Target="https://competentnl.nl/attachment/entity/1600d726-70d0-41d7-af07-a919b938703d" TargetMode="External"/><Relationship Id="rId35" Type="http://schemas.openxmlformats.org/officeDocument/2006/relationships/hyperlink" Target="https://competentnl.nl/page/view/27da61b1-3b72-4443-be32-4bc05b5fb412/data-via-lod-endpoint" TargetMode="External"/><Relationship Id="rId43" Type="http://schemas.openxmlformats.org/officeDocument/2006/relationships/hyperlink" Target="https://competentnl.nl/attachment/entity/29c80828-7e36-4a03-84aa-6560746a99e3" TargetMode="External"/><Relationship Id="rId48" Type="http://schemas.openxmlformats.org/officeDocument/2006/relationships/hyperlink" Target="https://competentnl.nl/attachment/entity/0a48d2f0-f38b-4ae1-8934-4485e0d1695d" TargetMode="External"/><Relationship Id="rId56" Type="http://schemas.openxmlformats.org/officeDocument/2006/relationships/hyperlink" Target="https://competentnl.nl/attachment/entity/1600d726-70d0-41d7-af07-a919b938703d" TargetMode="External"/><Relationship Id="rId64" Type="http://schemas.openxmlformats.org/officeDocument/2006/relationships/hyperlink" Target="https://competentnl.nl/page/view/af3c32dc-7e47-4d02-aeba-29bca30be605/data-en-ontologie-knowledge-graph" TargetMode="External"/><Relationship Id="rId8" Type="http://schemas.openxmlformats.org/officeDocument/2006/relationships/hyperlink" Target="https://competentnl.nl/attachment/entity/1600d726-70d0-41d7-af07-a919b938703d" TargetMode="External"/><Relationship Id="rId51" Type="http://schemas.openxmlformats.org/officeDocument/2006/relationships/hyperlink" Target="https://competentnl.nl/attachment/entity/0a48d2f0-f38b-4ae1-8934-4485e0d1695d" TargetMode="External"/><Relationship Id="rId3" Type="http://schemas.openxmlformats.org/officeDocument/2006/relationships/settings" Target="settings.xml"/><Relationship Id="rId12" Type="http://schemas.openxmlformats.org/officeDocument/2006/relationships/hyperlink" Target="https://competentnl.nl/page/view/27da61b1-3b72-4443-be32-4bc05b5fb412/data-via-lod-endpoint" TargetMode="External"/><Relationship Id="rId17" Type="http://schemas.openxmlformats.org/officeDocument/2006/relationships/hyperlink" Target="https://competentnl.nl/attachment/entity/29c80828-7e36-4a03-84aa-6560746a99e3" TargetMode="External"/><Relationship Id="rId25" Type="http://schemas.openxmlformats.org/officeDocument/2006/relationships/hyperlink" Target="https://competentnl.nl/attachment/entity/0a48d2f0-f38b-4ae1-8934-4485e0d1695d" TargetMode="External"/><Relationship Id="rId33" Type="http://schemas.openxmlformats.org/officeDocument/2006/relationships/hyperlink" Target="https://competentnl.nl/attachment/entity/1600d726-70d0-41d7-af07-a919b938703d" TargetMode="External"/><Relationship Id="rId38" Type="http://schemas.openxmlformats.org/officeDocument/2006/relationships/hyperlink" Target="https://competentnl.nl/page/view/5b0f7c99-83da-4657-9ed7-1a27d12f46b6/ontwikkelaarsportaal-competentnl" TargetMode="External"/><Relationship Id="rId46" Type="http://schemas.openxmlformats.org/officeDocument/2006/relationships/hyperlink" Target="https://competentnl.nl/attachment/entity/29c80828-7e36-4a03-84aa-6560746a99e3" TargetMode="External"/><Relationship Id="rId59" Type="http://schemas.openxmlformats.org/officeDocument/2006/relationships/hyperlink" Target="https://competentnl.nl/page/view/27da61b1-3b72-4443-be32-4bc05b5fb412/data-via-lod-endpoint" TargetMode="External"/><Relationship Id="rId20" Type="http://schemas.openxmlformats.org/officeDocument/2006/relationships/hyperlink" Target="https://competentnl.nl/attachment/entity/29c80828-7e36-4a03-84aa-6560746a99e3" TargetMode="External"/><Relationship Id="rId41" Type="http://schemas.openxmlformats.org/officeDocument/2006/relationships/hyperlink" Target="https://competentnl.nl/page/view/b1741ead-e4e8-4974-8aea-1399ae22284a/data-taxonomieen-van-competentnl" TargetMode="External"/><Relationship Id="rId54" Type="http://schemas.openxmlformats.org/officeDocument/2006/relationships/hyperlink" Target="https://competentnl.nl/page/view/af3c32dc-7e47-4d02-aeba-29bca30be605/data-en-ontologie-knowledge-graph" TargetMode="External"/><Relationship Id="rId62" Type="http://schemas.openxmlformats.org/officeDocument/2006/relationships/hyperlink" Target="https://competentnl.nl/page/view/5b0f7c99-83da-4657-9ed7-1a27d12f46b6/ontwikkelaarsportaal-competentnl" TargetMode="External"/><Relationship Id="rId1" Type="http://schemas.openxmlformats.org/officeDocument/2006/relationships/numbering" Target="numbering.xml"/><Relationship Id="rId6" Type="http://schemas.openxmlformats.org/officeDocument/2006/relationships/hyperlink" Target="https://competentnl.nl/attachment/entity/1600d726-70d0-41d7-af07-a919b938703d" TargetMode="External"/><Relationship Id="rId15" Type="http://schemas.openxmlformats.org/officeDocument/2006/relationships/hyperlink" Target="https://competentnl.nl/page/view/27da61b1-3b72-4443-be32-4bc05b5fb412/data-via-lod-endpoint" TargetMode="External"/><Relationship Id="rId23" Type="http://schemas.openxmlformats.org/officeDocument/2006/relationships/hyperlink" Target="https://competentnl.nl/attachment/entity/0a48d2f0-f38b-4ae1-8934-4485e0d1695d" TargetMode="External"/><Relationship Id="rId28" Type="http://schemas.openxmlformats.org/officeDocument/2006/relationships/hyperlink" Target="https://competentnl.nl/attachment/entity/1600d726-70d0-41d7-af07-a919b938703d" TargetMode="External"/><Relationship Id="rId36" Type="http://schemas.openxmlformats.org/officeDocument/2006/relationships/hyperlink" Target="https://competentnl.nl/page/view/3602a4e8-3516-4204-a277-1ec292a3ffae/data-via-api" TargetMode="External"/><Relationship Id="rId49" Type="http://schemas.openxmlformats.org/officeDocument/2006/relationships/hyperlink" Target="https://competentnl.nl/attachment/entity/0a48d2f0-f38b-4ae1-8934-4485e0d1695d" TargetMode="External"/><Relationship Id="rId57" Type="http://schemas.openxmlformats.org/officeDocument/2006/relationships/hyperlink" Target="https://competentnl.nl/attachment/entity/29c80828-7e36-4a03-84aa-6560746a99e3" TargetMode="External"/><Relationship Id="rId10" Type="http://schemas.openxmlformats.org/officeDocument/2006/relationships/hyperlink" Target="https://competentnl.nl/attachment/entity/1600d726-70d0-41d7-af07-a919b938703d" TargetMode="External"/><Relationship Id="rId31" Type="http://schemas.openxmlformats.org/officeDocument/2006/relationships/hyperlink" Target="https://competentnl.nl/attachment/entity/1600d726-70d0-41d7-af07-a919b938703d" TargetMode="External"/><Relationship Id="rId44" Type="http://schemas.openxmlformats.org/officeDocument/2006/relationships/hyperlink" Target="https://competentnl.nl/attachment/entity/29c80828-7e36-4a03-84aa-6560746a99e3" TargetMode="External"/><Relationship Id="rId52" Type="http://schemas.openxmlformats.org/officeDocument/2006/relationships/hyperlink" Target="https://competentnl.nl/attachment/entity/0a48d2f0-f38b-4ae1-8934-4485e0d1695d" TargetMode="External"/><Relationship Id="rId60" Type="http://schemas.openxmlformats.org/officeDocument/2006/relationships/hyperlink" Target="https://competentnl.nl/page/view/27da61b1-3b72-4443-be32-4bc05b5fb412/data-via-lod-endpoint" TargetMode="External"/><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competentnl.nl/attachment/entity/1600d726-70d0-41d7-af07-a919b938703d" TargetMode="External"/><Relationship Id="rId13" Type="http://schemas.openxmlformats.org/officeDocument/2006/relationships/hyperlink" Target="https://competentnl.nl/page/view/27da61b1-3b72-4443-be32-4bc05b5fb412/data-via-lod-endpoint" TargetMode="External"/><Relationship Id="rId18" Type="http://schemas.openxmlformats.org/officeDocument/2006/relationships/hyperlink" Target="https://competentnl.nl/attachment/entity/29c80828-7e36-4a03-84aa-6560746a99e3" TargetMode="External"/><Relationship Id="rId39" Type="http://schemas.openxmlformats.org/officeDocument/2006/relationships/hyperlink" Target="https://competentnl.nl/page/view/5b0f7c99-83da-4657-9ed7-1a27d12f46b6/ontwikkelaarsportaal-competentn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3282</Words>
  <Characters>18056</Characters>
  <Application>Microsoft Office Word</Application>
  <DocSecurity>0</DocSecurity>
  <Lines>150</Lines>
  <Paragraphs>42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21296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Herman Miedema</dc:creator>
  <cp:keywords/>
  <cp:lastModifiedBy>Herman Miedema</cp:lastModifiedBy>
  <cp:revision>2</cp:revision>
  <dcterms:created xsi:type="dcterms:W3CDTF">2025-12-28T20:36:00Z</dcterms:created>
  <dcterms:modified xsi:type="dcterms:W3CDTF">2025-12-28T20:36:00Z</dcterms:modified>
  <dc:language>nl</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