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sz w:val="24"/>
        </w:rPr>
        <w:t>Министерство науки и высшего образования Российской Федерации</w:t>
      </w:r>
    </w:p>
    <w:p>
      <w:pPr>
        <w:jc w:val="center"/>
      </w:pPr>
      <w:r>
        <w:rPr>
          <w:rFonts w:ascii="Times New Roman" w:hAnsi="Times New Roman"/>
          <w:sz w:val="24"/>
        </w:rPr>
        <w:t>Федеральное государственное бюджетное образовательное учреждение высшего образования</w:t>
      </w:r>
    </w:p>
    <w:p>
      <w:pPr>
        <w:jc w:val="center"/>
      </w:pPr>
      <w:r>
        <w:rPr>
          <w:rFonts w:ascii="Times New Roman" w:hAnsi="Times New Roman"/>
          <w:sz w:val="24"/>
        </w:rPr>
        <w:t>«Московский государственный технический университет имени Н.Э. Баумана»</w:t>
      </w:r>
    </w:p>
    <w:p>
      <w:pPr>
        <w:jc w:val="center"/>
      </w:pPr>
      <w:r>
        <w:rPr>
          <w:rFonts w:ascii="Times New Roman" w:hAnsi="Times New Roman"/>
          <w:sz w:val="24"/>
        </w:rPr>
      </w:r>
    </w:p>
    <w:p>
      <w:pPr>
        <w:jc w:val="center"/>
      </w:pPr>
      <w:r>
        <w:rPr>
          <w:rFonts w:ascii="Times New Roman" w:hAnsi="Times New Roman"/>
          <w:sz w:val="24"/>
        </w:rPr>
        <w:t>ФАКУЛЬТЕТ Информатика и системы управления</w:t>
      </w:r>
    </w:p>
    <w:p>
      <w:pPr>
        <w:jc w:val="center"/>
      </w:pPr>
      <w:r>
        <w:rPr>
          <w:rFonts w:ascii="Times New Roman" w:hAnsi="Times New Roman"/>
          <w:sz w:val="24"/>
        </w:rPr>
        <w:t>КАФЕДРА Теоретическая информатика и компьютерные технологии</w:t>
      </w:r>
    </w:p>
    <w:p>
      <w:pPr>
        <w:jc w:val="center"/>
      </w:pPr>
      <w:r>
        <w:rPr>
          <w:rFonts w:ascii="Times New Roman" w:hAnsi="Times New Roman"/>
          <w:sz w:val="24"/>
        </w:rPr>
        <w:t>НАПРАВЛЕНИЕ ПОДГОТОВКИ 01.03.02 Прикладная математика и информатика</w:t>
      </w:r>
    </w:p>
    <w:p/>
    <w:p>
      <w:pPr>
        <w:spacing w:before="480"/>
        <w:jc w:val="center"/>
      </w:pPr>
      <w:r>
        <w:rPr>
          <w:rFonts w:ascii="Times New Roman" w:hAnsi="Times New Roman"/>
          <w:b/>
          <w:sz w:val="28"/>
        </w:rPr>
        <w:t>РАСЧЕТНО-ПОЯСНИТЕЛЬНАЯ ЗАПИСКА</w:t>
        <w:br/>
      </w:r>
      <w:r>
        <w:rPr>
          <w:rFonts w:ascii="Times New Roman" w:hAnsi="Times New Roman"/>
          <w:b/>
          <w:sz w:val="28"/>
        </w:rPr>
        <w:t>К ВЫПУСКНОЙ КВАЛИФИКАЦИОННОЙ РАБОТЕ</w:t>
        <w:br/>
      </w:r>
      <w:r>
        <w:rPr>
          <w:rFonts w:ascii="Times New Roman" w:hAnsi="Times New Roman"/>
          <w:b/>
          <w:sz w:val="28"/>
        </w:rPr>
        <w:t>НА ТЕМУ:</w:t>
        <w:br/>
      </w:r>
      <w:r>
        <w:rPr>
          <w:rFonts w:ascii="Times New Roman" w:hAnsi="Times New Roman"/>
          <w:b/>
          <w:sz w:val="28"/>
        </w:rPr>
        <w:t>«Разработка диффузионной модели для генерации белковых структур»</w:t>
      </w:r>
    </w:p>
    <w:p/>
    <w:p>
      <w:pPr>
        <w:ind w:left="3969"/>
      </w:pPr>
      <w:r>
        <w:rPr>
          <w:rFonts w:ascii="Times New Roman" w:hAnsi="Times New Roman"/>
          <w:sz w:val="24"/>
        </w:rPr>
        <w:t>Студент ИУ9-82Б ____________________ Еделькин</w:t>
      </w:r>
    </w:p>
    <w:p>
      <w:pPr>
        <w:ind w:left="3969"/>
      </w:pPr>
      <w:r>
        <w:rPr>
          <w:rFonts w:ascii="Times New Roman" w:hAnsi="Times New Roman"/>
          <w:sz w:val="24"/>
        </w:rPr>
        <w:t>Руководитель ____________________</w:t>
      </w:r>
    </w:p>
    <w:p>
      <w:pPr>
        <w:ind w:left="3969"/>
      </w:pPr>
      <w:r>
        <w:rPr>
          <w:rFonts w:ascii="Times New Roman" w:hAnsi="Times New Roman"/>
          <w:sz w:val="24"/>
        </w:rPr>
        <w:t>Нормоконтролер ____________________</w:t>
      </w:r>
    </w:p>
    <w:p/>
    <w:p/>
    <w:p/>
    <w:p/>
    <w:p/>
    <w:p>
      <w:pPr>
        <w:jc w:val="center"/>
      </w:pPr>
      <w:r>
        <w:rPr>
          <w:rFonts w:ascii="Times New Roman" w:hAnsi="Times New Roman"/>
          <w:sz w:val="24"/>
        </w:rPr>
        <w:t>2026 г.</w:t>
      </w:r>
    </w:p>
    <w:p>
      <w:r>
        <w:br w:type="page"/>
      </w:r>
    </w:p>
    <w:p>
      <w:pPr>
        <w:pStyle w:val="Heading1"/>
        <w:spacing w:before="240" w:after="120"/>
        <w:jc w:val="left"/>
      </w:pPr>
      <w:r>
        <w:rPr>
          <w:rFonts w:ascii="Times New Roman" w:hAnsi="Times New Roman"/>
          <w:b/>
          <w:color w:val="000000"/>
          <w:sz w:val="32"/>
        </w:rPr>
        <w:t>АННОТАЦИЯ</w:t>
      </w:r>
    </w:p>
    <w:p>
      <w:pPr>
        <w:spacing w:line="360" w:lineRule="auto" w:after="0"/>
        <w:ind w:firstLine="709"/>
        <w:jc w:val="both"/>
      </w:pPr>
      <w:r>
        <w:rPr>
          <w:rFonts w:ascii="Times New Roman" w:hAnsi="Times New Roman"/>
          <w:sz w:val="28"/>
        </w:rPr>
        <w:t>Работа посвящена разработке информационной системы и диффузионной модели для генерации белковых структур. Актуальность темы определяется ростом роли вычислительного проектирования белков в структурной биологии, биоинженерии и фармацевтических исследованиях, где требуется не только анализ известных структур, но и создание новых молекулярных конфигураций с контролируемыми характеристиками.</w:t>
      </w:r>
    </w:p>
    <w:p>
      <w:pPr>
        <w:spacing w:line="360" w:lineRule="auto" w:after="0"/>
        <w:ind w:firstLine="709"/>
        <w:jc w:val="both"/>
      </w:pPr>
      <w:r>
        <w:rPr>
          <w:rFonts w:ascii="Times New Roman" w:hAnsi="Times New Roman"/>
          <w:sz w:val="28"/>
        </w:rPr>
        <w:t>Цель работы состоит в повышении эффективности генерации, хранения и анализа белковых структур за счет разработки программной системы, объединяющей модуль генеративного моделирования, базу данных проектов, хранение PDB-файлов, расчет метрик и визуализацию трехмерных структур.</w:t>
      </w:r>
    </w:p>
    <w:p>
      <w:pPr>
        <w:spacing w:line="360" w:lineRule="auto" w:after="0"/>
        <w:ind w:firstLine="709"/>
        <w:jc w:val="both"/>
      </w:pPr>
      <w:r>
        <w:rPr>
          <w:rFonts w:ascii="Times New Roman" w:hAnsi="Times New Roman"/>
          <w:sz w:val="28"/>
        </w:rPr>
        <w:t>В ходе работы рассмотрены биологические основы строения белков, способы представления белковых данных для машинного обучения, автоэнкодерные и диффузионные генеративные модели. Спроектирована и реализована информационная система на основе FastAPI, React, SQLite и SQLAlchemy. В системе предусмотрены регистрация пользователей, ведение проектов, генерация и загрузка белковых структур, сохранение FASTA-последовательностей, параметров генерации и метрик качества, а также 3D-визуализация через Mol*.</w:t>
      </w:r>
    </w:p>
    <w:p>
      <w:pPr>
        <w:spacing w:line="360" w:lineRule="auto" w:after="0"/>
        <w:ind w:firstLine="709"/>
        <w:jc w:val="both"/>
      </w:pPr>
      <w:r>
        <w:rPr>
          <w:rFonts w:ascii="Times New Roman" w:hAnsi="Times New Roman"/>
          <w:sz w:val="28"/>
        </w:rPr>
        <w:t>Экспериментальная часть включает исследование режимов обучения автоэнкодера и связанных конфигураций: подбор learning rate, сравнение базового и mixed intra-batch обучения, анализ влияния multimer-only режима, подбор размера neighbourhood/sparse attention, оценку prime-моделей, fine-tuning на AFDB и проверку гладкости латентного пространства при интерполяции.</w:t>
      </w:r>
    </w:p>
    <w:p>
      <w:pPr>
        <w:spacing w:line="360" w:lineRule="auto" w:after="0"/>
        <w:ind w:firstLine="709"/>
        <w:jc w:val="both"/>
      </w:pPr>
      <w:r>
        <w:rPr>
          <w:rFonts w:ascii="Times New Roman" w:hAnsi="Times New Roman"/>
          <w:sz w:val="28"/>
        </w:rPr>
        <w:t>Работа состоит из введения, четырех разделов, заключения и списка использованных источников. В документ включены схемы архитектуры, модель хранения данных, схема пайплайна генерации, таблицы API, модулей системы и результатов экспериментов.</w:t>
      </w:r>
    </w:p>
    <w:p>
      <w:r>
        <w:br w:type="page"/>
      </w:r>
    </w:p>
    <w:p>
      <w:pPr>
        <w:pStyle w:val="Heading1"/>
        <w:spacing w:before="240" w:after="120"/>
        <w:jc w:val="left"/>
      </w:pPr>
      <w:r>
        <w:rPr>
          <w:rFonts w:ascii="Times New Roman" w:hAnsi="Times New Roman"/>
          <w:b/>
          <w:color w:val="000000"/>
          <w:sz w:val="32"/>
        </w:rPr>
        <w:t>СОДЕРЖАНИЕ</w:t>
      </w:r>
    </w:p>
    <w:p>
      <w:pPr>
        <w:spacing w:line="288" w:lineRule="auto"/>
        <w:ind w:left="0"/>
      </w:pPr>
      <w:r>
        <w:rPr>
          <w:rFonts w:ascii="Times New Roman" w:hAnsi="Times New Roman"/>
          <w:sz w:val="24"/>
        </w:rPr>
        <w:t>ВВЕДЕНИЕ ........................................................................</w:t>
      </w:r>
    </w:p>
    <w:p>
      <w:pPr>
        <w:spacing w:line="288" w:lineRule="auto"/>
        <w:ind w:left="0"/>
      </w:pPr>
      <w:r>
        <w:rPr>
          <w:rFonts w:ascii="Times New Roman" w:hAnsi="Times New Roman"/>
          <w:sz w:val="24"/>
        </w:rPr>
        <w:t>1 Исследовательская часть ........................................................................</w:t>
      </w:r>
    </w:p>
    <w:p>
      <w:pPr>
        <w:spacing w:line="288" w:lineRule="auto"/>
        <w:ind w:left="283"/>
      </w:pPr>
      <w:r>
        <w:rPr>
          <w:rFonts w:ascii="Times New Roman" w:hAnsi="Times New Roman"/>
          <w:sz w:val="24"/>
        </w:rPr>
        <w:t>1.1 Биологические основы структуры белков ........................................................................</w:t>
      </w:r>
    </w:p>
    <w:p>
      <w:pPr>
        <w:spacing w:line="288" w:lineRule="auto"/>
        <w:ind w:left="283"/>
      </w:pPr>
      <w:r>
        <w:rPr>
          <w:rFonts w:ascii="Times New Roman" w:hAnsi="Times New Roman"/>
          <w:sz w:val="24"/>
        </w:rPr>
        <w:t>1.2 Представление структуры белков для машинного обучения ........................................................................</w:t>
      </w:r>
    </w:p>
    <w:p>
      <w:pPr>
        <w:spacing w:line="288" w:lineRule="auto"/>
        <w:ind w:left="283"/>
      </w:pPr>
      <w:r>
        <w:rPr>
          <w:rFonts w:ascii="Times New Roman" w:hAnsi="Times New Roman"/>
          <w:sz w:val="24"/>
        </w:rPr>
        <w:t>1.3 Генеративные модели для белков ........................................................................</w:t>
      </w:r>
    </w:p>
    <w:p>
      <w:pPr>
        <w:spacing w:line="288" w:lineRule="auto"/>
        <w:ind w:left="283"/>
      </w:pPr>
      <w:r>
        <w:rPr>
          <w:rFonts w:ascii="Times New Roman" w:hAnsi="Times New Roman"/>
          <w:sz w:val="24"/>
        </w:rPr>
        <w:t>1.4 Латентные представления и автоэнкодеры ........................................................................</w:t>
      </w:r>
    </w:p>
    <w:p>
      <w:pPr>
        <w:spacing w:line="288" w:lineRule="auto"/>
        <w:ind w:left="283"/>
      </w:pPr>
      <w:r>
        <w:rPr>
          <w:rFonts w:ascii="Times New Roman" w:hAnsi="Times New Roman"/>
          <w:sz w:val="24"/>
        </w:rPr>
        <w:t>1.5 Диффузионные модели и DiMA ........................................................................</w:t>
      </w:r>
    </w:p>
    <w:p>
      <w:pPr>
        <w:spacing w:line="288" w:lineRule="auto"/>
        <w:ind w:left="0"/>
      </w:pPr>
      <w:r>
        <w:rPr>
          <w:rFonts w:ascii="Times New Roman" w:hAnsi="Times New Roman"/>
          <w:sz w:val="24"/>
        </w:rPr>
        <w:t>2 Конструкторская часть ........................................................................</w:t>
      </w:r>
    </w:p>
    <w:p>
      <w:pPr>
        <w:spacing w:line="288" w:lineRule="auto"/>
        <w:ind w:left="283"/>
      </w:pPr>
      <w:r>
        <w:rPr>
          <w:rFonts w:ascii="Times New Roman" w:hAnsi="Times New Roman"/>
          <w:sz w:val="24"/>
        </w:rPr>
        <w:t>2.1 Назначение и требования к системе ........................................................................</w:t>
      </w:r>
    </w:p>
    <w:p>
      <w:pPr>
        <w:spacing w:line="288" w:lineRule="auto"/>
        <w:ind w:left="283"/>
      </w:pPr>
      <w:r>
        <w:rPr>
          <w:rFonts w:ascii="Times New Roman" w:hAnsi="Times New Roman"/>
          <w:sz w:val="24"/>
        </w:rPr>
        <w:t>2.2 Концептуальная архитектура ........................................................................</w:t>
      </w:r>
    </w:p>
    <w:p>
      <w:pPr>
        <w:spacing w:line="288" w:lineRule="auto"/>
        <w:ind w:left="283"/>
      </w:pPr>
      <w:r>
        <w:rPr>
          <w:rFonts w:ascii="Times New Roman" w:hAnsi="Times New Roman"/>
          <w:sz w:val="24"/>
        </w:rPr>
        <w:t>2.3 Модель хранения данных ........................................................................</w:t>
      </w:r>
    </w:p>
    <w:p>
      <w:pPr>
        <w:spacing w:line="288" w:lineRule="auto"/>
        <w:ind w:left="283"/>
      </w:pPr>
      <w:r>
        <w:rPr>
          <w:rFonts w:ascii="Times New Roman" w:hAnsi="Times New Roman"/>
          <w:sz w:val="24"/>
        </w:rPr>
        <w:t>2.4 Проектирование пользовательского интерфейса ........................................................................</w:t>
      </w:r>
    </w:p>
    <w:p>
      <w:pPr>
        <w:spacing w:line="288" w:lineRule="auto"/>
        <w:ind w:left="283"/>
      </w:pPr>
      <w:r>
        <w:rPr>
          <w:rFonts w:ascii="Times New Roman" w:hAnsi="Times New Roman"/>
          <w:sz w:val="24"/>
        </w:rPr>
        <w:t>2.5 Проектирование модуля генерации ........................................................................</w:t>
      </w:r>
    </w:p>
    <w:p>
      <w:pPr>
        <w:spacing w:line="288" w:lineRule="auto"/>
        <w:ind w:left="0"/>
      </w:pPr>
      <w:r>
        <w:rPr>
          <w:rFonts w:ascii="Times New Roman" w:hAnsi="Times New Roman"/>
          <w:sz w:val="24"/>
        </w:rPr>
        <w:t>3 Технологическая часть ........................................................................</w:t>
      </w:r>
    </w:p>
    <w:p>
      <w:pPr>
        <w:spacing w:line="288" w:lineRule="auto"/>
        <w:ind w:left="283"/>
      </w:pPr>
      <w:r>
        <w:rPr>
          <w:rFonts w:ascii="Times New Roman" w:hAnsi="Times New Roman"/>
          <w:sz w:val="24"/>
        </w:rPr>
        <w:t>3.1 Используемые технологии ........................................................................</w:t>
      </w:r>
    </w:p>
    <w:p>
      <w:pPr>
        <w:spacing w:line="288" w:lineRule="auto"/>
        <w:ind w:left="283"/>
      </w:pPr>
      <w:r>
        <w:rPr>
          <w:rFonts w:ascii="Times New Roman" w:hAnsi="Times New Roman"/>
          <w:sz w:val="24"/>
        </w:rPr>
        <w:t>3.2 Реализация серверной части ........................................................................</w:t>
      </w:r>
    </w:p>
    <w:p>
      <w:pPr>
        <w:spacing w:line="288" w:lineRule="auto"/>
        <w:ind w:left="283"/>
      </w:pPr>
      <w:r>
        <w:rPr>
          <w:rFonts w:ascii="Times New Roman" w:hAnsi="Times New Roman"/>
          <w:sz w:val="24"/>
        </w:rPr>
        <w:t>3.3 Реализация клиентской части ........................................................................</w:t>
      </w:r>
    </w:p>
    <w:p>
      <w:pPr>
        <w:spacing w:line="288" w:lineRule="auto"/>
        <w:ind w:left="283"/>
      </w:pPr>
      <w:r>
        <w:rPr>
          <w:rFonts w:ascii="Times New Roman" w:hAnsi="Times New Roman"/>
          <w:sz w:val="24"/>
        </w:rPr>
        <w:t>3.4 Интеграция генеративной модели ........................................................................</w:t>
      </w:r>
    </w:p>
    <w:p>
      <w:pPr>
        <w:spacing w:line="288" w:lineRule="auto"/>
        <w:ind w:left="283"/>
      </w:pPr>
      <w:r>
        <w:rPr>
          <w:rFonts w:ascii="Times New Roman" w:hAnsi="Times New Roman"/>
          <w:sz w:val="24"/>
        </w:rPr>
        <w:t>3.5 Хранение, визуализация и асинхронная обработка ........................................................................</w:t>
      </w:r>
    </w:p>
    <w:p>
      <w:pPr>
        <w:spacing w:line="288" w:lineRule="auto"/>
        <w:ind w:left="0"/>
      </w:pPr>
      <w:r>
        <w:rPr>
          <w:rFonts w:ascii="Times New Roman" w:hAnsi="Times New Roman"/>
          <w:sz w:val="24"/>
        </w:rPr>
        <w:t>4 Аналитическая часть ........................................................................</w:t>
      </w:r>
    </w:p>
    <w:p>
      <w:pPr>
        <w:spacing w:line="288" w:lineRule="auto"/>
        <w:ind w:left="283"/>
      </w:pPr>
      <w:r>
        <w:rPr>
          <w:rFonts w:ascii="Times New Roman" w:hAnsi="Times New Roman"/>
          <w:sz w:val="24"/>
        </w:rPr>
        <w:t>4.1 Методика экспериментальной оценки ........................................................................</w:t>
      </w:r>
    </w:p>
    <w:p>
      <w:pPr>
        <w:spacing w:line="288" w:lineRule="auto"/>
        <w:ind w:left="283"/>
      </w:pPr>
      <w:r>
        <w:rPr>
          <w:rFonts w:ascii="Times New Roman" w:hAnsi="Times New Roman"/>
          <w:sz w:val="24"/>
        </w:rPr>
        <w:t>4.2 Результаты экспериментов ........................................................................</w:t>
      </w:r>
    </w:p>
    <w:p>
      <w:pPr>
        <w:spacing w:line="288" w:lineRule="auto"/>
        <w:ind w:left="283"/>
      </w:pPr>
      <w:r>
        <w:rPr>
          <w:rFonts w:ascii="Times New Roman" w:hAnsi="Times New Roman"/>
          <w:sz w:val="24"/>
        </w:rPr>
        <w:t>4.3 Выбор итоговой конфигурации ........................................................................</w:t>
      </w:r>
    </w:p>
    <w:p>
      <w:pPr>
        <w:spacing w:line="288" w:lineRule="auto"/>
        <w:ind w:left="0"/>
      </w:pPr>
      <w:r>
        <w:rPr>
          <w:rFonts w:ascii="Times New Roman" w:hAnsi="Times New Roman"/>
          <w:sz w:val="24"/>
        </w:rPr>
        <w:t>ЗАКЛЮЧЕНИЕ ........................................................................</w:t>
      </w:r>
    </w:p>
    <w:p>
      <w:pPr>
        <w:spacing w:line="288" w:lineRule="auto"/>
        <w:ind w:left="0"/>
      </w:pPr>
      <w:r>
        <w:rPr>
          <w:rFonts w:ascii="Times New Roman" w:hAnsi="Times New Roman"/>
          <w:sz w:val="24"/>
        </w:rPr>
        <w:t>СПИСОК ИСПОЛЬЗОВАННЫХ ИСТОЧНИКОВ ........................................................................</w:t>
      </w:r>
    </w:p>
    <w:p>
      <w:r>
        <w:br w:type="page"/>
      </w:r>
    </w:p>
    <w:p>
      <w:pPr>
        <w:pStyle w:val="Heading1"/>
        <w:spacing w:before="240" w:after="120"/>
        <w:jc w:val="left"/>
      </w:pPr>
      <w:r>
        <w:rPr>
          <w:rFonts w:ascii="Times New Roman" w:hAnsi="Times New Roman"/>
          <w:b/>
          <w:color w:val="000000"/>
          <w:sz w:val="32"/>
        </w:rPr>
        <w:t>ВВЕДЕНИЕ</w:t>
      </w:r>
    </w:p>
    <w:p>
      <w:pPr>
        <w:spacing w:line="360" w:lineRule="auto" w:after="0"/>
        <w:ind w:firstLine="709"/>
        <w:jc w:val="both"/>
      </w:pPr>
      <w:r>
        <w:rPr>
          <w:rFonts w:ascii="Times New Roman" w:hAnsi="Times New Roman"/>
          <w:sz w:val="28"/>
        </w:rPr>
        <w:t>Белки являются ключевыми молекулярными механизмами живых систем: они участвуют в катализе биохимических реакций, передаче сигналов, транспорте веществ, формировании структурных компонентов клетки и регуляции множества биологических процессов. Функция белка тесно связана с его пространственной организацией, поэтому задача вычислительного анализа и генерации трехмерных белковых структур имеет фундаментальное и прикладное значение.</w:t>
      </w:r>
    </w:p>
    <w:p>
      <w:pPr>
        <w:spacing w:line="360" w:lineRule="auto" w:after="0"/>
        <w:ind w:firstLine="709"/>
        <w:jc w:val="both"/>
      </w:pPr>
      <w:r>
        <w:rPr>
          <w:rFonts w:ascii="Times New Roman" w:hAnsi="Times New Roman"/>
          <w:sz w:val="28"/>
        </w:rPr>
        <w:t>Развитие методов глубокого обучения привело к заметному прогрессу в предсказании структуры белков и в моделировании белковых последовательностей. Следующим шагом является переход от анализа известных структур к генерации новых конфигураций, которые могут быть использованы как кандидаты для дальнейшего отбора, инженерной модификации или экспериментальной проверки. Для этого применяются автоэнкодеры, диффузионные модели и методы обучения в латентных пространствах.</w:t>
      </w:r>
    </w:p>
    <w:p>
      <w:pPr>
        <w:spacing w:line="360" w:lineRule="auto" w:after="0"/>
        <w:ind w:firstLine="709"/>
        <w:jc w:val="both"/>
      </w:pPr>
      <w:r>
        <w:rPr>
          <w:rFonts w:ascii="Times New Roman" w:hAnsi="Times New Roman"/>
          <w:sz w:val="28"/>
        </w:rPr>
        <w:t>Актуальность работы определяется необходимостью объединить генеративное моделирование белков с прикладной информационной системой, которая обеспечивает хранение проектов, воспроизводимость параметров генерации, учет метрик качества и визуальный анализ результатов. Без такой системы результаты работы модели остаются разрозненными файлами и журналами экспериментов, что затрудняет сравнение конфигураций, повторение запусков и передачу результатов между исследователями.</w:t>
      </w:r>
    </w:p>
    <w:p>
      <w:pPr>
        <w:spacing w:line="360" w:lineRule="auto" w:after="0"/>
        <w:ind w:firstLine="709"/>
        <w:jc w:val="both"/>
      </w:pPr>
      <w:r>
        <w:rPr>
          <w:rFonts w:ascii="Times New Roman" w:hAnsi="Times New Roman"/>
          <w:sz w:val="28"/>
        </w:rPr>
        <w:t>Целью выпускной квалификационной работы является разработка диффузионной модели и информационной системы для генерации, хранения и анализа белковых структур.</w:t>
      </w:r>
    </w:p>
    <w:p>
      <w:pPr>
        <w:spacing w:line="360" w:lineRule="auto" w:after="0"/>
        <w:ind w:firstLine="709"/>
        <w:jc w:val="both"/>
      </w:pPr>
      <w:r>
        <w:rPr>
          <w:rFonts w:ascii="Times New Roman" w:hAnsi="Times New Roman"/>
          <w:sz w:val="28"/>
        </w:rPr>
        <w:t>Для достижения цели были поставлены следующие задачи: изучить биологические и вычислительные представления белковых структур; рассмотреть автоэнкодерные и диффузионные подходы к генерации белков; спроектировать архитектуру информационной системы; разработать модель хранения данных для пользователей, проектов и белковых структур; реализовать серверную и клиентскую части приложения; интегрировать модуль генерации на основе автоэнкодера и DiMA; провести экспериментальную оценку режимов обучения и выбрать перспективную конфигурацию.</w:t>
      </w:r>
    </w:p>
    <w:p>
      <w:pPr>
        <w:spacing w:line="360" w:lineRule="auto" w:after="0"/>
        <w:ind w:firstLine="709"/>
        <w:jc w:val="both"/>
      </w:pPr>
      <w:r>
        <w:rPr>
          <w:rFonts w:ascii="Times New Roman" w:hAnsi="Times New Roman"/>
          <w:sz w:val="28"/>
        </w:rPr>
        <w:t>Объектом исследования является процесс вычислительной генерации белковых структур. Предметом исследования являются методы латентного кодирования и диффузионной генерации белков, а также программные средства хранения, визуализации и анализа результатов генерации.</w:t>
      </w:r>
    </w:p>
    <w:p>
      <w:pPr>
        <w:spacing w:line="360" w:lineRule="auto" w:after="0"/>
        <w:ind w:firstLine="709"/>
        <w:jc w:val="both"/>
      </w:pPr>
      <w:r>
        <w:rPr>
          <w:rFonts w:ascii="Times New Roman" w:hAnsi="Times New Roman"/>
          <w:sz w:val="28"/>
        </w:rPr>
        <w:t>Практическая значимость работы заключается в создании прототипа системы, объединяющей генеративный модуль, базу данных проектов, файловое хранение PDB-структур, расчет метрик и визуализацию. Такая система может использоваться как основа для последующего расширения в сторону реальных биоинженерных сценариев, интеграции с внешними пайплайнами оценки и накопления экспериментальных результатов.</w:t>
      </w:r>
    </w:p>
    <w:p>
      <w:pPr>
        <w:spacing w:line="360" w:lineRule="auto" w:after="0"/>
        <w:ind w:firstLine="709"/>
        <w:jc w:val="both"/>
      </w:pPr>
      <w:r>
        <w:rPr>
          <w:rFonts w:ascii="Times New Roman" w:hAnsi="Times New Roman"/>
          <w:sz w:val="28"/>
        </w:rPr>
        <w:t>Работа состоит из четырех разделов. В исследовательской части рассматриваются основы структуры белков и методы их генеративного моделирования. В конструкторской части описываются требования, архитектура и модель данных системы. В технологической части приводится реализация серверных, клиентских и модельных компонентов. В аналитической части рассматриваются проведенные эксперименты и обосновывается выбор итоговой конфигурации.</w:t>
      </w:r>
    </w:p>
    <w:p>
      <w:r>
        <w:br w:type="page"/>
      </w:r>
    </w:p>
    <w:p>
      <w:pPr>
        <w:pStyle w:val="Heading1"/>
        <w:spacing w:before="240" w:after="120"/>
        <w:jc w:val="left"/>
      </w:pPr>
      <w:r>
        <w:rPr>
          <w:rFonts w:ascii="Times New Roman" w:hAnsi="Times New Roman"/>
          <w:b/>
          <w:color w:val="000000"/>
          <w:sz w:val="32"/>
        </w:rPr>
        <w:t>1 Исследовательская часть</w:t>
      </w:r>
    </w:p>
    <w:p>
      <w:pPr>
        <w:spacing w:line="360" w:lineRule="auto" w:after="0"/>
        <w:ind w:firstLine="709"/>
        <w:jc w:val="both"/>
      </w:pPr>
      <w:r>
        <w:rPr>
          <w:rFonts w:ascii="Times New Roman" w:hAnsi="Times New Roman"/>
          <w:sz w:val="28"/>
        </w:rPr>
        <w:t>Исследовательская часть посвящена теоретическим основам вычислительного проектирования белков. В ней рассматриваются уровни организации белковых структур, способы представления белковых данных в задачах машинного обучения, современные генеративные модели и роль латентных пространств в синтезе новых структур.</w:t>
      </w:r>
    </w:p>
    <w:p>
      <w:pPr>
        <w:spacing w:line="360" w:lineRule="auto" w:after="0"/>
        <w:ind w:firstLine="709"/>
        <w:jc w:val="both"/>
      </w:pPr>
      <w:r>
        <w:rPr>
          <w:rFonts w:ascii="Times New Roman" w:hAnsi="Times New Roman"/>
          <w:sz w:val="28"/>
        </w:rPr>
        <w:t>Особое внимание уделяется автоэнкодерам, поскольку именно они формируют компактное пространство признаков, пригодное для дальнейшей диффузионной генерации. В рамках данной работы автоэнкодер рассматривается как компонент, который преобразует структурное описание белка в латентное представление и затем восстанавливает координатную структуру после генерации.</w:t>
      </w:r>
    </w:p>
    <w:p>
      <w:pPr>
        <w:pStyle w:val="Heading2"/>
        <w:spacing w:before="120" w:after="120"/>
        <w:jc w:val="left"/>
      </w:pPr>
      <w:r>
        <w:rPr>
          <w:rFonts w:ascii="Times New Roman" w:hAnsi="Times New Roman"/>
          <w:b/>
          <w:color w:val="000000"/>
          <w:sz w:val="28"/>
        </w:rPr>
        <w:t>1.1 Биологические основы структуры белков</w:t>
      </w:r>
    </w:p>
    <w:p>
      <w:pPr>
        <w:spacing w:line="360" w:lineRule="auto" w:after="0"/>
        <w:ind w:firstLine="709"/>
        <w:jc w:val="both"/>
      </w:pPr>
      <w:r>
        <w:rPr>
          <w:rFonts w:ascii="Times New Roman" w:hAnsi="Times New Roman"/>
          <w:sz w:val="28"/>
        </w:rPr>
        <w:t>При проектировании генеративной модели важно учитывать, что белок не является произвольной трехмерной фигурой. Его структура ограничена химической природой аминокислот, геометрией основной цепи, локальными вторичными структурами и дальними взаимодействиями между участками цепи. Поэтому формальное представление белка должно сохранять как последовательностный порядок, так и пространственные отношения.</w:t>
      </w:r>
    </w:p>
    <w:p>
      <w:pPr>
        <w:spacing w:line="360" w:lineRule="auto" w:after="0"/>
        <w:ind w:firstLine="709"/>
        <w:jc w:val="both"/>
      </w:pPr>
      <w:r>
        <w:rPr>
          <w:rFonts w:ascii="Times New Roman" w:hAnsi="Times New Roman"/>
          <w:sz w:val="28"/>
        </w:rPr>
        <w:t>Для информационной системы эти свойства важны не только на уровне модели, но и на уровне данных. Система должна хранить результат в формате, который может быть повторно открыт стандартными биоинформатическими инструментами, визуализирован и сопоставлен с метриками качества. В данной работе таким форматом выступает PDB, а последовательностное представление дополнительно сохраняется как FASTA.</w:t>
      </w:r>
    </w:p>
    <w:p>
      <w:pPr>
        <w:spacing w:line="360" w:lineRule="auto" w:after="0"/>
        <w:ind w:firstLine="709"/>
        <w:jc w:val="both"/>
      </w:pPr>
      <w:r>
        <w:rPr>
          <w:rFonts w:ascii="Times New Roman" w:hAnsi="Times New Roman"/>
          <w:sz w:val="28"/>
        </w:rPr>
        <w:t>1.1 Биологические основы структуры белков 1.1.1 Главная характеристика и функции Белки – это биополимеры, состоящие из аминокислот и играющие огромную роль в жизни клетки – они являются основными рабочими молекулами [1]. Функциональность белков чрезвычайно разнообразна: действуют как ферменты, ускоряют протекание химических реакций, необходимы для передачи сигналов, участвуют в транспортировании малых молекул, а также обеспечивают функционирование защитных механизмов организма [1]. При их выполнении белки могут взаимодействовать с другими белками, ДНК, РНК или небольшими молекулами. Каждый имеет определенную трехмерную структуру.</w:t>
      </w:r>
    </w:p>
    <w:p>
      <w:pPr>
        <w:spacing w:line="360" w:lineRule="auto" w:after="0"/>
        <w:ind w:firstLine="709"/>
        <w:jc w:val="both"/>
      </w:pPr>
      <w:r>
        <w:rPr>
          <w:rFonts w:ascii="Times New Roman" w:hAnsi="Times New Roman"/>
          <w:sz w:val="28"/>
        </w:rPr>
        <w:t>Важно, что именно она определяет, какие задачи может выполнять белок в клетке. Структура кодируется с высокой степенью специфичности аминокислотной последовательностью, а точная аминокислотная последовательность белка задается генами организма [2]. Поэтому понимание о том, какие функции выполняет белок, тесно связано с его трехмерной структурой. В итоге формально функции белков подразделяют на строительную, двигательную, транспортную, регуляторную, защитную, ферментативную, рецепторную, запасающую. 1.1.2 Основы структуры белка Для удобства анализа белков, их сложную трехмерную структуру рассматривают на четырех уровнях организации (см. рисунок 1) [2].</w:t>
      </w:r>
    </w:p>
    <w:p>
      <w:pPr>
        <w:spacing w:line="360" w:lineRule="auto" w:after="0"/>
        <w:ind w:firstLine="709"/>
        <w:jc w:val="both"/>
      </w:pPr>
      <w:r>
        <w:rPr>
          <w:rFonts w:ascii="Times New Roman" w:hAnsi="Times New Roman"/>
          <w:sz w:val="28"/>
        </w:rPr>
        <w:t>Первичная структура представляет собой линейную последовательность аминокислот, между которыми образуются пептидные связи [1]. В состав входят аминокислоты, которые являются строительными блоками белка и существуют в 20 вариациях в природе. При этом отличают общую для всех аминокислот часть – основную цепь (backbone) и уникальные для каждого типа боковые цепи (side chains), которые придают аминокислотам разные свойства, сильно влияют на итоговую структуру белка. 5 Вторичная структура – является уже уровнем локальной упорядоченной организации полипептидной цепи. Внутри гидрофобного ядра белка связи должны формироваться за счет внутренних взаимодействий, благодаря чему и образуются вторичные структуры.</w:t>
      </w:r>
    </w:p>
    <w:p>
      <w:pPr>
        <w:spacing w:line="360" w:lineRule="auto" w:after="0"/>
        <w:ind w:firstLine="709"/>
        <w:jc w:val="both"/>
      </w:pPr>
      <w:r>
        <w:rPr>
          <w:rFonts w:ascii="Times New Roman" w:hAnsi="Times New Roman"/>
          <w:sz w:val="28"/>
        </w:rPr>
        <w:t>Они подразделяются на: • α-спираль (alpha-helix); • β-лист (beta-sheet) состоит из отдельных β-тяжей – участков цепи в вытянутой конформации; • петли (Loops) – это нерегулярные участки, которые соединяют элементы вторичной структуры. Конформация основной цепи описывается торсионными углами фи (Φ) и пси (Ψ), но не все комбинации этих углов возможны из-за стерических ограничений. Третичная структура – представляет собой полное пространственное расположение всех атомов. Она описывает, как элементы вторичной структуры взаимодействуют и располагаются относительно друг друга, тем самым формируя глобальную архитектуру белка, называемую также фолдом или топологией.</w:t>
      </w:r>
    </w:p>
    <w:p>
      <w:pPr>
        <w:spacing w:line="360" w:lineRule="auto" w:after="0"/>
        <w:ind w:firstLine="709"/>
        <w:jc w:val="both"/>
      </w:pPr>
      <w:r>
        <w:rPr>
          <w:rFonts w:ascii="Times New Roman" w:hAnsi="Times New Roman"/>
          <w:sz w:val="28"/>
        </w:rPr>
        <w:t>Гидрофобный эффект является основным фактором, формирующим третичную структуру. Четвертичная структура – это самый высокий уровень организации, описывающий пространственное расположение нескольких полипептидных цепей по отношению друг к другу в составе единого белкового комплекса. Функция белка зачастую возникает именно на этом уровне, когда комплекс выполняет ту работу, которую не могут сделать отдельные субъединицы. 6 Рисунок 1 – Четыре основных составляющих структуры белка 1.1.3 Значение трехмерной структуры белков для биоинженерии и фармацевтики Значение трехмерной структуры белков критически важно для современной науки.</w:t>
      </w:r>
    </w:p>
    <w:p>
      <w:pPr>
        <w:spacing w:line="360" w:lineRule="auto" w:after="0"/>
        <w:ind w:firstLine="709"/>
        <w:jc w:val="both"/>
      </w:pPr>
      <w:r>
        <w:rPr>
          <w:rFonts w:ascii="Times New Roman" w:hAnsi="Times New Roman"/>
          <w:sz w:val="28"/>
        </w:rPr>
        <w:t>Существует банк данных белков (PDB, Protein Data Bank), являющийся основным мировым хранилищем определенных структур белков и других макромолекул [3]. Данные были получены экспериментальным образом – с использованием рентгеноструктурного анализа, ЯМР-спектроскопии или криоэлектронной микроскопии, и являются фундаментом для большинства исследований в этой области. В фармацевтике структура белка используется для рационального дизайна лекарств – ведь, зная структуру активного центра белка-мишени, например вирусного белка или рецептора, участвующего в развитии заболевания, ученые могут создавать молекулы, которые идеально подходят к этому центру и блокируют его работу.</w:t>
      </w:r>
    </w:p>
    <w:p>
      <w:pPr>
        <w:spacing w:line="360" w:lineRule="auto" w:after="0"/>
        <w:ind w:firstLine="709"/>
        <w:jc w:val="both"/>
      </w:pPr>
      <w:r>
        <w:rPr>
          <w:rFonts w:ascii="Times New Roman" w:hAnsi="Times New Roman"/>
          <w:sz w:val="28"/>
        </w:rPr>
        <w:t>В биоинженерии знание о структуре используется для направленного изменения свойств белков через направленный мутагенез, для повышения их стабильности, активности или изменения специфичности. Недавним прорывом в предсказании структуры стали модели глубокого обучения, например, AlphaFold [4], которые предсказали структуры 200 7 миллионов белков, которые охватывают почти все известные белки на планете. Таким образом, наиболее актуальной задачей остается генерация новых белков, с предсказанием их структуры, что позволит в конечном итоге создавать новые материалы, катализаторы и терапевтические средства. 1.2 Представление структуры белков для машинного обучения Поскольку структура является главным источником понимания функции белка, значит особенно важно разобраться, как правильно представлять белковые последовательности и их структуру в виде, понятном для алгоритмов, чтобы эффективно использовать все данные и, соответственно, получить наилучшие результаты.</w:t>
      </w:r>
    </w:p>
    <w:p>
      <w:pPr>
        <w:spacing w:line="360" w:lineRule="auto" w:after="0"/>
        <w:ind w:firstLine="709"/>
        <w:jc w:val="both"/>
      </w:pPr>
      <w:r>
        <w:rPr>
          <w:rFonts w:ascii="Times New Roman" w:hAnsi="Times New Roman"/>
          <w:sz w:val="28"/>
        </w:rPr>
        <w:t>1.2.1 Представление аминокислотных последовательностей Изначально применялся достаточно очевидный метод для представления линейной цепочки аминокислот – one-hot-кодирование (one-hot encoding) – это бинарное представление, в котором каждая из 20 канонических аминокислот кодируется вектором из одной единицы на позиции, соответствующей остатку, и остальных нулей. Такое представление является разреженным и не учитывает взаимосвязи между остатками [5]. Позже пришли к выводам, что более информативные признаки – это признаки, получаемые из множественных выравниваний (MSA) и позиционно специфических матриц (PSSM) [5], которые уже содержат больше информации – в частности, содержат в себе позиционно-специфическую эволюционную информацию.</w:t>
      </w:r>
    </w:p>
    <w:p>
      <w:pPr>
        <w:spacing w:line="360" w:lineRule="auto" w:after="0"/>
        <w:ind w:firstLine="709"/>
        <w:jc w:val="both"/>
      </w:pPr>
      <w:r>
        <w:rPr>
          <w:rFonts w:ascii="Times New Roman" w:hAnsi="Times New Roman"/>
          <w:sz w:val="28"/>
        </w:rPr>
        <w:t>Чтобы добавить еще больше информации, используют биологические признаки, поскольку каждая аминокислота обладает физико-химическими свойствами, которые включают в себя гидрофобность, заряд, доступную площадь поверхности, в том числе и предсказанные свойства: вторичная структура, локальная доступность растворителя. 8 Спустя время, с развитием алгоритмов для обработки речи, подходы для обработки строк перешли и в биоинженерию, однако идея делить на всевозможные подпоследовательности не учитывает биологическую информацию. Языковые модели для таких случаев используются адаптированные – для обработки белковых последовательностей естественного языка [6,7].</w:t>
      </w:r>
    </w:p>
    <w:p>
      <w:pPr>
        <w:spacing w:line="360" w:lineRule="auto" w:after="0"/>
        <w:ind w:firstLine="709"/>
        <w:jc w:val="both"/>
      </w:pPr>
      <w:r>
        <w:rPr>
          <w:rFonts w:ascii="Times New Roman" w:hAnsi="Times New Roman"/>
          <w:sz w:val="28"/>
        </w:rPr>
        <w:t>При кодировании последовательностей дополнительно учитывают физико-химические характеристики аминокислот и эволюционную информацию, отражающую консервативность позиций в множественных выравниваниях. 1.2.2 Структурные представления За счет того, что по трехмерной структуре белка можно проследить важнейшие функции белка (связывание, передача сигналов, катализ и т.д.), считается, что важно напрямую использовать информацию о ней, научившись при этом формировать достаточно эффективное представление [5]. Однако при прямом использовании исходных представлений – координат атомов, например – возникают проблемы с обработкой избыточной информации из-за вращения, перестановки и трансляции нумерации атомов.</w:t>
      </w:r>
    </w:p>
    <w:p>
      <w:pPr>
        <w:spacing w:line="360" w:lineRule="auto" w:after="0"/>
        <w:ind w:firstLine="709"/>
        <w:jc w:val="both"/>
      </w:pPr>
      <w:r>
        <w:rPr>
          <w:rFonts w:ascii="Times New Roman" w:hAnsi="Times New Roman"/>
          <w:sz w:val="28"/>
        </w:rPr>
        <w:t>Подходов существует много, так Тауншенд с соавторами и Симоновский с Мейерсом получили трансляционно-инвариантное трехмерное представление каждого остатка, разбивая на воксели (преобразуя в воксельную сетку) окружение атомов для сверточной нейронной сети [8]. В качестве альтернативы можно использовать торсионные углы белкового остова: они инвариантны относительно трансляции и вращения. Однако предпочтения отдают двумерным проекциям трехмерных данных о структуре белка: 1. Карты расстояний между остатками и карты контактов [5]. 2. Псевдоторсионные углы и валентные углы, отражающие взаимную ориентацию пар остатков. 9 Альтернативным подходом является использование графа – то есть представление структуры белка как набора вершин, объединенных ребрами.</w:t>
      </w:r>
    </w:p>
    <w:p>
      <w:pPr>
        <w:spacing w:line="360" w:lineRule="auto" w:after="0"/>
        <w:ind w:firstLine="709"/>
        <w:jc w:val="both"/>
      </w:pPr>
      <w:r>
        <w:rPr>
          <w:rFonts w:ascii="Times New Roman" w:hAnsi="Times New Roman"/>
          <w:sz w:val="28"/>
        </w:rPr>
        <w:t>На таком представлении данных особенно эффективно использовать графовые нейронные сети (Graph Convolutional Networks, GCN). Одним из наиболее распространенных способов описания структуры белка является представление на уровне атомов Cα (альфа-углеродов) [4]. Каждый аминокислотный остаток содержит один такой атом, расположенный в центре остова белка, поэтому последовательность координат атомов Cα позволяет достаточно точно описать форму белковой цепи. Такой подход удобен с практической точки зрения. Полное атомное описание белка может включать тысячи атомов, тогда как представление только через атомы остова значительно уменьшает объем данных.</w:t>
      </w:r>
    </w:p>
    <w:p>
      <w:pPr>
        <w:pStyle w:val="Heading2"/>
        <w:spacing w:before="120" w:after="120"/>
        <w:jc w:val="left"/>
      </w:pPr>
      <w:r>
        <w:rPr>
          <w:rFonts w:ascii="Times New Roman" w:hAnsi="Times New Roman"/>
          <w:b/>
          <w:color w:val="000000"/>
          <w:sz w:val="28"/>
        </w:rPr>
        <w:t>1.2 Представление структуры белков для машинного обучения</w:t>
      </w:r>
    </w:p>
    <w:p>
      <w:pPr>
        <w:spacing w:line="360" w:lineRule="auto" w:after="0"/>
        <w:ind w:firstLine="709"/>
        <w:jc w:val="both"/>
      </w:pPr>
      <w:r>
        <w:rPr>
          <w:rFonts w:ascii="Times New Roman" w:hAnsi="Times New Roman"/>
          <w:sz w:val="28"/>
        </w:rPr>
        <w:t>Выбор представления определяет, какие зависимости сможет эффективно изучать нейросетевая модель. Последовательность удобна для языковых и трансформерных архитектур, но она не содержит явных координат атомов. Координатные и графовые представления, напротив, лучше отражают геометрию, однако требуют аккуратной обработки инвариантности к поворотам, сдвигам и перестановкам эквивалентных элементов.</w:t>
      </w:r>
    </w:p>
    <w:p>
      <w:pPr>
        <w:spacing w:line="360" w:lineRule="auto" w:after="0"/>
        <w:ind w:firstLine="709"/>
        <w:jc w:val="both"/>
      </w:pPr>
      <w:r>
        <w:rPr>
          <w:rFonts w:ascii="Times New Roman" w:hAnsi="Times New Roman"/>
          <w:sz w:val="28"/>
        </w:rPr>
        <w:t>В рамках практической системы важно поддерживать связь между несколькими представлениями одной структуры. PDB-файл используется как исходный и визуальный артефакт, FASTA-последовательность извлекается для быстрой проверки состава белка, параметры генерации фиксируют условия запуска, а метрики позволяют сравнивать результаты между собой без повторной обработки всех файлов.</w:t>
      </w:r>
    </w:p>
    <w:p>
      <w:pPr>
        <w:spacing w:line="360" w:lineRule="auto" w:after="0"/>
        <w:ind w:firstLine="709"/>
        <w:jc w:val="both"/>
      </w:pPr>
      <w:r>
        <w:rPr>
          <w:rFonts w:ascii="Times New Roman" w:hAnsi="Times New Roman"/>
          <w:sz w:val="28"/>
        </w:rPr>
        <w:t>При этом основная геометрия структуры сохраняется, что делает подобное представление подходящим для вычислительных методов. В ряде работ показано, что структуры белков могут эффективно описываться именно через координаты Cα, поскольку расстояние между соседними атомами Cα практически постоянно и отражает локальную конфигурацию цепи. Кроме уменьшения размерности данных, представление на уровне Cα удобно тем, что его легко использовать для построения других типов структурных описаний. Например, расстояния между атомами Cα применяются при построении контактных карт и матриц расстояний, которые широко используются в задачах анализа и предсказания структуры белков.</w:t>
      </w:r>
    </w:p>
    <w:p>
      <w:pPr>
        <w:spacing w:line="360" w:lineRule="auto" w:after="0"/>
        <w:ind w:firstLine="709"/>
        <w:jc w:val="both"/>
      </w:pPr>
      <w:r>
        <w:rPr>
          <w:rFonts w:ascii="Times New Roman" w:hAnsi="Times New Roman"/>
          <w:sz w:val="28"/>
        </w:rPr>
        <w:t>Подобные упрощенные представления лежат в основе многих современных методов машинного обучения. В частности, при моделировании структуры белка часто рассматривается только остов цепи — последовательность атомов N, Cα и C, — поскольку именно она определяет общую форму молекулы и позволяет восстановить остальные атомы при необходимости. 10 1.2.3 Современные форматы данных Одним из основных источников данных является Protein Data Bank (PDB), исторически для хранения структур в нем использовался одноименный формат PDB. Он содержит описание атомных координат, вторичной структуры, атомных связей и экспериментальные метаданные.</w:t>
      </w:r>
    </w:p>
    <w:p>
      <w:pPr>
        <w:spacing w:line="360" w:lineRule="auto" w:after="0"/>
        <w:ind w:firstLine="709"/>
        <w:jc w:val="both"/>
      </w:pPr>
      <w:r>
        <w:rPr>
          <w:rFonts w:ascii="Times New Roman" w:hAnsi="Times New Roman"/>
          <w:sz w:val="28"/>
        </w:rPr>
        <w:t>Каждая запись в файле состоит из строк-записей (например, ATOM для стандартных аминокислот и HETATM для нестандартных остатков, TER для обозначения конца цепи). PDB имеет ряд недостатков, среди которых: строго определенная ширина столбцов, ограниченную гибкость и емкость, что особенно заметно для сложных и крупных макромолекулярных структур, а также сложность расширения формата для включения новых типов данных. mmCIF (Macromolecular Crystallographic Information File) – этосовременный текстовый формат, который был разработан международным союзом кристалографии (IUCr) и Protein Data Bank. Он основан на CIF (Crystallographic Information File) и расширен для работы с макромолекулярными данными.</w:t>
      </w:r>
    </w:p>
    <w:p>
      <w:pPr>
        <w:spacing w:line="360" w:lineRule="auto" w:after="0"/>
        <w:ind w:firstLine="709"/>
        <w:jc w:val="both"/>
      </w:pPr>
      <w:r>
        <w:rPr>
          <w:rFonts w:ascii="Times New Roman" w:hAnsi="Times New Roman"/>
          <w:sz w:val="28"/>
        </w:rPr>
        <w:t>Формируется в виде блочной структуры с синтаксисом ключ-значение. Преимуществами являются большая гибкость, и емкость, по сравнению с PDB, и, соответственно, поддержка широкого спектра данных (координаты атомов, экспериментальные методы, информация о связях и т.д.). Однако, конечно, в современных реалиях, актуально использовать не только сырые координаты, но и их закономерности или связи между друг другом. Для этого используются представления, которые позволяют сократить размерность, закодировать структурные и биологические закономерности. Именно поэтому дополнительно появились обучаемые представления – векторы, которые нейросеть училась создавать, чтобы максимально емко закодировать всю информацию.</w:t>
      </w:r>
    </w:p>
    <w:p>
      <w:pPr>
        <w:spacing w:line="360" w:lineRule="auto" w:after="0"/>
        <w:ind w:firstLine="709"/>
        <w:jc w:val="both"/>
      </w:pPr>
      <w:r>
        <w:rPr>
          <w:rFonts w:ascii="Times New Roman" w:hAnsi="Times New Roman"/>
          <w:sz w:val="28"/>
        </w:rPr>
        <w:t>Так у AlphaFold2 используется два типа: одиночные представления (single representation) – это векторные эмбеддинги для каждой позиции аминокислотной последовательности, и парные 11 представления (pair representation) – векторные эмбеддинги уже для каждой пары позиций в последовательности. Что используется в попытках решения проблемы высокой размерности данных. 1.3 Генеративные модели для белков С развитием технологий и методов формируются более сложные задачи – так от анализа уже существующих молекул, переходят в том числе к обратной задаче, когда по заданным ограничениям необходимо получить новую последовательность или новую структуру, которая при этом достаточно стабильна и теоретически пригодна для практического применения [9].</w:t>
      </w:r>
    </w:p>
    <w:p>
      <w:pPr>
        <w:spacing w:line="360" w:lineRule="auto" w:after="0"/>
        <w:ind w:firstLine="709"/>
        <w:jc w:val="both"/>
      </w:pPr>
      <w:r>
        <w:rPr>
          <w:rFonts w:ascii="Times New Roman" w:hAnsi="Times New Roman"/>
          <w:sz w:val="28"/>
        </w:rPr>
        <w:t>В литературе такой подход относят к задачи генерации. То есть новой задачей становится порождение белков, с сохранением их правдоподобности с точки зрения геометрии и биофизических свойств. При этом существует достаточное количество разнообразных подходов. Одни методы работают только с аминокислотными последовательностями и генерируют новую цепочку остатков, которую в дальнейшем можно проверить структурно. Другие же методы работают уже с пространственной организацией белка – на выходе получается трехмерная геометрия остова или полноатомная структура. А также существуют условные постановки, суть которых заключается в сохранении заданного мотива при генерации, чтобы получить результат, который будет удовлетворять желаемым свойствам.</w:t>
      </w:r>
    </w:p>
    <w:p>
      <w:pPr>
        <w:spacing w:line="360" w:lineRule="auto" w:after="0"/>
        <w:ind w:firstLine="709"/>
        <w:jc w:val="both"/>
      </w:pPr>
      <w:r>
        <w:rPr>
          <w:rFonts w:ascii="Times New Roman" w:hAnsi="Times New Roman"/>
          <w:sz w:val="28"/>
        </w:rPr>
        <w:t>1.3.1 Вариационные автоэнкодеры Вариационный автоэнкодер (VAE) является фундаментальным классом генеративных моделей [10,12]. Архитектура основана на совместной работе кодировщика (энкодера) и декодера (рисунок 2). Кодировщик выполняет отображение исходных данных зачастую в более компактное латентное пространство, а декодер восстанавливает по полученному представлению исходный объект. Ключевым отличием от классического автоэнкодера является формирование в латентном пространстве непрерывного вероятностного распределения, за счет чего появляется возможность не только 12 кодировать информацию, но и использовать полученное распределение для создания новых объектов.</w:t>
      </w:r>
    </w:p>
    <w:p>
      <w:pPr>
        <w:spacing w:line="360" w:lineRule="auto" w:after="0"/>
        <w:ind w:firstLine="709"/>
        <w:jc w:val="both"/>
      </w:pPr>
      <w:r>
        <w:rPr>
          <w:rFonts w:ascii="Times New Roman" w:hAnsi="Times New Roman"/>
          <w:sz w:val="28"/>
        </w:rPr>
        <w:t>Поэтому они активно применяются в задачах интерполяции, плавного изменения признаков и поиска новых вариантов в окрестности уже известных структур. Рисунок 2 – Реализация вариационного автоэнкодера К белковым структурам VAE применяется в таком же ключе – для моделирования аминокислотных последовательностей, а также для анализа трехмерных структур. В первой вариации используется для представления цепочек в виде компактных векторных представлениях (эмбеддингах), а затем восстанавливать или генерировать новые. В структурной постановке кодируется уже геометрия белка – остов или набор структурных признаков, что позволяет использовать латентное пространство еще и для направленного поиска – перемещение в нем предоставляет возможность получить не просто случайные, а семантически близкие к уже существующим варианты структур или последовательностей.</w:t>
      </w:r>
    </w:p>
    <w:p>
      <w:pPr>
        <w:spacing w:line="360" w:lineRule="auto" w:after="0"/>
        <w:ind w:firstLine="709"/>
        <w:jc w:val="both"/>
      </w:pPr>
      <w:r>
        <w:rPr>
          <w:rFonts w:ascii="Times New Roman" w:hAnsi="Times New Roman"/>
          <w:sz w:val="28"/>
        </w:rPr>
        <w:t>Очевидно, что отображение в более компактное пространство приводит к потерям, поэтому при сильном сжатии – маленькой размерности, модель перестает различать тонкие геометрические детали, а также может получиться так, что латентное пространство слишком размыто. Учитывая все достоинства и недостатки, выходит, что такие модели используются в исследованиях не как конечные генеративные модели, а как инструмент для построения качественных латентных пространств. 13 1.3.2 GAN-подходы Альтернативное направление представлено генеративно-состязательными сетями (GAN), в архитектуру которых входят генератор и дискриминатор (рисунок 3).</w:t>
      </w:r>
    </w:p>
    <w:p>
      <w:pPr>
        <w:spacing w:line="360" w:lineRule="auto" w:after="0"/>
        <w:ind w:firstLine="709"/>
        <w:jc w:val="both"/>
      </w:pPr>
      <w:r>
        <w:rPr>
          <w:rFonts w:ascii="Times New Roman" w:hAnsi="Times New Roman"/>
          <w:sz w:val="28"/>
        </w:rPr>
        <w:t>Оба обучаются совместно: задача генератора – это обмануть дискриминатор, генерируя максимально реалистичные экземпляры, задача же дискриминатора классифицировать результат, пытаясь угадать, сгенерированный ли перед ним сейчас пример или реальный. И в процессе состязания, когда каждый развивается, генератор постепенно приобретает возможность порождать объекты, статистически близкие к обучающим данным. За счет достаточной универсальности данного подхода в различных задачах машинного обучения, GAN также активно применяются в области дизайна белков [5]. Рисунок 3 – Устройство GAN-моделей В основном состязательные сети применялись для генерации аминокислотных последовательностей.</w:t>
      </w:r>
    </w:p>
    <w:p>
      <w:pPr>
        <w:spacing w:line="360" w:lineRule="auto" w:after="0"/>
        <w:ind w:firstLine="709"/>
        <w:jc w:val="both"/>
      </w:pPr>
      <w:r>
        <w:rPr>
          <w:rFonts w:ascii="Times New Roman" w:hAnsi="Times New Roman"/>
          <w:sz w:val="28"/>
        </w:rPr>
        <w:t>В том числе и для ряда задач, оперирующих структурными представлениями. Преимущество таких сетей – это исключение явных предположений о форме латентного распределения, что потенциально позволяет добиваться высокой реалистичности генерируемых объектов. Однако на практике возникало множество проблем со стабильностью, что критично при генерации структур, поскольку актуально не только сходство с реальными примерами, но и строгие геометрические ограничения, которые накладываются физической допустимостью для белков. Поэтому такие модели определенно внесли вклад в развитие, однако уступают диффузионным моделям, которые ведут себя более устойчиво.</w:t>
      </w:r>
    </w:p>
    <w:p>
      <w:pPr>
        <w:spacing w:line="360" w:lineRule="auto" w:after="0"/>
        <w:ind w:firstLine="709"/>
        <w:jc w:val="both"/>
      </w:pPr>
      <w:r>
        <w:rPr>
          <w:rFonts w:ascii="Times New Roman" w:hAnsi="Times New Roman"/>
          <w:sz w:val="28"/>
        </w:rPr>
        <w:t>14 1.3.3 Диффузионные модели Наиболее востребованными в области генеративного дизайна белков являются диффузионные модели [11] (рисунок 4). Основная концепция – обращение последовательного добавления шума к данным, то есть модель в процессе своего обучения тренируется получать исходную версию из зашумленной. На этапе генерации же восстановление происходит из гауссовского шума к структурированному образцу. Востребованность получилась в силу того, что удалось эффективно работать даже со сложными, высокоразмерными данными, в том числе и с трехмерными конформациями белков. Рисунок 4 – Устройство диффузионной модели Помимо того, что в случае дизайна белков обучение и результаты оказались более стабильными, чем со состязательными моделями – снижается риск расходимости и более очевидна настройка различных гиперпараметров.</w:t>
      </w:r>
    </w:p>
    <w:p>
      <w:pPr>
        <w:pStyle w:val="Heading2"/>
        <w:spacing w:before="120" w:after="120"/>
        <w:jc w:val="left"/>
      </w:pPr>
      <w:r>
        <w:rPr>
          <w:rFonts w:ascii="Times New Roman" w:hAnsi="Times New Roman"/>
          <w:b/>
          <w:color w:val="000000"/>
          <w:sz w:val="28"/>
        </w:rPr>
        <w:t>1.3 Генеративные модели для белков</w:t>
      </w:r>
    </w:p>
    <w:p>
      <w:pPr>
        <w:spacing w:line="360" w:lineRule="auto" w:after="0"/>
        <w:ind w:firstLine="709"/>
        <w:jc w:val="both"/>
      </w:pPr>
      <w:r>
        <w:rPr>
          <w:rFonts w:ascii="Times New Roman" w:hAnsi="Times New Roman"/>
          <w:sz w:val="28"/>
        </w:rPr>
        <w:t>Генеративные модели для белков отличаются от классических моделей реконструкции тем, что должны создавать новые структуры, а не только восстанавливать известные. Это приводит к необходимости контролировать реалистичность результата, устойчивость геометрии и способность модели обобщать за пределы обучающей выборки.</w:t>
      </w:r>
    </w:p>
    <w:p>
      <w:pPr>
        <w:spacing w:line="360" w:lineRule="auto" w:after="0"/>
        <w:ind w:firstLine="709"/>
        <w:jc w:val="both"/>
      </w:pPr>
      <w:r>
        <w:rPr>
          <w:rFonts w:ascii="Times New Roman" w:hAnsi="Times New Roman"/>
          <w:sz w:val="28"/>
        </w:rPr>
        <w:t>В дипломной системе генеративный модуль рассматривается как вычислительный сервис. Он получает параметры от пользователя, выполняет генерацию и возвращает структуру в унифицированном виде. Такой подход позволяет отделить исследовательские эксперименты над архитектурой модели от пользовательского интерфейса и хранения результатов.</w:t>
      </w:r>
    </w:p>
    <w:p>
      <w:pPr>
        <w:spacing w:line="360" w:lineRule="auto" w:after="0"/>
        <w:ind w:firstLine="709"/>
        <w:jc w:val="both"/>
      </w:pPr>
      <w:r>
        <w:rPr>
          <w:rFonts w:ascii="Times New Roman" w:hAnsi="Times New Roman"/>
          <w:sz w:val="28"/>
        </w:rPr>
        <w:t>Плюсом оказалось то, что открывается возможность естественной интеграции условий генерации. Так как действие происходит в шуме, фрагменты структуры можно зафиксировать, направить генерацию в определенный класс топологий. Особенно важным оказался поэтапный формат восстановления, 15 что вообще согласуется с иерархической организацией белковой структуры [11]. 1.3.4 Современные примеры генеративных моделей Наиболее значимой реализацией диффузионного подхода является система RFdiffusion [12]. Является моделью de novo дизайна белковых структур, показавшаяся применимость не только для построения абстрактных каркасов, но и для решения прикладных задач: проектирование симметричных комплексов, белков-связывателей и белков с заданными функциональными мотивами.</w:t>
      </w:r>
    </w:p>
    <w:p>
      <w:pPr>
        <w:spacing w:line="360" w:lineRule="auto" w:after="0"/>
        <w:ind w:firstLine="709"/>
        <w:jc w:val="both"/>
      </w:pPr>
      <w:r>
        <w:rPr>
          <w:rFonts w:ascii="Times New Roman" w:hAnsi="Times New Roman"/>
          <w:sz w:val="28"/>
        </w:rPr>
        <w:t>Экспериментальная валидация спроектированных структур позволила убедиться в результативности предложенных подходов. Не менее важную роль сыграл и FrameDiff [11] – модель, работающая с трехмерными остовами белка и использующая геометрическую формализацию, в которой объектом, по сути, выступают локальные и пространственные преобразования. Наиболее удобным оказалось применение именно для работы со структурами, поскольку позволяет опустить ее последовательное представление и сконцентрироваться на геометрии молекулы. И особенно важным является DiMA [13]. В отличие от ориентированных моделей, DiMA оперирует латентными представлениями, получаемыми с помощью белковых языков моделей.</w:t>
      </w:r>
    </w:p>
    <w:p>
      <w:pPr>
        <w:spacing w:line="360" w:lineRule="auto" w:after="0"/>
        <w:ind w:firstLine="709"/>
        <w:jc w:val="both"/>
      </w:pPr>
      <w:r>
        <w:rPr>
          <w:rFonts w:ascii="Times New Roman" w:hAnsi="Times New Roman"/>
          <w:sz w:val="28"/>
        </w:rPr>
        <w:t>Модель характеризуется как непрерывная латентно-диффузионная архитектура для генерации белковых последовательностей на основе эмбеддингов из предобученных языковых моделей. Отличительной особенностью представляется возможность использования различных типов кодировщиков и поддержке не только безусловной генерации, но и условных режимов. То есть важно то, что есть возможность построить генератор поверх предварительно сформированного латентного пространства. 1.3.5 Типы генерируемых объектов Задач для генерации существует достаточно много. Первый класс составляет генерация новых структур и последовательностей, не являющихся 16 прямыми копиями тех, что уже были встречены в природе, но при этом они статистически и структурно правдоподобны.</w:t>
      </w:r>
    </w:p>
    <w:p>
      <w:pPr>
        <w:spacing w:line="360" w:lineRule="auto" w:after="0"/>
        <w:ind w:firstLine="709"/>
        <w:jc w:val="both"/>
      </w:pPr>
      <w:r>
        <w:rPr>
          <w:rFonts w:ascii="Times New Roman" w:hAnsi="Times New Roman"/>
          <w:sz w:val="28"/>
        </w:rPr>
        <w:t>Второй класс – это генерация пространственных конформаций, где особое внимание уделяется трехмерной геометрии молекулы. Третий класс является особенно важным и представляет собой генерацию функциональных мотивов или самих белков, удовлетворяющих заданным мотивам. То есть приоритет с просто генерации чего-то реалистичного смещается в сторону проектирования белков, удовлетворяющих определенному набору требований, что делает такие модели центральным инструментом в современной белковой инженерии. 1.4 Латентные представления белковых структур При старте работы с белковыми последовательностями, как упоминалось ранее, достаточно скоро возникает проблема высокой размерности.</w:t>
      </w:r>
    </w:p>
    <w:p>
      <w:pPr>
        <w:spacing w:line="360" w:lineRule="auto" w:after="0"/>
        <w:ind w:firstLine="709"/>
        <w:jc w:val="both"/>
      </w:pPr>
      <w:r>
        <w:rPr>
          <w:rFonts w:ascii="Times New Roman" w:hAnsi="Times New Roman"/>
          <w:sz w:val="28"/>
        </w:rPr>
        <w:t>Даже маленькие белки содержат большое количество атомов, каждый из которых определяется тремя координатами в пространстве. В дополнение к положению, также учитывают связи между атомами, углы, контакты между остатками и другие признаки, за счет чего пространство данных становится еще больше. Именно поэтому для компактной формы описания структуры используют латентные представления [14], которые позволяют сохранить только существенную информацию. Под латентным представлением зачастую понимают именно скрытое пространство признаков, которое формируется моделью в процессе обучения. Каждой последовательности или каждой структуре в этом пространстве соответствует вектор или набор этих векторов, которые в случае решения данной проблемы меньшего размера, чем изначальное описание.</w:t>
      </w:r>
    </w:p>
    <w:p>
      <w:pPr>
        <w:spacing w:line="360" w:lineRule="auto" w:after="0"/>
        <w:ind w:firstLine="709"/>
        <w:jc w:val="both"/>
      </w:pPr>
      <w:r>
        <w:rPr>
          <w:rFonts w:ascii="Times New Roman" w:hAnsi="Times New Roman"/>
          <w:sz w:val="28"/>
        </w:rPr>
        <w:t>Векторы не задаются вручную: модель обучается самостоятельно выделять признаки, которые оказываются наиболее полезными для сравнения белков или их последующей генерации. 17 Латентные представления нужны и для упрощения обучения моделей, поскольку значительно снижают вычислительные затраты и позволяют генерировать новые экземпляры уже через работу уже не с полными координатами. Латентное пространство также хорошо подходит для интерполяции. Так если двум точкам в пространстве соответствуют двум различным базовым структурам, то промежуточные точки могут описывать новые варианты [14], которые будут совмещать свойства обоих структур.</w:t>
      </w:r>
    </w:p>
    <w:p>
      <w:pPr>
        <w:spacing w:line="360" w:lineRule="auto" w:after="0"/>
        <w:ind w:firstLine="709"/>
        <w:jc w:val="both"/>
      </w:pPr>
      <w:r>
        <w:rPr>
          <w:rFonts w:ascii="Times New Roman" w:hAnsi="Times New Roman"/>
          <w:sz w:val="28"/>
        </w:rPr>
        <w:t>Изначально латентные представления строились только для аминокислотных последовательностей. Так в работe Беплера и Бергера [6] было предложено отображать белковую последовательность в набор векторных эмбеддингов по позициям. С учетом того, что эти эмбеддинги обучаются так, чтобы отображать и структурную информацию, в том числе сходство белков, а также карты контактов между остатками. Их результаты оказались важными, поскольку выяснилось, что кодирование даже только последовательности позволяет сохранить сведения о структуре. В процессе развития лингвистических моделей для белков стало понятно, что латентные представления могут содержать куда больше информации, чем просто простое кодирование аминокислот.</w:t>
      </w:r>
    </w:p>
    <w:p>
      <w:pPr>
        <w:spacing w:line="360" w:lineRule="auto" w:after="0"/>
        <w:ind w:firstLine="709"/>
        <w:jc w:val="both"/>
      </w:pPr>
      <w:r>
        <w:rPr>
          <w:rFonts w:ascii="Times New Roman" w:hAnsi="Times New Roman"/>
          <w:sz w:val="28"/>
        </w:rPr>
        <w:t>Так со временем стали формировать векторные представления, в которых отражена эволюционная информация, биохимическая и частично структурные свойства [15]. Поэтому латентные пространства являются одним из центральных объектов вычислительной биологии: их использование перестало ограничиваться признаком для классификации, теперь еще и основа для генеративных и мультимодальных моделей. В случае структурных задач использования последовательных векторных представлений недостаточно, так как пространственная структура белка имеет геометрические ограничения. И если модель кодирует белки без учета этих ограничений, то получившееся латентное пространство оказывается пригодным только для статистики, однако оно не подходит для восстановления правильной трехмерной формы.</w:t>
      </w:r>
    </w:p>
    <w:p>
      <w:pPr>
        <w:spacing w:line="360" w:lineRule="auto" w:after="0"/>
        <w:ind w:firstLine="709"/>
        <w:jc w:val="both"/>
      </w:pPr>
      <w:r>
        <w:rPr>
          <w:rFonts w:ascii="Times New Roman" w:hAnsi="Times New Roman"/>
          <w:sz w:val="28"/>
        </w:rPr>
        <w:t>Поэтому в современных 18 подходах в основном используются структурно-осведомленные подходы (structure-aware) [16], когда латентные представления строятся уже с информацией о трехмерной структуре белка. Тогда в таком случае итоговое представление должно быть не только компактным, но и сохранять локальную информацию, взаимное расположение остатков, общую топологию остатков и другие. Отдельно существует дополнительно несколько ключевых сложностей, связанных с геометрией латентного пространства – оно должно удовлетворять как минимум трем свойствам: 1. Близкие по структуре белки должны отображаться в близкие области внутри этого пространства.</w:t>
      </w:r>
    </w:p>
    <w:p>
      <w:pPr>
        <w:spacing w:line="360" w:lineRule="auto" w:after="0"/>
        <w:ind w:firstLine="709"/>
        <w:jc w:val="both"/>
      </w:pPr>
      <w:r>
        <w:rPr>
          <w:rFonts w:ascii="Times New Roman" w:hAnsi="Times New Roman"/>
          <w:sz w:val="28"/>
        </w:rPr>
        <w:t>2. Небольшие изменения кода не должны приводить к чрезмерным изменениям структуры или ее разрушению. 3. Не должно пространство сформироваться в несколько шаблонов, поскольку в таком случае, модель потеряет способность к разнообразной генерации. Поэтому итоговое пространство должно быть одновременно компактным, гладким и содержательно организованным. Дополнительная проблема – инвариантность к вращению структуры и переносу, поскольку одна и та же структура может быть представлена во множестве координатных систем, но при этом отличия в физическом плане отсутствуют. Поэтому если модель напрямую кодирует эти абстрактные координаты, то часть ее ресурсов тратится на артефакты представления.</w:t>
      </w:r>
    </w:p>
    <w:p>
      <w:pPr>
        <w:spacing w:line="360" w:lineRule="auto" w:after="0"/>
        <w:ind w:firstLine="709"/>
        <w:jc w:val="both"/>
      </w:pPr>
      <w:r>
        <w:rPr>
          <w:rFonts w:ascii="Times New Roman" w:hAnsi="Times New Roman"/>
          <w:sz w:val="28"/>
        </w:rPr>
        <w:t>Чтобы избежать этого, используют инвариантные признаки, либо специальные архитектуры. Что особенно важно в случае генерации для избегания накопления ошибок при декодировании. В итоге, латентные представления белковых структур играют двойную роль. С одной стороны, они используются для сокращения размерности, чтобы позволить работать с чрезвычайно сложными пространствами. А с другой стороны, от их качества зависит возможность построить на их базе 19 генеративные модели, выполнять интерполяцию, и так далее. Следовательно, качество латентного пространства определяется не абстрактной согласованностью, а тем, насколько оно позволяет сохранить структурный смысл в совокупности с его дальнейшей пригодностью для декодирования и генерации.</w:t>
      </w:r>
    </w:p>
    <w:p>
      <w:pPr>
        <w:spacing w:line="360" w:lineRule="auto" w:after="0"/>
        <w:ind w:firstLine="709"/>
        <w:jc w:val="both"/>
      </w:pPr>
      <w:r>
        <w:rPr>
          <w:rFonts w:ascii="Times New Roman" w:hAnsi="Times New Roman"/>
          <w:sz w:val="28"/>
        </w:rPr>
        <w:t>1.5 Автоэнкодеры для белковых структур Теперь необходимо проанализировать, как непосредственно строятся описанные векторные представления. На практике они не задаются заранее, а формируются в процессе обучения модели, задача которой состоит в восстановлении исходного объекта по его сжатому представлению – такие модели называются автоэнкодерами. Они предоставляют возможность одновременно уменьшать размерность и при этом контролировать, насколько хорошо сохраняется структура данных после декодирования [17]. 1.5.1 Архитектура автоэнкодера Конкретных реализаций для автоэнкодеров существует достаточно много. Однако большинство из них имеет общую схему устройства, а именно три уровня: 1) Кодировщик.</w:t>
      </w:r>
    </w:p>
    <w:p>
      <w:pPr>
        <w:pStyle w:val="Heading2"/>
        <w:spacing w:before="120" w:after="120"/>
        <w:jc w:val="left"/>
      </w:pPr>
      <w:r>
        <w:rPr>
          <w:rFonts w:ascii="Times New Roman" w:hAnsi="Times New Roman"/>
          <w:b/>
          <w:color w:val="000000"/>
          <w:sz w:val="28"/>
        </w:rPr>
        <w:t>1.4 Латентные представления и автоэнкодеры</w:t>
      </w:r>
    </w:p>
    <w:p>
      <w:pPr>
        <w:spacing w:line="360" w:lineRule="auto" w:after="0"/>
        <w:ind w:firstLine="709"/>
        <w:jc w:val="both"/>
      </w:pPr>
      <w:r>
        <w:rPr>
          <w:rFonts w:ascii="Times New Roman" w:hAnsi="Times New Roman"/>
          <w:sz w:val="28"/>
        </w:rPr>
        <w:t>Латентное пространство автоэнкодера играет роль промежуточного слоя между сложной геометрией белка и диффузионной моделью. Чем более регулярным и информативным является это пространство, тем легче выполнять в нем генерацию, интерполяцию и последующее декодирование.</w:t>
      </w:r>
    </w:p>
    <w:p>
      <w:pPr>
        <w:spacing w:line="360" w:lineRule="auto" w:after="0"/>
        <w:ind w:firstLine="709"/>
        <w:jc w:val="both"/>
      </w:pPr>
      <w:r>
        <w:rPr>
          <w:rFonts w:ascii="Times New Roman" w:hAnsi="Times New Roman"/>
          <w:sz w:val="28"/>
        </w:rPr>
        <w:t>Для практического применения особенно важно, чтобы латентное пространство сохраняло не только возможность реконструкции отдельных примеров, но и гладкость переходов между ними. Именно поэтому в аналитической части дополнительно рассматриваются эксперименты с interpolation/smoothness, которые проверяют поведение модели между известными структурами.</w:t>
      </w:r>
    </w:p>
    <w:p>
      <w:pPr>
        <w:spacing w:line="360" w:lineRule="auto" w:after="0"/>
        <w:ind w:firstLine="709"/>
        <w:jc w:val="both"/>
      </w:pPr>
      <w:r>
        <w:rPr>
          <w:rFonts w:ascii="Times New Roman" w:hAnsi="Times New Roman"/>
          <w:sz w:val="28"/>
        </w:rPr>
        <w:t>2) Латентное пространство. 3) Декодер. Как раз кодировщик выполняет преобразование исходных данных в компактное представление. При этом в работе со структурами данные могут быть достаточно разными: • координаты атомов; • координаты остова; • матрицы расстояний; • графовые представления структуры; • параметры геометрии цепи. 20 Архитектура кодировщика, соответственно, зависит от выбранного формата данных. Для координатных данных часто используют геометрически инвариантные сети [18], которые учитывают и вращения, и перенос. Результатом работы выступает вектор фиксированной размерности – зачастую во много раз меньше изначальной, который содержит в сжатом формате исходную информацию.</w:t>
      </w:r>
    </w:p>
    <w:p>
      <w:pPr>
        <w:spacing w:line="360" w:lineRule="auto" w:after="0"/>
        <w:ind w:firstLine="709"/>
        <w:jc w:val="both"/>
      </w:pPr>
      <w:r>
        <w:rPr>
          <w:rFonts w:ascii="Times New Roman" w:hAnsi="Times New Roman"/>
          <w:sz w:val="28"/>
        </w:rPr>
        <w:t>Декодер выполняет обратное преобразование – то есть восстанавливает из латентного кода. В простейшем случае возвращает только координаты атомов, в более сложных интерпретациях действует поэтапно – сначала координаты, а потом использует их же для построения полной трехмерной конфигурации. Поскольку целями обучения являются одновременно кодировщик, и декодер, то согласованно они развивают друг друга в процессе, в результате чего получается структура латентного пространства такая, чтобы декодер мог с высокой точностью восстанавливать геометрию белка. 1.5.2 Основные задачи автоэнкодера Как уже было сказано, основная задача – это сжатие и восстановление структуры.</w:t>
      </w:r>
    </w:p>
    <w:p>
      <w:pPr>
        <w:spacing w:line="360" w:lineRule="auto" w:after="0"/>
        <w:ind w:firstLine="709"/>
        <w:jc w:val="both"/>
      </w:pPr>
      <w:r>
        <w:rPr>
          <w:rFonts w:ascii="Times New Roman" w:hAnsi="Times New Roman"/>
          <w:sz w:val="28"/>
        </w:rPr>
        <w:t>Компактные представления в том числе нужны для возможности качественно обучить модель, иначе может потребоваться огромное количество времени и ресурсов, что не всегда возможно обеспечить. При этом необходимо сохранить и геометрию, при этом успех измеряют с помощью следующих метрик: 1) RMSD между исходной и восстановленной структурой. 2) Отклонение расстояний между атомами. 3) Сохранение топологии цепи. 4) Устойчивость вторичной структуры. На основе этих результатов уже можно будет делать вывод о том, насколько хорошо модель справляется. 21 1.5.3 Применение автоэнкодеров Итоговое латентное пространство может быть использовано в различных типах задач.</w:t>
      </w:r>
    </w:p>
    <w:p>
      <w:pPr>
        <w:spacing w:line="360" w:lineRule="auto" w:after="0"/>
        <w:ind w:firstLine="709"/>
        <w:jc w:val="both"/>
      </w:pPr>
      <w:r>
        <w:rPr>
          <w:rFonts w:ascii="Times New Roman" w:hAnsi="Times New Roman"/>
          <w:sz w:val="28"/>
        </w:rPr>
        <w:t>Наиболее распространены направления: генерации белков и интерполяция структур. Когда генерация происходит с корректным латентным пространством, то за счет выбора точек в нем можно получать реалистичные конфигурации белка. И в отличие от прямой генерации координат, работа через латентное пространство делает процесс более устойчивым, поскольку идет оперирование компактными признаками, а декодер уже автоматически преобразует их в трехмерную структуру. Во втором направлении используются два латентных кода и выполняется плавный переход от одного к другому [19], с целью получить последовательность промежуточных структур. Это используется для: • анализа переходов между конформациями; • изучения устойчивости белков; • поиска новых вариантов структуры.</w:t>
      </w:r>
    </w:p>
    <w:p>
      <w:pPr>
        <w:spacing w:line="360" w:lineRule="auto" w:after="0"/>
        <w:ind w:firstLine="709"/>
        <w:jc w:val="both"/>
      </w:pPr>
      <w:r>
        <w:rPr>
          <w:rFonts w:ascii="Times New Roman" w:hAnsi="Times New Roman"/>
          <w:sz w:val="28"/>
        </w:rPr>
        <w:t>Следовательно, используется там, где требуется исследовать пространство возможных конфигураций. 1.5.4 Примеры современных моделей Показательным примером того, как автоэнкодеры адаптируются к структурным данным, стал lg-VAE [19]. Было предложено использование архитектуры VAE для прямой генерации полных трехмерных координат остова. Авторы подчеркивают, что при обучении модели используются функции потерь, учитывающие вращения и перенос, а также учитывается торсионная геометрия, чтобы по итогу получить корректную модель, работающую со структурой. Модель FoldingDiff [20] скомбинировала и автоэнкодер, и диффузионную генерацию.</w:t>
      </w:r>
    </w:p>
    <w:p>
      <w:pPr>
        <w:spacing w:line="360" w:lineRule="auto" w:after="0"/>
        <w:ind w:firstLine="709"/>
        <w:jc w:val="both"/>
      </w:pPr>
      <w:r>
        <w:rPr>
          <w:rFonts w:ascii="Times New Roman" w:hAnsi="Times New Roman"/>
          <w:sz w:val="28"/>
        </w:rPr>
        <w:t>Таким образом автоэнкодер использовался как раз для генерации латентного пространства, а диффузионная модель выполняла 22 генерацию новых структур. Такой подход позволил объединить преимущества обоих методов: сжатое представление и устойчивость. Среди современных моделей проявила себя архитектура модели SALAD [21]. Основа – это работа со структурными данными и использование автоэнкодера для формирования латентного пространства белковых структур. Кодировщик обрабатывает геометрические представления белка: координаты остова и взаимное расположение атомов. То есть учитываются пространственные ограничения и геометрия белка при кодировании.</w:t>
      </w:r>
    </w:p>
    <w:p>
      <w:pPr>
        <w:spacing w:line="360" w:lineRule="auto" w:after="0"/>
        <w:ind w:firstLine="709"/>
        <w:jc w:val="both"/>
      </w:pPr>
      <w:r>
        <w:rPr>
          <w:rFonts w:ascii="Times New Roman" w:hAnsi="Times New Roman"/>
          <w:sz w:val="28"/>
        </w:rPr>
        <w:t>Кроме того, SALAD оптимизирован под обучение на доступных мощностях, что позволяет ему быть базовым компонентом для более сложных систем – для составления корректного латентного пространства при интеграции в диффузионные модели. 1.6 Архитектура SALAD Autoencoder Для каждой задачи необходимо выбрать или разработать архитектуру, которая будет удовлетворять требованиям к точности реконструкции, устойчивости и пригодности для дальнейшего генерирования. И архитектура SALAD (рисунок 5) является современным решением, разработанным специально для структурного латентного кодировщика белков. Он служит промежуточным звеном между исходными координатными данными и генеративными моделями, которые работают в латентном пространстве.</w:t>
      </w:r>
    </w:p>
    <w:p>
      <w:pPr>
        <w:spacing w:line="360" w:lineRule="auto" w:after="0"/>
        <w:ind w:firstLine="709"/>
        <w:jc w:val="both"/>
      </w:pPr>
      <w:r>
        <w:rPr>
          <w:rFonts w:ascii="Times New Roman" w:hAnsi="Times New Roman"/>
          <w:sz w:val="28"/>
        </w:rPr>
        <w:t>В вычислительной схеме автоэнкодер SALAD решает задачу не просто сжатия, а полноценного структурного кодирования. То есть учитываются геометрия остова, локальное окружение остатков и относительное расположение частей молекулы. Поэтому получается разреженная пространственная обработка, которая учитывает ограничения, но при этом работает эффективно. 23 Рисунок 5 – Общая схема автоэнкодера SALAD как структурного кодировщика белков На вход поступают данные в виде трехмерных координат атомов остова белка, получаемых из файлов типа PDB. Чтобы понизить вычислительную сложность используется разреженное геометрическое представление вместо учета попарного взаимодействия всех остатков.</w:t>
      </w:r>
    </w:p>
    <w:p>
      <w:pPr>
        <w:spacing w:line="360" w:lineRule="auto" w:after="0"/>
        <w:ind w:firstLine="709"/>
        <w:jc w:val="both"/>
      </w:pPr>
      <w:r>
        <w:rPr>
          <w:rFonts w:ascii="Times New Roman" w:hAnsi="Times New Roman"/>
          <w:sz w:val="28"/>
        </w:rPr>
        <w:t>То есть для каждого узла графа формируется локальная окрестность, радиус которой определяется с учетом близости атомов. В результате удается как сохранить информативность структуры, так и повысить эффективность за счет сниженной вычислительной сложности, что особенно заметно при обучении. Архитектура автоэнкодера подразумевает использование различных конфигураций под разные задачи. Различаются подходы к выбору соседних узлов и составы входных признаков. Исходный вариант учитывает только геометрическую близость. Дополнительные конфигурации добавляют оценку 24 скалярного произведения векторных признаков, включают неэквивариантные дескрипторы – для учета дополнительных физико-химических свойств.</w:t>
      </w:r>
    </w:p>
    <w:p>
      <w:pPr>
        <w:spacing w:line="360" w:lineRule="auto" w:after="0"/>
        <w:ind w:firstLine="709"/>
        <w:jc w:val="both"/>
      </w:pPr>
      <w:r>
        <w:rPr>
          <w:rFonts w:ascii="Times New Roman" w:hAnsi="Times New Roman"/>
          <w:sz w:val="28"/>
        </w:rPr>
        <w:t>Есть варианты с векторно-квантованным скрытым пространством, за счет чего можно использовать для решения задач как непрерывные, так и дискретные представления [17] в рамках одной модели. Декодирование поддерживает возможность итерационного уточнения. Когда модель выполняет несколько последовательных циклов, на каждом из которых происходит корректировка полученных на предыдущем цикле координат атомов. Реализация удовлетворяет принципам многоуровневого восстановления: сначала формируется общая топология, а после постепенная детализация локальных геометрических параметров. Количество циклов уточнений задается на этапе конфигурации.</w:t>
      </w:r>
    </w:p>
    <w:p>
      <w:pPr>
        <w:spacing w:line="360" w:lineRule="auto" w:after="0"/>
        <w:ind w:firstLine="709"/>
        <w:jc w:val="both"/>
      </w:pPr>
      <w:r>
        <w:rPr>
          <w:rFonts w:ascii="Times New Roman" w:hAnsi="Times New Roman"/>
          <w:sz w:val="28"/>
        </w:rPr>
        <w:t>Функция потерь, используемая при обучении SALAD, является составной. Используется дистограммная ошибка [4], которая вычисляет, насколько точно удается восстановить попарные расстояния между остатками. Оценивается точность предсказания типов аминокислот. Компоненты FAPE (Frame Aligned Point Error) [4] измеряют отклонения восстановленных координат уже в локальных системах отсчета, что как раз добавляет инвариантность к вращениям и переносу. И совместное использование всех ошибок позволяет обеспечить обученной модели устойчивое кодирование. Скрытые представления сохраняются в виде массивов для дальнейшего анализа, сравнения структур и передачи в генеративные модели.</w:t>
      </w:r>
    </w:p>
    <w:p>
      <w:pPr>
        <w:spacing w:line="360" w:lineRule="auto" w:after="0"/>
        <w:ind w:firstLine="709"/>
        <w:jc w:val="both"/>
      </w:pPr>
      <w:r>
        <w:rPr>
          <w:rFonts w:ascii="Times New Roman" w:hAnsi="Times New Roman"/>
          <w:sz w:val="28"/>
        </w:rPr>
        <w:t>В результате SALAD – это специализированный кодировщик, который формирует геометрически согласованное латентное пространство. Его структура, на основе разреженной обработки, поэтапном декодировании и составной функции потерь, позволяют сформировать подходящее латентное пространство. 25 1.7 Диффузионные модели для генерации белков Диффузионные модели считаются сбалансированной архитектурой для генерации белковых структур и последовательностей [22]. Такие модели решают задачу синтеза новых объектов посредством последовательного удаления шума из априори случайного распределения. Таким образом, удается поэтапно формировать пространственную конфигурацию, что очень похоже на естественную иерархическую организацию, в том числе во множестве стереохимических ограничений.</w:t>
      </w:r>
    </w:p>
    <w:p>
      <w:pPr>
        <w:pStyle w:val="Heading2"/>
        <w:spacing w:before="120" w:after="120"/>
        <w:jc w:val="left"/>
      </w:pPr>
      <w:r>
        <w:rPr>
          <w:rFonts w:ascii="Times New Roman" w:hAnsi="Times New Roman"/>
          <w:b/>
          <w:color w:val="000000"/>
          <w:sz w:val="28"/>
        </w:rPr>
        <w:t>1.5 Диффузионные модели и DiMA</w:t>
      </w:r>
    </w:p>
    <w:p>
      <w:pPr>
        <w:spacing w:line="360" w:lineRule="auto" w:after="0"/>
        <w:ind w:firstLine="709"/>
        <w:jc w:val="both"/>
      </w:pPr>
      <w:r>
        <w:rPr>
          <w:rFonts w:ascii="Times New Roman" w:hAnsi="Times New Roman"/>
          <w:sz w:val="28"/>
        </w:rPr>
        <w:t>DiMA используется как компонент латентной диффузии. В отличие от прямой генерации координат, генерация в латентном пространстве уменьшает размерность задачи и позволяет использовать представления, предварительно организованные автоэнкодером. Это делает подход более удобным для интеграции в прикладную систему.</w:t>
      </w:r>
    </w:p>
    <w:p>
      <w:pPr>
        <w:spacing w:line="360" w:lineRule="auto" w:after="0"/>
        <w:ind w:firstLine="709"/>
        <w:jc w:val="both"/>
      </w:pPr>
      <w:r>
        <w:rPr>
          <w:rFonts w:ascii="Times New Roman" w:hAnsi="Times New Roman"/>
          <w:sz w:val="28"/>
        </w:rPr>
        <w:t>Результат работы DiMA не остается абстрактным вектором: после декодирования он превращается в структурный файл, который может быть сохранен, открыт в Mol* и сопоставлен с метриками. Тем самым исследовательский метод связывается с конкретным пользовательским сценарием информационной системы.</w:t>
      </w:r>
    </w:p>
    <w:p>
      <w:pPr>
        <w:spacing w:line="360" w:lineRule="auto" w:after="0"/>
        <w:ind w:firstLine="709"/>
        <w:jc w:val="both"/>
      </w:pPr>
      <w:r>
        <w:rPr>
          <w:rFonts w:ascii="Times New Roman" w:hAnsi="Times New Roman"/>
          <w:sz w:val="28"/>
        </w:rPr>
        <w:t>1.7.1 Математическая схема диффузионного процесса Устройство диффузионной модели заключается в паре стохастических процессов [22]. Прямой процесс – это марковская цепь, в которой к изначальным данным на каждом шаге добавляется гауссов шум до того момента, пока данные не перейдут в состояние, близкое к стандартному нормальному распределению. И обратный процесс – аппроксимируется за счет нейронной сети, задача которой обучится оценивать градиент логарифма плотности распределения или предсказывать добавленный шум на каждом шаге. За счет обучения минимизируется вариационная нижняя оценка правдоподобия или функция шума, что в своей сути преобразует задачу моделирования сложного распределения в последовательность локальных задач аппроксимации [22].</w:t>
      </w:r>
    </w:p>
    <w:p>
      <w:pPr>
        <w:spacing w:line="360" w:lineRule="auto" w:after="0"/>
        <w:ind w:firstLine="709"/>
        <w:jc w:val="both"/>
      </w:pPr>
      <w:r>
        <w:rPr>
          <w:rFonts w:ascii="Times New Roman" w:hAnsi="Times New Roman"/>
          <w:sz w:val="28"/>
        </w:rPr>
        <w:t>При этом подобная декомпозиция не только повышает стабильность оптимизации, но и позволяет управлять траекторией генерации. 1.7.2 Пространства диффузии в структурном моделировании Область, в которой осуществляется диффузия, определяет главные структурные особенности будущей модели. Так, как и было определено выше, при работе с трехмерными координатами атомов, модель должна обеспечивать инвариантность относительно вращений и переноса и соблюдать все остальные геометрические ограничения. Или же предполагается диффузия в скрытом пространстве признаков, которое было получено с помощью заранее обученного кодировщика [13] – то есть уже наложены 26 соответствующие ограничения в непрерывных представлениях.</w:t>
      </w:r>
    </w:p>
    <w:p>
      <w:pPr>
        <w:spacing w:line="360" w:lineRule="auto" w:after="0"/>
        <w:ind w:firstLine="709"/>
        <w:jc w:val="both"/>
      </w:pPr>
      <w:r>
        <w:rPr>
          <w:rFonts w:ascii="Times New Roman" w:hAnsi="Times New Roman"/>
          <w:sz w:val="28"/>
        </w:rPr>
        <w:t>Таким образом существует для задач генерации белков два вида диффузионных моделей: диффузионные модели прямого структурного синтеза, которые оперируют координатами и латентные диффузионные модели, которые генерируют компактные векторные коды с последующим декодированием. 1.7.3 Архитектурные реализации прямого структурного синтеза В первой категории – работающие непосредственно с пространственными координатами, выделяют несколько подходов. Так модель RFdiffusion [12], которая использует архитектуру RoseTTAFold для задачи итеративного денойзинга белкового остова, может генерировать структуры с заданной симметрией. При этом эффективность метода была подтверждена экспериментальной валидацией.</w:t>
      </w:r>
    </w:p>
    <w:p>
      <w:pPr>
        <w:spacing w:line="360" w:lineRule="auto" w:after="0"/>
        <w:ind w:firstLine="709"/>
        <w:jc w:val="both"/>
      </w:pPr>
      <w:r>
        <w:rPr>
          <w:rFonts w:ascii="Times New Roman" w:hAnsi="Times New Roman"/>
          <w:sz w:val="28"/>
        </w:rPr>
        <w:t>FrameDiff [11] выполняет диффузию в локальных системах координат, каждая из которых привязана к аминокислотным остаткам, за счет чего получается естественная параметризация вращательной и трансляционной динамики. Модель может генерировать остовы, которые не представлены в обучающей выборке, даже без использования внешних предикторов структуры. FoldingDiff [20] выполняет диффузию уже на пространстве торсионных углов остова, что соответствует физико-химической природе полипептидной цепи, поэтому не используются явные соблюдения геометрических ограничений. На основе того, что данные представители справляются с возложенными на них задачами, можно сделать вывод о применимости диффузий к структурам белка.</w:t>
      </w:r>
    </w:p>
    <w:p>
      <w:pPr>
        <w:spacing w:line="360" w:lineRule="auto" w:after="0"/>
        <w:ind w:firstLine="709"/>
        <w:jc w:val="both"/>
      </w:pPr>
      <w:r>
        <w:rPr>
          <w:rFonts w:ascii="Times New Roman" w:hAnsi="Times New Roman"/>
          <w:sz w:val="28"/>
        </w:rPr>
        <w:t>1.7.4 Латентная диффузия на примере DiMA Вторая категория – модели, которые оперируют латентными представлениями, интегрируют внешние кодировщики для преобразования исходных данных в непрерывный векторный домен. Модель DiMA (рисунок 6) использует эмбеддинги белковых языковых моделей для формирования латентного пространства, обучая обратную диффузию непосредственно в нем. Архитектура при этом поддерживает безусловную генерацию, а также 27 условный синтез на основе структурных или функциональных дескрипторов. Использование такого подхода разделяет этапы извлечения признаков и генерации, что позволяет использовать уже настроенные кодировщики и позволяет сосредоточится на обучении именно диффузионного компонента.</w:t>
      </w:r>
    </w:p>
    <w:p>
      <w:pPr>
        <w:spacing w:line="360" w:lineRule="auto" w:after="0"/>
        <w:ind w:firstLine="709"/>
        <w:jc w:val="both"/>
      </w:pPr>
      <w:r>
        <w:rPr>
          <w:rFonts w:ascii="Times New Roman" w:hAnsi="Times New Roman"/>
          <w:sz w:val="28"/>
        </w:rPr>
        <w:t>Генерация в латентном пространстве обеспечивает компактное представление структурной информации, а также позволяет более простым образом взаимодействовать с модулями декодирования. Открывает возможность использовать новые кодировщики, по мере их развития. Рисунок 6 – Общая схема работы DiMA 1.7.5 Методологические преимущества подхода Применение диффузионных моделей в белковом дизайне оказывается оправданным. За счет поэтапного восстановления распределения снижается риск ошибки и повышается устойчивость к неустойчивым геометрическим конфигурациям. В дополнение присутствует возможность использования условной генерации, которая позволяет фиксировать фрагменты структуры, задавать вспомогательные ограничения или направлять синтез в сторону целевых топологий, что делает диффузию еще более практически применимой.</w:t>
      </w:r>
    </w:p>
    <w:p>
      <w:pPr>
        <w:spacing w:line="360" w:lineRule="auto" w:after="0"/>
        <w:ind w:firstLine="709"/>
        <w:jc w:val="both"/>
      </w:pPr>
      <w:r>
        <w:rPr>
          <w:rFonts w:ascii="Times New Roman" w:hAnsi="Times New Roman"/>
          <w:sz w:val="28"/>
        </w:rPr>
        <w:t>28 1.8 Мультимодальные подходы в генеративном моделировании белков Использование разнородных источников информации позволяет собрать большее количество признаков, которые можно использовать. Поэтому современные методы генерации белковых молекул эволюционируют в направлении интеграции разнородных источников информации [23]. Если ранние архитектуры ограничивались обработкой единственной модальности — аминокислотной последовательности или пространственной структуры, то текущие исследования фокусируются на совместном моделировании нескольких взаимосвязанных представлений. Данная тенденция обусловлена фундаментальными свойствами белковых объектов: их функциональные характеристики детерминированы не только линейным порядком остатков, но и трехмерной организацией, эволюционным контекстом, условиями молекулярного взаимодействия и целевыми биологическими задачами.</w:t>
      </w:r>
    </w:p>
    <w:p>
      <w:pPr>
        <w:spacing w:line="360" w:lineRule="auto" w:after="0"/>
        <w:ind w:firstLine="709"/>
        <w:jc w:val="both"/>
      </w:pPr>
      <w:r>
        <w:rPr>
          <w:rFonts w:ascii="Times New Roman" w:hAnsi="Times New Roman"/>
          <w:sz w:val="28"/>
        </w:rPr>
        <w:t>1.8.1 Типология модальностей в белковых данных Соответственно, существует набор базовых типов данных, которые в дизайне белков подходят для совместной обработки. Первая – это аминокислотная последовательность, которая представляет собой первичную структуру белка и содержит эволюционные паттерны, которые извлекаются моделями для получения эмбеддингов. Статистические закономерности, в выравненных последовательностях позволяют восстанавливать признаки, которые, в свою очередь, влияют на структурную устойчивость и функциональную специфичность [24]. Вторая – это пространственная структура, которая уже определяет геометрическую организацию полипептидной цепи, как располагаются вторичные элементы и топография функциональных участков [24].</w:t>
      </w:r>
    </w:p>
    <w:p>
      <w:pPr>
        <w:spacing w:line="360" w:lineRule="auto" w:after="0"/>
        <w:ind w:firstLine="709"/>
        <w:jc w:val="both"/>
      </w:pPr>
      <w:r>
        <w:rPr>
          <w:rFonts w:ascii="Times New Roman" w:hAnsi="Times New Roman"/>
          <w:sz w:val="28"/>
        </w:rPr>
        <w:t>При этом относительно последовательного представления данный тип имеет существенно более строгие метрические и топологические ограничения, обеспечивающие корректность генерации. 29 И третья – это функциональная аннотация, которая задает целевые свойства белка через классификационные метки, онтологические дескрипторы, экспериментально измеренные параметры или формализованные описания биологической активности. За счет введения этого типа данных удается направлять процесс генерации в нужную сторону – к экземплярам с заданными характеристиками [25]. Локальные структурные ограничения, которые представляют собой отдельные фрагменты структуры, необходимы для сохранения или целенаправленного формирования.</w:t>
      </w:r>
    </w:p>
    <w:p>
      <w:pPr>
        <w:spacing w:line="360" w:lineRule="auto" w:after="0"/>
        <w:ind w:firstLine="709"/>
        <w:jc w:val="both"/>
      </w:pPr>
      <w:r>
        <w:rPr>
          <w:rFonts w:ascii="Times New Roman" w:hAnsi="Times New Roman"/>
          <w:sz w:val="28"/>
        </w:rPr>
        <w:t>Они также использовались для генерации белков с предопределенными свойствами молекулярного распознавания. И текстовые описания на естественном языке, за счет которых расширялось пространство условий генерации для целевого формирования белка, но уже на семантическом уровне. Таким образом повышается интерпретируемость процесса дизайна, и он становится еще более доступным для постановки задач без явной спецификации. 1.8.2 Интеграция модальностей в едином латентном пространстве Приоритетным подходом для объединения разнородных данных является проекция всех модальностей в общее векторное пространство [26]. Последовательности, структуры, функциональные дескрипторы и текстовые аннотации преобразуются в представления, которые возможно сопоставить, после чего модель уже учится выявлять и воспроизводить межмодальные соответствия.</w:t>
      </w:r>
    </w:p>
    <w:p>
      <w:pPr>
        <w:spacing w:line="360" w:lineRule="auto" w:after="0"/>
        <w:ind w:firstLine="709"/>
        <w:jc w:val="both"/>
      </w:pPr>
      <w:r>
        <w:rPr>
          <w:rFonts w:ascii="Times New Roman" w:hAnsi="Times New Roman"/>
          <w:sz w:val="28"/>
        </w:rPr>
        <w:t>В результате чего объекты, которые близки в семантическом отношении, но представлены в различных модальностях, располагаются близко в латентном пространстве. Конкретно для задач белкового моделирования подобные архитектуры позволяют выполнять кросс-модальный вывод: • восстановление структуры по последовательности; • предсказание функциональных свойств на основе геометрических признаков; • генерация последовательностей по текстовым условиям и другие. 30 То есть мультимодальность подразумевается не просто как расширение входного интерфейса, а как механизм повышения управляемости и содержательности процесса генерации. 1.8.3 Механизмы межмодального согласования Эффективность мультимодальных архитектур коррелирует с качеством обучения именно межмодальным соответствиям.</w:t>
      </w:r>
    </w:p>
    <w:p>
      <w:pPr>
        <w:spacing w:line="360" w:lineRule="auto" w:after="0"/>
        <w:ind w:firstLine="709"/>
        <w:jc w:val="both"/>
      </w:pPr>
      <w:r>
        <w:rPr>
          <w:rFonts w:ascii="Times New Roman" w:hAnsi="Times New Roman"/>
          <w:sz w:val="28"/>
        </w:rPr>
        <w:t>В реальности это реализуется через подачу на вход пар согласованных данных: последовательность-структура, структура-функция и остальные. При этом функция потерь включает компоненты, стимулирующие сближение представления связанных объектов и отдаление несвязанных. В контексте белков использование нескольких модальностей обоснованно, поскольку последовательности отражают эволюционные ограничения, структура – пространственные, функция – прикладную релевантность, а текст – абстрагированные условия задачи. И совместное обучение позволяет модели выявить скрытые взаимосвязи между разными уровнями описания данных и использовать их для генерации.</w:t>
      </w:r>
    </w:p>
    <w:p>
      <w:pPr>
        <w:spacing w:line="360" w:lineRule="auto" w:after="0"/>
        <w:ind w:firstLine="709"/>
        <w:jc w:val="both"/>
      </w:pPr>
      <w:r>
        <w:rPr>
          <w:rFonts w:ascii="Times New Roman" w:hAnsi="Times New Roman"/>
          <w:sz w:val="28"/>
        </w:rPr>
        <w:t>Таким образом, исследовательская часть показывает, что генерация белковых структур требует совместного учета последовательностных, геометрических и функциональных признаков. Наиболее удобным решением для практической системы является связка автоэнкодера и диффузионной модели, где автоэнкодер отвечает за переход между структурным и латентным пространствами, а DiMA выполняет генерацию в более компактной и регулярной области.</w:t>
      </w:r>
    </w:p>
    <w:p>
      <w:r>
        <w:br w:type="page"/>
      </w:r>
    </w:p>
    <w:p>
      <w:pPr>
        <w:pStyle w:val="Heading1"/>
        <w:spacing w:before="240" w:after="120"/>
        <w:jc w:val="left"/>
      </w:pPr>
      <w:r>
        <w:rPr>
          <w:rFonts w:ascii="Times New Roman" w:hAnsi="Times New Roman"/>
          <w:b/>
          <w:color w:val="000000"/>
          <w:sz w:val="32"/>
        </w:rPr>
        <w:t>2 Конструкторская часть</w:t>
      </w:r>
    </w:p>
    <w:p>
      <w:pPr>
        <w:pStyle w:val="Heading2"/>
        <w:spacing w:before="120" w:after="120"/>
        <w:jc w:val="left"/>
      </w:pPr>
      <w:r>
        <w:rPr>
          <w:rFonts w:ascii="Times New Roman" w:hAnsi="Times New Roman"/>
          <w:b/>
          <w:color w:val="000000"/>
          <w:sz w:val="28"/>
        </w:rPr>
        <w:t>2.1 Назначение и требования к системе</w:t>
      </w:r>
    </w:p>
    <w:p>
      <w:pPr>
        <w:spacing w:line="360" w:lineRule="auto" w:after="0"/>
        <w:ind w:firstLine="709"/>
        <w:jc w:val="both"/>
      </w:pPr>
      <w:r>
        <w:rPr>
          <w:rFonts w:ascii="Times New Roman" w:hAnsi="Times New Roman"/>
          <w:sz w:val="28"/>
        </w:rPr>
        <w:t>Разрабатываемая информационная система предназначена для управления проектами генерации и анализа белковых структур. Пользователь должен иметь возможность зарегистрироваться, создать отдельный проект, задать параметры генерации, получить структуру белка, загрузить существующий PDB-файл, просмотреть список структур, сравнить сохраненные метрики и открыть трехмерную визуализацию результата.</w:t>
      </w:r>
    </w:p>
    <w:p>
      <w:pPr>
        <w:spacing w:line="360" w:lineRule="auto" w:after="0"/>
        <w:ind w:firstLine="709"/>
        <w:jc w:val="both"/>
      </w:pPr>
      <w:r>
        <w:rPr>
          <w:rFonts w:ascii="Times New Roman" w:hAnsi="Times New Roman"/>
          <w:sz w:val="28"/>
        </w:rPr>
        <w:t>К функциональным требованиям относятся регистрация и авторизация пользователей, разграничение доступа к проектам, создание и редактирование проектов, запуск генерации белка, загрузка PDB-файлов, извлечение FASTA-последовательности из структуры, хранение параметров генерации и метрик, удаление структур и проектов, а также просмотр структуры во встроенном 3D-визуализаторе.</w:t>
      </w:r>
    </w:p>
    <w:p>
      <w:pPr>
        <w:spacing w:line="360" w:lineRule="auto" w:after="0"/>
        <w:ind w:firstLine="709"/>
        <w:jc w:val="both"/>
      </w:pPr>
      <w:r>
        <w:rPr>
          <w:rFonts w:ascii="Times New Roman" w:hAnsi="Times New Roman"/>
          <w:sz w:val="28"/>
        </w:rPr>
        <w:t>К нефункциональным требованиям относятся воспроизводимость результатов генерации, простота расширения модельного модуля, независимость клиентской и серверной частей, поддержка асинхронной обработки длительных задач, устойчивое хранение файловых артефактов и возможность локального запуска системы для демонстрации и дальнейшей разработки.</w:t>
      </w:r>
    </w:p>
    <w:p>
      <w:pPr>
        <w:spacing w:line="360" w:lineRule="auto" w:after="0"/>
        <w:ind w:firstLine="709"/>
        <w:jc w:val="both"/>
      </w:pPr>
      <w:r>
        <w:rPr>
          <w:rFonts w:ascii="Times New Roman" w:hAnsi="Times New Roman"/>
          <w:sz w:val="28"/>
        </w:rPr>
        <w:t>Основной пользовательский сценарий начинается с создания проекта. Проект выступает контейнером для серии запусков: в нем пользователь сохраняет структуры, полученные при разных параметрах генерации, и загружает внешние PDB-файлы для сравнения. Благодаря этому результаты не смешиваются между независимыми исследовательскими задачами.</w:t>
      </w:r>
    </w:p>
    <w:p>
      <w:pPr>
        <w:spacing w:line="360" w:lineRule="auto" w:after="0"/>
        <w:ind w:firstLine="709"/>
        <w:jc w:val="both"/>
      </w:pPr>
      <w:r>
        <w:rPr>
          <w:rFonts w:ascii="Times New Roman" w:hAnsi="Times New Roman"/>
          <w:sz w:val="28"/>
        </w:rPr>
        <w:t>Второй важный сценарий связан с воспроизводимостью. Для каждой структуры сохраняются не только файл и последовательность, но и параметры генерации. Это позволяет позднее восстановить условия получения результата, сравнить несколько запусков и объяснить различия в метриках. Для дипломной работы это особенно важно, поскольку экспериментальная часть включает множество конфигураций обучения.</w:t>
      </w:r>
    </w:p>
    <w:p>
      <w:pPr>
        <w:spacing w:line="360" w:lineRule="auto" w:after="0"/>
        <w:ind w:firstLine="709"/>
        <w:jc w:val="both"/>
      </w:pPr>
      <w:r>
        <w:rPr>
          <w:rFonts w:ascii="Times New Roman" w:hAnsi="Times New Roman"/>
          <w:sz w:val="28"/>
        </w:rPr>
        <w:t>Третий сценарий связан с визуальной проверкой. Численные метрики дают сводную оценку, но исследователь должен иметь возможность открыть структуру и визуально проверить ее геометрию. Поэтому 3D-визуализация является не декоративным элементом интерфейса, а частью аналитического процесса.</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shd w:fill="D9EAF7"/>
          </w:tcPr>
          <w:p>
            <w:pPr>
              <w:spacing w:after="0"/>
              <w:jc w:val="center"/>
            </w:pPr>
            <w:r>
              <w:rPr>
                <w:rFonts w:ascii="Times New Roman" w:hAnsi="Times New Roman"/>
                <w:b/>
                <w:sz w:val="20"/>
              </w:rPr>
            </w:r>
            <w:r>
              <w:rPr>
                <w:rFonts w:ascii="Times New Roman" w:hAnsi="Times New Roman"/>
                <w:b/>
                <w:sz w:val="20"/>
              </w:rPr>
              <w:t>Группа требований</w:t>
            </w:r>
          </w:p>
        </w:tc>
        <w:tc>
          <w:tcPr>
            <w:tcW w:type="dxa" w:w="3230"/>
            <w:vAlign w:val="center"/>
            <w:shd w:fill="D9EAF7"/>
          </w:tcPr>
          <w:p>
            <w:pPr>
              <w:spacing w:after="0"/>
              <w:jc w:val="center"/>
            </w:pPr>
            <w:r>
              <w:rPr>
                <w:rFonts w:ascii="Times New Roman" w:hAnsi="Times New Roman"/>
                <w:b/>
                <w:sz w:val="20"/>
              </w:rPr>
            </w:r>
            <w:r>
              <w:rPr>
                <w:rFonts w:ascii="Times New Roman" w:hAnsi="Times New Roman"/>
                <w:b/>
                <w:sz w:val="20"/>
              </w:rPr>
              <w:t>Содержание</w:t>
            </w:r>
          </w:p>
        </w:tc>
        <w:tc>
          <w:tcPr>
            <w:tcW w:type="dxa" w:w="3230"/>
            <w:vAlign w:val="center"/>
            <w:shd w:fill="D9EAF7"/>
          </w:tcPr>
          <w:p>
            <w:pPr>
              <w:spacing w:after="0"/>
              <w:jc w:val="center"/>
            </w:pPr>
            <w:r>
              <w:rPr>
                <w:rFonts w:ascii="Times New Roman" w:hAnsi="Times New Roman"/>
                <w:b/>
                <w:sz w:val="20"/>
              </w:rPr>
            </w:r>
            <w:r>
              <w:rPr>
                <w:rFonts w:ascii="Times New Roman" w:hAnsi="Times New Roman"/>
                <w:b/>
                <w:sz w:val="20"/>
              </w:rPr>
              <w:t>Реализация в системе</w:t>
            </w:r>
          </w:p>
        </w:tc>
      </w:tr>
      <w:tr>
        <w:tc>
          <w:tcPr>
            <w:tcW w:type="dxa" w:w="3230"/>
            <w:vAlign w:val="center"/>
          </w:tcPr>
          <w:p>
            <w:pPr>
              <w:spacing w:after="0"/>
              <w:jc w:val="center"/>
            </w:pPr>
            <w:r>
              <w:rPr>
                <w:rFonts w:ascii="Times New Roman" w:hAnsi="Times New Roman"/>
                <w:sz w:val="20"/>
              </w:rPr>
            </w:r>
            <w:r>
              <w:rPr>
                <w:rFonts w:ascii="Times New Roman" w:hAnsi="Times New Roman"/>
                <w:b w:val="0"/>
                <w:sz w:val="20"/>
              </w:rPr>
              <w:t>Учетные записи</w:t>
            </w:r>
          </w:p>
        </w:tc>
        <w:tc>
          <w:tcPr>
            <w:tcW w:type="dxa" w:w="3230"/>
            <w:vAlign w:val="center"/>
          </w:tcPr>
          <w:p>
            <w:pPr>
              <w:spacing w:after="0"/>
              <w:jc w:val="left"/>
            </w:pPr>
            <w:r>
              <w:rPr>
                <w:rFonts w:ascii="Times New Roman" w:hAnsi="Times New Roman"/>
                <w:sz w:val="20"/>
              </w:rPr>
            </w:r>
            <w:r>
              <w:rPr>
                <w:rFonts w:ascii="Times New Roman" w:hAnsi="Times New Roman"/>
                <w:b w:val="0"/>
                <w:sz w:val="20"/>
              </w:rPr>
              <w:t>Регистрация, вход, получение профиля пользователя</w:t>
            </w:r>
          </w:p>
        </w:tc>
        <w:tc>
          <w:tcPr>
            <w:tcW w:type="dxa" w:w="3230"/>
            <w:vAlign w:val="center"/>
          </w:tcPr>
          <w:p>
            <w:pPr>
              <w:spacing w:after="0"/>
              <w:jc w:val="center"/>
            </w:pPr>
            <w:r>
              <w:rPr>
                <w:rFonts w:ascii="Times New Roman" w:hAnsi="Times New Roman"/>
                <w:sz w:val="20"/>
              </w:rPr>
            </w:r>
            <w:r>
              <w:rPr>
                <w:rFonts w:ascii="Times New Roman" w:hAnsi="Times New Roman"/>
                <w:b w:val="0"/>
                <w:sz w:val="20"/>
              </w:rPr>
              <w:t>JWT-аутентификация, таблица users</w:t>
            </w:r>
          </w:p>
        </w:tc>
      </w:tr>
      <w:tr>
        <w:tc>
          <w:tcPr>
            <w:tcW w:type="dxa" w:w="3230"/>
            <w:vAlign w:val="center"/>
          </w:tcPr>
          <w:p>
            <w:pPr>
              <w:spacing w:after="0"/>
              <w:jc w:val="center"/>
            </w:pPr>
            <w:r>
              <w:rPr>
                <w:rFonts w:ascii="Times New Roman" w:hAnsi="Times New Roman"/>
                <w:sz w:val="20"/>
              </w:rPr>
            </w:r>
            <w:r>
              <w:rPr>
                <w:rFonts w:ascii="Times New Roman" w:hAnsi="Times New Roman"/>
                <w:b w:val="0"/>
                <w:sz w:val="20"/>
              </w:rPr>
              <w:t>Проекты</w:t>
            </w:r>
          </w:p>
        </w:tc>
        <w:tc>
          <w:tcPr>
            <w:tcW w:type="dxa" w:w="3230"/>
            <w:vAlign w:val="center"/>
          </w:tcPr>
          <w:p>
            <w:pPr>
              <w:spacing w:after="0"/>
              <w:jc w:val="left"/>
            </w:pPr>
            <w:r>
              <w:rPr>
                <w:rFonts w:ascii="Times New Roman" w:hAnsi="Times New Roman"/>
                <w:sz w:val="20"/>
              </w:rPr>
            </w:r>
            <w:r>
              <w:rPr>
                <w:rFonts w:ascii="Times New Roman" w:hAnsi="Times New Roman"/>
                <w:b w:val="0"/>
                <w:sz w:val="20"/>
              </w:rPr>
              <w:t>Создание, просмотр, редактирование и удаление проектов</w:t>
            </w:r>
          </w:p>
        </w:tc>
        <w:tc>
          <w:tcPr>
            <w:tcW w:type="dxa" w:w="3230"/>
            <w:vAlign w:val="center"/>
          </w:tcPr>
          <w:p>
            <w:pPr>
              <w:spacing w:after="0"/>
              <w:jc w:val="left"/>
            </w:pPr>
            <w:r>
              <w:rPr>
                <w:rFonts w:ascii="Times New Roman" w:hAnsi="Times New Roman"/>
                <w:sz w:val="20"/>
              </w:rPr>
            </w:r>
            <w:r>
              <w:rPr>
                <w:rFonts w:ascii="Times New Roman" w:hAnsi="Times New Roman"/>
                <w:b w:val="0"/>
                <w:sz w:val="20"/>
              </w:rPr>
              <w:t>REST API /projects, таблица projects</w:t>
            </w:r>
          </w:p>
        </w:tc>
      </w:tr>
      <w:tr>
        <w:tc>
          <w:tcPr>
            <w:tcW w:type="dxa" w:w="3230"/>
            <w:vAlign w:val="center"/>
          </w:tcPr>
          <w:p>
            <w:pPr>
              <w:spacing w:after="0"/>
              <w:jc w:val="center"/>
            </w:pPr>
            <w:r>
              <w:rPr>
                <w:rFonts w:ascii="Times New Roman" w:hAnsi="Times New Roman"/>
                <w:sz w:val="20"/>
              </w:rPr>
            </w:r>
            <w:r>
              <w:rPr>
                <w:rFonts w:ascii="Times New Roman" w:hAnsi="Times New Roman"/>
                <w:b w:val="0"/>
                <w:sz w:val="20"/>
              </w:rPr>
              <w:t>Структуры</w:t>
            </w:r>
          </w:p>
        </w:tc>
        <w:tc>
          <w:tcPr>
            <w:tcW w:type="dxa" w:w="3230"/>
            <w:vAlign w:val="center"/>
          </w:tcPr>
          <w:p>
            <w:pPr>
              <w:spacing w:after="0"/>
              <w:jc w:val="left"/>
            </w:pPr>
            <w:r>
              <w:rPr>
                <w:rFonts w:ascii="Times New Roman" w:hAnsi="Times New Roman"/>
                <w:sz w:val="20"/>
              </w:rPr>
            </w:r>
            <w:r>
              <w:rPr>
                <w:rFonts w:ascii="Times New Roman" w:hAnsi="Times New Roman"/>
                <w:b w:val="0"/>
                <w:sz w:val="20"/>
              </w:rPr>
              <w:t>Генерация, загрузка, хранение PDB и FASTA</w:t>
            </w:r>
          </w:p>
        </w:tc>
        <w:tc>
          <w:tcPr>
            <w:tcW w:type="dxa" w:w="3230"/>
            <w:vAlign w:val="center"/>
          </w:tcPr>
          <w:p>
            <w:pPr>
              <w:spacing w:after="0"/>
              <w:jc w:val="left"/>
            </w:pPr>
            <w:r>
              <w:rPr>
                <w:rFonts w:ascii="Times New Roman" w:hAnsi="Times New Roman"/>
                <w:sz w:val="20"/>
              </w:rPr>
            </w:r>
            <w:r>
              <w:rPr>
                <w:rFonts w:ascii="Times New Roman" w:hAnsi="Times New Roman"/>
                <w:b w:val="0"/>
                <w:sz w:val="20"/>
              </w:rPr>
              <w:t>REST API protein-structures, uploads</w:t>
            </w:r>
          </w:p>
        </w:tc>
      </w:tr>
      <w:tr>
        <w:tc>
          <w:tcPr>
            <w:tcW w:type="dxa" w:w="3230"/>
            <w:vAlign w:val="center"/>
          </w:tcPr>
          <w:p>
            <w:pPr>
              <w:spacing w:after="0"/>
              <w:jc w:val="center"/>
            </w:pPr>
            <w:r>
              <w:rPr>
                <w:rFonts w:ascii="Times New Roman" w:hAnsi="Times New Roman"/>
                <w:sz w:val="20"/>
              </w:rPr>
            </w:r>
            <w:r>
              <w:rPr>
                <w:rFonts w:ascii="Times New Roman" w:hAnsi="Times New Roman"/>
                <w:b w:val="0"/>
                <w:sz w:val="20"/>
              </w:rPr>
              <w:t>Метрики</w:t>
            </w:r>
          </w:p>
        </w:tc>
        <w:tc>
          <w:tcPr>
            <w:tcW w:type="dxa" w:w="3230"/>
            <w:vAlign w:val="center"/>
          </w:tcPr>
          <w:p>
            <w:pPr>
              <w:spacing w:after="0"/>
              <w:jc w:val="left"/>
            </w:pPr>
            <w:r>
              <w:rPr>
                <w:rFonts w:ascii="Times New Roman" w:hAnsi="Times New Roman"/>
                <w:sz w:val="20"/>
              </w:rPr>
            </w:r>
            <w:r>
              <w:rPr>
                <w:rFonts w:ascii="Times New Roman" w:hAnsi="Times New Roman"/>
                <w:b w:val="0"/>
                <w:sz w:val="20"/>
              </w:rPr>
              <w:t>Сохранение показателей качества и параметров запуска</w:t>
            </w:r>
          </w:p>
        </w:tc>
        <w:tc>
          <w:tcPr>
            <w:tcW w:type="dxa" w:w="3230"/>
            <w:vAlign w:val="center"/>
          </w:tcPr>
          <w:p>
            <w:pPr>
              <w:spacing w:after="0"/>
              <w:jc w:val="left"/>
            </w:pPr>
            <w:r>
              <w:rPr>
                <w:rFonts w:ascii="Times New Roman" w:hAnsi="Times New Roman"/>
                <w:sz w:val="20"/>
              </w:rPr>
            </w:r>
            <w:r>
              <w:rPr>
                <w:rFonts w:ascii="Times New Roman" w:hAnsi="Times New Roman"/>
                <w:b w:val="0"/>
                <w:sz w:val="20"/>
              </w:rPr>
              <w:t>JSON-поля generation_params и metrics</w:t>
            </w:r>
          </w:p>
        </w:tc>
      </w:tr>
      <w:tr>
        <w:tc>
          <w:tcPr>
            <w:tcW w:type="dxa" w:w="3230"/>
            <w:vAlign w:val="center"/>
          </w:tcPr>
          <w:p>
            <w:pPr>
              <w:spacing w:after="0"/>
              <w:jc w:val="center"/>
            </w:pPr>
            <w:r>
              <w:rPr>
                <w:rFonts w:ascii="Times New Roman" w:hAnsi="Times New Roman"/>
                <w:sz w:val="20"/>
              </w:rPr>
            </w:r>
            <w:r>
              <w:rPr>
                <w:rFonts w:ascii="Times New Roman" w:hAnsi="Times New Roman"/>
                <w:b w:val="0"/>
                <w:sz w:val="20"/>
              </w:rPr>
              <w:t>Визуализация</w:t>
            </w:r>
          </w:p>
        </w:tc>
        <w:tc>
          <w:tcPr>
            <w:tcW w:type="dxa" w:w="3230"/>
            <w:vAlign w:val="center"/>
          </w:tcPr>
          <w:p>
            <w:pPr>
              <w:spacing w:after="0"/>
              <w:jc w:val="center"/>
            </w:pPr>
            <w:r>
              <w:rPr>
                <w:rFonts w:ascii="Times New Roman" w:hAnsi="Times New Roman"/>
                <w:sz w:val="20"/>
              </w:rPr>
            </w:r>
            <w:r>
              <w:rPr>
                <w:rFonts w:ascii="Times New Roman" w:hAnsi="Times New Roman"/>
                <w:b w:val="0"/>
                <w:sz w:val="20"/>
              </w:rPr>
              <w:t>Просмотр трехмерной структуры белка</w:t>
            </w:r>
          </w:p>
        </w:tc>
        <w:tc>
          <w:tcPr>
            <w:tcW w:type="dxa" w:w="3230"/>
            <w:vAlign w:val="center"/>
          </w:tcPr>
          <w:p>
            <w:pPr>
              <w:spacing w:after="0"/>
              <w:jc w:val="center"/>
            </w:pPr>
            <w:r>
              <w:rPr>
                <w:rFonts w:ascii="Times New Roman" w:hAnsi="Times New Roman"/>
                <w:sz w:val="20"/>
              </w:rPr>
            </w:r>
            <w:r>
              <w:rPr>
                <w:rFonts w:ascii="Times New Roman" w:hAnsi="Times New Roman"/>
                <w:b w:val="0"/>
                <w:sz w:val="20"/>
              </w:rPr>
              <w:t>Mol* viewer во frontend</w:t>
            </w:r>
          </w:p>
        </w:tc>
      </w:tr>
    </w:tbl>
    <w:p>
      <w:pPr>
        <w:spacing w:before="60" w:after="180"/>
        <w:jc w:val="center"/>
      </w:pPr>
      <w:r>
        <w:rPr>
          <w:rFonts w:ascii="Times New Roman" w:hAnsi="Times New Roman"/>
          <w:sz w:val="22"/>
        </w:rPr>
        <w:t>Таблица 1 – Основные требования к информационной системе</w:t>
      </w:r>
    </w:p>
    <w:p>
      <w:pPr>
        <w:pStyle w:val="Heading2"/>
        <w:spacing w:before="120" w:after="120"/>
        <w:jc w:val="left"/>
      </w:pPr>
      <w:r>
        <w:rPr>
          <w:rFonts w:ascii="Times New Roman" w:hAnsi="Times New Roman"/>
          <w:b/>
          <w:color w:val="000000"/>
          <w:sz w:val="28"/>
        </w:rPr>
        <w:t>2.2 Концептуальная архитектура</w:t>
      </w:r>
    </w:p>
    <w:p>
      <w:pPr>
        <w:spacing w:line="360" w:lineRule="auto" w:after="0"/>
        <w:ind w:firstLine="709"/>
        <w:jc w:val="both"/>
      </w:pPr>
      <w:r>
        <w:rPr>
          <w:rFonts w:ascii="Times New Roman" w:hAnsi="Times New Roman"/>
          <w:sz w:val="28"/>
        </w:rPr>
        <w:t>Архитектура системы разделена на клиентский уровень, серверный уровень, подсистему хранения данных, файловое хранилище и модуль генерации. Такое разделение позволяет независимо развивать пользовательский интерфейс, API и исследовательский код модели.</w:t>
      </w:r>
    </w:p>
    <w:p>
      <w:pPr>
        <w:spacing w:line="360" w:lineRule="auto" w:after="0"/>
        <w:ind w:firstLine="709"/>
        <w:jc w:val="both"/>
      </w:pPr>
      <w:r>
        <w:rPr>
          <w:rFonts w:ascii="Times New Roman" w:hAnsi="Times New Roman"/>
          <w:sz w:val="28"/>
        </w:rPr>
        <w:t>Клиентская часть реализует пользовательские сценарии: работу с учетной записью, создание проектов, заполнение параметров генерации, загрузку файлов, просмотр списка структур и открытие 3D-визуализации. Серверная часть принимает запросы, проверяет права пользователя, вызывает генеративный модуль, сохраняет результаты и возвращает клиенту нормализованные данные.</w:t>
      </w:r>
    </w:p>
    <w:p>
      <w:pPr>
        <w:spacing w:line="360" w:lineRule="auto" w:after="0"/>
        <w:ind w:firstLine="709"/>
        <w:jc w:val="both"/>
      </w:pPr>
      <w:r>
        <w:rPr>
          <w:rFonts w:ascii="Times New Roman" w:hAnsi="Times New Roman"/>
          <w:sz w:val="28"/>
        </w:rPr>
        <w:t>Серверный уровень является центральной точкой согласования между пользовательским интерфейсом, моделью и хранилищем. Он выполняет валидацию входных данных, преобразует параметры генерации к единому виду, нормализует пути к файлам и скрывает от клиента детали физического размещения артефактов.</w:t>
      </w:r>
    </w:p>
    <w:p>
      <w:pPr>
        <w:spacing w:line="360" w:lineRule="auto" w:after="0"/>
        <w:ind w:firstLine="709"/>
        <w:jc w:val="both"/>
      </w:pPr>
      <w:r>
        <w:rPr>
          <w:rFonts w:ascii="Times New Roman" w:hAnsi="Times New Roman"/>
          <w:sz w:val="28"/>
        </w:rPr>
        <w:t>Файловое хранилище выделено отдельно от базы данных, поскольку PDB-файлы относятся к артефактам переменного размера. В базе хранится путь, а сам файл размещается в каталоге uploads. Такой подход упрощает выдачу файлов через статический маршрут и облегчает перенос системы на внешнее объектное хранилище в будущем.</w:t>
      </w:r>
    </w:p>
    <w:p>
      <w:pPr>
        <w:spacing w:line="360" w:lineRule="auto" w:after="0"/>
        <w:ind w:firstLine="709"/>
        <w:jc w:val="both"/>
      </w:pPr>
      <w:r>
        <w:rPr>
          <w:rFonts w:ascii="Times New Roman" w:hAnsi="Times New Roman"/>
          <w:sz w:val="28"/>
        </w:rPr>
        <w:t>Модуль генерации спроектирован как заменяемый компонент. Для интерфейса системы не принципиально, каким образом внутри модуля выполняется генерация: важно, чтобы он возвращал структуру, последовательность, параметры и метрики. Это снижает связность между исследовательским кодом модели и остальными частями приложения.</w:t>
      </w:r>
    </w:p>
    <w:p>
      <w:pPr>
        <w:jc w:val="center"/>
      </w:pPr>
      <w:r>
        <w:drawing>
          <wp:inline xmlns:a="http://schemas.openxmlformats.org/drawingml/2006/main" xmlns:pic="http://schemas.openxmlformats.org/drawingml/2006/picture">
            <wp:extent cx="5760720" cy="3060382"/>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760720" cy="3060382"/>
                    </a:xfrm>
                    <a:prstGeom prst="rect"/>
                  </pic:spPr>
                </pic:pic>
              </a:graphicData>
            </a:graphic>
          </wp:inline>
        </w:drawing>
      </w:r>
    </w:p>
    <w:p>
      <w:pPr>
        <w:spacing w:before="60" w:after="180"/>
        <w:jc w:val="center"/>
      </w:pPr>
      <w:r>
        <w:rPr>
          <w:rFonts w:ascii="Times New Roman" w:hAnsi="Times New Roman"/>
          <w:sz w:val="22"/>
        </w:rPr>
        <w:t>Рисунок 1 – Концептуальная архитектура информационной системы</w:t>
      </w:r>
    </w:p>
    <w:p>
      <w:pPr>
        <w:pStyle w:val="Heading2"/>
        <w:spacing w:before="120" w:after="120"/>
        <w:jc w:val="left"/>
      </w:pPr>
      <w:r>
        <w:rPr>
          <w:rFonts w:ascii="Times New Roman" w:hAnsi="Times New Roman"/>
          <w:b/>
          <w:color w:val="000000"/>
          <w:sz w:val="28"/>
        </w:rPr>
        <w:t>2.3 Модель хранения данных</w:t>
      </w:r>
    </w:p>
    <w:p>
      <w:pPr>
        <w:spacing w:line="360" w:lineRule="auto" w:after="0"/>
        <w:ind w:firstLine="709"/>
        <w:jc w:val="both"/>
      </w:pPr>
      <w:r>
        <w:rPr>
          <w:rFonts w:ascii="Times New Roman" w:hAnsi="Times New Roman"/>
          <w:sz w:val="28"/>
        </w:rPr>
        <w:t>Модель хранения данных построена вокруг трех основных сущностей: пользователя, проекта и белковой структуры. Пользователь владеет набором проектов, каждый проект содержит набор структур. Структура хранит путь к PDB-файлу, FASTA-последовательность, параметры генерации и метрики качества.</w:t>
      </w:r>
    </w:p>
    <w:p>
      <w:pPr>
        <w:spacing w:line="360" w:lineRule="auto" w:after="0"/>
        <w:ind w:firstLine="709"/>
        <w:jc w:val="both"/>
      </w:pPr>
      <w:r>
        <w:rPr>
          <w:rFonts w:ascii="Times New Roman" w:hAnsi="Times New Roman"/>
          <w:sz w:val="28"/>
        </w:rPr>
        <w:t>Такое проектирование отражает естественный рабочий процесс исследования. Один пользователь может вести несколько независимых экспериментов, а внутри каждого проекта могут находиться как сгенерированные, так и загруженные структуры. Хранение параметров генерации в JSON-формате делает схему гибкой для расширения состава параметров модели без немедленной миграции базы данных.</w:t>
      </w:r>
    </w:p>
    <w:p>
      <w:pPr>
        <w:spacing w:line="360" w:lineRule="auto" w:after="0"/>
        <w:ind w:firstLine="709"/>
        <w:jc w:val="both"/>
      </w:pPr>
      <w:r>
        <w:rPr>
          <w:rFonts w:ascii="Times New Roman" w:hAnsi="Times New Roman"/>
          <w:sz w:val="28"/>
        </w:rPr>
        <w:t>Сущность users хранит минимальный набор сведений, необходимый для идентификации пользователя и проверки доступа. Пароль не хранится в открытом виде: в базе сохраняется хеш, что соответствует базовым требованиям безопасности веб-приложений.</w:t>
      </w:r>
    </w:p>
    <w:p>
      <w:pPr>
        <w:spacing w:line="360" w:lineRule="auto" w:after="0"/>
        <w:ind w:firstLine="709"/>
        <w:jc w:val="both"/>
      </w:pPr>
      <w:r>
        <w:rPr>
          <w:rFonts w:ascii="Times New Roman" w:hAnsi="Times New Roman"/>
          <w:sz w:val="28"/>
        </w:rPr>
        <w:t>Сущность projects задает исследовательский контекст. Помимо имени и описания, она содержит временные метки создания и обновления. Это позволяет сортировать проекты по активности и быстро находить последние рабочие эксперименты.</w:t>
      </w:r>
    </w:p>
    <w:p>
      <w:pPr>
        <w:spacing w:line="360" w:lineRule="auto" w:after="0"/>
        <w:ind w:firstLine="709"/>
        <w:jc w:val="both"/>
      </w:pPr>
      <w:r>
        <w:rPr>
          <w:rFonts w:ascii="Times New Roman" w:hAnsi="Times New Roman"/>
          <w:sz w:val="28"/>
        </w:rPr>
        <w:t>Сущность protein_structures объединяет структурный артефакт и его описание. Поле pdb_file_path связывает запись с файлом, fasta_sequence хранит линейную последовательность, generation_params фиксирует источник и параметры, а metrics содержит значения, необходимые для сравнения результатов.</w:t>
      </w:r>
    </w:p>
    <w:p>
      <w:pPr>
        <w:jc w:val="center"/>
      </w:pPr>
      <w:r>
        <w:drawing>
          <wp:inline xmlns:a="http://schemas.openxmlformats.org/drawingml/2006/main" xmlns:pic="http://schemas.openxmlformats.org/drawingml/2006/picture">
            <wp:extent cx="5760720" cy="2952369"/>
            <wp:docPr id="2" name="Picture 2"/>
            <wp:cNvGraphicFramePr>
              <a:graphicFrameLocks noChangeAspect="1"/>
            </wp:cNvGraphicFramePr>
            <a:graphic>
              <a:graphicData uri="http://schemas.openxmlformats.org/drawingml/2006/picture">
                <pic:pic>
                  <pic:nvPicPr>
                    <pic:cNvPr id="0" name="er.png"/>
                    <pic:cNvPicPr/>
                  </pic:nvPicPr>
                  <pic:blipFill>
                    <a:blip r:embed="rId10"/>
                    <a:stretch>
                      <a:fillRect/>
                    </a:stretch>
                  </pic:blipFill>
                  <pic:spPr>
                    <a:xfrm>
                      <a:off x="0" y="0"/>
                      <a:ext cx="5760720" cy="2952369"/>
                    </a:xfrm>
                    <a:prstGeom prst="rect"/>
                  </pic:spPr>
                </pic:pic>
              </a:graphicData>
            </a:graphic>
          </wp:inline>
        </w:drawing>
      </w:r>
    </w:p>
    <w:p>
      <w:pPr>
        <w:spacing w:before="60" w:after="180"/>
        <w:jc w:val="center"/>
      </w:pPr>
      <w:r>
        <w:rPr>
          <w:rFonts w:ascii="Times New Roman" w:hAnsi="Times New Roman"/>
          <w:sz w:val="22"/>
        </w:rPr>
        <w:t>Рисунок 2 – ER-диаграмма базы данных</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shd w:fill="D9EAF7"/>
          </w:tcPr>
          <w:p>
            <w:pPr>
              <w:spacing w:after="0"/>
              <w:jc w:val="center"/>
            </w:pPr>
            <w:r>
              <w:rPr>
                <w:rFonts w:ascii="Times New Roman" w:hAnsi="Times New Roman"/>
                <w:b/>
                <w:sz w:val="20"/>
              </w:rPr>
            </w:r>
            <w:r>
              <w:rPr>
                <w:rFonts w:ascii="Times New Roman" w:hAnsi="Times New Roman"/>
                <w:b/>
                <w:sz w:val="20"/>
              </w:rPr>
              <w:t>Таблица</w:t>
            </w:r>
          </w:p>
        </w:tc>
        <w:tc>
          <w:tcPr>
            <w:tcW w:type="dxa" w:w="2422"/>
            <w:vAlign w:val="center"/>
            <w:shd w:fill="D9EAF7"/>
          </w:tcPr>
          <w:p>
            <w:pPr>
              <w:spacing w:after="0"/>
              <w:jc w:val="center"/>
            </w:pPr>
            <w:r>
              <w:rPr>
                <w:rFonts w:ascii="Times New Roman" w:hAnsi="Times New Roman"/>
                <w:b/>
                <w:sz w:val="20"/>
              </w:rPr>
            </w:r>
            <w:r>
              <w:rPr>
                <w:rFonts w:ascii="Times New Roman" w:hAnsi="Times New Roman"/>
                <w:b/>
                <w:sz w:val="20"/>
              </w:rPr>
              <w:t>Назначение</w:t>
            </w:r>
          </w:p>
        </w:tc>
        <w:tc>
          <w:tcPr>
            <w:tcW w:type="dxa" w:w="2422"/>
            <w:vAlign w:val="center"/>
            <w:shd w:fill="D9EAF7"/>
          </w:tcPr>
          <w:p>
            <w:pPr>
              <w:spacing w:after="0"/>
              <w:jc w:val="center"/>
            </w:pPr>
            <w:r>
              <w:rPr>
                <w:rFonts w:ascii="Times New Roman" w:hAnsi="Times New Roman"/>
                <w:b/>
                <w:sz w:val="20"/>
              </w:rPr>
            </w:r>
            <w:r>
              <w:rPr>
                <w:rFonts w:ascii="Times New Roman" w:hAnsi="Times New Roman"/>
                <w:b/>
                <w:sz w:val="20"/>
              </w:rPr>
              <w:t>Ключевые поля</w:t>
            </w:r>
          </w:p>
        </w:tc>
        <w:tc>
          <w:tcPr>
            <w:tcW w:type="dxa" w:w="2422"/>
            <w:vAlign w:val="center"/>
            <w:shd w:fill="D9EAF7"/>
          </w:tcPr>
          <w:p>
            <w:pPr>
              <w:spacing w:after="0"/>
              <w:jc w:val="center"/>
            </w:pPr>
            <w:r>
              <w:rPr>
                <w:rFonts w:ascii="Times New Roman" w:hAnsi="Times New Roman"/>
                <w:b/>
                <w:sz w:val="20"/>
              </w:rPr>
            </w:r>
            <w:r>
              <w:rPr>
                <w:rFonts w:ascii="Times New Roman" w:hAnsi="Times New Roman"/>
                <w:b/>
                <w:sz w:val="20"/>
              </w:rPr>
              <w:t>Связи</w:t>
            </w:r>
          </w:p>
        </w:tc>
      </w:tr>
      <w:tr>
        <w:tc>
          <w:tcPr>
            <w:tcW w:type="dxa" w:w="2422"/>
            <w:vAlign w:val="center"/>
          </w:tcPr>
          <w:p>
            <w:pPr>
              <w:spacing w:after="0"/>
              <w:jc w:val="center"/>
            </w:pPr>
            <w:r>
              <w:rPr>
                <w:rFonts w:ascii="Times New Roman" w:hAnsi="Times New Roman"/>
                <w:sz w:val="20"/>
              </w:rPr>
            </w:r>
            <w:r>
              <w:rPr>
                <w:rFonts w:ascii="Times New Roman" w:hAnsi="Times New Roman"/>
                <w:b w:val="0"/>
                <w:sz w:val="20"/>
              </w:rPr>
              <w:t>users</w:t>
            </w:r>
          </w:p>
        </w:tc>
        <w:tc>
          <w:tcPr>
            <w:tcW w:type="dxa" w:w="2422"/>
            <w:vAlign w:val="center"/>
          </w:tcPr>
          <w:p>
            <w:pPr>
              <w:spacing w:after="0"/>
              <w:jc w:val="center"/>
            </w:pPr>
            <w:r>
              <w:rPr>
                <w:rFonts w:ascii="Times New Roman" w:hAnsi="Times New Roman"/>
                <w:sz w:val="20"/>
              </w:rPr>
            </w:r>
            <w:r>
              <w:rPr>
                <w:rFonts w:ascii="Times New Roman" w:hAnsi="Times New Roman"/>
                <w:b w:val="0"/>
                <w:sz w:val="20"/>
              </w:rPr>
              <w:t>Хранение учетных записей</w:t>
            </w:r>
          </w:p>
        </w:tc>
        <w:tc>
          <w:tcPr>
            <w:tcW w:type="dxa" w:w="2422"/>
            <w:vAlign w:val="center"/>
          </w:tcPr>
          <w:p>
            <w:pPr>
              <w:spacing w:after="0"/>
              <w:jc w:val="left"/>
            </w:pPr>
            <w:r>
              <w:rPr>
                <w:rFonts w:ascii="Times New Roman" w:hAnsi="Times New Roman"/>
                <w:sz w:val="20"/>
              </w:rPr>
            </w:r>
            <w:r>
              <w:rPr>
                <w:rFonts w:ascii="Times New Roman" w:hAnsi="Times New Roman"/>
                <w:b w:val="0"/>
                <w:sz w:val="20"/>
              </w:rPr>
              <w:t>id, username, email, hashed_password, created_at</w:t>
            </w:r>
          </w:p>
        </w:tc>
        <w:tc>
          <w:tcPr>
            <w:tcW w:type="dxa" w:w="2422"/>
            <w:vAlign w:val="center"/>
          </w:tcPr>
          <w:p>
            <w:pPr>
              <w:spacing w:after="0"/>
              <w:jc w:val="center"/>
            </w:pPr>
            <w:r>
              <w:rPr>
                <w:rFonts w:ascii="Times New Roman" w:hAnsi="Times New Roman"/>
                <w:sz w:val="20"/>
              </w:rPr>
            </w:r>
            <w:r>
              <w:rPr>
                <w:rFonts w:ascii="Times New Roman" w:hAnsi="Times New Roman"/>
                <w:b w:val="0"/>
                <w:sz w:val="20"/>
              </w:rPr>
              <w:t>1:N с projects</w:t>
            </w:r>
          </w:p>
        </w:tc>
      </w:tr>
      <w:tr>
        <w:tc>
          <w:tcPr>
            <w:tcW w:type="dxa" w:w="2422"/>
            <w:vAlign w:val="center"/>
          </w:tcPr>
          <w:p>
            <w:pPr>
              <w:spacing w:after="0"/>
              <w:jc w:val="center"/>
            </w:pPr>
            <w:r>
              <w:rPr>
                <w:rFonts w:ascii="Times New Roman" w:hAnsi="Times New Roman"/>
                <w:sz w:val="20"/>
              </w:rPr>
            </w:r>
            <w:r>
              <w:rPr>
                <w:rFonts w:ascii="Times New Roman" w:hAnsi="Times New Roman"/>
                <w:b w:val="0"/>
                <w:sz w:val="20"/>
              </w:rPr>
              <w:t>projects</w:t>
            </w:r>
          </w:p>
        </w:tc>
        <w:tc>
          <w:tcPr>
            <w:tcW w:type="dxa" w:w="2422"/>
            <w:vAlign w:val="center"/>
          </w:tcPr>
          <w:p>
            <w:pPr>
              <w:spacing w:after="0"/>
              <w:jc w:val="center"/>
            </w:pPr>
            <w:r>
              <w:rPr>
                <w:rFonts w:ascii="Times New Roman" w:hAnsi="Times New Roman"/>
                <w:sz w:val="20"/>
              </w:rPr>
            </w:r>
            <w:r>
              <w:rPr>
                <w:rFonts w:ascii="Times New Roman" w:hAnsi="Times New Roman"/>
                <w:b w:val="0"/>
                <w:sz w:val="20"/>
              </w:rPr>
              <w:t>Группировка запусков и структур</w:t>
            </w:r>
          </w:p>
        </w:tc>
        <w:tc>
          <w:tcPr>
            <w:tcW w:type="dxa" w:w="2422"/>
            <w:vAlign w:val="center"/>
          </w:tcPr>
          <w:p>
            <w:pPr>
              <w:spacing w:after="0"/>
              <w:jc w:val="left"/>
            </w:pPr>
            <w:r>
              <w:rPr>
                <w:rFonts w:ascii="Times New Roman" w:hAnsi="Times New Roman"/>
                <w:sz w:val="20"/>
              </w:rPr>
            </w:r>
            <w:r>
              <w:rPr>
                <w:rFonts w:ascii="Times New Roman" w:hAnsi="Times New Roman"/>
                <w:b w:val="0"/>
                <w:sz w:val="20"/>
              </w:rPr>
              <w:t>id, name, description, owner_id, timestamps</w:t>
            </w:r>
          </w:p>
        </w:tc>
        <w:tc>
          <w:tcPr>
            <w:tcW w:type="dxa" w:w="2422"/>
            <w:vAlign w:val="center"/>
          </w:tcPr>
          <w:p>
            <w:pPr>
              <w:spacing w:after="0"/>
              <w:jc w:val="left"/>
            </w:pPr>
            <w:r>
              <w:rPr>
                <w:rFonts w:ascii="Times New Roman" w:hAnsi="Times New Roman"/>
                <w:sz w:val="20"/>
              </w:rPr>
            </w:r>
            <w:r>
              <w:rPr>
                <w:rFonts w:ascii="Times New Roman" w:hAnsi="Times New Roman"/>
                <w:b w:val="0"/>
                <w:sz w:val="20"/>
              </w:rPr>
              <w:t>N:1 с users, 1:N с protein_structures</w:t>
            </w:r>
          </w:p>
        </w:tc>
      </w:tr>
      <w:tr>
        <w:tc>
          <w:tcPr>
            <w:tcW w:type="dxa" w:w="2422"/>
            <w:vAlign w:val="center"/>
          </w:tcPr>
          <w:p>
            <w:pPr>
              <w:spacing w:after="0"/>
              <w:jc w:val="center"/>
            </w:pPr>
            <w:r>
              <w:rPr>
                <w:rFonts w:ascii="Times New Roman" w:hAnsi="Times New Roman"/>
                <w:sz w:val="20"/>
              </w:rPr>
            </w:r>
            <w:r>
              <w:rPr>
                <w:rFonts w:ascii="Times New Roman" w:hAnsi="Times New Roman"/>
                <w:b w:val="0"/>
                <w:sz w:val="20"/>
              </w:rPr>
              <w:t>protein_structures</w:t>
            </w:r>
          </w:p>
        </w:tc>
        <w:tc>
          <w:tcPr>
            <w:tcW w:type="dxa" w:w="2422"/>
            <w:vAlign w:val="center"/>
          </w:tcPr>
          <w:p>
            <w:pPr>
              <w:spacing w:after="0"/>
              <w:jc w:val="left"/>
            </w:pPr>
            <w:r>
              <w:rPr>
                <w:rFonts w:ascii="Times New Roman" w:hAnsi="Times New Roman"/>
                <w:sz w:val="20"/>
              </w:rPr>
            </w:r>
            <w:r>
              <w:rPr>
                <w:rFonts w:ascii="Times New Roman" w:hAnsi="Times New Roman"/>
                <w:b w:val="0"/>
                <w:sz w:val="20"/>
              </w:rPr>
              <w:t>Хранение результатов генерации и загрузок</w:t>
            </w:r>
          </w:p>
        </w:tc>
        <w:tc>
          <w:tcPr>
            <w:tcW w:type="dxa" w:w="2422"/>
            <w:vAlign w:val="center"/>
          </w:tcPr>
          <w:p>
            <w:pPr>
              <w:spacing w:after="0"/>
              <w:jc w:val="left"/>
            </w:pPr>
            <w:r>
              <w:rPr>
                <w:rFonts w:ascii="Times New Roman" w:hAnsi="Times New Roman"/>
                <w:sz w:val="20"/>
              </w:rPr>
            </w:r>
            <w:r>
              <w:rPr>
                <w:rFonts w:ascii="Times New Roman" w:hAnsi="Times New Roman"/>
                <w:b w:val="0"/>
                <w:sz w:val="20"/>
              </w:rPr>
              <w:t>pdb_file_path, fasta_sequence, generation_params, metrics</w:t>
            </w:r>
          </w:p>
        </w:tc>
        <w:tc>
          <w:tcPr>
            <w:tcW w:type="dxa" w:w="2422"/>
            <w:vAlign w:val="center"/>
          </w:tcPr>
          <w:p>
            <w:pPr>
              <w:spacing w:after="0"/>
              <w:jc w:val="center"/>
            </w:pPr>
            <w:r>
              <w:rPr>
                <w:rFonts w:ascii="Times New Roman" w:hAnsi="Times New Roman"/>
                <w:sz w:val="20"/>
              </w:rPr>
            </w:r>
            <w:r>
              <w:rPr>
                <w:rFonts w:ascii="Times New Roman" w:hAnsi="Times New Roman"/>
                <w:b w:val="0"/>
                <w:sz w:val="20"/>
              </w:rPr>
              <w:t>N:1 с projects</w:t>
            </w:r>
          </w:p>
        </w:tc>
      </w:tr>
    </w:tbl>
    <w:p>
      <w:pPr>
        <w:spacing w:before="60" w:after="180"/>
        <w:jc w:val="center"/>
      </w:pPr>
      <w:r>
        <w:rPr>
          <w:rFonts w:ascii="Times New Roman" w:hAnsi="Times New Roman"/>
          <w:sz w:val="22"/>
        </w:rPr>
        <w:t>Таблица 2 – Описание сущностей базы данных</w:t>
      </w:r>
    </w:p>
    <w:p>
      <w:pPr>
        <w:pStyle w:val="Heading2"/>
        <w:spacing w:before="120" w:after="120"/>
        <w:jc w:val="left"/>
      </w:pPr>
      <w:r>
        <w:rPr>
          <w:rFonts w:ascii="Times New Roman" w:hAnsi="Times New Roman"/>
          <w:b/>
          <w:color w:val="000000"/>
          <w:sz w:val="28"/>
        </w:rPr>
        <w:t>2.4 Проектирование пользовательского интерфейса</w:t>
      </w:r>
    </w:p>
    <w:p>
      <w:pPr>
        <w:spacing w:line="360" w:lineRule="auto" w:after="0"/>
        <w:ind w:firstLine="709"/>
        <w:jc w:val="both"/>
      </w:pPr>
      <w:r>
        <w:rPr>
          <w:rFonts w:ascii="Times New Roman" w:hAnsi="Times New Roman"/>
          <w:sz w:val="28"/>
        </w:rPr>
        <w:t>Пользовательский интерфейс проектируется как последовательность рабочих экранов. После входа пользователь попадает в личный кабинет, где отображаются проекты и форма создания нового проекта. Из карточки проекта пользователь переходит на страницу проекта, содержащую сведения о нем, список структур, вкладку генерации и вкладку загрузки PDB-файла.</w:t>
      </w:r>
    </w:p>
    <w:p>
      <w:pPr>
        <w:spacing w:line="360" w:lineRule="auto" w:after="0"/>
        <w:ind w:firstLine="709"/>
        <w:jc w:val="both"/>
      </w:pPr>
      <w:r>
        <w:rPr>
          <w:rFonts w:ascii="Times New Roman" w:hAnsi="Times New Roman"/>
          <w:sz w:val="28"/>
        </w:rPr>
        <w:t>Страница структуры предназначена для детального анализа результата. На ней отображается трехмерная визуализация, значения метрик, источник структуры, FASTA-последовательность и параметры генерации. Такое размещение позволяет одновременно оценивать геометрию результата и сохранять связь с условиями, при которых он был получен.</w:t>
      </w:r>
    </w:p>
    <w:p>
      <w:pPr>
        <w:spacing w:line="360" w:lineRule="auto" w:after="0"/>
        <w:ind w:firstLine="709"/>
        <w:jc w:val="both"/>
      </w:pPr>
      <w:r>
        <w:rPr>
          <w:rFonts w:ascii="Times New Roman" w:hAnsi="Times New Roman"/>
          <w:sz w:val="28"/>
        </w:rPr>
        <w:t>Интерфейс разделяет действия создания и анализа. На странице проекта пользователь выполняет операции над набором структур, а на странице отдельной структуры сосредотачивается на конкретном результате. Это уменьшает перегрузку экрана и делает рабочий процесс последовательным.</w:t>
      </w:r>
    </w:p>
    <w:p>
      <w:pPr>
        <w:spacing w:line="360" w:lineRule="auto" w:after="0"/>
        <w:ind w:firstLine="709"/>
        <w:jc w:val="both"/>
      </w:pPr>
      <w:r>
        <w:rPr>
          <w:rFonts w:ascii="Times New Roman" w:hAnsi="Times New Roman"/>
          <w:sz w:val="28"/>
        </w:rPr>
        <w:t>Для ошибок используется понятная обратная связь. Например, при недоступности backend-а клиент сообщает, что API необходимо запустить локально. При ошибке загрузки файла пользователь получает сообщение о причине, например о неподдерживаемом расширении или превышении допустимого размера.</w:t>
      </w:r>
    </w:p>
    <w:p>
      <w:pPr>
        <w:spacing w:line="360" w:lineRule="auto" w:after="0"/>
        <w:ind w:firstLine="709"/>
        <w:jc w:val="both"/>
      </w:pPr>
      <w:r>
        <w:rPr>
          <w:rFonts w:ascii="Times New Roman" w:hAnsi="Times New Roman"/>
          <w:sz w:val="28"/>
        </w:rPr>
        <w:t>Отдельное внимание уделяется просмотру параметров генерации. Они выводятся в структурированном JSON-виде, что удобно для исследовательского сценария: пользователь может скопировать параметры, сравнить их между запусками или использовать как основу для повторного эксперимента.</w:t>
      </w:r>
    </w:p>
    <w:p>
      <w:pPr>
        <w:pStyle w:val="Heading2"/>
        <w:spacing w:before="120" w:after="120"/>
        <w:jc w:val="left"/>
      </w:pPr>
      <w:r>
        <w:rPr>
          <w:rFonts w:ascii="Times New Roman" w:hAnsi="Times New Roman"/>
          <w:b/>
          <w:color w:val="000000"/>
          <w:sz w:val="28"/>
        </w:rPr>
        <w:t>2.5 Проектирование модуля генерации</w:t>
      </w:r>
    </w:p>
    <w:p>
      <w:pPr>
        <w:spacing w:line="360" w:lineRule="auto" w:after="0"/>
        <w:ind w:firstLine="709"/>
        <w:jc w:val="both"/>
      </w:pPr>
      <w:r>
        <w:rPr>
          <w:rFonts w:ascii="Times New Roman" w:hAnsi="Times New Roman"/>
          <w:sz w:val="28"/>
        </w:rPr>
        <w:t>Модуль генерации проектируется как отдельный компонент, вызываемый серверной частью через интерфейс генерации белка. На вход он получает параметры, определяющие длину, режим и требуемое качество структуры. На выходе формируются PDB-файл, FASTA-последовательность и набор метрик, которые сохраняются в информационной системе.</w:t>
      </w:r>
    </w:p>
    <w:p>
      <w:pPr>
        <w:spacing w:line="360" w:lineRule="auto" w:after="0"/>
        <w:ind w:firstLine="709"/>
        <w:jc w:val="both"/>
      </w:pPr>
      <w:r>
        <w:rPr>
          <w:rFonts w:ascii="Times New Roman" w:hAnsi="Times New Roman"/>
          <w:sz w:val="28"/>
        </w:rPr>
        <w:t>Внутри модуля используется связка автоэнкодера и DiMA. Автоэнкодер переводит белковую структуру в латентное пространство, где диффузионная модель выполняет генерацию новых представлений. После обратного прохода через декодер получается структурное описание, пригодное для сохранения в PDB-формате и визуализации.</w:t>
      </w:r>
    </w:p>
    <w:p>
      <w:pPr>
        <w:spacing w:line="360" w:lineRule="auto" w:after="0"/>
        <w:ind w:firstLine="709"/>
        <w:jc w:val="both"/>
      </w:pPr>
      <w:r>
        <w:rPr>
          <w:rFonts w:ascii="Times New Roman" w:hAnsi="Times New Roman"/>
          <w:sz w:val="28"/>
        </w:rPr>
        <w:t>Проектное решение предполагает, что модельный модуль не должен напрямую управлять базой данных. Он возвращает результат серверной части, а сервер уже отвечает за сохранение, нормализацию путей и выдачу ответа клиенту. Это упрощает тестирование модели отдельно от приложения.</w:t>
      </w:r>
    </w:p>
    <w:p>
      <w:pPr>
        <w:spacing w:line="360" w:lineRule="auto" w:after="0"/>
        <w:ind w:firstLine="709"/>
        <w:jc w:val="both"/>
      </w:pPr>
      <w:r>
        <w:rPr>
          <w:rFonts w:ascii="Times New Roman" w:hAnsi="Times New Roman"/>
          <w:sz w:val="28"/>
        </w:rPr>
        <w:t>Параметры генерации проходят проверку до запуска модели. Например, длина белка ограничивается допустимым диапазоном, а значение качества приводится к числовому виду. Такая валидация предотвращает запуск заведомо некорректных задач и делает API предсказуемым.</w:t>
      </w:r>
    </w:p>
    <w:p>
      <w:pPr>
        <w:spacing w:line="360" w:lineRule="auto" w:after="0"/>
        <w:ind w:firstLine="709"/>
        <w:jc w:val="both"/>
      </w:pPr>
      <w:r>
        <w:rPr>
          <w:rFonts w:ascii="Times New Roman" w:hAnsi="Times New Roman"/>
          <w:sz w:val="28"/>
        </w:rPr>
        <w:t>Для длительных запусков проектируется асинхронный режим. Пользователь отправляет задачу, получает идентификатор и может запросить ее статус. В реальном исследовательском контуре это особенно важно, поскольку генерация и последующая оценка структуры могут занимать существенно больше времени, чем обычный HTTP-запрос.</w:t>
      </w:r>
    </w:p>
    <w:p>
      <w:pPr>
        <w:jc w:val="center"/>
      </w:pPr>
      <w:r>
        <w:drawing>
          <wp:inline xmlns:a="http://schemas.openxmlformats.org/drawingml/2006/main" xmlns:pic="http://schemas.openxmlformats.org/drawingml/2006/picture">
            <wp:extent cx="5760720" cy="2736342"/>
            <wp:docPr id="3" name="Picture 3"/>
            <wp:cNvGraphicFramePr>
              <a:graphicFrameLocks noChangeAspect="1"/>
            </wp:cNvGraphicFramePr>
            <a:graphic>
              <a:graphicData uri="http://schemas.openxmlformats.org/drawingml/2006/picture">
                <pic:pic>
                  <pic:nvPicPr>
                    <pic:cNvPr id="0" name="pipeline.png"/>
                    <pic:cNvPicPr/>
                  </pic:nvPicPr>
                  <pic:blipFill>
                    <a:blip r:embed="rId11"/>
                    <a:stretch>
                      <a:fillRect/>
                    </a:stretch>
                  </pic:blipFill>
                  <pic:spPr>
                    <a:xfrm>
                      <a:off x="0" y="0"/>
                      <a:ext cx="5760720" cy="2736342"/>
                    </a:xfrm>
                    <a:prstGeom prst="rect"/>
                  </pic:spPr>
                </pic:pic>
              </a:graphicData>
            </a:graphic>
          </wp:inline>
        </w:drawing>
      </w:r>
    </w:p>
    <w:p>
      <w:pPr>
        <w:spacing w:before="60" w:after="180"/>
        <w:jc w:val="center"/>
      </w:pPr>
      <w:r>
        <w:rPr>
          <w:rFonts w:ascii="Times New Roman" w:hAnsi="Times New Roman"/>
          <w:sz w:val="22"/>
        </w:rPr>
        <w:t>Рисунок 3 – Схема пайплайна генерации белковой структуры</w:t>
      </w:r>
    </w:p>
    <w:p>
      <w:r>
        <w:br w:type="page"/>
      </w:r>
    </w:p>
    <w:p>
      <w:pPr>
        <w:pStyle w:val="Heading1"/>
        <w:spacing w:before="240" w:after="120"/>
        <w:jc w:val="left"/>
      </w:pPr>
      <w:r>
        <w:rPr>
          <w:rFonts w:ascii="Times New Roman" w:hAnsi="Times New Roman"/>
          <w:b/>
          <w:color w:val="000000"/>
          <w:sz w:val="32"/>
        </w:rPr>
        <w:t>3 Технологическая часть</w:t>
      </w:r>
    </w:p>
    <w:p>
      <w:pPr>
        <w:pStyle w:val="Heading2"/>
        <w:spacing w:before="120" w:after="120"/>
        <w:jc w:val="left"/>
      </w:pPr>
      <w:r>
        <w:rPr>
          <w:rFonts w:ascii="Times New Roman" w:hAnsi="Times New Roman"/>
          <w:b/>
          <w:color w:val="000000"/>
          <w:sz w:val="28"/>
        </w:rPr>
        <w:t>3.1 Используемые технологии</w:t>
      </w:r>
    </w:p>
    <w:p>
      <w:pPr>
        <w:spacing w:line="360" w:lineRule="auto" w:after="0"/>
        <w:ind w:firstLine="709"/>
        <w:jc w:val="both"/>
      </w:pPr>
      <w:r>
        <w:rPr>
          <w:rFonts w:ascii="Times New Roman" w:hAnsi="Times New Roman"/>
          <w:sz w:val="28"/>
        </w:rPr>
        <w:t>Серверная часть реализована на FastAPI. Этот фреймворк подходит для построения REST API, автоматически формирует OpenAPI-описание, поддерживает типизацию запросов и хорошо сочетается с асинхронными обработчиками. Для описания схем входных и выходных данных используются Pydantic-модели.</w:t>
      </w:r>
    </w:p>
    <w:p>
      <w:pPr>
        <w:spacing w:line="360" w:lineRule="auto" w:after="0"/>
        <w:ind w:firstLine="709"/>
        <w:jc w:val="both"/>
      </w:pPr>
      <w:r>
        <w:rPr>
          <w:rFonts w:ascii="Times New Roman" w:hAnsi="Times New Roman"/>
          <w:sz w:val="28"/>
        </w:rPr>
        <w:t>Для работы с базой данных используется SQLAlchemy. В качестве СУБД в прототипе применяется SQLite, что упрощает локальный запуск и демонстрацию системы. При необходимости архитектура может быть перенесена на PostgreSQL без изменения пользовательских сценариев, поскольку доступ к данным инкапсулирован в ORM-слое.</w:t>
      </w:r>
    </w:p>
    <w:p>
      <w:pPr>
        <w:spacing w:line="360" w:lineRule="auto" w:after="0"/>
        <w:ind w:firstLine="709"/>
        <w:jc w:val="both"/>
      </w:pPr>
      <w:r>
        <w:rPr>
          <w:rFonts w:ascii="Times New Roman" w:hAnsi="Times New Roman"/>
          <w:sz w:val="28"/>
        </w:rPr>
        <w:t>Клиентская часть реализована на React. Для маршрутизации используется React Router, для HTTP-запросов — Axios. Визуализация белковых структур выполняется через Mol*, что позволяет открывать сохраненные PDB-файлы непосредственно из интерфейса системы.</w:t>
      </w:r>
    </w:p>
    <w:p>
      <w:pPr>
        <w:spacing w:line="360" w:lineRule="auto" w:after="0"/>
        <w:ind w:firstLine="709"/>
        <w:jc w:val="both"/>
      </w:pPr>
      <w:r>
        <w:rPr>
          <w:rFonts w:ascii="Times New Roman" w:hAnsi="Times New Roman"/>
          <w:sz w:val="28"/>
        </w:rPr>
        <w:t>Для асинхронного запуска длительной генерации предусмотрена связка Celery и Redis. Если очередь недоступна в локальной среде, API возвращается к синхронному сценарию, что сохраняет работоспособность демонстрационного прототипа.</w:t>
      </w:r>
    </w:p>
    <w:p>
      <w:pPr>
        <w:spacing w:line="360" w:lineRule="auto" w:after="0"/>
        <w:ind w:firstLine="709"/>
        <w:jc w:val="both"/>
      </w:pPr>
      <w:r>
        <w:rPr>
          <w:rFonts w:ascii="Times New Roman" w:hAnsi="Times New Roman"/>
          <w:sz w:val="28"/>
        </w:rPr>
        <w:t>Выбранный технологический стек ориентирован на быстрое развитие исследовательского прототипа. FastAPI позволяет описывать API декларативно и сохранять строгую типизацию, React обеспечивает гибкую организацию экранов, а SQLite достаточно для локального хранения результатов на этапе разработки.</w:t>
      </w:r>
    </w:p>
    <w:p>
      <w:pPr>
        <w:spacing w:line="360" w:lineRule="auto" w:after="0"/>
        <w:ind w:firstLine="709"/>
        <w:jc w:val="both"/>
      </w:pPr>
      <w:r>
        <w:rPr>
          <w:rFonts w:ascii="Times New Roman" w:hAnsi="Times New Roman"/>
          <w:sz w:val="28"/>
        </w:rPr>
        <w:t>Архитектура при этом не замыкается на демонстрационный режим. При росте нагрузки SQLite может быть заменен на PostgreSQL, файловое хранилище — на S3-совместимое объектное хранилище, а локальный worker Celery — на распределенную очередь задач. Это делает решение расширяемым без полной переработки пользовательских сценариев.</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shd w:fill="D9EAF7"/>
          </w:tcPr>
          <w:p>
            <w:pPr>
              <w:spacing w:after="0"/>
              <w:jc w:val="center"/>
            </w:pPr>
            <w:r>
              <w:rPr>
                <w:rFonts w:ascii="Times New Roman" w:hAnsi="Times New Roman"/>
                <w:b/>
                <w:sz w:val="20"/>
              </w:rPr>
            </w:r>
            <w:r>
              <w:rPr>
                <w:rFonts w:ascii="Times New Roman" w:hAnsi="Times New Roman"/>
                <w:b/>
                <w:sz w:val="20"/>
              </w:rPr>
              <w:t>Компонент</w:t>
            </w:r>
          </w:p>
        </w:tc>
        <w:tc>
          <w:tcPr>
            <w:tcW w:type="dxa" w:w="3230"/>
            <w:vAlign w:val="center"/>
            <w:shd w:fill="D9EAF7"/>
          </w:tcPr>
          <w:p>
            <w:pPr>
              <w:spacing w:after="0"/>
              <w:jc w:val="center"/>
            </w:pPr>
            <w:r>
              <w:rPr>
                <w:rFonts w:ascii="Times New Roman" w:hAnsi="Times New Roman"/>
                <w:b/>
                <w:sz w:val="20"/>
              </w:rPr>
            </w:r>
            <w:r>
              <w:rPr>
                <w:rFonts w:ascii="Times New Roman" w:hAnsi="Times New Roman"/>
                <w:b/>
                <w:sz w:val="20"/>
              </w:rPr>
              <w:t>Технология</w:t>
            </w:r>
          </w:p>
        </w:tc>
        <w:tc>
          <w:tcPr>
            <w:tcW w:type="dxa" w:w="3230"/>
            <w:vAlign w:val="center"/>
            <w:shd w:fill="D9EAF7"/>
          </w:tcPr>
          <w:p>
            <w:pPr>
              <w:spacing w:after="0"/>
              <w:jc w:val="center"/>
            </w:pPr>
            <w:r>
              <w:rPr>
                <w:rFonts w:ascii="Times New Roman" w:hAnsi="Times New Roman"/>
                <w:b/>
                <w:sz w:val="20"/>
              </w:rPr>
            </w:r>
            <w:r>
              <w:rPr>
                <w:rFonts w:ascii="Times New Roman" w:hAnsi="Times New Roman"/>
                <w:b/>
                <w:sz w:val="20"/>
              </w:rPr>
              <w:t>Назначение</w:t>
            </w:r>
          </w:p>
        </w:tc>
      </w:tr>
      <w:tr>
        <w:tc>
          <w:tcPr>
            <w:tcW w:type="dxa" w:w="3230"/>
            <w:vAlign w:val="center"/>
          </w:tcPr>
          <w:p>
            <w:pPr>
              <w:spacing w:after="0"/>
              <w:jc w:val="center"/>
            </w:pPr>
            <w:r>
              <w:rPr>
                <w:rFonts w:ascii="Times New Roman" w:hAnsi="Times New Roman"/>
                <w:sz w:val="20"/>
              </w:rPr>
            </w:r>
            <w:r>
              <w:rPr>
                <w:rFonts w:ascii="Times New Roman" w:hAnsi="Times New Roman"/>
                <w:b w:val="0"/>
                <w:sz w:val="20"/>
              </w:rPr>
              <w:t>Backend</w:t>
            </w:r>
          </w:p>
        </w:tc>
        <w:tc>
          <w:tcPr>
            <w:tcW w:type="dxa" w:w="3230"/>
            <w:vAlign w:val="center"/>
          </w:tcPr>
          <w:p>
            <w:pPr>
              <w:spacing w:after="0"/>
              <w:jc w:val="center"/>
            </w:pPr>
            <w:r>
              <w:rPr>
                <w:rFonts w:ascii="Times New Roman" w:hAnsi="Times New Roman"/>
                <w:sz w:val="20"/>
              </w:rPr>
            </w:r>
            <w:r>
              <w:rPr>
                <w:rFonts w:ascii="Times New Roman" w:hAnsi="Times New Roman"/>
                <w:b w:val="0"/>
                <w:sz w:val="20"/>
              </w:rPr>
              <w:t>FastAPI, Pydantic</w:t>
            </w:r>
          </w:p>
        </w:tc>
        <w:tc>
          <w:tcPr>
            <w:tcW w:type="dxa" w:w="3230"/>
            <w:vAlign w:val="center"/>
          </w:tcPr>
          <w:p>
            <w:pPr>
              <w:spacing w:after="0"/>
              <w:jc w:val="center"/>
            </w:pPr>
            <w:r>
              <w:rPr>
                <w:rFonts w:ascii="Times New Roman" w:hAnsi="Times New Roman"/>
                <w:sz w:val="20"/>
              </w:rPr>
            </w:r>
            <w:r>
              <w:rPr>
                <w:rFonts w:ascii="Times New Roman" w:hAnsi="Times New Roman"/>
                <w:b w:val="0"/>
                <w:sz w:val="20"/>
              </w:rPr>
              <w:t>REST API, валидация, бизнес-логика</w:t>
            </w:r>
          </w:p>
        </w:tc>
      </w:tr>
      <w:tr>
        <w:tc>
          <w:tcPr>
            <w:tcW w:type="dxa" w:w="3230"/>
            <w:vAlign w:val="center"/>
          </w:tcPr>
          <w:p>
            <w:pPr>
              <w:spacing w:after="0"/>
              <w:jc w:val="center"/>
            </w:pPr>
            <w:r>
              <w:rPr>
                <w:rFonts w:ascii="Times New Roman" w:hAnsi="Times New Roman"/>
                <w:sz w:val="20"/>
              </w:rPr>
            </w:r>
            <w:r>
              <w:rPr>
                <w:rFonts w:ascii="Times New Roman" w:hAnsi="Times New Roman"/>
                <w:b w:val="0"/>
                <w:sz w:val="20"/>
              </w:rPr>
              <w:t>Database</w:t>
            </w:r>
          </w:p>
        </w:tc>
        <w:tc>
          <w:tcPr>
            <w:tcW w:type="dxa" w:w="3230"/>
            <w:vAlign w:val="center"/>
          </w:tcPr>
          <w:p>
            <w:pPr>
              <w:spacing w:after="0"/>
              <w:jc w:val="center"/>
            </w:pPr>
            <w:r>
              <w:rPr>
                <w:rFonts w:ascii="Times New Roman" w:hAnsi="Times New Roman"/>
                <w:sz w:val="20"/>
              </w:rPr>
            </w:r>
            <w:r>
              <w:rPr>
                <w:rFonts w:ascii="Times New Roman" w:hAnsi="Times New Roman"/>
                <w:b w:val="0"/>
                <w:sz w:val="20"/>
              </w:rPr>
              <w:t>SQLite, SQLAlchemy</w:t>
            </w:r>
          </w:p>
        </w:tc>
        <w:tc>
          <w:tcPr>
            <w:tcW w:type="dxa" w:w="3230"/>
            <w:vAlign w:val="center"/>
          </w:tcPr>
          <w:p>
            <w:pPr>
              <w:spacing w:after="0"/>
              <w:jc w:val="left"/>
            </w:pPr>
            <w:r>
              <w:rPr>
                <w:rFonts w:ascii="Times New Roman" w:hAnsi="Times New Roman"/>
                <w:sz w:val="20"/>
              </w:rPr>
            </w:r>
            <w:r>
              <w:rPr>
                <w:rFonts w:ascii="Times New Roman" w:hAnsi="Times New Roman"/>
                <w:b w:val="0"/>
                <w:sz w:val="20"/>
              </w:rPr>
              <w:t>Хранение пользователей, проектов и структур</w:t>
            </w:r>
          </w:p>
        </w:tc>
      </w:tr>
      <w:tr>
        <w:tc>
          <w:tcPr>
            <w:tcW w:type="dxa" w:w="3230"/>
            <w:vAlign w:val="center"/>
          </w:tcPr>
          <w:p>
            <w:pPr>
              <w:spacing w:after="0"/>
              <w:jc w:val="center"/>
            </w:pPr>
            <w:r>
              <w:rPr>
                <w:rFonts w:ascii="Times New Roman" w:hAnsi="Times New Roman"/>
                <w:sz w:val="20"/>
              </w:rPr>
            </w:r>
            <w:r>
              <w:rPr>
                <w:rFonts w:ascii="Times New Roman" w:hAnsi="Times New Roman"/>
                <w:b w:val="0"/>
                <w:sz w:val="20"/>
              </w:rPr>
              <w:t>Frontend</w:t>
            </w:r>
          </w:p>
        </w:tc>
        <w:tc>
          <w:tcPr>
            <w:tcW w:type="dxa" w:w="3230"/>
            <w:vAlign w:val="center"/>
          </w:tcPr>
          <w:p>
            <w:pPr>
              <w:spacing w:after="0"/>
              <w:jc w:val="center"/>
            </w:pPr>
            <w:r>
              <w:rPr>
                <w:rFonts w:ascii="Times New Roman" w:hAnsi="Times New Roman"/>
                <w:sz w:val="20"/>
              </w:rPr>
            </w:r>
            <w:r>
              <w:rPr>
                <w:rFonts w:ascii="Times New Roman" w:hAnsi="Times New Roman"/>
                <w:b w:val="0"/>
                <w:sz w:val="20"/>
              </w:rPr>
              <w:t>React, React Router, Axios</w:t>
            </w:r>
          </w:p>
        </w:tc>
        <w:tc>
          <w:tcPr>
            <w:tcW w:type="dxa" w:w="3230"/>
            <w:vAlign w:val="center"/>
          </w:tcPr>
          <w:p>
            <w:pPr>
              <w:spacing w:after="0"/>
              <w:jc w:val="left"/>
            </w:pPr>
            <w:r>
              <w:rPr>
                <w:rFonts w:ascii="Times New Roman" w:hAnsi="Times New Roman"/>
                <w:sz w:val="20"/>
              </w:rPr>
            </w:r>
            <w:r>
              <w:rPr>
                <w:rFonts w:ascii="Times New Roman" w:hAnsi="Times New Roman"/>
                <w:b w:val="0"/>
                <w:sz w:val="20"/>
              </w:rPr>
              <w:t>Пользовательский интерфейс и маршрутизация</w:t>
            </w:r>
          </w:p>
        </w:tc>
      </w:tr>
      <w:tr>
        <w:tc>
          <w:tcPr>
            <w:tcW w:type="dxa" w:w="3230"/>
            <w:vAlign w:val="center"/>
          </w:tcPr>
          <w:p>
            <w:pPr>
              <w:spacing w:after="0"/>
              <w:jc w:val="center"/>
            </w:pPr>
            <w:r>
              <w:rPr>
                <w:rFonts w:ascii="Times New Roman" w:hAnsi="Times New Roman"/>
                <w:sz w:val="20"/>
              </w:rPr>
            </w:r>
            <w:r>
              <w:rPr>
                <w:rFonts w:ascii="Times New Roman" w:hAnsi="Times New Roman"/>
                <w:b w:val="0"/>
                <w:sz w:val="20"/>
              </w:rPr>
              <w:t>Visualization</w:t>
            </w:r>
          </w:p>
        </w:tc>
        <w:tc>
          <w:tcPr>
            <w:tcW w:type="dxa" w:w="3230"/>
            <w:vAlign w:val="center"/>
          </w:tcPr>
          <w:p>
            <w:pPr>
              <w:spacing w:after="0"/>
              <w:jc w:val="center"/>
            </w:pPr>
            <w:r>
              <w:rPr>
                <w:rFonts w:ascii="Times New Roman" w:hAnsi="Times New Roman"/>
                <w:sz w:val="20"/>
              </w:rPr>
            </w:r>
            <w:r>
              <w:rPr>
                <w:rFonts w:ascii="Times New Roman" w:hAnsi="Times New Roman"/>
                <w:b w:val="0"/>
                <w:sz w:val="20"/>
              </w:rPr>
              <w:t>Mol*</w:t>
            </w:r>
          </w:p>
        </w:tc>
        <w:tc>
          <w:tcPr>
            <w:tcW w:type="dxa" w:w="3230"/>
            <w:vAlign w:val="center"/>
          </w:tcPr>
          <w:p>
            <w:pPr>
              <w:spacing w:after="0"/>
              <w:jc w:val="center"/>
            </w:pPr>
            <w:r>
              <w:rPr>
                <w:rFonts w:ascii="Times New Roman" w:hAnsi="Times New Roman"/>
                <w:sz w:val="20"/>
              </w:rPr>
            </w:r>
            <w:r>
              <w:rPr>
                <w:rFonts w:ascii="Times New Roman" w:hAnsi="Times New Roman"/>
                <w:b w:val="0"/>
                <w:sz w:val="20"/>
              </w:rPr>
              <w:t>3D-просмотр PDB-структур</w:t>
            </w:r>
          </w:p>
        </w:tc>
      </w:tr>
      <w:tr>
        <w:tc>
          <w:tcPr>
            <w:tcW w:type="dxa" w:w="3230"/>
            <w:vAlign w:val="center"/>
          </w:tcPr>
          <w:p>
            <w:pPr>
              <w:spacing w:after="0"/>
              <w:jc w:val="center"/>
            </w:pPr>
            <w:r>
              <w:rPr>
                <w:rFonts w:ascii="Times New Roman" w:hAnsi="Times New Roman"/>
                <w:sz w:val="20"/>
              </w:rPr>
            </w:r>
            <w:r>
              <w:rPr>
                <w:rFonts w:ascii="Times New Roman" w:hAnsi="Times New Roman"/>
                <w:b w:val="0"/>
                <w:sz w:val="20"/>
              </w:rPr>
              <w:t>Async</w:t>
            </w:r>
          </w:p>
        </w:tc>
        <w:tc>
          <w:tcPr>
            <w:tcW w:type="dxa" w:w="3230"/>
            <w:vAlign w:val="center"/>
          </w:tcPr>
          <w:p>
            <w:pPr>
              <w:spacing w:after="0"/>
              <w:jc w:val="center"/>
            </w:pPr>
            <w:r>
              <w:rPr>
                <w:rFonts w:ascii="Times New Roman" w:hAnsi="Times New Roman"/>
                <w:sz w:val="20"/>
              </w:rPr>
            </w:r>
            <w:r>
              <w:rPr>
                <w:rFonts w:ascii="Times New Roman" w:hAnsi="Times New Roman"/>
                <w:b w:val="0"/>
                <w:sz w:val="20"/>
              </w:rPr>
              <w:t>Celery, Redis</w:t>
            </w:r>
          </w:p>
        </w:tc>
        <w:tc>
          <w:tcPr>
            <w:tcW w:type="dxa" w:w="3230"/>
            <w:vAlign w:val="center"/>
          </w:tcPr>
          <w:p>
            <w:pPr>
              <w:spacing w:after="0"/>
              <w:jc w:val="center"/>
            </w:pPr>
            <w:r>
              <w:rPr>
                <w:rFonts w:ascii="Times New Roman" w:hAnsi="Times New Roman"/>
                <w:sz w:val="20"/>
              </w:rPr>
            </w:r>
            <w:r>
              <w:rPr>
                <w:rFonts w:ascii="Times New Roman" w:hAnsi="Times New Roman"/>
                <w:b w:val="0"/>
                <w:sz w:val="20"/>
              </w:rPr>
              <w:t>Фоновая генерация белков</w:t>
            </w:r>
          </w:p>
        </w:tc>
      </w:tr>
      <w:tr>
        <w:tc>
          <w:tcPr>
            <w:tcW w:type="dxa" w:w="3230"/>
            <w:vAlign w:val="center"/>
          </w:tcPr>
          <w:p>
            <w:pPr>
              <w:spacing w:after="0"/>
              <w:jc w:val="center"/>
            </w:pPr>
            <w:r>
              <w:rPr>
                <w:rFonts w:ascii="Times New Roman" w:hAnsi="Times New Roman"/>
                <w:sz w:val="20"/>
              </w:rPr>
            </w:r>
            <w:r>
              <w:rPr>
                <w:rFonts w:ascii="Times New Roman" w:hAnsi="Times New Roman"/>
                <w:b w:val="0"/>
                <w:sz w:val="20"/>
              </w:rPr>
              <w:t>Security</w:t>
            </w:r>
          </w:p>
        </w:tc>
        <w:tc>
          <w:tcPr>
            <w:tcW w:type="dxa" w:w="3230"/>
            <w:vAlign w:val="center"/>
          </w:tcPr>
          <w:p>
            <w:pPr>
              <w:spacing w:after="0"/>
              <w:jc w:val="center"/>
            </w:pPr>
            <w:r>
              <w:rPr>
                <w:rFonts w:ascii="Times New Roman" w:hAnsi="Times New Roman"/>
                <w:sz w:val="20"/>
              </w:rPr>
            </w:r>
            <w:r>
              <w:rPr>
                <w:rFonts w:ascii="Times New Roman" w:hAnsi="Times New Roman"/>
                <w:b w:val="0"/>
                <w:sz w:val="20"/>
              </w:rPr>
              <w:t>JWT, хеширование паролей</w:t>
            </w:r>
          </w:p>
        </w:tc>
        <w:tc>
          <w:tcPr>
            <w:tcW w:type="dxa" w:w="3230"/>
            <w:vAlign w:val="center"/>
          </w:tcPr>
          <w:p>
            <w:pPr>
              <w:spacing w:after="0"/>
              <w:jc w:val="center"/>
            </w:pPr>
            <w:r>
              <w:rPr>
                <w:rFonts w:ascii="Times New Roman" w:hAnsi="Times New Roman"/>
                <w:sz w:val="20"/>
              </w:rPr>
            </w:r>
            <w:r>
              <w:rPr>
                <w:rFonts w:ascii="Times New Roman" w:hAnsi="Times New Roman"/>
                <w:b w:val="0"/>
                <w:sz w:val="20"/>
              </w:rPr>
              <w:t>Аутентификация и защита доступа</w:t>
            </w:r>
          </w:p>
        </w:tc>
      </w:tr>
    </w:tbl>
    <w:p>
      <w:pPr>
        <w:spacing w:before="60" w:after="180"/>
        <w:jc w:val="center"/>
      </w:pPr>
      <w:r>
        <w:rPr>
          <w:rFonts w:ascii="Times New Roman" w:hAnsi="Times New Roman"/>
          <w:sz w:val="22"/>
        </w:rPr>
        <w:t>Таблица 3 – Используемые технологии</w:t>
      </w:r>
    </w:p>
    <w:p>
      <w:pPr>
        <w:pStyle w:val="Heading2"/>
        <w:spacing w:before="120" w:after="120"/>
        <w:jc w:val="left"/>
      </w:pPr>
      <w:r>
        <w:rPr>
          <w:rFonts w:ascii="Times New Roman" w:hAnsi="Times New Roman"/>
          <w:b/>
          <w:color w:val="000000"/>
          <w:sz w:val="28"/>
        </w:rPr>
        <w:t>3.2 Реализация серверной части</w:t>
      </w:r>
    </w:p>
    <w:p>
      <w:pPr>
        <w:spacing w:line="360" w:lineRule="auto" w:after="0"/>
        <w:ind w:firstLine="709"/>
        <w:jc w:val="both"/>
      </w:pPr>
      <w:r>
        <w:rPr>
          <w:rFonts w:ascii="Times New Roman" w:hAnsi="Times New Roman"/>
          <w:sz w:val="28"/>
        </w:rPr>
        <w:t>Серверное приложение содержит набор endpoint-ов для регистрации, авторизации, управления проектами и работы с белковыми структурами. При запуске создается каталог uploads, в котором размещаются PDB-файлы, а также инициализируется схема базы данных на основе SQLAlchemy-моделей.</w:t>
      </w:r>
    </w:p>
    <w:p>
      <w:pPr>
        <w:spacing w:line="360" w:lineRule="auto" w:after="0"/>
        <w:ind w:firstLine="709"/>
        <w:jc w:val="both"/>
      </w:pPr>
      <w:r>
        <w:rPr>
          <w:rFonts w:ascii="Times New Roman" w:hAnsi="Times New Roman"/>
          <w:sz w:val="28"/>
        </w:rPr>
        <w:t>Аутентификация реализована через OAuth2 password flow и JWT-токены. После входа клиент сохраняет токен и передает его в заголовке Authorization. Каждый защищенный endpoint получает текущего пользователя и проверяет, что запрашиваемый проект или структура принадлежат именно ему.</w:t>
      </w:r>
    </w:p>
    <w:p>
      <w:pPr>
        <w:spacing w:line="360" w:lineRule="auto" w:after="0"/>
        <w:ind w:firstLine="709"/>
        <w:jc w:val="both"/>
      </w:pPr>
      <w:r>
        <w:rPr>
          <w:rFonts w:ascii="Times New Roman" w:hAnsi="Times New Roman"/>
          <w:sz w:val="28"/>
        </w:rPr>
        <w:t>При загрузке PDB-файла сервер проверяет расширение и размер, сохраняет файл под UUID-именем, извлекает FASTA-последовательность из ATOM-записей и создает запись protein_structures. При генерации сервер принимает JSON-параметры формы, валидирует длину и качество, вызывает модуль генерации и сохраняет результат аналогичным образом.</w:t>
      </w:r>
    </w:p>
    <w:p>
      <w:pPr>
        <w:spacing w:line="360" w:lineRule="auto" w:after="0"/>
        <w:ind w:firstLine="709"/>
        <w:jc w:val="both"/>
      </w:pPr>
      <w:r>
        <w:rPr>
          <w:rFonts w:ascii="Times New Roman" w:hAnsi="Times New Roman"/>
          <w:sz w:val="28"/>
        </w:rPr>
        <w:t>Слой CRUD-функций отделяет работу с базой данных от обработчиков HTTP-запросов. Это повышает читаемость серверного кода: endpoint описывает сценарий, а операции поиска, создания, обновления и удаления сосредоточены в отдельном модуле. Такой подход облегчает добавление тестов и будущих миграций.</w:t>
      </w:r>
    </w:p>
    <w:p>
      <w:pPr>
        <w:spacing w:line="360" w:lineRule="auto" w:after="0"/>
        <w:ind w:firstLine="709"/>
        <w:jc w:val="both"/>
      </w:pPr>
      <w:r>
        <w:rPr>
          <w:rFonts w:ascii="Times New Roman" w:hAnsi="Times New Roman"/>
          <w:sz w:val="28"/>
        </w:rPr>
        <w:t>Проверка принадлежности структуры пользователю выполняется через связанный проект. Даже если пользователь знает идентификатор структуры, сервер сначала получает проект и сравнивает owner_id с текущим пользователем. Это предотвращает доступ к чужим данным при прямом обращении к endpoint-у.</w:t>
      </w:r>
    </w:p>
    <w:p>
      <w:pPr>
        <w:spacing w:line="360" w:lineRule="auto" w:after="0"/>
        <w:ind w:firstLine="709"/>
        <w:jc w:val="both"/>
      </w:pPr>
      <w:r>
        <w:rPr>
          <w:rFonts w:ascii="Times New Roman" w:hAnsi="Times New Roman"/>
          <w:sz w:val="28"/>
        </w:rPr>
        <w:t>Нормализация публичных путей к PDB-файлам нужна для того, чтобы клиент всегда получал единый формат пути. Независимо от того, был ли путь сохранен как абсолютный, относительный или уже публичный, API возвращает вариант вида /uploads/&lt;filename&gt;, который может быть открыт через статический маршрут.</w:t>
      </w:r>
    </w:p>
    <w:p>
      <w:pPr>
        <w:spacing w:line="360" w:lineRule="auto" w:after="0"/>
        <w:ind w:firstLine="709"/>
        <w:jc w:val="both"/>
      </w:pPr>
      <w:r>
        <w:rPr>
          <w:rFonts w:ascii="Times New Roman" w:hAnsi="Times New Roman"/>
          <w:sz w:val="28"/>
        </w:rPr>
        <w:t>Удаление проекта сопровождается удалением связанных структур и файлов. Это важно для поддержания согласованности между базой данных и файловой системой: в противном случае после удаления записей в базе могли бы оставаться неиспользуемые PDB-артефакты.</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shd w:fill="D9EAF7"/>
          </w:tcPr>
          <w:p>
            <w:pPr>
              <w:spacing w:after="0"/>
              <w:jc w:val="center"/>
            </w:pPr>
            <w:r>
              <w:rPr>
                <w:rFonts w:ascii="Times New Roman" w:hAnsi="Times New Roman"/>
                <w:b/>
                <w:sz w:val="20"/>
              </w:rPr>
            </w:r>
            <w:r>
              <w:rPr>
                <w:rFonts w:ascii="Times New Roman" w:hAnsi="Times New Roman"/>
                <w:b/>
                <w:sz w:val="20"/>
              </w:rPr>
              <w:t>Метод и маршрут</w:t>
            </w:r>
          </w:p>
        </w:tc>
        <w:tc>
          <w:tcPr>
            <w:tcW w:type="dxa" w:w="3230"/>
            <w:vAlign w:val="center"/>
            <w:shd w:fill="D9EAF7"/>
          </w:tcPr>
          <w:p>
            <w:pPr>
              <w:spacing w:after="0"/>
              <w:jc w:val="center"/>
            </w:pPr>
            <w:r>
              <w:rPr>
                <w:rFonts w:ascii="Times New Roman" w:hAnsi="Times New Roman"/>
                <w:b/>
                <w:sz w:val="20"/>
              </w:rPr>
            </w:r>
            <w:r>
              <w:rPr>
                <w:rFonts w:ascii="Times New Roman" w:hAnsi="Times New Roman"/>
                <w:b/>
                <w:sz w:val="20"/>
              </w:rPr>
              <w:t>Назначение</w:t>
            </w:r>
          </w:p>
        </w:tc>
        <w:tc>
          <w:tcPr>
            <w:tcW w:type="dxa" w:w="3230"/>
            <w:vAlign w:val="center"/>
            <w:shd w:fill="D9EAF7"/>
          </w:tcPr>
          <w:p>
            <w:pPr>
              <w:spacing w:after="0"/>
              <w:jc w:val="center"/>
            </w:pPr>
            <w:r>
              <w:rPr>
                <w:rFonts w:ascii="Times New Roman" w:hAnsi="Times New Roman"/>
                <w:b/>
                <w:sz w:val="20"/>
              </w:rPr>
            </w:r>
            <w:r>
              <w:rPr>
                <w:rFonts w:ascii="Times New Roman" w:hAnsi="Times New Roman"/>
                <w:b/>
                <w:sz w:val="20"/>
              </w:rPr>
              <w:t>Результат</w:t>
            </w:r>
          </w:p>
        </w:tc>
      </w:tr>
      <w:tr>
        <w:tc>
          <w:tcPr>
            <w:tcW w:type="dxa" w:w="3230"/>
            <w:vAlign w:val="center"/>
          </w:tcPr>
          <w:p>
            <w:pPr>
              <w:spacing w:after="0"/>
              <w:jc w:val="center"/>
            </w:pPr>
            <w:r>
              <w:rPr>
                <w:rFonts w:ascii="Times New Roman" w:hAnsi="Times New Roman"/>
                <w:sz w:val="20"/>
              </w:rPr>
            </w:r>
            <w:r>
              <w:rPr>
                <w:rFonts w:ascii="Times New Roman" w:hAnsi="Times New Roman"/>
                <w:b w:val="0"/>
                <w:sz w:val="20"/>
              </w:rPr>
              <w:t>POST /users/</w:t>
            </w:r>
          </w:p>
        </w:tc>
        <w:tc>
          <w:tcPr>
            <w:tcW w:type="dxa" w:w="3230"/>
            <w:vAlign w:val="center"/>
          </w:tcPr>
          <w:p>
            <w:pPr>
              <w:spacing w:after="0"/>
              <w:jc w:val="center"/>
            </w:pPr>
            <w:r>
              <w:rPr>
                <w:rFonts w:ascii="Times New Roman" w:hAnsi="Times New Roman"/>
                <w:sz w:val="20"/>
              </w:rPr>
            </w:r>
            <w:r>
              <w:rPr>
                <w:rFonts w:ascii="Times New Roman" w:hAnsi="Times New Roman"/>
                <w:b w:val="0"/>
                <w:sz w:val="20"/>
              </w:rPr>
              <w:t>Регистрация пользователя</w:t>
            </w:r>
          </w:p>
        </w:tc>
        <w:tc>
          <w:tcPr>
            <w:tcW w:type="dxa" w:w="3230"/>
            <w:vAlign w:val="center"/>
          </w:tcPr>
          <w:p>
            <w:pPr>
              <w:spacing w:after="0"/>
              <w:jc w:val="center"/>
            </w:pPr>
            <w:r>
              <w:rPr>
                <w:rFonts w:ascii="Times New Roman" w:hAnsi="Times New Roman"/>
                <w:sz w:val="20"/>
              </w:rPr>
            </w:r>
            <w:r>
              <w:rPr>
                <w:rFonts w:ascii="Times New Roman" w:hAnsi="Times New Roman"/>
                <w:b w:val="0"/>
                <w:sz w:val="20"/>
              </w:rPr>
              <w:t>Новая учетная запись</w:t>
            </w:r>
          </w:p>
        </w:tc>
      </w:tr>
      <w:tr>
        <w:tc>
          <w:tcPr>
            <w:tcW w:type="dxa" w:w="3230"/>
            <w:vAlign w:val="center"/>
          </w:tcPr>
          <w:p>
            <w:pPr>
              <w:spacing w:after="0"/>
              <w:jc w:val="center"/>
            </w:pPr>
            <w:r>
              <w:rPr>
                <w:rFonts w:ascii="Times New Roman" w:hAnsi="Times New Roman"/>
                <w:sz w:val="20"/>
              </w:rPr>
            </w:r>
            <w:r>
              <w:rPr>
                <w:rFonts w:ascii="Times New Roman" w:hAnsi="Times New Roman"/>
                <w:b w:val="0"/>
                <w:sz w:val="20"/>
              </w:rPr>
              <w:t>POST /token</w:t>
            </w:r>
          </w:p>
        </w:tc>
        <w:tc>
          <w:tcPr>
            <w:tcW w:type="dxa" w:w="3230"/>
            <w:vAlign w:val="center"/>
          </w:tcPr>
          <w:p>
            <w:pPr>
              <w:spacing w:after="0"/>
              <w:jc w:val="center"/>
            </w:pPr>
            <w:r>
              <w:rPr>
                <w:rFonts w:ascii="Times New Roman" w:hAnsi="Times New Roman"/>
                <w:sz w:val="20"/>
              </w:rPr>
            </w:r>
            <w:r>
              <w:rPr>
                <w:rFonts w:ascii="Times New Roman" w:hAnsi="Times New Roman"/>
                <w:b w:val="0"/>
                <w:sz w:val="20"/>
              </w:rPr>
              <w:t>Вход в систему</w:t>
            </w:r>
          </w:p>
        </w:tc>
        <w:tc>
          <w:tcPr>
            <w:tcW w:type="dxa" w:w="3230"/>
            <w:vAlign w:val="center"/>
          </w:tcPr>
          <w:p>
            <w:pPr>
              <w:spacing w:after="0"/>
              <w:jc w:val="center"/>
            </w:pPr>
            <w:r>
              <w:rPr>
                <w:rFonts w:ascii="Times New Roman" w:hAnsi="Times New Roman"/>
                <w:sz w:val="20"/>
              </w:rPr>
            </w:r>
            <w:r>
              <w:rPr>
                <w:rFonts w:ascii="Times New Roman" w:hAnsi="Times New Roman"/>
                <w:b w:val="0"/>
                <w:sz w:val="20"/>
              </w:rPr>
              <w:t>JWT-токен</w:t>
            </w:r>
          </w:p>
        </w:tc>
      </w:tr>
      <w:tr>
        <w:tc>
          <w:tcPr>
            <w:tcW w:type="dxa" w:w="3230"/>
            <w:vAlign w:val="center"/>
          </w:tcPr>
          <w:p>
            <w:pPr>
              <w:spacing w:after="0"/>
              <w:jc w:val="center"/>
            </w:pPr>
            <w:r>
              <w:rPr>
                <w:rFonts w:ascii="Times New Roman" w:hAnsi="Times New Roman"/>
                <w:sz w:val="20"/>
              </w:rPr>
            </w:r>
            <w:r>
              <w:rPr>
                <w:rFonts w:ascii="Times New Roman" w:hAnsi="Times New Roman"/>
                <w:b w:val="0"/>
                <w:sz w:val="20"/>
              </w:rPr>
              <w:t>GET/POST /projects/</w:t>
            </w:r>
          </w:p>
        </w:tc>
        <w:tc>
          <w:tcPr>
            <w:tcW w:type="dxa" w:w="3230"/>
            <w:vAlign w:val="center"/>
          </w:tcPr>
          <w:p>
            <w:pPr>
              <w:spacing w:after="0"/>
              <w:jc w:val="center"/>
            </w:pPr>
            <w:r>
              <w:rPr>
                <w:rFonts w:ascii="Times New Roman" w:hAnsi="Times New Roman"/>
                <w:sz w:val="20"/>
              </w:rPr>
            </w:r>
            <w:r>
              <w:rPr>
                <w:rFonts w:ascii="Times New Roman" w:hAnsi="Times New Roman"/>
                <w:b w:val="0"/>
                <w:sz w:val="20"/>
              </w:rPr>
              <w:t>Список и создание проектов</w:t>
            </w:r>
          </w:p>
        </w:tc>
        <w:tc>
          <w:tcPr>
            <w:tcW w:type="dxa" w:w="3230"/>
            <w:vAlign w:val="center"/>
          </w:tcPr>
          <w:p>
            <w:pPr>
              <w:spacing w:after="0"/>
              <w:jc w:val="center"/>
            </w:pPr>
            <w:r>
              <w:rPr>
                <w:rFonts w:ascii="Times New Roman" w:hAnsi="Times New Roman"/>
                <w:sz w:val="20"/>
              </w:rPr>
            </w:r>
            <w:r>
              <w:rPr>
                <w:rFonts w:ascii="Times New Roman" w:hAnsi="Times New Roman"/>
                <w:b w:val="0"/>
                <w:sz w:val="20"/>
              </w:rPr>
              <w:t>Проекты пользователя</w:t>
            </w:r>
          </w:p>
        </w:tc>
      </w:tr>
      <w:tr>
        <w:tc>
          <w:tcPr>
            <w:tcW w:type="dxa" w:w="3230"/>
            <w:vAlign w:val="center"/>
          </w:tcPr>
          <w:p>
            <w:pPr>
              <w:spacing w:after="0"/>
              <w:jc w:val="center"/>
            </w:pPr>
            <w:r>
              <w:rPr>
                <w:rFonts w:ascii="Times New Roman" w:hAnsi="Times New Roman"/>
                <w:sz w:val="20"/>
              </w:rPr>
            </w:r>
            <w:r>
              <w:rPr>
                <w:rFonts w:ascii="Times New Roman" w:hAnsi="Times New Roman"/>
                <w:b w:val="0"/>
                <w:sz w:val="20"/>
              </w:rPr>
              <w:t>GET/PUT/DELETE /projects/{id}</w:t>
            </w:r>
          </w:p>
        </w:tc>
        <w:tc>
          <w:tcPr>
            <w:tcW w:type="dxa" w:w="3230"/>
            <w:vAlign w:val="center"/>
          </w:tcPr>
          <w:p>
            <w:pPr>
              <w:spacing w:after="0"/>
              <w:jc w:val="center"/>
            </w:pPr>
            <w:r>
              <w:rPr>
                <w:rFonts w:ascii="Times New Roman" w:hAnsi="Times New Roman"/>
                <w:sz w:val="20"/>
              </w:rPr>
            </w:r>
            <w:r>
              <w:rPr>
                <w:rFonts w:ascii="Times New Roman" w:hAnsi="Times New Roman"/>
                <w:b w:val="0"/>
                <w:sz w:val="20"/>
              </w:rPr>
              <w:t>Работа с проектом</w:t>
            </w:r>
          </w:p>
        </w:tc>
        <w:tc>
          <w:tcPr>
            <w:tcW w:type="dxa" w:w="3230"/>
            <w:vAlign w:val="center"/>
          </w:tcPr>
          <w:p>
            <w:pPr>
              <w:spacing w:after="0"/>
              <w:jc w:val="center"/>
            </w:pPr>
            <w:r>
              <w:rPr>
                <w:rFonts w:ascii="Times New Roman" w:hAnsi="Times New Roman"/>
                <w:sz w:val="20"/>
              </w:rPr>
            </w:r>
            <w:r>
              <w:rPr>
                <w:rFonts w:ascii="Times New Roman" w:hAnsi="Times New Roman"/>
                <w:b w:val="0"/>
                <w:sz w:val="20"/>
              </w:rPr>
              <w:t>Данные проекта или удаление</w:t>
            </w:r>
          </w:p>
        </w:tc>
      </w:tr>
      <w:tr>
        <w:tc>
          <w:tcPr>
            <w:tcW w:type="dxa" w:w="3230"/>
            <w:vAlign w:val="center"/>
          </w:tcPr>
          <w:p>
            <w:pPr>
              <w:spacing w:after="0"/>
              <w:jc w:val="left"/>
            </w:pPr>
            <w:r>
              <w:rPr>
                <w:rFonts w:ascii="Times New Roman" w:hAnsi="Times New Roman"/>
                <w:sz w:val="20"/>
              </w:rPr>
            </w:r>
            <w:r>
              <w:rPr>
                <w:rFonts w:ascii="Times New Roman" w:hAnsi="Times New Roman"/>
                <w:b w:val="0"/>
                <w:sz w:val="20"/>
              </w:rPr>
              <w:t>POST /projects/{id}/generate-protein-async/</w:t>
            </w:r>
          </w:p>
        </w:tc>
        <w:tc>
          <w:tcPr>
            <w:tcW w:type="dxa" w:w="3230"/>
            <w:vAlign w:val="center"/>
          </w:tcPr>
          <w:p>
            <w:pPr>
              <w:spacing w:after="0"/>
              <w:jc w:val="center"/>
            </w:pPr>
            <w:r>
              <w:rPr>
                <w:rFonts w:ascii="Times New Roman" w:hAnsi="Times New Roman"/>
                <w:sz w:val="20"/>
              </w:rPr>
            </w:r>
            <w:r>
              <w:rPr>
                <w:rFonts w:ascii="Times New Roman" w:hAnsi="Times New Roman"/>
                <w:b w:val="0"/>
                <w:sz w:val="20"/>
              </w:rPr>
              <w:t>Асинхронная генерация</w:t>
            </w:r>
          </w:p>
        </w:tc>
        <w:tc>
          <w:tcPr>
            <w:tcW w:type="dxa" w:w="3230"/>
            <w:vAlign w:val="center"/>
          </w:tcPr>
          <w:p>
            <w:pPr>
              <w:spacing w:after="0"/>
              <w:jc w:val="center"/>
            </w:pPr>
            <w:r>
              <w:rPr>
                <w:rFonts w:ascii="Times New Roman" w:hAnsi="Times New Roman"/>
                <w:sz w:val="20"/>
              </w:rPr>
            </w:r>
            <w:r>
              <w:rPr>
                <w:rFonts w:ascii="Times New Roman" w:hAnsi="Times New Roman"/>
                <w:b w:val="0"/>
                <w:sz w:val="20"/>
              </w:rPr>
              <w:t>Идентификатор задачи</w:t>
            </w:r>
          </w:p>
        </w:tc>
      </w:tr>
      <w:tr>
        <w:tc>
          <w:tcPr>
            <w:tcW w:type="dxa" w:w="3230"/>
            <w:vAlign w:val="center"/>
          </w:tcPr>
          <w:p>
            <w:pPr>
              <w:spacing w:after="0"/>
              <w:jc w:val="center"/>
            </w:pPr>
            <w:r>
              <w:rPr>
                <w:rFonts w:ascii="Times New Roman" w:hAnsi="Times New Roman"/>
                <w:sz w:val="20"/>
              </w:rPr>
            </w:r>
            <w:r>
              <w:rPr>
                <w:rFonts w:ascii="Times New Roman" w:hAnsi="Times New Roman"/>
                <w:b w:val="0"/>
                <w:sz w:val="20"/>
              </w:rPr>
              <w:t>POST /projects/{id}/upload-protein/</w:t>
            </w:r>
          </w:p>
        </w:tc>
        <w:tc>
          <w:tcPr>
            <w:tcW w:type="dxa" w:w="3230"/>
            <w:vAlign w:val="center"/>
          </w:tcPr>
          <w:p>
            <w:pPr>
              <w:spacing w:after="0"/>
              <w:jc w:val="center"/>
            </w:pPr>
            <w:r>
              <w:rPr>
                <w:rFonts w:ascii="Times New Roman" w:hAnsi="Times New Roman"/>
                <w:sz w:val="20"/>
              </w:rPr>
            </w:r>
            <w:r>
              <w:rPr>
                <w:rFonts w:ascii="Times New Roman" w:hAnsi="Times New Roman"/>
                <w:b w:val="0"/>
                <w:sz w:val="20"/>
              </w:rPr>
              <w:t>Загрузка PDB</w:t>
            </w:r>
          </w:p>
        </w:tc>
        <w:tc>
          <w:tcPr>
            <w:tcW w:type="dxa" w:w="3230"/>
            <w:vAlign w:val="center"/>
          </w:tcPr>
          <w:p>
            <w:pPr>
              <w:spacing w:after="0"/>
              <w:jc w:val="center"/>
            </w:pPr>
            <w:r>
              <w:rPr>
                <w:rFonts w:ascii="Times New Roman" w:hAnsi="Times New Roman"/>
                <w:sz w:val="20"/>
              </w:rPr>
            </w:r>
            <w:r>
              <w:rPr>
                <w:rFonts w:ascii="Times New Roman" w:hAnsi="Times New Roman"/>
                <w:b w:val="0"/>
                <w:sz w:val="20"/>
              </w:rPr>
              <w:t>Запись структуры</w:t>
            </w:r>
          </w:p>
        </w:tc>
      </w:tr>
      <w:tr>
        <w:tc>
          <w:tcPr>
            <w:tcW w:type="dxa" w:w="3230"/>
            <w:vAlign w:val="center"/>
          </w:tcPr>
          <w:p>
            <w:pPr>
              <w:spacing w:after="0"/>
              <w:jc w:val="center"/>
            </w:pPr>
            <w:r>
              <w:rPr>
                <w:rFonts w:ascii="Times New Roman" w:hAnsi="Times New Roman"/>
                <w:sz w:val="20"/>
              </w:rPr>
            </w:r>
            <w:r>
              <w:rPr>
                <w:rFonts w:ascii="Times New Roman" w:hAnsi="Times New Roman"/>
                <w:b w:val="0"/>
                <w:sz w:val="20"/>
              </w:rPr>
              <w:t>GET /protein-structures/{id}</w:t>
            </w:r>
          </w:p>
        </w:tc>
        <w:tc>
          <w:tcPr>
            <w:tcW w:type="dxa" w:w="3230"/>
            <w:vAlign w:val="center"/>
          </w:tcPr>
          <w:p>
            <w:pPr>
              <w:spacing w:after="0"/>
              <w:jc w:val="center"/>
            </w:pPr>
            <w:r>
              <w:rPr>
                <w:rFonts w:ascii="Times New Roman" w:hAnsi="Times New Roman"/>
                <w:sz w:val="20"/>
              </w:rPr>
            </w:r>
            <w:r>
              <w:rPr>
                <w:rFonts w:ascii="Times New Roman" w:hAnsi="Times New Roman"/>
                <w:b w:val="0"/>
                <w:sz w:val="20"/>
              </w:rPr>
              <w:t>Просмотр структуры</w:t>
            </w:r>
          </w:p>
        </w:tc>
        <w:tc>
          <w:tcPr>
            <w:tcW w:type="dxa" w:w="3230"/>
            <w:vAlign w:val="center"/>
          </w:tcPr>
          <w:p>
            <w:pPr>
              <w:spacing w:after="0"/>
              <w:jc w:val="center"/>
            </w:pPr>
            <w:r>
              <w:rPr>
                <w:rFonts w:ascii="Times New Roman" w:hAnsi="Times New Roman"/>
                <w:sz w:val="20"/>
              </w:rPr>
            </w:r>
            <w:r>
              <w:rPr>
                <w:rFonts w:ascii="Times New Roman" w:hAnsi="Times New Roman"/>
                <w:b w:val="0"/>
                <w:sz w:val="20"/>
              </w:rPr>
              <w:t>PDB, FASTA, параметры и метрики</w:t>
            </w:r>
          </w:p>
        </w:tc>
      </w:tr>
    </w:tbl>
    <w:p>
      <w:pPr>
        <w:spacing w:before="60" w:after="180"/>
        <w:jc w:val="center"/>
      </w:pPr>
      <w:r>
        <w:rPr>
          <w:rFonts w:ascii="Times New Roman" w:hAnsi="Times New Roman"/>
          <w:sz w:val="22"/>
        </w:rPr>
        <w:t>Таблица 4 – Основные API-маршруты системы</w:t>
      </w:r>
    </w:p>
    <w:p>
      <w:pPr>
        <w:pStyle w:val="Heading2"/>
        <w:spacing w:before="120" w:after="120"/>
        <w:jc w:val="left"/>
      </w:pPr>
      <w:r>
        <w:rPr>
          <w:rFonts w:ascii="Times New Roman" w:hAnsi="Times New Roman"/>
          <w:b/>
          <w:color w:val="000000"/>
          <w:sz w:val="28"/>
        </w:rPr>
        <w:t>3.3 Реализация клиентской части</w:t>
      </w:r>
    </w:p>
    <w:p>
      <w:pPr>
        <w:spacing w:line="360" w:lineRule="auto" w:after="0"/>
        <w:ind w:firstLine="709"/>
        <w:jc w:val="both"/>
      </w:pPr>
      <w:r>
        <w:rPr>
          <w:rFonts w:ascii="Times New Roman" w:hAnsi="Times New Roman"/>
          <w:sz w:val="28"/>
        </w:rPr>
        <w:t>Клиентское приложение организовано вокруг маршрутов входа, регистрации, панели проектов, страницы проекта и страницы структуры. Состояние аутентификации хранится в localStorage, а при загрузке приложения выполняется запрос профиля пользователя для проверки токена.</w:t>
      </w:r>
    </w:p>
    <w:p>
      <w:pPr>
        <w:spacing w:line="360" w:lineRule="auto" w:after="0"/>
        <w:ind w:firstLine="709"/>
        <w:jc w:val="both"/>
      </w:pPr>
      <w:r>
        <w:rPr>
          <w:rFonts w:ascii="Times New Roman" w:hAnsi="Times New Roman"/>
          <w:sz w:val="28"/>
        </w:rPr>
        <w:t>На странице проекта пользователь может изменить название и описание, выбрать сценарий генерации или загрузки, просмотреть сохраненные структуры и перейти к детальному просмотру. Карточка структуры показывает источник, основные метрики и доступные действия. Такой интерфейс ориентирован на повторяющуюся исследовательскую работу, где важно быстро сравнивать несколько запусков.</w:t>
      </w:r>
    </w:p>
    <w:p>
      <w:pPr>
        <w:spacing w:line="360" w:lineRule="auto" w:after="0"/>
        <w:ind w:firstLine="709"/>
        <w:jc w:val="both"/>
      </w:pPr>
      <w:r>
        <w:rPr>
          <w:rFonts w:ascii="Times New Roman" w:hAnsi="Times New Roman"/>
          <w:sz w:val="28"/>
        </w:rPr>
        <w:t>Для взаимодействия с API создан единый модуль запросов. Он добавляет токен авторизации к каждому запросу, нормализует ошибки и предоставляет отдельные функции для пользователей, проектов и белковых структур.</w:t>
      </w:r>
    </w:p>
    <w:p>
      <w:pPr>
        <w:spacing w:line="360" w:lineRule="auto" w:after="0"/>
        <w:ind w:firstLine="709"/>
        <w:jc w:val="both"/>
      </w:pPr>
      <w:r>
        <w:rPr>
          <w:rFonts w:ascii="Times New Roman" w:hAnsi="Times New Roman"/>
          <w:sz w:val="28"/>
        </w:rPr>
        <w:t>Компонент Dashboard отвечает за обзор проектов. Он показывает количество проектов, недавнюю активность и форму создания нового проекта. Это делает его стартовой точкой работы исследователя и позволяет быстро перейти к нужному экспериментальному контексту.</w:t>
      </w:r>
    </w:p>
    <w:p>
      <w:pPr>
        <w:spacing w:line="360" w:lineRule="auto" w:after="0"/>
        <w:ind w:firstLine="709"/>
        <w:jc w:val="both"/>
      </w:pPr>
      <w:r>
        <w:rPr>
          <w:rFonts w:ascii="Times New Roman" w:hAnsi="Times New Roman"/>
          <w:sz w:val="28"/>
        </w:rPr>
        <w:t>Компонент ProjectPage объединяет управление проектом и работу со структурами. В нем реализованы сохранение описания проекта, переключение между генерацией и загрузкой, запуск API-запросов и обновление списка структур после выполнения операции.</w:t>
      </w:r>
    </w:p>
    <w:p>
      <w:pPr>
        <w:spacing w:line="360" w:lineRule="auto" w:after="0"/>
        <w:ind w:firstLine="709"/>
        <w:jc w:val="both"/>
      </w:pPr>
      <w:r>
        <w:rPr>
          <w:rFonts w:ascii="Times New Roman" w:hAnsi="Times New Roman"/>
          <w:sz w:val="28"/>
        </w:rPr>
        <w:t>Компонент ProteinViewer отделен от списка структур, потому что просмотр результата требует больше пространства и дополнительных данных. Помимо Mol* viewer, экран показывает метрики, источник, последовательность и JSON-параметры генерации.</w:t>
      </w:r>
    </w:p>
    <w:p>
      <w:pPr>
        <w:spacing w:line="360" w:lineRule="auto" w:after="0"/>
        <w:ind w:firstLine="709"/>
        <w:jc w:val="both"/>
      </w:pPr>
      <w:r>
        <w:rPr>
          <w:rFonts w:ascii="Times New Roman" w:hAnsi="Times New Roman"/>
          <w:sz w:val="28"/>
        </w:rPr>
        <w:t>Клиент не хранит состояние структур как единственный источник истины. После создания, загрузки или удаления он повторно запрашивает данные у API. Это снижает риск рассогласования интерфейса и backend-а при ошибках сети или фоновой обработке.</w:t>
      </w:r>
    </w:p>
    <w:p>
      <w:pPr>
        <w:pStyle w:val="Heading2"/>
        <w:spacing w:before="120" w:after="120"/>
        <w:jc w:val="left"/>
      </w:pPr>
      <w:r>
        <w:rPr>
          <w:rFonts w:ascii="Times New Roman" w:hAnsi="Times New Roman"/>
          <w:b/>
          <w:color w:val="000000"/>
          <w:sz w:val="28"/>
        </w:rPr>
        <w:t>3.4 Интеграция генеративной модели</w:t>
      </w:r>
    </w:p>
    <w:p>
      <w:pPr>
        <w:spacing w:line="360" w:lineRule="auto" w:after="0"/>
        <w:ind w:firstLine="709"/>
        <w:jc w:val="both"/>
      </w:pPr>
      <w:r>
        <w:rPr>
          <w:rFonts w:ascii="Times New Roman" w:hAnsi="Times New Roman"/>
          <w:sz w:val="28"/>
        </w:rPr>
        <w:t>Интеграция модели выполнена как серверный модуль генерации, доступный через API. Пользователь не взаимодействует напрямую с исследовательским кодом автоэнкодера и DiMA: он задает параметры в форме, а система передает их в генеративный компонент и сохраняет результат в едином формате.</w:t>
      </w:r>
    </w:p>
    <w:p>
      <w:pPr>
        <w:spacing w:line="360" w:lineRule="auto" w:after="0"/>
        <w:ind w:firstLine="709"/>
        <w:jc w:val="both"/>
      </w:pPr>
      <w:r>
        <w:rPr>
          <w:rFonts w:ascii="Times New Roman" w:hAnsi="Times New Roman"/>
          <w:sz w:val="28"/>
        </w:rPr>
        <w:t>Автоэнкодер формирует латентное представление белковой структуры. DiMA выполняет диффузионный процесс в этом латентном пространстве, что снижает размерность задачи по сравнению с прямой генерацией координат. После завершения обратного процесса декодер преобразует латентное представление в структуру, которая экспортируется в PDB.</w:t>
      </w:r>
    </w:p>
    <w:p>
      <w:pPr>
        <w:spacing w:line="360" w:lineRule="auto" w:after="0"/>
        <w:ind w:firstLine="709"/>
        <w:jc w:val="both"/>
      </w:pPr>
      <w:r>
        <w:rPr>
          <w:rFonts w:ascii="Times New Roman" w:hAnsi="Times New Roman"/>
          <w:sz w:val="28"/>
        </w:rPr>
        <w:t>Сохранение параметров генерации вместе с результатом позволяет воспроизводить запуск и анализировать влияние конфигурации на метрики. В дальнейшем этот слой может быть расширен для хранения версии модели, checkpoint-а, seed-а и дополнительных показателей качества.</w:t>
      </w:r>
    </w:p>
    <w:p>
      <w:pPr>
        <w:spacing w:line="360" w:lineRule="auto" w:after="0"/>
        <w:ind w:firstLine="709"/>
        <w:jc w:val="both"/>
      </w:pPr>
      <w:r>
        <w:rPr>
          <w:rFonts w:ascii="Times New Roman" w:hAnsi="Times New Roman"/>
          <w:sz w:val="28"/>
        </w:rPr>
        <w:t>Интерфейс генерации принимает параметры в виде JSON. Такой формат удобен для исследовательской системы, поскольку набор параметров модели может расширяться: длина белка, режим генерации, показатель качества, seed, checkpoint и дополнительные ограничения могут передаваться без изменения формы HTTP-запроса.</w:t>
      </w:r>
    </w:p>
    <w:p>
      <w:pPr>
        <w:spacing w:line="360" w:lineRule="auto" w:after="0"/>
        <w:ind w:firstLine="709"/>
        <w:jc w:val="both"/>
      </w:pPr>
      <w:r>
        <w:rPr>
          <w:rFonts w:ascii="Times New Roman" w:hAnsi="Times New Roman"/>
          <w:sz w:val="28"/>
        </w:rPr>
        <w:t>В результате генерации система получает несколько связанных артефактов. PDB-файл нужен для визуализации и внешнего анализа, FASTA-последовательность — для проверки последовательностного состава, metrics — для количественного сравнения, generation_params — для воспроизводимости. Хранение этих данных вместе делает запись структуры самодостаточной.</w:t>
      </w:r>
    </w:p>
    <w:p>
      <w:pPr>
        <w:spacing w:line="360" w:lineRule="auto" w:after="0"/>
        <w:ind w:firstLine="709"/>
        <w:jc w:val="both"/>
      </w:pPr>
      <w:r>
        <w:rPr>
          <w:rFonts w:ascii="Times New Roman" w:hAnsi="Times New Roman"/>
          <w:sz w:val="28"/>
        </w:rPr>
        <w:t>С точки зрения архитектуры автоэнкодер и DiMA образуют модельный pipeline. Кодировщик снижает размерность и формирует представление, DiMA выполняет итеративное denoising-преобразование в латентном пространстве, а декодировщик возвращает результат в структурную область. Такая схема хорошо соответствует идее латентной диффузии.</w:t>
      </w:r>
    </w:p>
    <w:p>
      <w:pPr>
        <w:spacing w:line="360" w:lineRule="auto" w:after="0"/>
        <w:ind w:firstLine="709"/>
        <w:jc w:val="both"/>
      </w:pPr>
      <w:r>
        <w:rPr>
          <w:rFonts w:ascii="Times New Roman" w:hAnsi="Times New Roman"/>
          <w:sz w:val="28"/>
        </w:rPr>
        <w:t>Для дальнейшего развития можно добавить несколько режимов генерации: генерацию с нуля, модификацию существующей структуры, генерацию при фиксированной длине, генерацию с ограничениями по мотивам или функциональным признакам. Текущая схема данных уже поддерживает сохранение таких различий через поле mode в параметрах генерации.</w:t>
      </w:r>
    </w:p>
    <w:p>
      <w:pPr>
        <w:pStyle w:val="Heading2"/>
        <w:spacing w:before="120" w:after="120"/>
        <w:jc w:val="left"/>
      </w:pPr>
      <w:r>
        <w:rPr>
          <w:rFonts w:ascii="Times New Roman" w:hAnsi="Times New Roman"/>
          <w:b/>
          <w:color w:val="000000"/>
          <w:sz w:val="28"/>
        </w:rPr>
        <w:t>3.5 Хранение, визуализация и асинхронная обработка</w:t>
      </w:r>
    </w:p>
    <w:p>
      <w:pPr>
        <w:spacing w:line="360" w:lineRule="auto" w:after="0"/>
        <w:ind w:firstLine="709"/>
        <w:jc w:val="both"/>
      </w:pPr>
      <w:r>
        <w:rPr>
          <w:rFonts w:ascii="Times New Roman" w:hAnsi="Times New Roman"/>
          <w:sz w:val="28"/>
        </w:rPr>
        <w:t>PDB-файлы хранятся в файловом каталоге, а в базе данных сохраняется публичный путь к файлу. Такой подход не перегружает базу бинарными данными и одновременно позволяет отдавать структуры клиенту через статический маршрут. При удалении структуры сервер дополнительно удаляет связанный файл, чтобы избежать накопления неиспользуемых артефактов.</w:t>
      </w:r>
    </w:p>
    <w:p>
      <w:pPr>
        <w:spacing w:line="360" w:lineRule="auto" w:after="0"/>
        <w:ind w:firstLine="709"/>
        <w:jc w:val="both"/>
      </w:pPr>
      <w:r>
        <w:rPr>
          <w:rFonts w:ascii="Times New Roman" w:hAnsi="Times New Roman"/>
          <w:sz w:val="28"/>
        </w:rPr>
        <w:t>Визуализация реализована через Mol*. Клиент формирует URL сохраненного PDB-файла и передает его в viewer. Пользователь получает возможность осматривать трехмерную структуру, не покидая систему, что повышает практическую ценность интерфейса для анализа результатов генерации.</w:t>
      </w:r>
    </w:p>
    <w:p>
      <w:pPr>
        <w:spacing w:line="360" w:lineRule="auto" w:after="0"/>
        <w:ind w:firstLine="709"/>
        <w:jc w:val="both"/>
      </w:pPr>
      <w:r>
        <w:rPr>
          <w:rFonts w:ascii="Times New Roman" w:hAnsi="Times New Roman"/>
          <w:sz w:val="28"/>
        </w:rPr>
        <w:t>Асинхронная обработка нужна потому, что реальная генерация белковых структур может занимать значительное время. Очередь Celery принимает задачу генерации, выполняет ее в worker-процессе и возвращает статус. Для локальной демонстрации предусмотрен fallback, позволяющий выполнить генерацию синхронно при отсутствии Redis.</w:t>
      </w:r>
    </w:p>
    <w:p>
      <w:pPr>
        <w:spacing w:line="360" w:lineRule="auto" w:after="0"/>
        <w:ind w:firstLine="709"/>
        <w:jc w:val="both"/>
      </w:pPr>
      <w:r>
        <w:rPr>
          <w:rFonts w:ascii="Times New Roman" w:hAnsi="Times New Roman"/>
          <w:sz w:val="28"/>
        </w:rPr>
        <w:t>Важной особенностью является разделение статических файлов и API-ответов. API возвращает метаданные, а сам PDB-файл открывается отдельным маршрутом. Это соответствует типичной архитектуре web-приложений и облегчает кеширование файловых артефактов.</w:t>
      </w:r>
    </w:p>
    <w:p>
      <w:pPr>
        <w:spacing w:line="360" w:lineRule="auto" w:after="0"/>
        <w:ind w:firstLine="709"/>
        <w:jc w:val="both"/>
      </w:pPr>
      <w:r>
        <w:rPr>
          <w:rFonts w:ascii="Times New Roman" w:hAnsi="Times New Roman"/>
          <w:sz w:val="28"/>
        </w:rPr>
        <w:t>При загрузке внешнего PDB-файла система извлекает последовательность по уникальным позициям остатков. Это позволяет сразу получить FASTA-представление без запуска дополнительных внешних инструментов. Если структура неполная или содержит нестандартные остатки, последовательность может быть использована как предварительная оценка, а исходный PDB остается доступен для ручного анализа.</w:t>
      </w:r>
    </w:p>
    <w:p>
      <w:pPr>
        <w:spacing w:line="360" w:lineRule="auto" w:after="0"/>
        <w:ind w:firstLine="709"/>
        <w:jc w:val="both"/>
      </w:pPr>
      <w:r>
        <w:rPr>
          <w:rFonts w:ascii="Times New Roman" w:hAnsi="Times New Roman"/>
          <w:sz w:val="28"/>
        </w:rPr>
        <w:t>Асинхронный endpoint возвращает идентификатор задачи, а отдельный маршрут статуса позволяет клиенту отслеживать выполнение. Такой протокол может быть расширен прогрессом, логами, сообщениями об ошибках и ссылками на частичные результаты.</w:t>
      </w:r>
    </w:p>
    <w:p>
      <w:pPr>
        <w:pStyle w:val="Heading2"/>
        <w:spacing w:before="120" w:after="120"/>
        <w:jc w:val="left"/>
      </w:pPr>
      <w:r>
        <w:rPr>
          <w:rFonts w:ascii="Times New Roman" w:hAnsi="Times New Roman"/>
          <w:b/>
          <w:color w:val="000000"/>
          <w:sz w:val="28"/>
        </w:rPr>
        <w:t>3.6 Ограничения реализации и направления расширения</w:t>
      </w:r>
    </w:p>
    <w:p>
      <w:pPr>
        <w:spacing w:line="360" w:lineRule="auto" w:after="0"/>
        <w:ind w:firstLine="709"/>
        <w:jc w:val="both"/>
      </w:pPr>
      <w:r>
        <w:rPr>
          <w:rFonts w:ascii="Times New Roman" w:hAnsi="Times New Roman"/>
          <w:sz w:val="28"/>
        </w:rPr>
        <w:t>Текущая реализация ориентирована на дипломный прототип и локальный запуск. Она демонстрирует полный путь данных от пользовательского запроса до сохранения и визуализации результата, но в промышленной среде потребовала бы дополнительных механизмов мониторинга, журналирования, миграций базы данных и управления версиями моделей.</w:t>
      </w:r>
    </w:p>
    <w:p>
      <w:pPr>
        <w:spacing w:line="360" w:lineRule="auto" w:after="0"/>
        <w:ind w:firstLine="709"/>
        <w:jc w:val="both"/>
      </w:pPr>
      <w:r>
        <w:rPr>
          <w:rFonts w:ascii="Times New Roman" w:hAnsi="Times New Roman"/>
          <w:sz w:val="28"/>
        </w:rPr>
        <w:t>Для полноценной эксплуатации необходимо хранить сведения о версии checkpoint-а, параметрах окружения, seed-е генерации и версии кода модели. Это позволит точно воспроизводить результаты даже после обновления исследовательского пайплайна.</w:t>
      </w:r>
    </w:p>
    <w:p>
      <w:pPr>
        <w:spacing w:line="360" w:lineRule="auto" w:after="0"/>
        <w:ind w:firstLine="709"/>
        <w:jc w:val="both"/>
      </w:pPr>
      <w:r>
        <w:rPr>
          <w:rFonts w:ascii="Times New Roman" w:hAnsi="Times New Roman"/>
          <w:sz w:val="28"/>
        </w:rPr>
        <w:t>Еще одно направление развития связано с расширением аналитического блока. Помимо базовых метрик можно подключить внешние инструменты оценки стабильности, проверки столкновений, анализа вторичной структуры и функциональных мотивов. Эти результаты могут быть добавлены в JSON-поле metrics или вынесены в отдельные связанные таблицы при росте объема данных.</w:t>
      </w:r>
    </w:p>
    <w:p>
      <w:pPr>
        <w:spacing w:line="360" w:lineRule="auto" w:after="0"/>
        <w:ind w:firstLine="709"/>
        <w:jc w:val="both"/>
      </w:pPr>
      <w:r>
        <w:rPr>
          <w:rFonts w:ascii="Times New Roman" w:hAnsi="Times New Roman"/>
          <w:sz w:val="28"/>
        </w:rPr>
        <w:t>С точки зрения пользовательского интерфейса перспективны пакетная генерация, фильтрация структур по метрикам, сравнение двух структур на одном экране и экспорт отчета по проекту. Все эти функции естественно продолжают текущую архитектуру, поскольку данные уже сгруппированы по проектам и структурам.</w:t>
      </w:r>
    </w:p>
    <w:p>
      <w:r>
        <w:br w:type="page"/>
      </w:r>
    </w:p>
    <w:p>
      <w:pPr>
        <w:pStyle w:val="Heading1"/>
        <w:spacing w:before="240" w:after="120"/>
        <w:jc w:val="left"/>
      </w:pPr>
      <w:r>
        <w:rPr>
          <w:rFonts w:ascii="Times New Roman" w:hAnsi="Times New Roman"/>
          <w:b/>
          <w:color w:val="000000"/>
          <w:sz w:val="32"/>
        </w:rPr>
        <w:t>4 Аналитическая часть</w:t>
      </w:r>
    </w:p>
    <w:p>
      <w:pPr>
        <w:pStyle w:val="Heading2"/>
        <w:spacing w:before="120" w:after="120"/>
        <w:jc w:val="left"/>
      </w:pPr>
      <w:r>
        <w:rPr>
          <w:rFonts w:ascii="Times New Roman" w:hAnsi="Times New Roman"/>
          <w:b/>
          <w:color w:val="000000"/>
          <w:sz w:val="28"/>
        </w:rPr>
        <w:t>4.1 Методика экспериментальной оценки</w:t>
      </w:r>
    </w:p>
    <w:p>
      <w:pPr>
        <w:spacing w:line="360" w:lineRule="auto" w:after="0"/>
        <w:ind w:firstLine="709"/>
        <w:jc w:val="both"/>
      </w:pPr>
      <w:r>
        <w:rPr>
          <w:rFonts w:ascii="Times New Roman" w:hAnsi="Times New Roman"/>
          <w:sz w:val="28"/>
        </w:rPr>
        <w:t>Аналитическая часть посвящена проверке конфигураций автоэнкодера и режимов обучения, влияющих на качество восстановления и пригодность латентного пространства для последующей диффузионной генерации. Оценка проводилась отдельно для мономерных и олигомерных срезов, поскольку требования к глобальной структуре и межцепочечным взаимодействиям отличаются.</w:t>
      </w:r>
    </w:p>
    <w:p>
      <w:pPr>
        <w:spacing w:line="360" w:lineRule="auto" w:after="0"/>
        <w:ind w:firstLine="709"/>
        <w:jc w:val="both"/>
      </w:pPr>
      <w:r>
        <w:rPr>
          <w:rFonts w:ascii="Times New Roman" w:hAnsi="Times New Roman"/>
          <w:sz w:val="28"/>
        </w:rPr>
        <w:t>В качестве основных метрик использовались recovery, perplexity, RMSD CA, TM-score и lDDT. Recovery и perplexity характеризуют качество восстановления последовательностной информации, RMSD CA и TM-score отражают глобальное структурное совпадение, а lDDT показывает локальную точность геометрии. Совместный анализ этих метрик позволяет избежать выбора модели только по одному критерию.</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shd w:fill="D9EAF7"/>
          </w:tcPr>
          <w:p>
            <w:pPr>
              <w:spacing w:after="0"/>
              <w:jc w:val="center"/>
            </w:pPr>
            <w:r>
              <w:rPr>
                <w:rFonts w:ascii="Times New Roman" w:hAnsi="Times New Roman"/>
                <w:b/>
                <w:sz w:val="20"/>
              </w:rPr>
            </w:r>
            <w:r>
              <w:rPr>
                <w:rFonts w:ascii="Times New Roman" w:hAnsi="Times New Roman"/>
                <w:b/>
                <w:sz w:val="20"/>
              </w:rPr>
              <w:t>Метрика</w:t>
            </w:r>
          </w:p>
        </w:tc>
        <w:tc>
          <w:tcPr>
            <w:tcW w:type="dxa" w:w="3230"/>
            <w:vAlign w:val="center"/>
            <w:shd w:fill="D9EAF7"/>
          </w:tcPr>
          <w:p>
            <w:pPr>
              <w:spacing w:after="0"/>
              <w:jc w:val="center"/>
            </w:pPr>
            <w:r>
              <w:rPr>
                <w:rFonts w:ascii="Times New Roman" w:hAnsi="Times New Roman"/>
                <w:b/>
                <w:sz w:val="20"/>
              </w:rPr>
            </w:r>
            <w:r>
              <w:rPr>
                <w:rFonts w:ascii="Times New Roman" w:hAnsi="Times New Roman"/>
                <w:b/>
                <w:sz w:val="20"/>
              </w:rPr>
              <w:t>Смысл</w:t>
            </w:r>
          </w:p>
        </w:tc>
        <w:tc>
          <w:tcPr>
            <w:tcW w:type="dxa" w:w="3230"/>
            <w:vAlign w:val="center"/>
            <w:shd w:fill="D9EAF7"/>
          </w:tcPr>
          <w:p>
            <w:pPr>
              <w:spacing w:after="0"/>
              <w:jc w:val="center"/>
            </w:pPr>
            <w:r>
              <w:rPr>
                <w:rFonts w:ascii="Times New Roman" w:hAnsi="Times New Roman"/>
                <w:b/>
                <w:sz w:val="20"/>
              </w:rPr>
            </w:r>
            <w:r>
              <w:rPr>
                <w:rFonts w:ascii="Times New Roman" w:hAnsi="Times New Roman"/>
                <w:b/>
                <w:sz w:val="20"/>
              </w:rPr>
              <w:t>Желательное направление</w:t>
            </w:r>
          </w:p>
        </w:tc>
      </w:tr>
      <w:tr>
        <w:tc>
          <w:tcPr>
            <w:tcW w:type="dxa" w:w="3230"/>
            <w:vAlign w:val="center"/>
          </w:tcPr>
          <w:p>
            <w:pPr>
              <w:spacing w:after="0"/>
              <w:jc w:val="center"/>
            </w:pPr>
            <w:r>
              <w:rPr>
                <w:rFonts w:ascii="Times New Roman" w:hAnsi="Times New Roman"/>
                <w:sz w:val="20"/>
              </w:rPr>
            </w:r>
            <w:r>
              <w:rPr>
                <w:rFonts w:ascii="Times New Roman" w:hAnsi="Times New Roman"/>
                <w:b w:val="0"/>
                <w:sz w:val="20"/>
              </w:rPr>
              <w:t>recovery</w:t>
            </w:r>
          </w:p>
        </w:tc>
        <w:tc>
          <w:tcPr>
            <w:tcW w:type="dxa" w:w="3230"/>
            <w:vAlign w:val="center"/>
          </w:tcPr>
          <w:p>
            <w:pPr>
              <w:spacing w:after="0"/>
              <w:jc w:val="left"/>
            </w:pPr>
            <w:r>
              <w:rPr>
                <w:rFonts w:ascii="Times New Roman" w:hAnsi="Times New Roman"/>
                <w:sz w:val="20"/>
              </w:rPr>
            </w:r>
            <w:r>
              <w:rPr>
                <w:rFonts w:ascii="Times New Roman" w:hAnsi="Times New Roman"/>
                <w:b w:val="0"/>
                <w:sz w:val="20"/>
              </w:rPr>
              <w:t>Доля корректно восстановленных элементов последовательности</w:t>
            </w:r>
          </w:p>
        </w:tc>
        <w:tc>
          <w:tcPr>
            <w:tcW w:type="dxa" w:w="3230"/>
            <w:vAlign w:val="center"/>
          </w:tcPr>
          <w:p>
            <w:pPr>
              <w:spacing w:after="0"/>
              <w:jc w:val="center"/>
            </w:pPr>
            <w:r>
              <w:rPr>
                <w:rFonts w:ascii="Times New Roman" w:hAnsi="Times New Roman"/>
                <w:sz w:val="20"/>
              </w:rPr>
            </w:r>
            <w:r>
              <w:rPr>
                <w:rFonts w:ascii="Times New Roman" w:hAnsi="Times New Roman"/>
                <w:b w:val="0"/>
                <w:sz w:val="20"/>
              </w:rPr>
              <w:t>Выше</w:t>
            </w:r>
          </w:p>
        </w:tc>
      </w:tr>
      <w:tr>
        <w:tc>
          <w:tcPr>
            <w:tcW w:type="dxa" w:w="3230"/>
            <w:vAlign w:val="center"/>
          </w:tcPr>
          <w:p>
            <w:pPr>
              <w:spacing w:after="0"/>
              <w:jc w:val="center"/>
            </w:pPr>
            <w:r>
              <w:rPr>
                <w:rFonts w:ascii="Times New Roman" w:hAnsi="Times New Roman"/>
                <w:sz w:val="20"/>
              </w:rPr>
            </w:r>
            <w:r>
              <w:rPr>
                <w:rFonts w:ascii="Times New Roman" w:hAnsi="Times New Roman"/>
                <w:b w:val="0"/>
                <w:sz w:val="20"/>
              </w:rPr>
              <w:t>perplexity</w:t>
            </w:r>
          </w:p>
        </w:tc>
        <w:tc>
          <w:tcPr>
            <w:tcW w:type="dxa" w:w="3230"/>
            <w:vAlign w:val="center"/>
          </w:tcPr>
          <w:p>
            <w:pPr>
              <w:spacing w:after="0"/>
              <w:jc w:val="left"/>
            </w:pPr>
            <w:r>
              <w:rPr>
                <w:rFonts w:ascii="Times New Roman" w:hAnsi="Times New Roman"/>
                <w:sz w:val="20"/>
              </w:rPr>
            </w:r>
            <w:r>
              <w:rPr>
                <w:rFonts w:ascii="Times New Roman" w:hAnsi="Times New Roman"/>
                <w:b w:val="0"/>
                <w:sz w:val="20"/>
              </w:rPr>
              <w:t>Неопределенность восстановления последовательности</w:t>
            </w:r>
          </w:p>
        </w:tc>
        <w:tc>
          <w:tcPr>
            <w:tcW w:type="dxa" w:w="3230"/>
            <w:vAlign w:val="center"/>
          </w:tcPr>
          <w:p>
            <w:pPr>
              <w:spacing w:after="0"/>
              <w:jc w:val="center"/>
            </w:pPr>
            <w:r>
              <w:rPr>
                <w:rFonts w:ascii="Times New Roman" w:hAnsi="Times New Roman"/>
                <w:sz w:val="20"/>
              </w:rPr>
            </w:r>
            <w:r>
              <w:rPr>
                <w:rFonts w:ascii="Times New Roman" w:hAnsi="Times New Roman"/>
                <w:b w:val="0"/>
                <w:sz w:val="20"/>
              </w:rPr>
              <w:t>Ниже</w:t>
            </w:r>
          </w:p>
        </w:tc>
      </w:tr>
      <w:tr>
        <w:tc>
          <w:tcPr>
            <w:tcW w:type="dxa" w:w="3230"/>
            <w:vAlign w:val="center"/>
          </w:tcPr>
          <w:p>
            <w:pPr>
              <w:spacing w:after="0"/>
              <w:jc w:val="center"/>
            </w:pPr>
            <w:r>
              <w:rPr>
                <w:rFonts w:ascii="Times New Roman" w:hAnsi="Times New Roman"/>
                <w:sz w:val="20"/>
              </w:rPr>
            </w:r>
            <w:r>
              <w:rPr>
                <w:rFonts w:ascii="Times New Roman" w:hAnsi="Times New Roman"/>
                <w:b w:val="0"/>
                <w:sz w:val="20"/>
              </w:rPr>
              <w:t>RMSD CA</w:t>
            </w:r>
          </w:p>
        </w:tc>
        <w:tc>
          <w:tcPr>
            <w:tcW w:type="dxa" w:w="3230"/>
            <w:vAlign w:val="center"/>
          </w:tcPr>
          <w:p>
            <w:pPr>
              <w:spacing w:after="0"/>
              <w:jc w:val="left"/>
            </w:pPr>
            <w:r>
              <w:rPr>
                <w:rFonts w:ascii="Times New Roman" w:hAnsi="Times New Roman"/>
                <w:sz w:val="20"/>
              </w:rPr>
            </w:r>
            <w:r>
              <w:rPr>
                <w:rFonts w:ascii="Times New Roman" w:hAnsi="Times New Roman"/>
                <w:b w:val="0"/>
                <w:sz w:val="20"/>
              </w:rPr>
              <w:t>Среднеквадратичное отклонение C-alpha атомов</w:t>
            </w:r>
          </w:p>
        </w:tc>
        <w:tc>
          <w:tcPr>
            <w:tcW w:type="dxa" w:w="3230"/>
            <w:vAlign w:val="center"/>
          </w:tcPr>
          <w:p>
            <w:pPr>
              <w:spacing w:after="0"/>
              <w:jc w:val="center"/>
            </w:pPr>
            <w:r>
              <w:rPr>
                <w:rFonts w:ascii="Times New Roman" w:hAnsi="Times New Roman"/>
                <w:sz w:val="20"/>
              </w:rPr>
            </w:r>
            <w:r>
              <w:rPr>
                <w:rFonts w:ascii="Times New Roman" w:hAnsi="Times New Roman"/>
                <w:b w:val="0"/>
                <w:sz w:val="20"/>
              </w:rPr>
              <w:t>Ниже</w:t>
            </w:r>
          </w:p>
        </w:tc>
      </w:tr>
      <w:tr>
        <w:tc>
          <w:tcPr>
            <w:tcW w:type="dxa" w:w="3230"/>
            <w:vAlign w:val="center"/>
          </w:tcPr>
          <w:p>
            <w:pPr>
              <w:spacing w:after="0"/>
              <w:jc w:val="center"/>
            </w:pPr>
            <w:r>
              <w:rPr>
                <w:rFonts w:ascii="Times New Roman" w:hAnsi="Times New Roman"/>
                <w:sz w:val="20"/>
              </w:rPr>
            </w:r>
            <w:r>
              <w:rPr>
                <w:rFonts w:ascii="Times New Roman" w:hAnsi="Times New Roman"/>
                <w:b w:val="0"/>
                <w:sz w:val="20"/>
              </w:rPr>
              <w:t>TM-score</w:t>
            </w:r>
          </w:p>
        </w:tc>
        <w:tc>
          <w:tcPr>
            <w:tcW w:type="dxa" w:w="3230"/>
            <w:vAlign w:val="center"/>
          </w:tcPr>
          <w:p>
            <w:pPr>
              <w:spacing w:after="0"/>
              <w:jc w:val="center"/>
            </w:pPr>
            <w:r>
              <w:rPr>
                <w:rFonts w:ascii="Times New Roman" w:hAnsi="Times New Roman"/>
                <w:sz w:val="20"/>
              </w:rPr>
            </w:r>
            <w:r>
              <w:rPr>
                <w:rFonts w:ascii="Times New Roman" w:hAnsi="Times New Roman"/>
                <w:b w:val="0"/>
                <w:sz w:val="20"/>
              </w:rPr>
              <w:t>Глобальное структурное сходство</w:t>
            </w:r>
          </w:p>
        </w:tc>
        <w:tc>
          <w:tcPr>
            <w:tcW w:type="dxa" w:w="3230"/>
            <w:vAlign w:val="center"/>
          </w:tcPr>
          <w:p>
            <w:pPr>
              <w:spacing w:after="0"/>
              <w:jc w:val="center"/>
            </w:pPr>
            <w:r>
              <w:rPr>
                <w:rFonts w:ascii="Times New Roman" w:hAnsi="Times New Roman"/>
                <w:sz w:val="20"/>
              </w:rPr>
            </w:r>
            <w:r>
              <w:rPr>
                <w:rFonts w:ascii="Times New Roman" w:hAnsi="Times New Roman"/>
                <w:b w:val="0"/>
                <w:sz w:val="20"/>
              </w:rPr>
              <w:t>Выше</w:t>
            </w:r>
          </w:p>
        </w:tc>
      </w:tr>
      <w:tr>
        <w:tc>
          <w:tcPr>
            <w:tcW w:type="dxa" w:w="3230"/>
            <w:vAlign w:val="center"/>
          </w:tcPr>
          <w:p>
            <w:pPr>
              <w:spacing w:after="0"/>
              <w:jc w:val="center"/>
            </w:pPr>
            <w:r>
              <w:rPr>
                <w:rFonts w:ascii="Times New Roman" w:hAnsi="Times New Roman"/>
                <w:sz w:val="20"/>
              </w:rPr>
            </w:r>
            <w:r>
              <w:rPr>
                <w:rFonts w:ascii="Times New Roman" w:hAnsi="Times New Roman"/>
                <w:b w:val="0"/>
                <w:sz w:val="20"/>
              </w:rPr>
              <w:t>lDDT</w:t>
            </w:r>
          </w:p>
        </w:tc>
        <w:tc>
          <w:tcPr>
            <w:tcW w:type="dxa" w:w="3230"/>
            <w:vAlign w:val="center"/>
          </w:tcPr>
          <w:p>
            <w:pPr>
              <w:spacing w:after="0"/>
              <w:jc w:val="center"/>
            </w:pPr>
            <w:r>
              <w:rPr>
                <w:rFonts w:ascii="Times New Roman" w:hAnsi="Times New Roman"/>
                <w:sz w:val="20"/>
              </w:rPr>
            </w:r>
            <w:r>
              <w:rPr>
                <w:rFonts w:ascii="Times New Roman" w:hAnsi="Times New Roman"/>
                <w:b w:val="0"/>
                <w:sz w:val="20"/>
              </w:rPr>
              <w:t>Локальная геометрическая точность</w:t>
            </w:r>
          </w:p>
        </w:tc>
        <w:tc>
          <w:tcPr>
            <w:tcW w:type="dxa" w:w="3230"/>
            <w:vAlign w:val="center"/>
          </w:tcPr>
          <w:p>
            <w:pPr>
              <w:spacing w:after="0"/>
              <w:jc w:val="center"/>
            </w:pPr>
            <w:r>
              <w:rPr>
                <w:rFonts w:ascii="Times New Roman" w:hAnsi="Times New Roman"/>
                <w:sz w:val="20"/>
              </w:rPr>
            </w:r>
            <w:r>
              <w:rPr>
                <w:rFonts w:ascii="Times New Roman" w:hAnsi="Times New Roman"/>
                <w:b w:val="0"/>
                <w:sz w:val="20"/>
              </w:rPr>
              <w:t>Выше</w:t>
            </w:r>
          </w:p>
        </w:tc>
      </w:tr>
    </w:tbl>
    <w:p>
      <w:pPr>
        <w:spacing w:before="60" w:after="180"/>
        <w:jc w:val="center"/>
      </w:pPr>
      <w:r>
        <w:rPr>
          <w:rFonts w:ascii="Times New Roman" w:hAnsi="Times New Roman"/>
          <w:sz w:val="22"/>
        </w:rPr>
        <w:t>Таблица 5 – Метрики экспериментальной оценки</w:t>
      </w:r>
    </w:p>
    <w:p>
      <w:pPr>
        <w:pStyle w:val="Heading2"/>
        <w:spacing w:before="120" w:after="120"/>
        <w:jc w:val="left"/>
      </w:pPr>
      <w:r>
        <w:rPr>
          <w:rFonts w:ascii="Times New Roman" w:hAnsi="Times New Roman"/>
          <w:b/>
          <w:color w:val="000000"/>
          <w:sz w:val="28"/>
        </w:rPr>
        <w:t>4.2 Результаты экспериментов</w:t>
      </w:r>
    </w:p>
    <w:p>
      <w:pPr>
        <w:pStyle w:val="Heading3"/>
        <w:spacing w:before="120" w:after="120"/>
        <w:jc w:val="left"/>
      </w:pPr>
      <w:r>
        <w:rPr>
          <w:rFonts w:ascii="Times New Roman" w:hAnsi="Times New Roman"/>
          <w:b/>
          <w:color w:val="000000"/>
          <w:sz w:val="28"/>
        </w:rPr>
        <w:t>4.2.1 Базовая модель: подбор фиксированного lr на мономерах</w:t>
      </w:r>
    </w:p>
    <w:p>
      <w:pPr>
        <w:spacing w:line="360" w:lineRule="auto" w:after="0"/>
        <w:ind w:firstLine="709"/>
        <w:jc w:val="both"/>
      </w:pPr>
      <w:r>
        <w:rPr>
          <w:rFonts w:ascii="Times New Roman" w:hAnsi="Times New Roman"/>
          <w:sz w:val="28"/>
        </w:rPr>
        <w:t>Базовая модель: модель на стандартной конфигурации с расширенным латентным пространством до 320.</w:t>
      </w:r>
    </w:p>
    <w:p>
      <w:pPr>
        <w:spacing w:line="360" w:lineRule="auto" w:after="0"/>
        <w:ind w:firstLine="709"/>
        <w:jc w:val="both"/>
      </w:pPr>
      <w:r>
        <w:rPr>
          <w:rFonts w:ascii="Times New Roman" w:hAnsi="Times New Roman"/>
          <w:sz w:val="28"/>
        </w:rPr>
        <w:t>Целью эксперимента является поиск наиболее устойчивого фиксированного lr для обучения базовой модели на датасете PDB.</w:t>
      </w:r>
    </w:p>
    <w:p>
      <w:pPr>
        <w:spacing w:line="360" w:lineRule="auto" w:after="0"/>
        <w:ind w:firstLine="709"/>
        <w:jc w:val="both"/>
      </w:pPr>
      <w:r>
        <w:rPr>
          <w:rFonts w:ascii="Times New Roman" w:hAnsi="Times New Roman"/>
          <w:sz w:val="28"/>
        </w:rPr>
        <w:t>Сравниваются значения lr: 1e-3, 5e-4, 3e-4, 1e-4. Все модели были протестированы на PDB_CLUSTER_VAL.</w:t>
      </w:r>
    </w:p>
    <w:p>
      <w:pPr>
        <w:spacing w:line="360" w:lineRule="auto" w:after="0"/>
        <w:ind w:firstLine="709"/>
        <w:jc w:val="both"/>
      </w:pPr>
      <w:r>
        <w:rPr>
          <w:rFonts w:ascii="Times New Roman" w:hAnsi="Times New Roman"/>
          <w:sz w:val="28"/>
        </w:rPr>
        <w:t>Интерпретация результатов: lr=1e-3 дает лучший recovery и perplexity, однако 3e-4 выигрывает по TM-score, IDDT, и RMSD CA. То есть получается, что более агрессивный шаг позволяет быстрее улучшить последовательную реконструкцию, но для структурной геометрии второй режим оказывается предпочтительнее. За счет того, что приоритет отдается метрике RMSD, использование lr=3e-4 считается предпочтительным.</w:t>
      </w:r>
    </w:p>
    <w:p>
      <w:pPr>
        <w:spacing w:line="360" w:lineRule="auto" w:after="0"/>
        <w:ind w:firstLine="709"/>
        <w:jc w:val="both"/>
      </w:pPr>
      <w:r>
        <w:rPr>
          <w:rFonts w:ascii="Times New Roman" w:hAnsi="Times New Roman"/>
          <w:sz w:val="28"/>
        </w:rPr>
        <w:t>Вывод по эксперименту: предпочтительнее использовать для старта обучения lr=3e-4.</w:t>
      </w:r>
    </w:p>
    <w:p>
      <w:pPr>
        <w:spacing w:line="360" w:lineRule="auto" w:after="0"/>
        <w:ind w:firstLine="709"/>
        <w:jc w:val="both"/>
      </w:pPr>
      <w:r>
        <w:rPr>
          <w:rFonts w:ascii="Times New Roman" w:hAnsi="Times New Roman"/>
          <w:sz w:val="28"/>
        </w:rPr>
        <w:t>Для дипломной работы данный эксперимент важен тем, что связывает исследовательскую настройку модели с последующей интеграцией в информационную систему. Конфигурация, выбранная только по одному показателю, может оказаться неудобной для генеративного сценария, поэтому итоговый выбор выполняется по совокупности последовательностных, структурных и латентных критериев.</w:t>
      </w:r>
    </w:p>
    <w:p>
      <w:pPr>
        <w:pStyle w:val="Heading3"/>
        <w:spacing w:before="120" w:after="120"/>
        <w:jc w:val="left"/>
      </w:pPr>
      <w:r>
        <w:rPr>
          <w:rFonts w:ascii="Times New Roman" w:hAnsi="Times New Roman"/>
          <w:b/>
          <w:color w:val="000000"/>
          <w:sz w:val="28"/>
        </w:rPr>
        <w:t>4.2.2 Mixed intra batch: подбор фиксированного lr на мономерах</w:t>
      </w:r>
    </w:p>
    <w:p>
      <w:pPr>
        <w:spacing w:line="360" w:lineRule="auto" w:after="0"/>
        <w:ind w:firstLine="709"/>
        <w:jc w:val="both"/>
      </w:pPr>
      <w:r>
        <w:rPr>
          <w:rFonts w:ascii="Times New Roman" w:hAnsi="Times New Roman"/>
          <w:sz w:val="28"/>
        </w:rPr>
        <w:t>Mixed intra batch модель: модель с расширенным латентным пространством до 320, у которой в процессе обучения внутри батча поддерживается указанное соотношение между белками из AFDB и белками из PDB.</w:t>
      </w:r>
    </w:p>
    <w:p>
      <w:pPr>
        <w:spacing w:line="360" w:lineRule="auto" w:after="0"/>
        <w:ind w:firstLine="709"/>
        <w:jc w:val="both"/>
      </w:pPr>
      <w:r>
        <w:rPr>
          <w:rFonts w:ascii="Times New Roman" w:hAnsi="Times New Roman"/>
          <w:sz w:val="28"/>
        </w:rPr>
        <w:t>Целью эксперимента является выбор фиксированного lr при обучении на смешанных данных.</w:t>
      </w:r>
    </w:p>
    <w:p>
      <w:pPr>
        <w:spacing w:line="360" w:lineRule="auto" w:after="0"/>
        <w:ind w:firstLine="709"/>
        <w:jc w:val="both"/>
      </w:pPr>
      <w:r>
        <w:rPr>
          <w:rFonts w:ascii="Times New Roman" w:hAnsi="Times New Roman"/>
          <w:sz w:val="28"/>
        </w:rPr>
        <w:t>Сравниваются значения lr: 1e-3, 5e-4, 3e-4, 1e-4. Все модели были протестированы на PDB_CLUSTER_VAL.</w:t>
      </w:r>
    </w:p>
    <w:p>
      <w:pPr>
        <w:spacing w:line="360" w:lineRule="auto" w:after="0"/>
        <w:ind w:firstLine="709"/>
        <w:jc w:val="both"/>
      </w:pPr>
      <w:r>
        <w:rPr>
          <w:rFonts w:ascii="Times New Roman" w:hAnsi="Times New Roman"/>
          <w:sz w:val="28"/>
        </w:rPr>
        <w:t>Интерпретация результатов: режим 1e-3 оказывается лучше по recovery/perplexity, но 3e-4 и 5e-4 заметно сильнее по структурным метрикам. Лучший TM-score и минимальный RMSD CA у 3e-4, что указывает на более удачный баланс между обучением на смешанном распределении и сохранением геометрии PDB-структур.</w:t>
      </w:r>
    </w:p>
    <w:p>
      <w:pPr>
        <w:spacing w:line="360" w:lineRule="auto" w:after="0"/>
        <w:ind w:firstLine="709"/>
        <w:jc w:val="both"/>
      </w:pPr>
      <w:r>
        <w:rPr>
          <w:rFonts w:ascii="Times New Roman" w:hAnsi="Times New Roman"/>
          <w:sz w:val="28"/>
        </w:rPr>
        <w:t>Вывод по эксперименту: предпочтительнее использовать для старта обучения lr=3e-4.</w:t>
      </w:r>
    </w:p>
    <w:p>
      <w:pPr>
        <w:spacing w:line="360" w:lineRule="auto" w:after="0"/>
        <w:ind w:firstLine="709"/>
        <w:jc w:val="both"/>
      </w:pPr>
      <w:r>
        <w:rPr>
          <w:rFonts w:ascii="Times New Roman" w:hAnsi="Times New Roman"/>
          <w:sz w:val="28"/>
        </w:rPr>
        <w:t>Для дипломной работы данный эксперимент важен тем, что связывает исследовательскую настройку модели с последующей интеграцией в информационную систему. Конфигурация, выбранная только по одному показателю, может оказаться неудобной для генеративного сценария, поэтому итоговый выбор выполняется по совокупности последовательностных, структурных и латентных критериев.</w:t>
      </w:r>
    </w:p>
    <w:p>
      <w:pPr>
        <w:pStyle w:val="Heading3"/>
        <w:spacing w:before="120" w:after="120"/>
        <w:jc w:val="left"/>
      </w:pPr>
      <w:r>
        <w:rPr>
          <w:rFonts w:ascii="Times New Roman" w:hAnsi="Times New Roman"/>
          <w:b/>
          <w:color w:val="000000"/>
          <w:sz w:val="28"/>
        </w:rPr>
        <w:t>4.2.3 Mixed vs Base на мономерах</w:t>
      </w:r>
    </w:p>
    <w:p>
      <w:pPr>
        <w:spacing w:line="360" w:lineRule="auto" w:after="0"/>
        <w:ind w:firstLine="709"/>
        <w:jc w:val="both"/>
      </w:pPr>
      <w:r>
        <w:rPr>
          <w:rFonts w:ascii="Times New Roman" w:hAnsi="Times New Roman"/>
          <w:sz w:val="28"/>
        </w:rPr>
        <w:t>Модель:</w:t>
      </w:r>
    </w:p>
    <w:p>
      <w:pPr>
        <w:spacing w:line="360" w:lineRule="auto" w:after="0"/>
        <w:ind w:firstLine="709"/>
        <w:jc w:val="both"/>
      </w:pPr>
      <w:r>
        <w:rPr>
          <w:rFonts w:ascii="Times New Roman" w:hAnsi="Times New Roman"/>
          <w:sz w:val="28"/>
        </w:rPr>
        <w:t>sae-eq_dgram_latent_320 mixed_intra_batch lr=3e-4 p_afdb=0.65 – модель с расширенным латентным пространством до 320, у которой в процессе обучения внутри батча поддерживается указанное соотношение между белками из AFDB и белками из PDB, фиксированный lr=3e-4.</w:t>
      </w:r>
    </w:p>
    <w:p>
      <w:pPr>
        <w:spacing w:line="360" w:lineRule="auto" w:after="0"/>
        <w:ind w:firstLine="709"/>
        <w:jc w:val="both"/>
      </w:pPr>
      <w:r>
        <w:rPr>
          <w:rFonts w:ascii="Times New Roman" w:hAnsi="Times New Roman"/>
          <w:sz w:val="28"/>
        </w:rPr>
        <w:t>sae-eq_dgram_latent_320 base lr=3e-4 – модель на стандартной конфигурации с расширенным латентным пространством до 320, фиксированный lr=3e-4.</w:t>
      </w:r>
    </w:p>
    <w:p>
      <w:pPr>
        <w:spacing w:line="360" w:lineRule="auto" w:after="0"/>
        <w:ind w:firstLine="709"/>
        <w:jc w:val="both"/>
      </w:pPr>
      <w:r>
        <w:rPr>
          <w:rFonts w:ascii="Times New Roman" w:hAnsi="Times New Roman"/>
          <w:sz w:val="28"/>
        </w:rPr>
        <w:t>Целью эксперимента является проведение сравнения между моделями с целью выявления преимуществ каждой.</w:t>
      </w:r>
    </w:p>
    <w:p>
      <w:pPr>
        <w:spacing w:line="360" w:lineRule="auto" w:after="0"/>
        <w:ind w:firstLine="709"/>
        <w:jc w:val="both"/>
      </w:pPr>
      <w:r>
        <w:rPr>
          <w:rFonts w:ascii="Times New Roman" w:hAnsi="Times New Roman"/>
          <w:sz w:val="28"/>
        </w:rPr>
        <w:t>Сравниваются две модели с LR=3e-4: mixed intra-batch с p_afdb=0.65 и base-модель, обученная без такого смешивания.</w:t>
      </w:r>
    </w:p>
    <w:p>
      <w:pPr>
        <w:spacing w:line="360" w:lineRule="auto" w:after="0"/>
        <w:ind w:firstLine="709"/>
        <w:jc w:val="both"/>
      </w:pPr>
      <w:r>
        <w:rPr>
          <w:rFonts w:ascii="Times New Roman" w:hAnsi="Times New Roman"/>
          <w:sz w:val="28"/>
        </w:rPr>
        <w:t>Интерпретация. Base-модель демонстрирует лучшие значения по всем ключевым метрикам в данной сводке — recovery, perplexity, RMSD CA, TM и lDDT — по сравнению с mixed-вариантом. Это показывает, что непосредственное смешивание данных из AFDB и PDB на этапе обучения не приводит к заметному приросту качества в рамках текущего эксперимента.</w:t>
      </w:r>
    </w:p>
    <w:p>
      <w:pPr>
        <w:spacing w:line="360" w:lineRule="auto" w:after="0"/>
        <w:ind w:firstLine="709"/>
        <w:jc w:val="both"/>
      </w:pPr>
      <w:r>
        <w:rPr>
          <w:rFonts w:ascii="Times New Roman" w:hAnsi="Times New Roman"/>
          <w:sz w:val="28"/>
        </w:rPr>
        <w:t>В то же время использование крупномасштабного AFDB-датасета позволяет эффективно обучать модели на существенно большем объёме данных, формируя устойчивое базовое представление структуры белков. В дальнейшем такие модели могут быть дообучены на более точных и курированных данных PDB, где интеграция дополнительной информации приводит к дальнейшему улучшению результатов. Таким образом, смешивание данных следует рассматривать не как способ мгновенного повышения качества, а как стратегию подготовки модели к эффективному fine-tuning на специализированных наборах данных.</w:t>
      </w:r>
    </w:p>
    <w:p>
      <w:pPr>
        <w:spacing w:line="360" w:lineRule="auto" w:after="0"/>
        <w:ind w:firstLine="709"/>
        <w:jc w:val="both"/>
      </w:pPr>
      <w:r>
        <w:rPr>
          <w:rFonts w:ascii="Times New Roman" w:hAnsi="Times New Roman"/>
          <w:sz w:val="28"/>
        </w:rPr>
        <w:t>Вывод по эксперименту: перспективно, но самостоятельно не приносит значительных результатов.</w:t>
      </w:r>
    </w:p>
    <w:p>
      <w:pPr>
        <w:spacing w:line="360" w:lineRule="auto" w:after="0"/>
        <w:ind w:firstLine="709"/>
        <w:jc w:val="both"/>
      </w:pPr>
      <w:r>
        <w:rPr>
          <w:rFonts w:ascii="Times New Roman" w:hAnsi="Times New Roman"/>
          <w:sz w:val="28"/>
        </w:rPr>
        <w:t>Для дипломной работы данный эксперимент важен тем, что связывает исследовательскую настройку модели с последующей интеграцией в информационную систему. Конфигурация, выбранная только по одному показателю, может оказаться неудобной для генеративного сценария, поэтому итоговый выбор выполняется по совокупности последовательностных, структурных и латентных критериев.</w:t>
      </w:r>
    </w:p>
    <w:p>
      <w:pPr>
        <w:pStyle w:val="Heading3"/>
        <w:spacing w:before="120" w:after="120"/>
        <w:jc w:val="left"/>
      </w:pPr>
      <w:r>
        <w:rPr>
          <w:rFonts w:ascii="Times New Roman" w:hAnsi="Times New Roman"/>
          <w:b/>
          <w:color w:val="000000"/>
          <w:sz w:val="28"/>
        </w:rPr>
        <w:t>4.2.4 Multimer-only vs Base на мономерах</w:t>
      </w:r>
    </w:p>
    <w:p>
      <w:pPr>
        <w:spacing w:line="360" w:lineRule="auto" w:after="0"/>
        <w:ind w:firstLine="709"/>
        <w:jc w:val="both"/>
      </w:pPr>
      <w:r>
        <w:rPr>
          <w:rFonts w:ascii="Times New Roman" w:hAnsi="Times New Roman"/>
          <w:sz w:val="28"/>
        </w:rPr>
        <w:t>Модель:</w:t>
      </w:r>
    </w:p>
    <w:p>
      <w:pPr>
        <w:spacing w:line="360" w:lineRule="auto" w:after="0"/>
        <w:ind w:firstLine="709"/>
        <w:jc w:val="both"/>
      </w:pPr>
      <w:r>
        <w:rPr>
          <w:rFonts w:ascii="Times New Roman" w:hAnsi="Times New Roman"/>
          <w:sz w:val="28"/>
        </w:rPr>
        <w:t>sae-eq_dgram_latent 320 lr=3e-4 multimer only – модель с расширенным латентным пространством до 320, у которой в процессе обучения внутрь батча попадают только мультимеры (количество цепей превышает одну), фиксированный lr=3e-4.</w:t>
      </w:r>
    </w:p>
    <w:p>
      <w:pPr>
        <w:spacing w:line="360" w:lineRule="auto" w:after="0"/>
        <w:ind w:firstLine="709"/>
        <w:jc w:val="both"/>
      </w:pPr>
      <w:r>
        <w:rPr>
          <w:rFonts w:ascii="Times New Roman" w:hAnsi="Times New Roman"/>
          <w:sz w:val="28"/>
        </w:rPr>
        <w:t>sae-eq_dgram_latent 320 lr=3e-4 base – модель на стандартной конфигурации с расширенным латентным пространством до 320, фиксированный lr=3e-4.</w:t>
      </w:r>
    </w:p>
    <w:p>
      <w:pPr>
        <w:spacing w:line="360" w:lineRule="auto" w:after="0"/>
        <w:ind w:firstLine="709"/>
        <w:jc w:val="both"/>
      </w:pPr>
      <w:r>
        <w:rPr>
          <w:rFonts w:ascii="Times New Roman" w:hAnsi="Times New Roman"/>
          <w:sz w:val="28"/>
        </w:rPr>
        <w:t>Цель эксперимента: оценить, ухудшает ли обучение только на multimer/complex-примерах качество на мономерной PDB-валидации.</w:t>
      </w:r>
    </w:p>
    <w:p>
      <w:pPr>
        <w:spacing w:line="360" w:lineRule="auto" w:after="0"/>
        <w:ind w:firstLine="709"/>
        <w:jc w:val="both"/>
      </w:pPr>
      <w:r>
        <w:rPr>
          <w:rFonts w:ascii="Times New Roman" w:hAnsi="Times New Roman"/>
          <w:sz w:val="28"/>
        </w:rPr>
        <w:t>Сравниваются multimer-only модель и base-модель при LR=3e-4. Валидация проводится на мономерном срезе PDB_CLUSTER_VAL.</w:t>
      </w:r>
    </w:p>
    <w:p>
      <w:pPr>
        <w:spacing w:line="360" w:lineRule="auto" w:after="0"/>
        <w:ind w:firstLine="709"/>
        <w:jc w:val="both"/>
      </w:pPr>
      <w:r>
        <w:rPr>
          <w:rFonts w:ascii="Times New Roman" w:hAnsi="Times New Roman"/>
          <w:sz w:val="28"/>
        </w:rPr>
        <w:t>Интерпретация результатов: Base-модель показывает лучшие значения recovery, perplexity, RMSD CA, TM и lDDT. Multimer-only режим остается близким по TM/RMSD, но заметно проигрывает по lDDT, что может указывать на потерю локальной точности для мономерных структур.</w:t>
      </w:r>
    </w:p>
    <w:p>
      <w:pPr>
        <w:spacing w:line="360" w:lineRule="auto" w:after="0"/>
        <w:ind w:firstLine="709"/>
        <w:jc w:val="both"/>
      </w:pPr>
      <w:r>
        <w:rPr>
          <w:rFonts w:ascii="Times New Roman" w:hAnsi="Times New Roman"/>
          <w:sz w:val="28"/>
        </w:rPr>
        <w:t>Вывод по эксперименту: необходимо сохранять мономерные данные в обучении, если модель должна быть универсальной для мономеров и комплексов.</w:t>
      </w:r>
    </w:p>
    <w:p>
      <w:pPr>
        <w:spacing w:line="360" w:lineRule="auto" w:after="0"/>
        <w:ind w:firstLine="709"/>
        <w:jc w:val="both"/>
      </w:pPr>
      <w:r>
        <w:rPr>
          <w:rFonts w:ascii="Times New Roman" w:hAnsi="Times New Roman"/>
          <w:sz w:val="28"/>
        </w:rPr>
        <w:t>Для дипломной работы данный эксперимент важен тем, что связывает исследовательскую настройку модели с последующей интеграцией в информационную систему. Конфигурация, выбранная только по одному показателю, может оказаться неудобной для генеративного сценария, поэтому итоговый выбор выполняется по совокупности последовательностных, структурных и латентных критериев.</w:t>
      </w:r>
    </w:p>
    <w:p>
      <w:pPr>
        <w:pStyle w:val="Heading3"/>
        <w:spacing w:before="120" w:after="120"/>
        <w:jc w:val="left"/>
      </w:pPr>
      <w:r>
        <w:rPr>
          <w:rFonts w:ascii="Times New Roman" w:hAnsi="Times New Roman"/>
          <w:b/>
          <w:color w:val="000000"/>
          <w:sz w:val="28"/>
        </w:rPr>
        <w:t>4.2.5 Multimer-only vs Base на олигомерах</w:t>
      </w:r>
    </w:p>
    <w:p>
      <w:pPr>
        <w:spacing w:line="360" w:lineRule="auto" w:after="0"/>
        <w:ind w:firstLine="709"/>
        <w:jc w:val="both"/>
      </w:pPr>
      <w:r>
        <w:rPr>
          <w:rFonts w:ascii="Times New Roman" w:hAnsi="Times New Roman"/>
          <w:sz w:val="28"/>
        </w:rPr>
        <w:t>Модель:</w:t>
      </w:r>
    </w:p>
    <w:p>
      <w:pPr>
        <w:spacing w:line="360" w:lineRule="auto" w:after="0"/>
        <w:ind w:firstLine="709"/>
        <w:jc w:val="both"/>
      </w:pPr>
      <w:r>
        <w:rPr>
          <w:rFonts w:ascii="Times New Roman" w:hAnsi="Times New Roman"/>
          <w:sz w:val="28"/>
        </w:rPr>
        <w:t>sae-eq_dgram_latent 320 lr=3e-4 multimer only – модель с расширенным латентным пространством до 320, у которой в процессе обучения внутрь батча попадают только мультимеры (количество цепей превышает одну), фиксированный lr=3e-4.</w:t>
      </w:r>
    </w:p>
    <w:p>
      <w:pPr>
        <w:spacing w:line="360" w:lineRule="auto" w:after="0"/>
        <w:ind w:firstLine="709"/>
        <w:jc w:val="both"/>
      </w:pPr>
      <w:r>
        <w:rPr>
          <w:rFonts w:ascii="Times New Roman" w:hAnsi="Times New Roman"/>
          <w:sz w:val="28"/>
        </w:rPr>
        <w:t>sae-eq_dgram_latent 320 lr=3e-4 base – модель на стандартной конфигурации с расширенным латентным пространством до 320, фиксированный lr=3e-4.</w:t>
      </w:r>
    </w:p>
    <w:p>
      <w:pPr>
        <w:spacing w:line="360" w:lineRule="auto" w:after="0"/>
        <w:ind w:firstLine="709"/>
        <w:jc w:val="both"/>
      </w:pPr>
      <w:r>
        <w:rPr>
          <w:rFonts w:ascii="Times New Roman" w:hAnsi="Times New Roman"/>
          <w:sz w:val="28"/>
        </w:rPr>
        <w:t>Цель эксперимента: проверить, дает ли multimer-only обучение выигрыш на олигомерной валидации по сравнению с базовым смешанным обучением.</w:t>
      </w:r>
    </w:p>
    <w:p>
      <w:pPr>
        <w:spacing w:line="360" w:lineRule="auto" w:after="0"/>
        <w:ind w:firstLine="709"/>
        <w:jc w:val="both"/>
      </w:pPr>
      <w:r>
        <w:rPr>
          <w:rFonts w:ascii="Times New Roman" w:hAnsi="Times New Roman"/>
          <w:sz w:val="28"/>
        </w:rPr>
        <w:t>Сравниваются те же режимы, но оценка проводится на олигомерном срезе. Это отделяет эффект специализации на комплексах от общего качества на мономерах.</w:t>
      </w:r>
    </w:p>
    <w:p>
      <w:pPr>
        <w:spacing w:line="360" w:lineRule="auto" w:after="0"/>
        <w:ind w:firstLine="709"/>
        <w:jc w:val="both"/>
      </w:pPr>
      <w:r>
        <w:rPr>
          <w:rFonts w:ascii="Times New Roman" w:hAnsi="Times New Roman"/>
          <w:sz w:val="28"/>
        </w:rPr>
        <w:t>Интерпретация результатов: на олигомерах multimer-only модель показывает более высокий TM-score и меньший RMSD CA, чем base, при небольшом проигрыше в recovery/perplexity. Это может свидетельствовать, что специализация на multimer-примерах улучшает глобальную структурную организацию комплексов, хотя последовательностные метрики становятся слабее.</w:t>
      </w:r>
    </w:p>
    <w:p>
      <w:pPr>
        <w:spacing w:line="360" w:lineRule="auto" w:after="0"/>
        <w:ind w:firstLine="709"/>
        <w:jc w:val="both"/>
      </w:pPr>
      <w:r>
        <w:rPr>
          <w:rFonts w:ascii="Times New Roman" w:hAnsi="Times New Roman"/>
          <w:sz w:val="28"/>
        </w:rPr>
        <w:t>Вывод по эксперименту: за счет того, что в процессе обучения модель значительно больше видит именно мультимеры, то и приспособленность к ним значительно лучше. Однако если важны именно мономеры, то их исключение приводит к более плохим результатам.</w:t>
      </w:r>
    </w:p>
    <w:p>
      <w:pPr>
        <w:spacing w:line="360" w:lineRule="auto" w:after="0"/>
        <w:ind w:firstLine="709"/>
        <w:jc w:val="both"/>
      </w:pPr>
      <w:r>
        <w:rPr>
          <w:rFonts w:ascii="Times New Roman" w:hAnsi="Times New Roman"/>
          <w:sz w:val="28"/>
        </w:rPr>
        <w:t>Для дипломной работы данный эксперимент важен тем, что связывает исследовательскую настройку модели с последующей интеграцией в информационную систему. Конфигурация, выбранная только по одному показателю, может оказаться неудобной для генеративного сценария, поэтому итоговый выбор выполняется по совокупности последовательностных, структурных и латентных критериев.</w:t>
      </w:r>
    </w:p>
    <w:p>
      <w:pPr>
        <w:pStyle w:val="Heading3"/>
        <w:spacing w:before="120" w:after="120"/>
        <w:jc w:val="left"/>
      </w:pPr>
      <w:r>
        <w:rPr>
          <w:rFonts w:ascii="Times New Roman" w:hAnsi="Times New Roman"/>
          <w:b/>
          <w:color w:val="000000"/>
          <w:sz w:val="28"/>
        </w:rPr>
        <w:t>4.2.6 Размер neighbourhood/sparse attention на мономерах</w:t>
      </w:r>
    </w:p>
    <w:p>
      <w:pPr>
        <w:spacing w:line="360" w:lineRule="auto" w:after="0"/>
        <w:ind w:firstLine="709"/>
        <w:jc w:val="both"/>
      </w:pPr>
      <w:r>
        <w:rPr>
          <w:rFonts w:ascii="Times New Roman" w:hAnsi="Times New Roman"/>
          <w:sz w:val="28"/>
        </w:rPr>
        <w:t>Модель:</w:t>
      </w:r>
    </w:p>
    <w:p>
      <w:pPr>
        <w:spacing w:line="360" w:lineRule="auto" w:after="0"/>
        <w:ind w:firstLine="709"/>
        <w:jc w:val="both"/>
      </w:pPr>
      <w:r>
        <w:rPr>
          <w:rFonts w:ascii="Times New Roman" w:hAnsi="Times New Roman"/>
          <w:sz w:val="28"/>
        </w:rPr>
        <w:t>sae-eq_dgram_latent_320_nbr_32 lr=3e-4 – модель с расширенным латентным пространством до 320, у которой количество соседей, участвующих во внимании расширенно ~32, фиксированный lr=3e-4.</w:t>
      </w:r>
    </w:p>
    <w:p>
      <w:pPr>
        <w:spacing w:line="360" w:lineRule="auto" w:after="0"/>
        <w:ind w:firstLine="709"/>
        <w:jc w:val="both"/>
      </w:pPr>
      <w:r>
        <w:rPr>
          <w:rFonts w:ascii="Times New Roman" w:hAnsi="Times New Roman"/>
          <w:sz w:val="28"/>
        </w:rPr>
        <w:t>sae-eq_dgram_latent_320_nbr_48 lr=3e-4 – – модель с расширенным латентным пространством до 320, у которой количество соседей, участвующих во внимании расширенно ~48, фиксированный lr=3e-4.</w:t>
      </w:r>
    </w:p>
    <w:p>
      <w:pPr>
        <w:spacing w:line="360" w:lineRule="auto" w:after="0"/>
        <w:ind w:firstLine="709"/>
        <w:jc w:val="both"/>
      </w:pPr>
      <w:r>
        <w:rPr>
          <w:rFonts w:ascii="Times New Roman" w:hAnsi="Times New Roman"/>
          <w:sz w:val="28"/>
        </w:rPr>
        <w:t>sae-eq_dgram_latent_320_nbr_64 lr=3e-4 – модель с расширенным латентным пространством до 320, у которой количество соседей, участвующих во внимании расширенно ~64, фиксированный lr=3e-4.</w:t>
      </w:r>
    </w:p>
    <w:p>
      <w:pPr>
        <w:spacing w:line="360" w:lineRule="auto" w:after="0"/>
        <w:ind w:firstLine="709"/>
        <w:jc w:val="both"/>
      </w:pPr>
      <w:r>
        <w:rPr>
          <w:rFonts w:ascii="Times New Roman" w:hAnsi="Times New Roman"/>
          <w:sz w:val="28"/>
        </w:rPr>
        <w:t>sae-eq_dgram_latent_320_nbr_128 lr=3e-4 – модель с расширенным латентным пространством до 320, у которой количество соседей, участвующих во внимании расширенно ~128, фиксированный lr=3e-4.</w:t>
      </w:r>
    </w:p>
    <w:p>
      <w:pPr>
        <w:spacing w:line="360" w:lineRule="auto" w:after="0"/>
        <w:ind w:firstLine="709"/>
        <w:jc w:val="both"/>
      </w:pPr>
      <w:r>
        <w:rPr>
          <w:rFonts w:ascii="Times New Roman" w:hAnsi="Times New Roman"/>
          <w:sz w:val="28"/>
        </w:rPr>
        <w:t>sae-eq_dgram_latent_320_nbr_256 lr=3e-4 – модель с расширенным латентным пространством до 320, у которой количество соседей, участвующих во внимании расширенно ~256, фиксированный lr=3e-4.</w:t>
      </w:r>
    </w:p>
    <w:p>
      <w:pPr>
        <w:spacing w:line="360" w:lineRule="auto" w:after="0"/>
        <w:ind w:firstLine="709"/>
        <w:jc w:val="both"/>
      </w:pPr>
      <w:r>
        <w:rPr>
          <w:rFonts w:ascii="Times New Roman" w:hAnsi="Times New Roman"/>
          <w:sz w:val="28"/>
        </w:rPr>
        <w:t>Цель эксперимента: исследовать, как число соседей в sparse attention влияет на качество мономерной реконструкции.</w:t>
      </w:r>
    </w:p>
    <w:p>
      <w:pPr>
        <w:spacing w:line="360" w:lineRule="auto" w:after="0"/>
        <w:ind w:firstLine="709"/>
        <w:jc w:val="both"/>
      </w:pPr>
      <w:r>
        <w:rPr>
          <w:rFonts w:ascii="Times New Roman" w:hAnsi="Times New Roman"/>
          <w:sz w:val="28"/>
        </w:rPr>
        <w:t>Сравниваются nbr=32, 48, 64, 128 и 256 при LR=3e-4. Такой sweep позволяет отделить эффект архитектурной емкости локального контекста от эффекта learning rate.</w:t>
      </w:r>
    </w:p>
    <w:p>
      <w:pPr>
        <w:spacing w:line="360" w:lineRule="auto" w:after="0"/>
        <w:ind w:firstLine="709"/>
        <w:jc w:val="both"/>
      </w:pPr>
      <w:r>
        <w:rPr>
          <w:rFonts w:ascii="Times New Roman" w:hAnsi="Times New Roman"/>
          <w:sz w:val="28"/>
        </w:rPr>
        <w:t>Для дипломной работы данный эксперимент важен тем, что связывает исследовательскую настройку модели с последующей интеграцией в информационную систему. Конфигурация, выбранная только по одному показателю, может оказаться неудобной для генеративного сценария, поэтому итоговый выбор выполняется по совокупности последовательностных, структурных и латентных критериев.</w:t>
      </w:r>
    </w:p>
    <w:p>
      <w:pPr>
        <w:pStyle w:val="Heading3"/>
        <w:spacing w:before="120" w:after="120"/>
        <w:jc w:val="left"/>
      </w:pPr>
      <w:r>
        <w:rPr>
          <w:rFonts w:ascii="Times New Roman" w:hAnsi="Times New Roman"/>
          <w:b/>
          <w:color w:val="000000"/>
          <w:sz w:val="28"/>
        </w:rPr>
        <w:t>4.2.7 Размер neighbourhood/sparse attention на олигомерах</w:t>
      </w:r>
    </w:p>
    <w:p>
      <w:pPr>
        <w:spacing w:line="360" w:lineRule="auto" w:after="0"/>
        <w:ind w:firstLine="709"/>
        <w:jc w:val="both"/>
      </w:pPr>
      <w:r>
        <w:rPr>
          <w:rFonts w:ascii="Times New Roman" w:hAnsi="Times New Roman"/>
          <w:sz w:val="28"/>
        </w:rPr>
        <w:t>Модель:</w:t>
      </w:r>
    </w:p>
    <w:p>
      <w:pPr>
        <w:spacing w:line="360" w:lineRule="auto" w:after="0"/>
        <w:ind w:firstLine="709"/>
        <w:jc w:val="both"/>
      </w:pPr>
      <w:r>
        <w:rPr>
          <w:rFonts w:ascii="Times New Roman" w:hAnsi="Times New Roman"/>
          <w:sz w:val="28"/>
        </w:rPr>
        <w:t>sae-eq_dgram_latent_320_nbr_32 lr=3e-4 – модель с расширенным латентным пространством до 320, у которой количество соседей, участвующих во внимании расширенно ~32, фиксированный lr=3e-4.</w:t>
      </w:r>
    </w:p>
    <w:p>
      <w:pPr>
        <w:spacing w:line="360" w:lineRule="auto" w:after="0"/>
        <w:ind w:firstLine="709"/>
        <w:jc w:val="both"/>
      </w:pPr>
      <w:r>
        <w:rPr>
          <w:rFonts w:ascii="Times New Roman" w:hAnsi="Times New Roman"/>
          <w:sz w:val="28"/>
        </w:rPr>
        <w:t>sae-eq_dgram_latent_320_nbr_48 lr=3e-4 – – модель с расширенным латентным пространством до 320, у которой количество соседей, участвующих во внимании расширенно ~48, фиксированный lr=3e-4.</w:t>
      </w:r>
    </w:p>
    <w:p>
      <w:pPr>
        <w:spacing w:line="360" w:lineRule="auto" w:after="0"/>
        <w:ind w:firstLine="709"/>
        <w:jc w:val="both"/>
      </w:pPr>
      <w:r>
        <w:rPr>
          <w:rFonts w:ascii="Times New Roman" w:hAnsi="Times New Roman"/>
          <w:sz w:val="28"/>
        </w:rPr>
        <w:t>sae-eq_dgram_latent_320_nbr_64 lr=3e-4 – модель с расширенным латентным пространством до 320, у которой количество соседей, участвующих во внимании расширенно ~64, фиксированный lr=3e-4.</w:t>
      </w:r>
    </w:p>
    <w:p>
      <w:pPr>
        <w:spacing w:line="360" w:lineRule="auto" w:after="0"/>
        <w:ind w:firstLine="709"/>
        <w:jc w:val="both"/>
      </w:pPr>
      <w:r>
        <w:rPr>
          <w:rFonts w:ascii="Times New Roman" w:hAnsi="Times New Roman"/>
          <w:sz w:val="28"/>
        </w:rPr>
        <w:t>sae-eq_dgram_latent_320_nbr_128 lr=3e-4 – модель с расширенным латентным пространством до 320, у которой количество соседей, участвующих во внимании расширенно ~128, фиксированный lr=3e-4.</w:t>
      </w:r>
    </w:p>
    <w:p>
      <w:pPr>
        <w:spacing w:line="360" w:lineRule="auto" w:after="0"/>
        <w:ind w:firstLine="709"/>
        <w:jc w:val="both"/>
      </w:pPr>
      <w:r>
        <w:rPr>
          <w:rFonts w:ascii="Times New Roman" w:hAnsi="Times New Roman"/>
          <w:sz w:val="28"/>
        </w:rPr>
        <w:t>sae-eq_dgram_latent_320_nbr_256 lr=3e-4 – модель с расширенным латентным пространством до 320, у которой количество соседей, участвующих во внимании расширенно ~256, фиксированный lr=3e-4.</w:t>
      </w:r>
    </w:p>
    <w:p>
      <w:pPr>
        <w:spacing w:line="360" w:lineRule="auto" w:after="0"/>
        <w:ind w:firstLine="709"/>
        <w:jc w:val="both"/>
      </w:pPr>
      <w:r>
        <w:rPr>
          <w:rFonts w:ascii="Times New Roman" w:hAnsi="Times New Roman"/>
          <w:sz w:val="28"/>
        </w:rPr>
        <w:t>Цель эксперимента: проверить, переносится ли эффект размера neighbourhood с мономеров на олигомерные структуры.</w:t>
      </w:r>
    </w:p>
    <w:p>
      <w:pPr>
        <w:spacing w:line="360" w:lineRule="auto" w:after="0"/>
        <w:ind w:firstLine="709"/>
        <w:jc w:val="both"/>
      </w:pPr>
      <w:r>
        <w:rPr>
          <w:rFonts w:ascii="Times New Roman" w:hAnsi="Times New Roman"/>
          <w:sz w:val="28"/>
        </w:rPr>
        <w:t>Дизайн сравнения: сравниваются те же значения nbr=32, 48, 64, 128 и 256 при LR=3e-4, но на олигомер.</w:t>
      </w:r>
    </w:p>
    <w:p>
      <w:pPr>
        <w:spacing w:line="360" w:lineRule="auto" w:after="0"/>
        <w:ind w:firstLine="709"/>
        <w:jc w:val="both"/>
      </w:pPr>
      <w:r>
        <w:rPr>
          <w:rFonts w:ascii="Times New Roman" w:hAnsi="Times New Roman"/>
          <w:sz w:val="28"/>
        </w:rPr>
        <w:t>Для дипломной работы данный эксперимент важен тем, что связывает исследовательскую настройку модели с последующей интеграцией в информационную систему. Конфигурация, выбранная только по одному показателю, может оказаться неудобной для генеративного сценария, поэтому итоговый выбор выполняется по совокупности последовательностных, структурных и латентных критериев.</w:t>
      </w:r>
    </w:p>
    <w:p>
      <w:pPr>
        <w:pStyle w:val="Heading3"/>
        <w:spacing w:before="120" w:after="120"/>
        <w:jc w:val="left"/>
      </w:pPr>
      <w:r>
        <w:rPr>
          <w:rFonts w:ascii="Times New Roman" w:hAnsi="Times New Roman"/>
          <w:b/>
          <w:color w:val="000000"/>
          <w:sz w:val="28"/>
        </w:rPr>
        <w:t>4.2.8 Prime-модели на мономерном срезе</w:t>
      </w:r>
    </w:p>
    <w:p>
      <w:pPr>
        <w:spacing w:line="360" w:lineRule="auto" w:after="0"/>
        <w:ind w:firstLine="709"/>
        <w:jc w:val="both"/>
      </w:pPr>
      <w:r>
        <w:rPr>
          <w:rFonts w:ascii="Times New Roman" w:hAnsi="Times New Roman"/>
          <w:sz w:val="28"/>
        </w:rPr>
        <w:t>Модель:</w:t>
      </w:r>
    </w:p>
    <w:p>
      <w:pPr>
        <w:spacing w:line="360" w:lineRule="auto" w:after="0"/>
        <w:ind w:firstLine="709"/>
        <w:jc w:val="both"/>
      </w:pPr>
      <w:r>
        <w:rPr>
          <w:rFonts w:ascii="Times New Roman" w:hAnsi="Times New Roman"/>
          <w:sz w:val="28"/>
        </w:rPr>
        <w:t>fituning PRIME MONOMER lr=5e-5 – файтюненная модель PRIME MONOMER lr=3e-4 с расширенным латентным пространством до 320, внимание 128, фиксированный lr=5e-5.</w:t>
      </w:r>
    </w:p>
    <w:p>
      <w:pPr>
        <w:spacing w:line="360" w:lineRule="auto" w:after="0"/>
        <w:ind w:firstLine="709"/>
        <w:jc w:val="both"/>
      </w:pPr>
      <w:r>
        <w:rPr>
          <w:rFonts w:ascii="Times New Roman" w:hAnsi="Times New Roman"/>
          <w:sz w:val="28"/>
        </w:rPr>
        <w:t>PRIME MONOMER lr=3e-4 – модель с расширенным латентным пространством до 320, внимание 128, фиксированный lr=3e-4.</w:t>
      </w:r>
    </w:p>
    <w:p>
      <w:pPr>
        <w:spacing w:line="360" w:lineRule="auto" w:after="0"/>
        <w:ind w:firstLine="709"/>
        <w:jc w:val="both"/>
      </w:pPr>
      <w:r>
        <w:rPr>
          <w:rFonts w:ascii="Times New Roman" w:hAnsi="Times New Roman"/>
          <w:sz w:val="28"/>
        </w:rPr>
        <w:t>PRIME afdb model before finetuning – модель с расширенным латентным пространством до 320, обученная на AFDB датасете, внимание 128, фиксированный lr=3e-4.</w:t>
      </w:r>
    </w:p>
    <w:p>
      <w:pPr>
        <w:spacing w:line="360" w:lineRule="auto" w:after="0"/>
        <w:ind w:firstLine="709"/>
        <w:jc w:val="both"/>
      </w:pPr>
      <w:r>
        <w:rPr>
          <w:rFonts w:ascii="Times New Roman" w:hAnsi="Times New Roman"/>
          <w:sz w:val="28"/>
        </w:rPr>
        <w:t>PRIME afdb model after finetuning – модель с расширенным латентным пространством до 320, у которой количество соседей, участвующих во внимании расширенно ~128, фиксированный lr=3e-4.</w:t>
      </w:r>
    </w:p>
    <w:p>
      <w:pPr>
        <w:spacing w:line="360" w:lineRule="auto" w:after="0"/>
        <w:ind w:firstLine="709"/>
        <w:jc w:val="both"/>
      </w:pPr>
      <w:r>
        <w:rPr>
          <w:rFonts w:ascii="Times New Roman" w:hAnsi="Times New Roman"/>
          <w:sz w:val="28"/>
        </w:rPr>
        <w:t>Целью эксперимента является сравнения семейства prime-моделей и варианты fine-tuning на мономерном срезе, чтобы определить наиболее успешную стратегию с точки зрения метрик и перспектив.</w:t>
      </w:r>
    </w:p>
    <w:p>
      <w:pPr>
        <w:spacing w:line="360" w:lineRule="auto" w:after="0"/>
        <w:ind w:firstLine="709"/>
        <w:jc w:val="both"/>
      </w:pPr>
      <w:r>
        <w:rPr>
          <w:rFonts w:ascii="Times New Roman" w:hAnsi="Times New Roman"/>
          <w:sz w:val="28"/>
        </w:rPr>
        <w:t>Одна и та же группа моделей тестируется на двух датасетах. Тест PDB используется как более независимая проверка обобщения, AFDB — как проверка соответствия целевому распределению после AFDB-ориентированного обучения.</w:t>
      </w:r>
    </w:p>
    <w:p>
      <w:pPr>
        <w:spacing w:line="360" w:lineRule="auto" w:after="0"/>
        <w:ind w:firstLine="709"/>
        <w:jc w:val="both"/>
      </w:pPr>
      <w:r>
        <w:rPr>
          <w:rFonts w:ascii="Times New Roman" w:hAnsi="Times New Roman"/>
          <w:sz w:val="28"/>
        </w:rPr>
        <w:t>Интерпретация результатов: результаты показывают, что различные варианты prime- и fine-tuning моделей демонстрируют сопоставимое качество по большинству метрик, однако их относительные преимущества зависят от используемого датасета и выбранного критерия оценки.</w:t>
      </w:r>
    </w:p>
    <w:p>
      <w:pPr>
        <w:spacing w:line="360" w:lineRule="auto" w:after="0"/>
        <w:ind w:firstLine="709"/>
        <w:jc w:val="both"/>
      </w:pPr>
      <w:r>
        <w:rPr>
          <w:rFonts w:ascii="Times New Roman" w:hAnsi="Times New Roman"/>
          <w:sz w:val="28"/>
        </w:rPr>
        <w:t>Для дипломной работы данный эксперимент важен тем, что связывает исследовательскую настройку модели с последующей интеграцией в информационную систему. Конфигурация, выбранная только по одному показателю, может оказаться неудобной для генеративного сценария, поэтому итоговый выбор выполняется по совокупности последовательностных, структурных и латентных критериев.</w:t>
      </w:r>
    </w:p>
    <w:p>
      <w:pPr>
        <w:pStyle w:val="Heading3"/>
        <w:spacing w:before="120" w:after="120"/>
        <w:jc w:val="left"/>
      </w:pPr>
      <w:r>
        <w:rPr>
          <w:rFonts w:ascii="Times New Roman" w:hAnsi="Times New Roman"/>
          <w:b/>
          <w:color w:val="000000"/>
          <w:sz w:val="28"/>
        </w:rPr>
        <w:t>4.2.9 Prime-модели на олигомерном срезе</w:t>
      </w:r>
    </w:p>
    <w:p>
      <w:pPr>
        <w:spacing w:line="360" w:lineRule="auto" w:after="0"/>
        <w:ind w:firstLine="709"/>
        <w:jc w:val="both"/>
      </w:pPr>
      <w:r>
        <w:rPr>
          <w:rFonts w:ascii="Times New Roman" w:hAnsi="Times New Roman"/>
          <w:sz w:val="28"/>
        </w:rPr>
        <w:t>Модель:</w:t>
      </w:r>
    </w:p>
    <w:p>
      <w:pPr>
        <w:spacing w:line="360" w:lineRule="auto" w:after="0"/>
        <w:ind w:firstLine="709"/>
        <w:jc w:val="both"/>
      </w:pPr>
      <w:r>
        <w:rPr>
          <w:rFonts w:ascii="Times New Roman" w:hAnsi="Times New Roman"/>
          <w:sz w:val="28"/>
        </w:rPr>
        <w:t>fituning PRIME MONOMER lr=5e-5 – файтюненная модель PRIME MONOMER lr=3e-4 с расширенным латентным пространством до 320, внимание 128, фиксированный lr=5e-5.</w:t>
      </w:r>
    </w:p>
    <w:p>
      <w:pPr>
        <w:spacing w:line="360" w:lineRule="auto" w:after="0"/>
        <w:ind w:firstLine="709"/>
        <w:jc w:val="both"/>
      </w:pPr>
      <w:r>
        <w:rPr>
          <w:rFonts w:ascii="Times New Roman" w:hAnsi="Times New Roman"/>
          <w:sz w:val="28"/>
        </w:rPr>
        <w:t>PRIME MONOMER lr=3e-4 – модель с расширенным латентным пространством до 320, внимание 128, фиксированный lr=3e-4.</w:t>
      </w:r>
    </w:p>
    <w:p>
      <w:pPr>
        <w:spacing w:line="360" w:lineRule="auto" w:after="0"/>
        <w:ind w:firstLine="709"/>
        <w:jc w:val="both"/>
      </w:pPr>
      <w:r>
        <w:rPr>
          <w:rFonts w:ascii="Times New Roman" w:hAnsi="Times New Roman"/>
          <w:sz w:val="28"/>
        </w:rPr>
        <w:t>PRIME afdb model before finetuning – модель с расширенным латентным пространством до 320, обученная на AFDB датасете, внимание 128, фиксированный lr=3e-4.</w:t>
      </w:r>
    </w:p>
    <w:p>
      <w:pPr>
        <w:spacing w:line="360" w:lineRule="auto" w:after="0"/>
        <w:ind w:firstLine="709"/>
        <w:jc w:val="both"/>
      </w:pPr>
      <w:r>
        <w:rPr>
          <w:rFonts w:ascii="Times New Roman" w:hAnsi="Times New Roman"/>
          <w:sz w:val="28"/>
        </w:rPr>
        <w:t>PRIME afdb model after finetuning – модель с расширенным латентным пространством до 320, у которой количество соседей, участвующих во внимании расширенно ~128, фиксированный lr=3e-4.</w:t>
      </w:r>
    </w:p>
    <w:p>
      <w:pPr>
        <w:spacing w:line="360" w:lineRule="auto" w:after="0"/>
        <w:ind w:firstLine="709"/>
        <w:jc w:val="both"/>
      </w:pPr>
      <w:r>
        <w:rPr>
          <w:rFonts w:ascii="Times New Roman" w:hAnsi="Times New Roman"/>
          <w:sz w:val="28"/>
        </w:rPr>
        <w:t>Целью эксперимента является сравнения семейства prime-моделей и варианты fine-tuning на олигомерном срезе, чтобы определить наиболее успешную стратегию с точки зрения метрик и перспектив.</w:t>
      </w:r>
    </w:p>
    <w:p>
      <w:pPr>
        <w:spacing w:line="360" w:lineRule="auto" w:after="0"/>
        <w:ind w:firstLine="709"/>
        <w:jc w:val="both"/>
      </w:pPr>
      <w:r>
        <w:rPr>
          <w:rFonts w:ascii="Times New Roman" w:hAnsi="Times New Roman"/>
          <w:sz w:val="28"/>
        </w:rPr>
        <w:t>Одна и та же группа моделей тестируется на двух датасетах. Тест PDB используется как более независимая проверка обобщения, AFDB — как проверка соответствия целевому распределению после AFDB-ориентированного обучения.</w:t>
      </w:r>
    </w:p>
    <w:p>
      <w:pPr>
        <w:spacing w:line="360" w:lineRule="auto" w:after="0"/>
        <w:ind w:firstLine="709"/>
        <w:jc w:val="both"/>
      </w:pPr>
      <w:r>
        <w:rPr>
          <w:rFonts w:ascii="Times New Roman" w:hAnsi="Times New Roman"/>
          <w:sz w:val="28"/>
        </w:rPr>
        <w:t>Интерпретация результатов: результаты на олигомерном срезе демонстрируют более выраженную чувствительность моделей к этапу fine-tuning по сравнению с мономерным случаем. На наборе PDB_CLUSTER_VAL наилучшие значения по всем ключевым метрикам показывает модель finetuned PRIME lr=5e-5, которая достигает максимального recovery (0.5137), минимальной perplexity (4.5717) и лучших структурных показателей (RMSD CA, TM, lDDT). Модель PRIME lr=3e-4 демонстрирует близкие, но немного более слабые значения, сохраняя устойчивое качество без дополнительной адаптации.</w:t>
      </w:r>
    </w:p>
    <w:p>
      <w:pPr>
        <w:spacing w:line="360" w:lineRule="auto" w:after="0"/>
        <w:ind w:firstLine="709"/>
        <w:jc w:val="both"/>
      </w:pPr>
      <w:r>
        <w:rPr>
          <w:rFonts w:ascii="Times New Roman" w:hAnsi="Times New Roman"/>
          <w:sz w:val="28"/>
        </w:rPr>
        <w:t>Для дипломной работы данный эксперимент важен тем, что связывает исследовательскую настройку модели с последующей интеграцией в информационную систему. Конфигурация, выбранная только по одному показателю, может оказаться неудобной для генеративного сценария, поэтому итоговый выбор выполняется по совокупности последовательностных, структурных и латентных критериев.</w:t>
      </w:r>
    </w:p>
    <w:p>
      <w:pPr>
        <w:pStyle w:val="Heading3"/>
        <w:spacing w:before="120" w:after="120"/>
        <w:jc w:val="left"/>
      </w:pPr>
      <w:r>
        <w:rPr>
          <w:rFonts w:ascii="Times New Roman" w:hAnsi="Times New Roman"/>
          <w:b/>
          <w:color w:val="000000"/>
          <w:sz w:val="28"/>
        </w:rPr>
        <w:t>4.2.10 AFDB fine-tuning: мономерная оценка</w:t>
      </w:r>
    </w:p>
    <w:p>
      <w:pPr>
        <w:spacing w:line="360" w:lineRule="auto" w:after="0"/>
        <w:ind w:firstLine="709"/>
        <w:jc w:val="both"/>
      </w:pPr>
      <w:r>
        <w:rPr>
          <w:rFonts w:ascii="Times New Roman" w:hAnsi="Times New Roman"/>
          <w:sz w:val="28"/>
        </w:rPr>
        <w:t>Модель:</w:t>
      </w:r>
    </w:p>
    <w:p>
      <w:pPr>
        <w:spacing w:line="360" w:lineRule="auto" w:after="0"/>
        <w:ind w:firstLine="709"/>
        <w:jc w:val="both"/>
      </w:pPr>
      <w:r>
        <w:rPr>
          <w:rFonts w:ascii="Times New Roman" w:hAnsi="Times New Roman"/>
          <w:sz w:val="28"/>
        </w:rPr>
        <w:t>sae-eq_dgram_latent_320-4096-v4(with_full_converted_data) – модель с расширенным латентным пространством до 320, внимание стандартное.</w:t>
      </w:r>
    </w:p>
    <w:p>
      <w:pPr>
        <w:spacing w:line="360" w:lineRule="auto" w:after="0"/>
        <w:ind w:firstLine="709"/>
        <w:jc w:val="both"/>
      </w:pPr>
      <w:r>
        <w:rPr>
          <w:rFonts w:ascii="Times New Roman" w:hAnsi="Times New Roman"/>
          <w:sz w:val="28"/>
        </w:rPr>
        <w:t>fitune_afdb_mixed_intra_batch_zero_noise_3e-4_p_afdb=0.65_v3 – файтюненная модель выше, у которой в процессе обучения внутри батча поддерживается указанное соотношение между белками из AFDB и белками из PDB, фиксированный lr=3e-4.</w:t>
      </w:r>
    </w:p>
    <w:p>
      <w:pPr>
        <w:spacing w:line="360" w:lineRule="auto" w:after="0"/>
        <w:ind w:firstLine="709"/>
        <w:jc w:val="both"/>
      </w:pPr>
      <w:r>
        <w:rPr>
          <w:rFonts w:ascii="Times New Roman" w:hAnsi="Times New Roman"/>
          <w:sz w:val="28"/>
        </w:rPr>
        <w:t>Цель эксперимента: оценить, как дообучение AFDB модели на смешанных данных влияет на качество реконструкции на AFDB и переносимость на PDB_CLUSTER_VAL на мономерном срезе.</w:t>
      </w:r>
    </w:p>
    <w:p>
      <w:pPr>
        <w:spacing w:line="360" w:lineRule="auto" w:after="0"/>
        <w:ind w:firstLine="709"/>
        <w:jc w:val="both"/>
      </w:pPr>
      <w:r>
        <w:rPr>
          <w:rFonts w:ascii="Times New Roman" w:hAnsi="Times New Roman"/>
          <w:sz w:val="28"/>
        </w:rPr>
        <w:t>Сравниваются исходная модель и вариант после fine-tuning на смешанном режиме с p_afdb=0.65. Для AFDB и PDB_CLUSTER_VAL результаты агрегируются отдельно, поскольку высокий результат на AFDB может отражать специализацию на распределении данных, а не универсальное улучшение.</w:t>
      </w:r>
    </w:p>
    <w:p>
      <w:pPr>
        <w:spacing w:line="360" w:lineRule="auto" w:after="0"/>
        <w:ind w:firstLine="709"/>
        <w:jc w:val="both"/>
      </w:pPr>
      <w:r>
        <w:rPr>
          <w:rFonts w:ascii="Times New Roman" w:hAnsi="Times New Roman"/>
          <w:sz w:val="28"/>
        </w:rPr>
        <w:t>Интерпретация результатов: хорошие результаты на AFDB свойственны обоим моделям, поскольку основной этап обучения происходил на AFDB, а на PDB особенно видно, как дообучение повлияло как на последовательностные метрики, так и дополнительно значительно улучшил значения для структурных. При этом результат для AFDB не только не ухудшился и совсем незначительно, но стал лучше. Поэтому использование дообучения отлично проявляет себя для более универсального результата, учитывая, что данные модели используют базовое внимание.</w:t>
      </w:r>
    </w:p>
    <w:p>
      <w:pPr>
        <w:spacing w:line="360" w:lineRule="auto" w:after="0"/>
        <w:ind w:firstLine="709"/>
        <w:jc w:val="both"/>
      </w:pPr>
      <w:r>
        <w:rPr>
          <w:rFonts w:ascii="Times New Roman" w:hAnsi="Times New Roman"/>
          <w:sz w:val="28"/>
        </w:rPr>
        <w:t>Для дипломной работы данный эксперимент важен тем, что связывает исследовательскую настройку модели с последующей интеграцией в информационную систему. Конфигурация, выбранная только по одному показателю, может оказаться неудобной для генеративного сценария, поэтому итоговый выбор выполняется по совокупности последовательностных, структурных и латентных критериев.</w:t>
      </w:r>
    </w:p>
    <w:p>
      <w:pPr>
        <w:pStyle w:val="Heading3"/>
        <w:spacing w:before="120" w:after="120"/>
        <w:jc w:val="left"/>
      </w:pPr>
      <w:r>
        <w:rPr>
          <w:rFonts w:ascii="Times New Roman" w:hAnsi="Times New Roman"/>
          <w:b/>
          <w:color w:val="000000"/>
          <w:sz w:val="28"/>
        </w:rPr>
        <w:t>4.2.11 AFDB fine-tuning: олигомерная оценка</w:t>
      </w:r>
    </w:p>
    <w:p>
      <w:pPr>
        <w:spacing w:line="360" w:lineRule="auto" w:after="0"/>
        <w:ind w:firstLine="709"/>
        <w:jc w:val="both"/>
      </w:pPr>
      <w:r>
        <w:rPr>
          <w:rFonts w:ascii="Times New Roman" w:hAnsi="Times New Roman"/>
          <w:sz w:val="28"/>
        </w:rPr>
        <w:t>Модель:</w:t>
      </w:r>
    </w:p>
    <w:p>
      <w:pPr>
        <w:spacing w:line="360" w:lineRule="auto" w:after="0"/>
        <w:ind w:firstLine="709"/>
        <w:jc w:val="both"/>
      </w:pPr>
      <w:r>
        <w:rPr>
          <w:rFonts w:ascii="Times New Roman" w:hAnsi="Times New Roman"/>
          <w:sz w:val="28"/>
        </w:rPr>
        <w:t>sae-eq_dgram_latent_320-4096-v4(with_full_converted_data) – модель с расширенным латентным пространством до 320, внимание стандартное.</w:t>
      </w:r>
    </w:p>
    <w:p>
      <w:pPr>
        <w:spacing w:line="360" w:lineRule="auto" w:after="0"/>
        <w:ind w:firstLine="709"/>
        <w:jc w:val="both"/>
      </w:pPr>
      <w:r>
        <w:rPr>
          <w:rFonts w:ascii="Times New Roman" w:hAnsi="Times New Roman"/>
          <w:sz w:val="28"/>
        </w:rPr>
        <w:t>fitune_afdb_mixed_intra_batch_zero_noise_3e-4_p_afdb=0.65_v3 – файтюненная модель выше, у которой в процессе обучения внутри батча поддерживается указанное соотношение между белками из AFDB и белками из PDB, фиксированный lr=3e-4.</w:t>
      </w:r>
    </w:p>
    <w:p>
      <w:pPr>
        <w:spacing w:line="360" w:lineRule="auto" w:after="0"/>
        <w:ind w:firstLine="709"/>
        <w:jc w:val="both"/>
      </w:pPr>
      <w:r>
        <w:rPr>
          <w:rFonts w:ascii="Times New Roman" w:hAnsi="Times New Roman"/>
          <w:sz w:val="28"/>
        </w:rPr>
        <w:t>Цель эксперимента: оценить, как дообучение AFDB модели на смешанных данных влияет на качество реконструкции на AFDB и переносимость на PDB_CLUSTER_VAL на олигомерном срезе.</w:t>
      </w:r>
    </w:p>
    <w:p>
      <w:pPr>
        <w:spacing w:line="360" w:lineRule="auto" w:after="0"/>
        <w:ind w:firstLine="709"/>
        <w:jc w:val="both"/>
      </w:pPr>
      <w:r>
        <w:rPr>
          <w:rFonts w:ascii="Times New Roman" w:hAnsi="Times New Roman"/>
          <w:sz w:val="28"/>
        </w:rPr>
        <w:t>Сравниваются исходная модель и вариант после fine-tuning на смешанном режиме с p_afdb=0.65. Для AFDB и PDB_CLUSTER_VAL результаты агрегируются отдельно, поскольку высокий результат на AFDB может отражать специализацию на распределении данных, а не универсальное улучшение.</w:t>
      </w:r>
    </w:p>
    <w:p>
      <w:pPr>
        <w:spacing w:line="360" w:lineRule="auto" w:after="0"/>
        <w:ind w:firstLine="709"/>
        <w:jc w:val="both"/>
      </w:pPr>
      <w:r>
        <w:rPr>
          <w:rFonts w:ascii="Times New Roman" w:hAnsi="Times New Roman"/>
          <w:sz w:val="28"/>
        </w:rPr>
        <w:t>Интерпретация результатов: с точки зрения последовательностных метрик результат также стал во много раз лучше, однако остальные результаты изменили незначительно.</w:t>
      </w:r>
    </w:p>
    <w:p>
      <w:pPr>
        <w:spacing w:line="360" w:lineRule="auto" w:after="0"/>
        <w:ind w:firstLine="709"/>
        <w:jc w:val="both"/>
      </w:pPr>
      <w:r>
        <w:rPr>
          <w:rFonts w:ascii="Times New Roman" w:hAnsi="Times New Roman"/>
          <w:sz w:val="28"/>
        </w:rPr>
        <w:t>Для дипломной работы данный эксперимент важен тем, что связывает исследовательскую настройку модели с последующей интеграцией в информационную систему. Конфигурация, выбранная только по одному показателю, может оказаться неудобной для генеративного сценария, поэтому итоговый выбор выполняется по совокупности последовательностных, структурных и латентных критериев.</w:t>
      </w:r>
    </w:p>
    <w:p>
      <w:pPr>
        <w:pStyle w:val="Heading3"/>
        <w:spacing w:before="120" w:after="120"/>
        <w:jc w:val="left"/>
      </w:pPr>
      <w:r>
        <w:rPr>
          <w:rFonts w:ascii="Times New Roman" w:hAnsi="Times New Roman"/>
          <w:b/>
          <w:color w:val="000000"/>
          <w:sz w:val="28"/>
        </w:rPr>
        <w:t>4.2.12 Анализ состава batch для multimer-entry обучения</w:t>
      </w:r>
    </w:p>
    <w:p>
      <w:pPr>
        <w:spacing w:line="360" w:lineRule="auto" w:after="0"/>
        <w:ind w:firstLine="709"/>
        <w:jc w:val="both"/>
      </w:pPr>
      <w:r>
        <w:rPr>
          <w:rFonts w:ascii="Times New Roman" w:hAnsi="Times New Roman"/>
          <w:sz w:val="28"/>
        </w:rPr>
        <w:t>Цель эксперимента: оценить гладкость и устойчивость моделей при интерполяции, что дополняет стандартные метрики реконструкции. Такой тест важен, поскольку модель может хорошо реконструировать отдельные структуры, но давать менее регулярное поведение между состояниями.</w:t>
      </w:r>
    </w:p>
    <w:p>
      <w:pPr>
        <w:spacing w:line="360" w:lineRule="auto" w:after="0"/>
        <w:ind w:firstLine="709"/>
        <w:jc w:val="both"/>
      </w:pPr>
      <w:r>
        <w:rPr>
          <w:rFonts w:ascii="Times New Roman" w:hAnsi="Times New Roman"/>
          <w:sz w:val="28"/>
        </w:rPr>
        <w:t>Дизайн сравнения: для каждого семейства моделей подбирается лучший checkpoint на двух interpolation testpool: AFDB и BB. Сводки ниже отражают глобальный выбор checkpoint и выбор отдельно по датасетам.</w:t>
      </w:r>
    </w:p>
    <w:p>
      <w:pPr>
        <w:spacing w:line="360" w:lineRule="auto" w:after="0"/>
        <w:ind w:firstLine="709"/>
        <w:jc w:val="both"/>
      </w:pPr>
      <w:r>
        <w:rPr>
          <w:rFonts w:ascii="Times New Roman" w:hAnsi="Times New Roman"/>
          <w:sz w:val="28"/>
        </w:rPr>
        <w:t>Интерпретация результатов: В режиме dimers_input для 4096 в среднем наблюдается около 9.98 структур на batch, но только 1.90 димеров и 0.63 олигомеров. В multimer_only режиме общее число примеров ниже (2.77), зато доля димеров и олигомеров существенно выше: 76.3% и 23.7% соответственно в накопительной статистике. Режим multimer_only действительно повышает концентрацию комплексных примеров, но ценой меньшего общего числа объектов в batch и полного удаления мономеров. Поэтому улучшение на олигомерах и ухудшение на мономерах в соседних экспериментах согласуются с фактическим составом batch.</w:t>
      </w:r>
    </w:p>
    <w:p>
      <w:pPr>
        <w:spacing w:line="360" w:lineRule="auto" w:after="0"/>
        <w:ind w:firstLine="709"/>
        <w:jc w:val="both"/>
      </w:pPr>
      <w:r>
        <w:rPr>
          <w:rFonts w:ascii="Times New Roman" w:hAnsi="Times New Roman"/>
          <w:sz w:val="28"/>
        </w:rPr>
        <w:t>Для дипломной работы данный эксперимент важен тем, что связывает исследовательскую настройку модели с последующей интеграцией в информационную систему. Конфигурация, выбранная только по одному показателю, может оказаться неудобной для генеративного сценария, поэтому итоговый выбор выполняется по совокупности последовательностных, структурных и латентных критериев.</w:t>
      </w:r>
    </w:p>
    <w:p>
      <w:pPr>
        <w:pStyle w:val="Heading3"/>
        <w:spacing w:before="120" w:after="120"/>
        <w:jc w:val="left"/>
      </w:pPr>
      <w:r>
        <w:rPr>
          <w:rFonts w:ascii="Times New Roman" w:hAnsi="Times New Roman"/>
          <w:b/>
          <w:color w:val="000000"/>
          <w:sz w:val="28"/>
        </w:rPr>
        <w:t>4.2.13 Smoothness / interpolation model selection</w:t>
      </w:r>
    </w:p>
    <w:p>
      <w:pPr>
        <w:spacing w:line="360" w:lineRule="auto" w:after="0"/>
        <w:ind w:firstLine="709"/>
        <w:jc w:val="both"/>
      </w:pPr>
      <w:r>
        <w:rPr>
          <w:rFonts w:ascii="Times New Roman" w:hAnsi="Times New Roman"/>
          <w:sz w:val="28"/>
        </w:rPr>
        <w:t>Модель:</w:t>
      </w:r>
    </w:p>
    <w:p>
      <w:pPr>
        <w:spacing w:line="360" w:lineRule="auto" w:after="0"/>
        <w:ind w:firstLine="709"/>
        <w:jc w:val="both"/>
      </w:pPr>
      <w:r>
        <w:rPr>
          <w:rFonts w:ascii="Times New Roman" w:hAnsi="Times New Roman"/>
          <w:sz w:val="28"/>
        </w:rPr>
        <w:t>fitune_afdb_mixed_intra_batch_zero_noise_3e-4_p_afdb=0.65_v3 – файтюненная модель выше, у которой в процессе обучения внутри батча поддерживается указанное соотношение между белками из AFDB и белками из PDB, фиксированный lr=3e-4.</w:t>
      </w:r>
    </w:p>
    <w:p>
      <w:pPr>
        <w:spacing w:line="360" w:lineRule="auto" w:after="0"/>
        <w:ind w:firstLine="709"/>
        <w:jc w:val="both"/>
      </w:pPr>
      <w:r>
        <w:rPr>
          <w:rFonts w:ascii="Times New Roman" w:hAnsi="Times New Roman"/>
          <w:sz w:val="28"/>
        </w:rPr>
        <w:t>fituning PRIME MONOMER lr=5e-5 – файтюненная модель PRIME MONOMER lr=3e-4 с расширенным латентным пространством до 320, внимание 128, фиксированный lr=5e-5.</w:t>
      </w:r>
    </w:p>
    <w:p>
      <w:pPr>
        <w:spacing w:line="360" w:lineRule="auto" w:after="0"/>
        <w:ind w:firstLine="709"/>
        <w:jc w:val="both"/>
      </w:pPr>
      <w:r>
        <w:rPr>
          <w:rFonts w:ascii="Times New Roman" w:hAnsi="Times New Roman"/>
          <w:sz w:val="28"/>
        </w:rPr>
        <w:t>PRIME afdb model before finetuning – модель с расширенным латентным пространством до 320, обученная на AFDB датасете, внимание 128, фиксированный lr=3e-4.</w:t>
      </w:r>
    </w:p>
    <w:p>
      <w:pPr>
        <w:spacing w:line="360" w:lineRule="auto" w:after="0"/>
        <w:ind w:firstLine="709"/>
        <w:jc w:val="both"/>
      </w:pPr>
      <w:r>
        <w:rPr>
          <w:rFonts w:ascii="Times New Roman" w:hAnsi="Times New Roman"/>
          <w:sz w:val="28"/>
        </w:rPr>
        <w:t>PRIME afdb model after finetuning – модель с расширенным латентным пространством до 320, у которой количество соседей, участвующих во внимании расширенно ~128, фиксированный lr=3e-4.</w:t>
      </w:r>
    </w:p>
    <w:p>
      <w:pPr>
        <w:spacing w:line="360" w:lineRule="auto" w:after="0"/>
        <w:ind w:firstLine="709"/>
        <w:jc w:val="both"/>
      </w:pPr>
      <w:r>
        <w:rPr>
          <w:rFonts w:ascii="Times New Roman" w:hAnsi="Times New Roman"/>
          <w:sz w:val="28"/>
        </w:rPr>
        <w:t>Цель эксперимента. Оценить гладкость и устойчивость моделей при интерполяции, что дополняет стандартные метрики реконструкции. Такой тест важен, поскольку модель может хорошо реконструировать отдельные структуры, но давать менее регулярное поведение между состояниями.</w:t>
      </w:r>
    </w:p>
    <w:p>
      <w:pPr>
        <w:spacing w:line="360" w:lineRule="auto" w:after="0"/>
        <w:ind w:firstLine="709"/>
        <w:jc w:val="both"/>
      </w:pPr>
      <w:r>
        <w:rPr>
          <w:rFonts w:ascii="Times New Roman" w:hAnsi="Times New Roman"/>
          <w:sz w:val="28"/>
        </w:rPr>
        <w:t>Дизайн сравнения. Для каждого семейства моделей подбирается лучший checkpoint на двух interpolation testpool: AFDB и BB. Сводки ниже отражают глобальный выбор checkpoint и выбор отдельно по датасетам.</w:t>
      </w:r>
    </w:p>
    <w:p>
      <w:pPr>
        <w:spacing w:line="360" w:lineRule="auto" w:after="0"/>
        <w:ind w:firstLine="709"/>
        <w:jc w:val="both"/>
      </w:pPr>
      <w:r>
        <w:rPr>
          <w:rFonts w:ascii="Times New Roman" w:hAnsi="Times New Roman"/>
          <w:sz w:val="28"/>
        </w:rPr>
        <w:t>Интерпретация результатов: Результаты показывают, что модель nbr_128-prime_afdb_finetuning демонстрирует наиболее стабильное и регулярное поведение при интерполяции на обоих тестовых наборах. Для количественной оценки используется составной показатель score, который рассчитывается как взвешенная сумма нормированных значений трёх характеристик интерполяции: качества (средняя площадь под кривой ошибки при интерполяции, AUC), гладкости траектории (энергия второй производной средней кривой ошибки по параметру интерполяции) и устойчивости результатов между повторениями (стандартное отклонение AUC). Перед объединением все показатели нормируются с использованием стандартизации (z-score), то есть из каждого значения вычитается среднее по всем моделям и checkpoint на данном датасете и делится на стандартное отклонение, что обеспечивает сопоставимость величин разных масштабов; итоговый показатель вычисляется как взвешенная сумма нормированных значений, причём меньшие значения score соответствуют лучшему компромиссу между точностью, плавностью и стабильностью поведения модели. На датасетах AFDB_BB_ATOM_MASK_GEN_AA_STUB и BB_ATOM_MASK_GEN_AA_STUB минимальные значения составного показателя (score = −0.8553 и score = −0.9016 соответственно) достигаются для checkpoint 35000, что указывает на оптимальный баланс между точностью интерполяции, гладкостью траектории и устойчивостью результатов между повторениями. Важно отметить, что соответствующая модель до fine-tuning показывает существенно худшие значения score (положительные значения), что свидетельствует о значительном улучшении структуры латентного пространства после дообучения. Таким образом, smoothness-тест подтверждает, что выбор checkpoint только по reconstruction-метрикам может быть неоптимальным, тогда как использование составного критерия позволяет выявить более устойчивые и обобщающиеся состояния модели.</w:t>
      </w:r>
    </w:p>
    <w:p>
      <w:pPr>
        <w:spacing w:line="360" w:lineRule="auto" w:after="0"/>
        <w:ind w:firstLine="709"/>
        <w:jc w:val="both"/>
      </w:pPr>
      <w:r>
        <w:rPr>
          <w:rFonts w:ascii="Times New Roman" w:hAnsi="Times New Roman"/>
          <w:sz w:val="28"/>
        </w:rPr>
        <w:t>Для дипломной работы данный эксперимент важен тем, что связывает исследовательскую настройку модели с последующей интеграцией в информационную систему. Конфигурация, выбранная только по одному показателю, может оказаться неудобной для генеративного сценария, поэтому итоговый выбор выполняется по совокупности последовательностных, структурных и латентных критериев.</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shd w:fill="D9EAF7"/>
          </w:tcPr>
          <w:p>
            <w:pPr>
              <w:spacing w:after="0"/>
              <w:jc w:val="center"/>
            </w:pPr>
            <w:r>
              <w:rPr>
                <w:rFonts w:ascii="Times New Roman" w:hAnsi="Times New Roman"/>
                <w:b/>
                <w:sz w:val="20"/>
              </w:rPr>
            </w:r>
            <w:r>
              <w:rPr>
                <w:rFonts w:ascii="Times New Roman" w:hAnsi="Times New Roman"/>
                <w:b/>
                <w:sz w:val="20"/>
              </w:rPr>
              <w:t>Эксперимент</w:t>
            </w:r>
          </w:p>
        </w:tc>
        <w:tc>
          <w:tcPr>
            <w:tcW w:type="dxa" w:w="2422"/>
            <w:vAlign w:val="center"/>
            <w:shd w:fill="D9EAF7"/>
          </w:tcPr>
          <w:p>
            <w:pPr>
              <w:spacing w:after="0"/>
              <w:jc w:val="center"/>
            </w:pPr>
            <w:r>
              <w:rPr>
                <w:rFonts w:ascii="Times New Roman" w:hAnsi="Times New Roman"/>
                <w:b/>
                <w:sz w:val="20"/>
              </w:rPr>
            </w:r>
            <w:r>
              <w:rPr>
                <w:rFonts w:ascii="Times New Roman" w:hAnsi="Times New Roman"/>
                <w:b/>
                <w:sz w:val="20"/>
              </w:rPr>
              <w:t>Сравниваемый фактор</w:t>
            </w:r>
          </w:p>
        </w:tc>
        <w:tc>
          <w:tcPr>
            <w:tcW w:type="dxa" w:w="2422"/>
            <w:vAlign w:val="center"/>
            <w:shd w:fill="D9EAF7"/>
          </w:tcPr>
          <w:p>
            <w:pPr>
              <w:spacing w:after="0"/>
              <w:jc w:val="center"/>
            </w:pPr>
            <w:r>
              <w:rPr>
                <w:rFonts w:ascii="Times New Roman" w:hAnsi="Times New Roman"/>
                <w:b/>
                <w:sz w:val="20"/>
              </w:rPr>
            </w:r>
            <w:r>
              <w:rPr>
                <w:rFonts w:ascii="Times New Roman" w:hAnsi="Times New Roman"/>
                <w:b/>
                <w:sz w:val="20"/>
              </w:rPr>
              <w:t>Главный результат</w:t>
            </w:r>
          </w:p>
        </w:tc>
        <w:tc>
          <w:tcPr>
            <w:tcW w:type="dxa" w:w="2422"/>
            <w:vAlign w:val="center"/>
            <w:shd w:fill="D9EAF7"/>
          </w:tcPr>
          <w:p>
            <w:pPr>
              <w:spacing w:after="0"/>
              <w:jc w:val="center"/>
            </w:pPr>
            <w:r>
              <w:rPr>
                <w:rFonts w:ascii="Times New Roman" w:hAnsi="Times New Roman"/>
                <w:b/>
                <w:sz w:val="20"/>
              </w:rPr>
            </w:r>
            <w:r>
              <w:rPr>
                <w:rFonts w:ascii="Times New Roman" w:hAnsi="Times New Roman"/>
                <w:b/>
                <w:sz w:val="20"/>
              </w:rPr>
              <w:t>Практический вывод</w:t>
            </w:r>
          </w:p>
        </w:tc>
      </w:tr>
      <w:tr>
        <w:tc>
          <w:tcPr>
            <w:tcW w:type="dxa" w:w="2422"/>
            <w:vAlign w:val="center"/>
          </w:tcPr>
          <w:p>
            <w:pPr>
              <w:spacing w:after="0"/>
              <w:jc w:val="center"/>
            </w:pPr>
            <w:r>
              <w:rPr>
                <w:rFonts w:ascii="Times New Roman" w:hAnsi="Times New Roman"/>
                <w:sz w:val="20"/>
              </w:rPr>
            </w:r>
            <w:r>
              <w:rPr>
                <w:rFonts w:ascii="Times New Roman" w:hAnsi="Times New Roman"/>
                <w:b w:val="0"/>
                <w:sz w:val="20"/>
              </w:rPr>
              <w:t>Подбор learning rate</w:t>
            </w:r>
          </w:p>
        </w:tc>
        <w:tc>
          <w:tcPr>
            <w:tcW w:type="dxa" w:w="2422"/>
            <w:vAlign w:val="center"/>
          </w:tcPr>
          <w:p>
            <w:pPr>
              <w:spacing w:after="0"/>
              <w:jc w:val="center"/>
            </w:pPr>
            <w:r>
              <w:rPr>
                <w:rFonts w:ascii="Times New Roman" w:hAnsi="Times New Roman"/>
                <w:sz w:val="20"/>
              </w:rPr>
            </w:r>
            <w:r>
              <w:rPr>
                <w:rFonts w:ascii="Times New Roman" w:hAnsi="Times New Roman"/>
                <w:b w:val="0"/>
                <w:sz w:val="20"/>
              </w:rPr>
              <w:t>1e-3, 5e-4, 3e-4, 1e-4</w:t>
            </w:r>
          </w:p>
        </w:tc>
        <w:tc>
          <w:tcPr>
            <w:tcW w:type="dxa" w:w="2422"/>
            <w:vAlign w:val="center"/>
          </w:tcPr>
          <w:p>
            <w:pPr>
              <w:spacing w:after="0"/>
              <w:jc w:val="left"/>
            </w:pPr>
            <w:r>
              <w:rPr>
                <w:rFonts w:ascii="Times New Roman" w:hAnsi="Times New Roman"/>
                <w:sz w:val="20"/>
              </w:rPr>
            </w:r>
            <w:r>
              <w:rPr>
                <w:rFonts w:ascii="Times New Roman" w:hAnsi="Times New Roman"/>
                <w:b w:val="0"/>
                <w:sz w:val="20"/>
              </w:rPr>
              <w:t>3e-4 дает лучший баланс структурных метрик</w:t>
            </w:r>
          </w:p>
        </w:tc>
        <w:tc>
          <w:tcPr>
            <w:tcW w:type="dxa" w:w="2422"/>
            <w:vAlign w:val="center"/>
          </w:tcPr>
          <w:p>
            <w:pPr>
              <w:spacing w:after="0"/>
              <w:jc w:val="center"/>
            </w:pPr>
            <w:r>
              <w:rPr>
                <w:rFonts w:ascii="Times New Roman" w:hAnsi="Times New Roman"/>
                <w:sz w:val="20"/>
              </w:rPr>
            </w:r>
            <w:r>
              <w:rPr>
                <w:rFonts w:ascii="Times New Roman" w:hAnsi="Times New Roman"/>
                <w:b w:val="0"/>
                <w:sz w:val="20"/>
              </w:rPr>
              <w:t>Использовать 3e-4 как базовый старт</w:t>
            </w:r>
          </w:p>
        </w:tc>
      </w:tr>
      <w:tr>
        <w:tc>
          <w:tcPr>
            <w:tcW w:type="dxa" w:w="2422"/>
            <w:vAlign w:val="center"/>
          </w:tcPr>
          <w:p>
            <w:pPr>
              <w:spacing w:after="0"/>
              <w:jc w:val="center"/>
            </w:pPr>
            <w:r>
              <w:rPr>
                <w:rFonts w:ascii="Times New Roman" w:hAnsi="Times New Roman"/>
                <w:sz w:val="20"/>
              </w:rPr>
            </w:r>
            <w:r>
              <w:rPr>
                <w:rFonts w:ascii="Times New Roman" w:hAnsi="Times New Roman"/>
                <w:b w:val="0"/>
                <w:sz w:val="20"/>
              </w:rPr>
              <w:t>Mixed intra-batch</w:t>
            </w:r>
          </w:p>
        </w:tc>
        <w:tc>
          <w:tcPr>
            <w:tcW w:type="dxa" w:w="2422"/>
            <w:vAlign w:val="center"/>
          </w:tcPr>
          <w:p>
            <w:pPr>
              <w:spacing w:after="0"/>
              <w:jc w:val="center"/>
            </w:pPr>
            <w:r>
              <w:rPr>
                <w:rFonts w:ascii="Times New Roman" w:hAnsi="Times New Roman"/>
                <w:sz w:val="20"/>
              </w:rPr>
            </w:r>
            <w:r>
              <w:rPr>
                <w:rFonts w:ascii="Times New Roman" w:hAnsi="Times New Roman"/>
                <w:b w:val="0"/>
                <w:sz w:val="20"/>
              </w:rPr>
              <w:t>AFDB/PDB внутри batch</w:t>
            </w:r>
          </w:p>
        </w:tc>
        <w:tc>
          <w:tcPr>
            <w:tcW w:type="dxa" w:w="2422"/>
            <w:vAlign w:val="center"/>
          </w:tcPr>
          <w:p>
            <w:pPr>
              <w:spacing w:after="0"/>
              <w:jc w:val="left"/>
            </w:pPr>
            <w:r>
              <w:rPr>
                <w:rFonts w:ascii="Times New Roman" w:hAnsi="Times New Roman"/>
                <w:sz w:val="20"/>
              </w:rPr>
            </w:r>
            <w:r>
              <w:rPr>
                <w:rFonts w:ascii="Times New Roman" w:hAnsi="Times New Roman"/>
                <w:b w:val="0"/>
                <w:sz w:val="20"/>
              </w:rPr>
              <w:t>Смешивание перспективно, но не всегда улучшает все метрики</w:t>
            </w:r>
          </w:p>
        </w:tc>
        <w:tc>
          <w:tcPr>
            <w:tcW w:type="dxa" w:w="2422"/>
            <w:vAlign w:val="center"/>
          </w:tcPr>
          <w:p>
            <w:pPr>
              <w:spacing w:after="0"/>
              <w:jc w:val="left"/>
            </w:pPr>
            <w:r>
              <w:rPr>
                <w:rFonts w:ascii="Times New Roman" w:hAnsi="Times New Roman"/>
                <w:sz w:val="20"/>
              </w:rPr>
            </w:r>
            <w:r>
              <w:rPr>
                <w:rFonts w:ascii="Times New Roman" w:hAnsi="Times New Roman"/>
                <w:b w:val="0"/>
                <w:sz w:val="20"/>
              </w:rPr>
              <w:t>Применять как режим предварительного обучения</w:t>
            </w:r>
          </w:p>
        </w:tc>
      </w:tr>
      <w:tr>
        <w:tc>
          <w:tcPr>
            <w:tcW w:type="dxa" w:w="2422"/>
            <w:vAlign w:val="center"/>
          </w:tcPr>
          <w:p>
            <w:pPr>
              <w:spacing w:after="0"/>
              <w:jc w:val="center"/>
            </w:pPr>
            <w:r>
              <w:rPr>
                <w:rFonts w:ascii="Times New Roman" w:hAnsi="Times New Roman"/>
                <w:sz w:val="20"/>
              </w:rPr>
            </w:r>
            <w:r>
              <w:rPr>
                <w:rFonts w:ascii="Times New Roman" w:hAnsi="Times New Roman"/>
                <w:b w:val="0"/>
                <w:sz w:val="20"/>
              </w:rPr>
              <w:t>Multimer-only</w:t>
            </w:r>
          </w:p>
        </w:tc>
        <w:tc>
          <w:tcPr>
            <w:tcW w:type="dxa" w:w="2422"/>
            <w:vAlign w:val="center"/>
          </w:tcPr>
          <w:p>
            <w:pPr>
              <w:spacing w:after="0"/>
              <w:jc w:val="center"/>
            </w:pPr>
            <w:r>
              <w:rPr>
                <w:rFonts w:ascii="Times New Roman" w:hAnsi="Times New Roman"/>
                <w:sz w:val="20"/>
              </w:rPr>
            </w:r>
            <w:r>
              <w:rPr>
                <w:rFonts w:ascii="Times New Roman" w:hAnsi="Times New Roman"/>
                <w:b w:val="0"/>
                <w:sz w:val="20"/>
              </w:rPr>
              <w:t>Мономеры против мультимеров</w:t>
            </w:r>
          </w:p>
        </w:tc>
        <w:tc>
          <w:tcPr>
            <w:tcW w:type="dxa" w:w="2422"/>
            <w:vAlign w:val="center"/>
          </w:tcPr>
          <w:p>
            <w:pPr>
              <w:spacing w:after="0"/>
              <w:jc w:val="left"/>
            </w:pPr>
            <w:r>
              <w:rPr>
                <w:rFonts w:ascii="Times New Roman" w:hAnsi="Times New Roman"/>
                <w:sz w:val="20"/>
              </w:rPr>
            </w:r>
            <w:r>
              <w:rPr>
                <w:rFonts w:ascii="Times New Roman" w:hAnsi="Times New Roman"/>
                <w:b w:val="0"/>
                <w:sz w:val="20"/>
              </w:rPr>
              <w:t>Улучшает олигомеры, ухудшает универсальность на мономерах</w:t>
            </w:r>
          </w:p>
        </w:tc>
        <w:tc>
          <w:tcPr>
            <w:tcW w:type="dxa" w:w="2422"/>
            <w:vAlign w:val="center"/>
          </w:tcPr>
          <w:p>
            <w:pPr>
              <w:spacing w:after="0"/>
              <w:jc w:val="left"/>
            </w:pPr>
            <w:r>
              <w:rPr>
                <w:rFonts w:ascii="Times New Roman" w:hAnsi="Times New Roman"/>
                <w:sz w:val="20"/>
              </w:rPr>
            </w:r>
            <w:r>
              <w:rPr>
                <w:rFonts w:ascii="Times New Roman" w:hAnsi="Times New Roman"/>
                <w:b w:val="0"/>
                <w:sz w:val="20"/>
              </w:rPr>
              <w:t>Сохранять мономерные данные в обучении</w:t>
            </w:r>
          </w:p>
        </w:tc>
      </w:tr>
      <w:tr>
        <w:tc>
          <w:tcPr>
            <w:tcW w:type="dxa" w:w="2422"/>
            <w:vAlign w:val="center"/>
          </w:tcPr>
          <w:p>
            <w:pPr>
              <w:spacing w:after="0"/>
              <w:jc w:val="center"/>
            </w:pPr>
            <w:r>
              <w:rPr>
                <w:rFonts w:ascii="Times New Roman" w:hAnsi="Times New Roman"/>
                <w:sz w:val="20"/>
              </w:rPr>
            </w:r>
            <w:r>
              <w:rPr>
                <w:rFonts w:ascii="Times New Roman" w:hAnsi="Times New Roman"/>
                <w:b w:val="0"/>
                <w:sz w:val="20"/>
              </w:rPr>
              <w:t>Sparse attention</w:t>
            </w:r>
          </w:p>
        </w:tc>
        <w:tc>
          <w:tcPr>
            <w:tcW w:type="dxa" w:w="2422"/>
            <w:vAlign w:val="center"/>
          </w:tcPr>
          <w:p>
            <w:pPr>
              <w:spacing w:after="0"/>
              <w:jc w:val="center"/>
            </w:pPr>
            <w:r>
              <w:rPr>
                <w:rFonts w:ascii="Times New Roman" w:hAnsi="Times New Roman"/>
                <w:sz w:val="20"/>
              </w:rPr>
            </w:r>
            <w:r>
              <w:rPr>
                <w:rFonts w:ascii="Times New Roman" w:hAnsi="Times New Roman"/>
                <w:b w:val="0"/>
                <w:sz w:val="20"/>
              </w:rPr>
              <w:t>nbr=32..256</w:t>
            </w:r>
          </w:p>
        </w:tc>
        <w:tc>
          <w:tcPr>
            <w:tcW w:type="dxa" w:w="2422"/>
            <w:vAlign w:val="center"/>
          </w:tcPr>
          <w:p>
            <w:pPr>
              <w:spacing w:after="0"/>
              <w:jc w:val="left"/>
            </w:pPr>
            <w:r>
              <w:rPr>
                <w:rFonts w:ascii="Times New Roman" w:hAnsi="Times New Roman"/>
                <w:sz w:val="20"/>
              </w:rPr>
            </w:r>
            <w:r>
              <w:rPr>
                <w:rFonts w:ascii="Times New Roman" w:hAnsi="Times New Roman"/>
                <w:b w:val="0"/>
                <w:sz w:val="20"/>
              </w:rPr>
              <w:t>Для олигомеров требуется более широкий контекст</w:t>
            </w:r>
          </w:p>
        </w:tc>
        <w:tc>
          <w:tcPr>
            <w:tcW w:type="dxa" w:w="2422"/>
            <w:vAlign w:val="center"/>
          </w:tcPr>
          <w:p>
            <w:pPr>
              <w:spacing w:after="0"/>
              <w:jc w:val="left"/>
            </w:pPr>
            <w:r>
              <w:rPr>
                <w:rFonts w:ascii="Times New Roman" w:hAnsi="Times New Roman"/>
                <w:sz w:val="20"/>
              </w:rPr>
            </w:r>
            <w:r>
              <w:rPr>
                <w:rFonts w:ascii="Times New Roman" w:hAnsi="Times New Roman"/>
                <w:b w:val="0"/>
                <w:sz w:val="20"/>
              </w:rPr>
              <w:t>Рассматривать nbr=128 как перспективный компромисс</w:t>
            </w:r>
          </w:p>
        </w:tc>
      </w:tr>
      <w:tr>
        <w:tc>
          <w:tcPr>
            <w:tcW w:type="dxa" w:w="2422"/>
            <w:vAlign w:val="center"/>
          </w:tcPr>
          <w:p>
            <w:pPr>
              <w:spacing w:after="0"/>
              <w:jc w:val="center"/>
            </w:pPr>
            <w:r>
              <w:rPr>
                <w:rFonts w:ascii="Times New Roman" w:hAnsi="Times New Roman"/>
                <w:sz w:val="20"/>
              </w:rPr>
            </w:r>
            <w:r>
              <w:rPr>
                <w:rFonts w:ascii="Times New Roman" w:hAnsi="Times New Roman"/>
                <w:b w:val="0"/>
                <w:sz w:val="20"/>
              </w:rPr>
              <w:t>Prime и fine-tuning</w:t>
            </w:r>
          </w:p>
        </w:tc>
        <w:tc>
          <w:tcPr>
            <w:tcW w:type="dxa" w:w="2422"/>
            <w:vAlign w:val="center"/>
          </w:tcPr>
          <w:p>
            <w:pPr>
              <w:spacing w:after="0"/>
              <w:jc w:val="center"/>
            </w:pPr>
            <w:r>
              <w:rPr>
                <w:rFonts w:ascii="Times New Roman" w:hAnsi="Times New Roman"/>
                <w:sz w:val="20"/>
              </w:rPr>
            </w:r>
            <w:r>
              <w:rPr>
                <w:rFonts w:ascii="Times New Roman" w:hAnsi="Times New Roman"/>
                <w:b w:val="0"/>
                <w:sz w:val="20"/>
              </w:rPr>
              <w:t>PDB/AFDB, до и после адаптации</w:t>
            </w:r>
          </w:p>
        </w:tc>
        <w:tc>
          <w:tcPr>
            <w:tcW w:type="dxa" w:w="2422"/>
            <w:vAlign w:val="center"/>
          </w:tcPr>
          <w:p>
            <w:pPr>
              <w:spacing w:after="0"/>
              <w:jc w:val="left"/>
            </w:pPr>
            <w:r>
              <w:rPr>
                <w:rFonts w:ascii="Times New Roman" w:hAnsi="Times New Roman"/>
                <w:sz w:val="20"/>
              </w:rPr>
            </w:r>
            <w:r>
              <w:rPr>
                <w:rFonts w:ascii="Times New Roman" w:hAnsi="Times New Roman"/>
                <w:b w:val="0"/>
                <w:sz w:val="20"/>
              </w:rPr>
              <w:t>Fine-tuning критичен для переноса между распределениями</w:t>
            </w:r>
          </w:p>
        </w:tc>
        <w:tc>
          <w:tcPr>
            <w:tcW w:type="dxa" w:w="2422"/>
            <w:vAlign w:val="center"/>
          </w:tcPr>
          <w:p>
            <w:pPr>
              <w:spacing w:after="0"/>
              <w:jc w:val="center"/>
            </w:pPr>
            <w:r>
              <w:rPr>
                <w:rFonts w:ascii="Times New Roman" w:hAnsi="Times New Roman"/>
                <w:sz w:val="20"/>
              </w:rPr>
            </w:r>
            <w:r>
              <w:rPr>
                <w:rFonts w:ascii="Times New Roman" w:hAnsi="Times New Roman"/>
                <w:b w:val="0"/>
                <w:sz w:val="20"/>
              </w:rPr>
              <w:t>Выделить отдельный этап адаптации</w:t>
            </w:r>
          </w:p>
        </w:tc>
      </w:tr>
      <w:tr>
        <w:tc>
          <w:tcPr>
            <w:tcW w:type="dxa" w:w="2422"/>
            <w:vAlign w:val="center"/>
          </w:tcPr>
          <w:p>
            <w:pPr>
              <w:spacing w:after="0"/>
              <w:jc w:val="center"/>
            </w:pPr>
            <w:r>
              <w:rPr>
                <w:rFonts w:ascii="Times New Roman" w:hAnsi="Times New Roman"/>
                <w:sz w:val="20"/>
              </w:rPr>
            </w:r>
            <w:r>
              <w:rPr>
                <w:rFonts w:ascii="Times New Roman" w:hAnsi="Times New Roman"/>
                <w:b w:val="0"/>
                <w:sz w:val="20"/>
              </w:rPr>
              <w:t>Interpolation</w:t>
            </w:r>
          </w:p>
        </w:tc>
        <w:tc>
          <w:tcPr>
            <w:tcW w:type="dxa" w:w="2422"/>
            <w:vAlign w:val="center"/>
          </w:tcPr>
          <w:p>
            <w:pPr>
              <w:spacing w:after="0"/>
              <w:jc w:val="center"/>
            </w:pPr>
            <w:r>
              <w:rPr>
                <w:rFonts w:ascii="Times New Roman" w:hAnsi="Times New Roman"/>
                <w:sz w:val="20"/>
              </w:rPr>
            </w:r>
            <w:r>
              <w:rPr>
                <w:rFonts w:ascii="Times New Roman" w:hAnsi="Times New Roman"/>
                <w:b w:val="0"/>
                <w:sz w:val="20"/>
              </w:rPr>
              <w:t>Гладкость латентного пространства</w:t>
            </w:r>
          </w:p>
        </w:tc>
        <w:tc>
          <w:tcPr>
            <w:tcW w:type="dxa" w:w="2422"/>
            <w:vAlign w:val="center"/>
          </w:tcPr>
          <w:p>
            <w:pPr>
              <w:spacing w:after="0"/>
              <w:jc w:val="left"/>
            </w:pPr>
            <w:r>
              <w:rPr>
                <w:rFonts w:ascii="Times New Roman" w:hAnsi="Times New Roman"/>
                <w:sz w:val="20"/>
              </w:rPr>
            </w:r>
            <w:r>
              <w:rPr>
                <w:rFonts w:ascii="Times New Roman" w:hAnsi="Times New Roman"/>
                <w:b w:val="0"/>
                <w:sz w:val="20"/>
              </w:rPr>
              <w:t>nbr_128-prime_afdb_finetuning наиболее стабилен</w:t>
            </w:r>
          </w:p>
        </w:tc>
        <w:tc>
          <w:tcPr>
            <w:tcW w:type="dxa" w:w="2422"/>
            <w:vAlign w:val="center"/>
          </w:tcPr>
          <w:p>
            <w:pPr>
              <w:spacing w:after="0"/>
              <w:jc w:val="left"/>
            </w:pPr>
            <w:r>
              <w:rPr>
                <w:rFonts w:ascii="Times New Roman" w:hAnsi="Times New Roman"/>
                <w:sz w:val="20"/>
              </w:rPr>
            </w:r>
            <w:r>
              <w:rPr>
                <w:rFonts w:ascii="Times New Roman" w:hAnsi="Times New Roman"/>
                <w:b w:val="0"/>
                <w:sz w:val="20"/>
              </w:rPr>
              <w:t>Использовать для генерации в латентном пространстве</w:t>
            </w:r>
          </w:p>
        </w:tc>
      </w:tr>
    </w:tbl>
    <w:p>
      <w:pPr>
        <w:spacing w:before="60" w:after="180"/>
        <w:jc w:val="center"/>
      </w:pPr>
      <w:r>
        <w:rPr>
          <w:rFonts w:ascii="Times New Roman" w:hAnsi="Times New Roman"/>
          <w:sz w:val="22"/>
        </w:rPr>
        <w:t>Таблица 6 – Сводка результатов экспериментов</w:t>
      </w:r>
    </w:p>
    <w:p>
      <w:pPr>
        <w:pStyle w:val="Heading2"/>
        <w:spacing w:before="120" w:after="120"/>
        <w:jc w:val="left"/>
      </w:pPr>
      <w:r>
        <w:rPr>
          <w:rFonts w:ascii="Times New Roman" w:hAnsi="Times New Roman"/>
          <w:b/>
          <w:color w:val="000000"/>
          <w:sz w:val="28"/>
        </w:rPr>
        <w:t>4.3 Выбор итоговой конфигурации</w:t>
      </w:r>
    </w:p>
    <w:p>
      <w:pPr>
        <w:spacing w:line="360" w:lineRule="auto" w:after="0"/>
        <w:ind w:firstLine="709"/>
        <w:jc w:val="both"/>
      </w:pPr>
      <w:r>
        <w:rPr>
          <w:rFonts w:ascii="Times New Roman" w:hAnsi="Times New Roman"/>
          <w:sz w:val="28"/>
        </w:rPr>
        <w:t>По результатам экспериментов наиболее устойчивой базовой настройкой является learning rate 3e-4, поскольку она обеспечивает хороший баланс между последовательностными и структурными метриками. Более агрессивные значения могут быстрее улучшать recovery и perplexity, однако для геометрии структуры важна устойчивость обучения.</w:t>
      </w:r>
    </w:p>
    <w:p>
      <w:pPr>
        <w:spacing w:line="360" w:lineRule="auto" w:after="0"/>
        <w:ind w:firstLine="709"/>
        <w:jc w:val="both"/>
      </w:pPr>
      <w:r>
        <w:rPr>
          <w:rFonts w:ascii="Times New Roman" w:hAnsi="Times New Roman"/>
          <w:sz w:val="28"/>
        </w:rPr>
        <w:t>Для задач, связанных с комплексами и олигомерами, существенным фактором оказывается размер neighbourhood в sparse attention. Результаты показывают, что увеличение контекста до 128 соседей улучшает способность модели учитывать взаимодействия, характерные для мультимерных структур, при сохранении приемлемого качества на мономерах.</w:t>
      </w:r>
    </w:p>
    <w:p>
      <w:pPr>
        <w:spacing w:line="360" w:lineRule="auto" w:after="0"/>
        <w:ind w:firstLine="709"/>
        <w:jc w:val="both"/>
      </w:pPr>
      <w:r>
        <w:rPr>
          <w:rFonts w:ascii="Times New Roman" w:hAnsi="Times New Roman"/>
          <w:sz w:val="28"/>
        </w:rPr>
        <w:t>Fine-tuning после обучения на AFDB рассматривается как обязательный этап адаптации к более точным и специализированным распределениям. Он позволяет сохранить преимущества крупномасштабного предварительного обучения и одновременно повысить переносимость модели на PDB_CLUSTER_VAL.</w:t>
      </w:r>
    </w:p>
    <w:p>
      <w:pPr>
        <w:spacing w:line="360" w:lineRule="auto" w:after="0"/>
        <w:ind w:firstLine="709"/>
        <w:jc w:val="both"/>
      </w:pPr>
      <w:r>
        <w:rPr>
          <w:rFonts w:ascii="Times New Roman" w:hAnsi="Times New Roman"/>
          <w:sz w:val="28"/>
        </w:rPr>
        <w:t>С учетом стандартных метрик и анализа гладкости латентного пространства в качестве перспективной конфигурации выбирается модель с расширенным латентным пространством 320, attention neighbourhood около 128, предварительным обучением на AFDB и последующим fine-tuning на смешанном режиме. Такая конфигурация согласуется с задачей генерации через DiMA, поскольку для диффузии важно не только качество реконструкции отдельных структур, но и регулярность латентного пространства.</w:t>
      </w:r>
    </w:p>
    <w:p>
      <w:r>
        <w:br w:type="page"/>
      </w:r>
    </w:p>
    <w:p>
      <w:pPr>
        <w:pStyle w:val="Heading1"/>
        <w:spacing w:before="240" w:after="120"/>
        <w:jc w:val="left"/>
      </w:pPr>
      <w:r>
        <w:rPr>
          <w:rFonts w:ascii="Times New Roman" w:hAnsi="Times New Roman"/>
          <w:b/>
          <w:color w:val="000000"/>
          <w:sz w:val="32"/>
        </w:rPr>
        <w:t>ЗАКЛЮЧЕНИЕ</w:t>
      </w:r>
    </w:p>
    <w:p>
      <w:pPr>
        <w:spacing w:line="360" w:lineRule="auto" w:after="0"/>
        <w:ind w:firstLine="709"/>
        <w:jc w:val="both"/>
      </w:pPr>
      <w:r>
        <w:rPr>
          <w:rFonts w:ascii="Times New Roman" w:hAnsi="Times New Roman"/>
          <w:sz w:val="28"/>
        </w:rPr>
        <w:t>В ходе работы была рассмотрена задача разработки диффузионной модели и информационной системы для генерации белковых структур. Исследовательская часть показала, что современный подход к такой задаче требует сочетания биологических представлений о структуре белка, методов латентного кодирования и генеративных моделей.</w:t>
      </w:r>
    </w:p>
    <w:p>
      <w:pPr>
        <w:spacing w:line="360" w:lineRule="auto" w:after="0"/>
        <w:ind w:firstLine="709"/>
        <w:jc w:val="both"/>
      </w:pPr>
      <w:r>
        <w:rPr>
          <w:rFonts w:ascii="Times New Roman" w:hAnsi="Times New Roman"/>
          <w:sz w:val="28"/>
        </w:rPr>
        <w:t>Была спроектирована информационная система, включающая клиентское приложение, серверное API, базу данных, файловое хранилище, модуль генерации и подсистему визуализации. В модели данных выделены сущности пользователей, проектов и белковых структур, что позволяет организовать результаты генерации в виде воспроизводимых исследовательских проектов.</w:t>
      </w:r>
    </w:p>
    <w:p>
      <w:pPr>
        <w:spacing w:line="360" w:lineRule="auto" w:after="0"/>
        <w:ind w:firstLine="709"/>
        <w:jc w:val="both"/>
      </w:pPr>
      <w:r>
        <w:rPr>
          <w:rFonts w:ascii="Times New Roman" w:hAnsi="Times New Roman"/>
          <w:sz w:val="28"/>
        </w:rPr>
        <w:t>Технологическая реализация выполнена с использованием FastAPI, SQLAlchemy, SQLite, React, Axios, Mol* и Celery/Redis. Система поддерживает регистрацию и вход пользователей, создание проектов, генерацию белков, загрузку PDB-файлов, извлечение FASTA-последовательности, хранение параметров генерации и метрик качества, а также просмотр трехмерной структуры.</w:t>
      </w:r>
    </w:p>
    <w:p>
      <w:pPr>
        <w:spacing w:line="360" w:lineRule="auto" w:after="0"/>
        <w:ind w:firstLine="709"/>
        <w:jc w:val="both"/>
      </w:pPr>
      <w:r>
        <w:rPr>
          <w:rFonts w:ascii="Times New Roman" w:hAnsi="Times New Roman"/>
          <w:sz w:val="28"/>
        </w:rPr>
        <w:t>В модельной части использована архитектурная связка автоэнкодера и DiMA. Автоэнкодер отвечает за переход между структурным и латентным пространством, а DiMA выполняет генерацию в латентной области, после чего декодер восстанавливает структуру, пригодную для сохранения и визуального анализа.</w:t>
      </w:r>
    </w:p>
    <w:p>
      <w:pPr>
        <w:spacing w:line="360" w:lineRule="auto" w:after="0"/>
        <w:ind w:firstLine="709"/>
        <w:jc w:val="both"/>
      </w:pPr>
      <w:r>
        <w:rPr>
          <w:rFonts w:ascii="Times New Roman" w:hAnsi="Times New Roman"/>
          <w:sz w:val="28"/>
        </w:rPr>
        <w:t>Проведенные эксперименты позволили оценить влияние learning rate, состава batch, режима обучения на мультимерах, размера sparse attention, fine-tuning и гладкости латентного пространства. Наиболее перспективной является конфигурация с расширенным латентным пространством, neighbourhood около 128 и этапом адаптации после предварительного обучения на AFDB.</w:t>
      </w:r>
    </w:p>
    <w:p>
      <w:pPr>
        <w:spacing w:line="360" w:lineRule="auto" w:after="0"/>
        <w:ind w:firstLine="709"/>
        <w:jc w:val="both"/>
      </w:pPr>
      <w:r>
        <w:rPr>
          <w:rFonts w:ascii="Times New Roman" w:hAnsi="Times New Roman"/>
          <w:sz w:val="28"/>
        </w:rPr>
        <w:t>Дальнейшее развитие работы может включать подключение внешних инструментов оценки стабильности и функциональности, хранение версий моделей и checkpoint-ов, расширение набора метрик, поддержку пакетной генерации и интеграцию с вычислительной инфраструктурой для запуска длительных экспериментов.</w:t>
      </w:r>
    </w:p>
    <w:p>
      <w:r>
        <w:br w:type="page"/>
      </w:r>
    </w:p>
    <w:p>
      <w:pPr>
        <w:pStyle w:val="Heading1"/>
        <w:spacing w:before="240" w:after="120"/>
        <w:jc w:val="left"/>
      </w:pPr>
      <w:r>
        <w:rPr>
          <w:rFonts w:ascii="Times New Roman" w:hAnsi="Times New Roman"/>
          <w:b/>
          <w:color w:val="000000"/>
          <w:sz w:val="32"/>
        </w:rPr>
        <w:t>СПИСОК ИСПОЛЬЗОВАННЫХ ИСТОЧНИКОВ</w:t>
      </w:r>
    </w:p>
    <w:p>
      <w:pPr>
        <w:spacing w:line="288" w:lineRule="auto"/>
        <w:ind w:hanging="425" w:left="425"/>
      </w:pPr>
      <w:r>
        <w:rPr>
          <w:rFonts w:ascii="Times New Roman" w:hAnsi="Times New Roman"/>
          <w:sz w:val="24"/>
        </w:rPr>
        <w:t>1. Jumper J. et al. Highly accurate protein structure prediction with AlphaFold // Nature. 2021.</w:t>
      </w:r>
    </w:p>
    <w:p>
      <w:pPr>
        <w:spacing w:line="288" w:lineRule="auto"/>
        <w:ind w:hanging="425" w:left="425"/>
      </w:pPr>
      <w:r>
        <w:rPr>
          <w:rFonts w:ascii="Times New Roman" w:hAnsi="Times New Roman"/>
          <w:sz w:val="24"/>
        </w:rPr>
        <w:t>2. Baek M. et al. Accurate prediction of protein structures and interactions using a three-track neural network // Science. 2021.</w:t>
      </w:r>
    </w:p>
    <w:p>
      <w:pPr>
        <w:spacing w:line="288" w:lineRule="auto"/>
        <w:ind w:hanging="425" w:left="425"/>
      </w:pPr>
      <w:r>
        <w:rPr>
          <w:rFonts w:ascii="Times New Roman" w:hAnsi="Times New Roman"/>
          <w:sz w:val="24"/>
        </w:rPr>
        <w:t>3. Ho J., Jain A., Abbeel P. Denoising Diffusion Probabilistic Models // NeurIPS. 2020.</w:t>
      </w:r>
    </w:p>
    <w:p>
      <w:pPr>
        <w:spacing w:line="288" w:lineRule="auto"/>
        <w:ind w:hanging="425" w:left="425"/>
      </w:pPr>
      <w:r>
        <w:rPr>
          <w:rFonts w:ascii="Times New Roman" w:hAnsi="Times New Roman"/>
          <w:sz w:val="24"/>
        </w:rPr>
        <w:t>4. Rombach R. et al. High-Resolution Image Synthesis with Latent Diffusion Models // CVPR. 2022.</w:t>
      </w:r>
    </w:p>
    <w:p>
      <w:pPr>
        <w:spacing w:line="288" w:lineRule="auto"/>
        <w:ind w:hanging="425" w:left="425"/>
      </w:pPr>
      <w:r>
        <w:rPr>
          <w:rFonts w:ascii="Times New Roman" w:hAnsi="Times New Roman"/>
          <w:sz w:val="24"/>
        </w:rPr>
        <w:t>5. Watson J. L. et al. De novo design of protein structure and function with RFdiffusion // Nature. 2023.</w:t>
      </w:r>
    </w:p>
    <w:p>
      <w:pPr>
        <w:spacing w:line="288" w:lineRule="auto"/>
        <w:ind w:hanging="425" w:left="425"/>
      </w:pPr>
      <w:r>
        <w:rPr>
          <w:rFonts w:ascii="Times New Roman" w:hAnsi="Times New Roman"/>
          <w:sz w:val="24"/>
        </w:rPr>
        <w:t>6. Yim J. et al. SE(3) diffusion model with application to protein backbone generation // ICML Workshop. 2023.</w:t>
      </w:r>
    </w:p>
    <w:p>
      <w:pPr>
        <w:spacing w:line="288" w:lineRule="auto"/>
        <w:ind w:hanging="425" w:left="425"/>
      </w:pPr>
      <w:r>
        <w:rPr>
          <w:rFonts w:ascii="Times New Roman" w:hAnsi="Times New Roman"/>
          <w:sz w:val="24"/>
        </w:rPr>
        <w:t>7. Lisanza S. L. et al. Joint generation of protein sequence and structure with RoseTTAFold sequence space diffusion // bioRxiv. 2023.</w:t>
      </w:r>
    </w:p>
    <w:p>
      <w:pPr>
        <w:spacing w:line="288" w:lineRule="auto"/>
        <w:ind w:hanging="425" w:left="425"/>
      </w:pPr>
      <w:r>
        <w:rPr>
          <w:rFonts w:ascii="Times New Roman" w:hAnsi="Times New Roman"/>
          <w:sz w:val="24"/>
        </w:rPr>
        <w:t>8. Lin Z. et al. Evolutionary-scale prediction of atomic-level protein structure with a language model // Science. 2023.</w:t>
      </w:r>
    </w:p>
    <w:p>
      <w:pPr>
        <w:spacing w:line="288" w:lineRule="auto"/>
        <w:ind w:hanging="425" w:left="425"/>
      </w:pPr>
      <w:r>
        <w:rPr>
          <w:rFonts w:ascii="Times New Roman" w:hAnsi="Times New Roman"/>
          <w:sz w:val="24"/>
        </w:rPr>
        <w:t>9. Kingma D. P., Welling M. Auto-Encoding Variational Bayes // ICLR. 2014.</w:t>
      </w:r>
    </w:p>
    <w:p>
      <w:pPr>
        <w:spacing w:line="288" w:lineRule="auto"/>
        <w:ind w:hanging="425" w:left="425"/>
      </w:pPr>
      <w:r>
        <w:rPr>
          <w:rFonts w:ascii="Times New Roman" w:hAnsi="Times New Roman"/>
          <w:sz w:val="24"/>
        </w:rPr>
        <w:t>10. Vaswani A. et al. Attention Is All You Need // NeurIPS. 2017.</w:t>
      </w:r>
    </w:p>
    <w:p>
      <w:pPr>
        <w:spacing w:line="288" w:lineRule="auto"/>
        <w:ind w:hanging="425" w:left="425"/>
      </w:pPr>
      <w:r>
        <w:rPr>
          <w:rFonts w:ascii="Times New Roman" w:hAnsi="Times New Roman"/>
          <w:sz w:val="24"/>
        </w:rPr>
        <w:t>11. FastAPI documentation. https://fastapi.tiangolo.com/</w:t>
      </w:r>
    </w:p>
    <w:p>
      <w:pPr>
        <w:spacing w:line="288" w:lineRule="auto"/>
        <w:ind w:hanging="425" w:left="425"/>
      </w:pPr>
      <w:r>
        <w:rPr>
          <w:rFonts w:ascii="Times New Roman" w:hAnsi="Times New Roman"/>
          <w:sz w:val="24"/>
        </w:rPr>
        <w:t>12. SQLAlchemy documentation. https://docs.sqlalchemy.org/</w:t>
      </w:r>
    </w:p>
    <w:p>
      <w:pPr>
        <w:spacing w:line="288" w:lineRule="auto"/>
        <w:ind w:hanging="425" w:left="425"/>
      </w:pPr>
      <w:r>
        <w:rPr>
          <w:rFonts w:ascii="Times New Roman" w:hAnsi="Times New Roman"/>
          <w:sz w:val="24"/>
        </w:rPr>
        <w:t>13. React documentation. https://react.dev/</w:t>
      </w:r>
    </w:p>
    <w:p>
      <w:pPr>
        <w:spacing w:line="288" w:lineRule="auto"/>
        <w:ind w:hanging="425" w:left="425"/>
      </w:pPr>
      <w:r>
        <w:rPr>
          <w:rFonts w:ascii="Times New Roman" w:hAnsi="Times New Roman"/>
          <w:sz w:val="24"/>
        </w:rPr>
        <w:t>14. Mol* Viewer documentation. https://molstar.org/</w:t>
      </w:r>
    </w:p>
    <w:p>
      <w:pPr>
        <w:spacing w:line="288" w:lineRule="auto"/>
        <w:ind w:hanging="425" w:left="425"/>
      </w:pPr>
      <w:r>
        <w:rPr>
          <w:rFonts w:ascii="Times New Roman" w:hAnsi="Times New Roman"/>
          <w:sz w:val="24"/>
        </w:rPr>
        <w:t>15. Celery documentation. https://docs.celeryq.dev/</w:t>
      </w:r>
    </w:p>
    <w:p>
      <w:pPr>
        <w:spacing w:line="288" w:lineRule="auto"/>
        <w:ind w:hanging="425" w:left="425"/>
      </w:pPr>
      <w:r>
        <w:rPr>
          <w:rFonts w:ascii="Times New Roman" w:hAnsi="Times New Roman"/>
          <w:sz w:val="24"/>
        </w:rPr>
        <w:t>16. Protein Data Bank. https://www.rcsb.org/</w:t>
      </w:r>
    </w:p>
    <w:p>
      <w:pPr>
        <w:spacing w:line="288" w:lineRule="auto"/>
        <w:ind w:hanging="425" w:left="425"/>
      </w:pPr>
      <w:r>
        <w:rPr>
          <w:rFonts w:ascii="Times New Roman" w:hAnsi="Times New Roman"/>
          <w:sz w:val="24"/>
        </w:rPr>
        <w:t>17. AlphaFold Protein Structure Database. https://alphafold.ebi.ac.uk/</w:t>
      </w:r>
    </w:p>
    <w:sectPr w:rsidR="00FC693F" w:rsidRPr="0006063C" w:rsidSect="00034616">
      <w:footerReference w:type="default" r:id="rId12"/>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