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E0" w:rsidRDefault="00BB49E0" w:rsidP="00BB49E0">
      <w:pPr>
        <w:pStyle w:val="Nadpis1"/>
        <w:jc w:val="both"/>
        <w:rPr>
          <w:rFonts w:ascii="Times New Roman" w:hAnsi="Times New Roman" w:cs="Times New Roman"/>
        </w:rPr>
      </w:pPr>
      <w:r w:rsidRPr="00FC2331">
        <w:rPr>
          <w:rFonts w:ascii="Times New Roman" w:hAnsi="Times New Roman" w:cs="Times New Roman"/>
        </w:rPr>
        <w:t>Datové</w:t>
      </w:r>
      <w:r>
        <w:rPr>
          <w:rFonts w:ascii="Times New Roman" w:hAnsi="Times New Roman" w:cs="Times New Roman"/>
        </w:rPr>
        <w:t xml:space="preserve"> struktury – semestrální práce B</w:t>
      </w:r>
    </w:p>
    <w:p w:rsidR="0002472A" w:rsidRDefault="00BB49E0">
      <w:r>
        <w:t xml:space="preserve">Naším úkolem </w:t>
      </w:r>
      <w:proofErr w:type="gramStart"/>
      <w:r>
        <w:t>bylo :</w:t>
      </w:r>
      <w:proofErr w:type="gramEnd"/>
      <w:r>
        <w:t xml:space="preserve"> </w:t>
      </w:r>
    </w:p>
    <w:p w:rsidR="00C47281" w:rsidRPr="00C47281" w:rsidRDefault="00C47281" w:rsidP="00BB49E0">
      <w:pPr>
        <w:pStyle w:val="Nadpis2"/>
        <w:rPr>
          <w:rFonts w:ascii="Arial" w:hAnsi="Arial" w:cs="Arial"/>
          <w:color w:val="000000"/>
          <w:sz w:val="22"/>
          <w:szCs w:val="22"/>
        </w:rPr>
      </w:pPr>
      <w:r w:rsidRPr="00C47281">
        <w:rPr>
          <w:rFonts w:ascii="Arial" w:hAnsi="Arial" w:cs="Arial"/>
          <w:color w:val="000000"/>
          <w:sz w:val="22"/>
          <w:szCs w:val="22"/>
        </w:rPr>
        <w:t xml:space="preserve">Vybudujte datovou strukturu </w:t>
      </w:r>
      <w:proofErr w:type="spellStart"/>
      <w:r w:rsidRPr="00C47281">
        <w:rPr>
          <w:rFonts w:ascii="Arial" w:hAnsi="Arial" w:cs="Arial"/>
          <w:color w:val="000000"/>
          <w:sz w:val="22"/>
          <w:szCs w:val="22"/>
        </w:rPr>
        <w:t>Grid</w:t>
      </w:r>
      <w:proofErr w:type="spellEnd"/>
      <w:r w:rsidRPr="00C47281">
        <w:rPr>
          <w:rFonts w:ascii="Arial" w:hAnsi="Arial" w:cs="Arial"/>
          <w:color w:val="000000"/>
          <w:sz w:val="22"/>
          <w:szCs w:val="22"/>
        </w:rPr>
        <w:t xml:space="preserve"> soubor, která bude uchovávat dvojdimenzionální datové položky (klíče). Pro implementaci struktury </w:t>
      </w:r>
      <w:proofErr w:type="spellStart"/>
      <w:r w:rsidRPr="00C47281">
        <w:rPr>
          <w:rFonts w:ascii="Arial" w:hAnsi="Arial" w:cs="Arial"/>
          <w:color w:val="000000"/>
          <w:sz w:val="22"/>
          <w:szCs w:val="22"/>
        </w:rPr>
        <w:t>Grid</w:t>
      </w:r>
      <w:proofErr w:type="spellEnd"/>
      <w:r w:rsidRPr="00C47281">
        <w:rPr>
          <w:rFonts w:ascii="Arial" w:hAnsi="Arial" w:cs="Arial"/>
          <w:color w:val="000000"/>
          <w:sz w:val="22"/>
          <w:szCs w:val="22"/>
        </w:rPr>
        <w:t xml:space="preserve"> soubor využijte zobecnění struktury </w:t>
      </w:r>
      <w:proofErr w:type="spellStart"/>
      <w:r w:rsidRPr="00C47281">
        <w:rPr>
          <w:rFonts w:ascii="Arial" w:hAnsi="Arial" w:cs="Arial"/>
          <w:color w:val="000000"/>
          <w:sz w:val="22"/>
          <w:szCs w:val="22"/>
        </w:rPr>
        <w:t>Grid</w:t>
      </w:r>
      <w:proofErr w:type="spellEnd"/>
      <w:r w:rsidRPr="00C47281">
        <w:rPr>
          <w:rFonts w:ascii="Arial" w:hAnsi="Arial" w:cs="Arial"/>
          <w:color w:val="000000"/>
          <w:sz w:val="22"/>
          <w:szCs w:val="22"/>
        </w:rPr>
        <w:br/>
        <w:t xml:space="preserve">index implementované v rámci semestrální práce B. Struktura </w:t>
      </w:r>
      <w:proofErr w:type="spellStart"/>
      <w:r w:rsidRPr="00C47281">
        <w:rPr>
          <w:rFonts w:ascii="Arial" w:hAnsi="Arial" w:cs="Arial"/>
          <w:color w:val="000000"/>
          <w:sz w:val="22"/>
          <w:szCs w:val="22"/>
        </w:rPr>
        <w:t>Grid</w:t>
      </w:r>
      <w:proofErr w:type="spellEnd"/>
      <w:r w:rsidRPr="00C47281">
        <w:rPr>
          <w:rFonts w:ascii="Arial" w:hAnsi="Arial" w:cs="Arial"/>
          <w:color w:val="000000"/>
          <w:sz w:val="22"/>
          <w:szCs w:val="22"/>
        </w:rPr>
        <w:t xml:space="preserve"> soubor bude využívat blokově orientovaný bázový soubor s přímým přístupem, přičemž kapacita jednotlivých bloků je požadována v řádu desítek záznamů/položek. Zmíněný bázový soubor musí obsahovat alespoň 1000 záznamů. Při realizaci softwarové aplikace je požadováno, aby bylo umožněno:</w:t>
      </w:r>
      <w:r w:rsidRPr="00C47281">
        <w:rPr>
          <w:rFonts w:ascii="Arial" w:hAnsi="Arial" w:cs="Arial"/>
          <w:color w:val="000000"/>
          <w:sz w:val="22"/>
          <w:szCs w:val="22"/>
        </w:rPr>
        <w:br/>
        <w:t xml:space="preserve"> (bodové) vyhledávání a vkládání datových položek podle hodnot </w:t>
      </w:r>
      <w:proofErr w:type="spellStart"/>
      <w:r w:rsidRPr="00C47281">
        <w:rPr>
          <w:rFonts w:ascii="Arial" w:hAnsi="Arial" w:cs="Arial"/>
          <w:color w:val="000000"/>
          <w:sz w:val="22"/>
          <w:szCs w:val="22"/>
        </w:rPr>
        <w:t>koordinátů</w:t>
      </w:r>
      <w:proofErr w:type="spellEnd"/>
      <w:r w:rsidRPr="00C47281">
        <w:rPr>
          <w:rFonts w:ascii="Arial" w:hAnsi="Arial" w:cs="Arial"/>
          <w:color w:val="000000"/>
          <w:sz w:val="22"/>
          <w:szCs w:val="22"/>
        </w:rPr>
        <w:t>,</w:t>
      </w:r>
      <w:r w:rsidRPr="00C47281">
        <w:rPr>
          <w:rFonts w:ascii="Arial" w:hAnsi="Arial" w:cs="Arial"/>
          <w:color w:val="000000"/>
          <w:sz w:val="22"/>
          <w:szCs w:val="22"/>
        </w:rPr>
        <w:br/>
        <w:t xml:space="preserve"> intervalové vyhledávání datových položek v rámci zadaného obdélníkového segmentu,</w:t>
      </w:r>
      <w:r w:rsidRPr="00C47281">
        <w:rPr>
          <w:rFonts w:ascii="Arial" w:hAnsi="Arial" w:cs="Arial"/>
          <w:color w:val="000000"/>
          <w:sz w:val="22"/>
          <w:szCs w:val="22"/>
        </w:rPr>
        <w:br/>
        <w:t xml:space="preserve"> zobrazení pořadového čísla bloku bázového souboru, v němž je vyhledávání/vkládání aplikováno.</w:t>
      </w:r>
    </w:p>
    <w:p w:rsidR="00BB49E0" w:rsidRDefault="00BB49E0" w:rsidP="00BB49E0">
      <w:pPr>
        <w:pStyle w:val="Nadpis2"/>
      </w:pPr>
      <w:r>
        <w:t xml:space="preserve">Datová struktura </w:t>
      </w:r>
      <w:proofErr w:type="spellStart"/>
      <w:r w:rsidR="00C47281">
        <w:t>Grid</w:t>
      </w:r>
      <w:proofErr w:type="spellEnd"/>
      <w:r w:rsidR="00C47281">
        <w:t xml:space="preserve"> Soubor</w:t>
      </w:r>
    </w:p>
    <w:p w:rsidR="00BB49E0" w:rsidRDefault="00BB49E0" w:rsidP="00BB49E0">
      <w:r>
        <w:tab/>
        <w:t xml:space="preserve">Základ semestrální práce je postaven na kolekci </w:t>
      </w:r>
      <w:proofErr w:type="spellStart"/>
      <w:r>
        <w:t>HashMap</w:t>
      </w:r>
      <w:proofErr w:type="spellEnd"/>
      <w:r>
        <w:t xml:space="preserve"> </w:t>
      </w:r>
      <w:r w:rsidR="004458EE">
        <w:t xml:space="preserve">. Tuto kolekci jsem vybral z důvodu použití dvojdimenzionálních klíče který je složený z koordinátu X a Y. Do </w:t>
      </w:r>
      <w:proofErr w:type="spellStart"/>
      <w:r w:rsidR="004458EE">
        <w:t>hashmapy</w:t>
      </w:r>
      <w:proofErr w:type="spellEnd"/>
      <w:r w:rsidR="004458EE">
        <w:t xml:space="preserve"> jsem jako klíč ukládal prvek Point a jako hodnotu </w:t>
      </w:r>
      <w:r w:rsidR="00C47281">
        <w:t xml:space="preserve">E data která jsem rozšířil o </w:t>
      </w:r>
      <w:proofErr w:type="spellStart"/>
      <w:r w:rsidR="00C47281">
        <w:t>IKlicGrid</w:t>
      </w:r>
      <w:proofErr w:type="spellEnd"/>
      <w:r w:rsidR="00C47281">
        <w:t xml:space="preserve"> jako předka kde pak dále implementuji toto rozhraní v </w:t>
      </w:r>
      <w:proofErr w:type="spellStart"/>
      <w:r w:rsidR="00C47281">
        <w:t>IMeste</w:t>
      </w:r>
      <w:proofErr w:type="spellEnd"/>
      <w:r w:rsidR="004458EE">
        <w:t>. Jelikož při metodě vkládání jsem potřeboval porovnávat dle koordinátu aby se dané města (prvky) mohli dobře vkládat. Také u metody vkládání zabe</w:t>
      </w:r>
      <w:r w:rsidR="00A9324F">
        <w:t xml:space="preserve">zpečujeme, že na dané, kvadrantu bude pouze </w:t>
      </w:r>
      <w:proofErr w:type="gramStart"/>
      <w:r w:rsidR="00C47281">
        <w:t>tolik  prvků</w:t>
      </w:r>
      <w:proofErr w:type="gramEnd"/>
      <w:r w:rsidR="00C47281">
        <w:t xml:space="preserve"> kolik v daném bloku </w:t>
      </w:r>
      <w:proofErr w:type="spellStart"/>
      <w:r w:rsidR="00C47281">
        <w:t>potrebuji</w:t>
      </w:r>
      <w:proofErr w:type="spellEnd"/>
      <w:r w:rsidR="00A9324F">
        <w:t xml:space="preserve">. Při vkládání nového města se </w:t>
      </w:r>
      <w:proofErr w:type="gramStart"/>
      <w:r w:rsidR="00A9324F">
        <w:t>rozhodujeme jestli</w:t>
      </w:r>
      <w:proofErr w:type="gramEnd"/>
      <w:r w:rsidR="00A9324F">
        <w:t xml:space="preserve"> se budou kvadranty řezat podle osy X nebo podle osy Y. Po rozhodnutí podle které osy se bude, spočítáme nový řez zeptáme se jestli na starém řezu na kterém se </w:t>
      </w:r>
      <w:r w:rsidR="00C47281">
        <w:t xml:space="preserve">nacházíme není již nějaký blok jestli je zeptáme se jestli nemá blok se stejným indexem pokud nemá můžeme řezat a ještě bych zapomněl zeptáme se jestli již není plný když není dané mě sto vložíme </w:t>
      </w:r>
      <w:r w:rsidR="00C47281">
        <w:lastRenderedPageBreak/>
        <w:t>dovnitř když je plny jdeme na řezání dle x nebo y.</w:t>
      </w:r>
      <w:bookmarkStart w:id="0" w:name="_GoBack"/>
      <w:bookmarkEnd w:id="0"/>
      <w:r w:rsidR="004458EE">
        <w:t xml:space="preserve"> </w:t>
      </w:r>
      <w:r w:rsidR="004458EE">
        <w:rPr>
          <w:lang w:val="en-US"/>
        </w:rPr>
        <w:t xml:space="preserve"> </w:t>
      </w:r>
      <w:r w:rsidRPr="00FC2331">
        <w:rPr>
          <w:rFonts w:ascii="Times New Roman" w:hAnsi="Times New Roman" w:cs="Times New Roman"/>
          <w:noProof/>
          <w:lang w:eastAsia="cs-CZ"/>
        </w:rPr>
        <w:drawing>
          <wp:inline distT="0" distB="0" distL="0" distR="0" wp14:anchorId="7D2AA1A2" wp14:editId="6787BC1C">
            <wp:extent cx="4038600" cy="45624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hMap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26"/>
        <w:gridCol w:w="1828"/>
        <w:gridCol w:w="2026"/>
      </w:tblGrid>
      <w:tr w:rsidR="00BB49E0" w:rsidRPr="00BB49E0" w:rsidTr="00BB49E0">
        <w:trPr>
          <w:tblCellSpacing w:w="15" w:type="dxa"/>
        </w:trPr>
        <w:tc>
          <w:tcPr>
            <w:tcW w:w="0" w:type="auto"/>
            <w:gridSpan w:val="3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cs-CZ"/>
              </w:rPr>
              <w:t>Hash</w:t>
            </w:r>
            <w:proofErr w:type="spellEnd"/>
            <w:r w:rsidRPr="00BB49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cs-CZ"/>
              </w:rPr>
              <w:t xml:space="preserve"> table</w:t>
            </w:r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B49E0" w:rsidRPr="00BB49E0" w:rsidRDefault="00707751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  <w:hyperlink r:id="rId5" w:tooltip="List of data structures" w:history="1">
              <w:r w:rsidR="00BB49E0" w:rsidRPr="00BB49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eastAsia="cs-CZ"/>
                </w:rPr>
                <w:t>Type</w:t>
              </w:r>
            </w:hyperlink>
          </w:p>
        </w:tc>
        <w:tc>
          <w:tcPr>
            <w:tcW w:w="0" w:type="auto"/>
            <w:gridSpan w:val="2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Unordered</w:t>
            </w:r>
            <w:proofErr w:type="spellEnd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 </w:t>
            </w:r>
            <w:proofErr w:type="spell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fldChar w:fldCharType="begin"/>
            </w: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instrText xml:space="preserve"> HYPERLINK "http://en.wikipedia.org/wiki/Associative_array" \o "Associative array" </w:instrText>
            </w: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fldChar w:fldCharType="separate"/>
            </w:r>
            <w:r w:rsidRPr="00BB49E0">
              <w:rPr>
                <w:rFonts w:ascii="Arial" w:eastAsia="Times New Roman" w:hAnsi="Arial" w:cs="Arial"/>
                <w:color w:val="0B0080"/>
                <w:sz w:val="18"/>
                <w:szCs w:val="18"/>
                <w:lang w:eastAsia="cs-CZ"/>
              </w:rPr>
              <w:t>associative</w:t>
            </w:r>
            <w:proofErr w:type="spellEnd"/>
            <w:r w:rsidRPr="00BB49E0">
              <w:rPr>
                <w:rFonts w:ascii="Arial" w:eastAsia="Times New Roman" w:hAnsi="Arial" w:cs="Arial"/>
                <w:color w:val="0B0080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BB49E0">
              <w:rPr>
                <w:rFonts w:ascii="Arial" w:eastAsia="Times New Roman" w:hAnsi="Arial" w:cs="Arial"/>
                <w:color w:val="0B0080"/>
                <w:sz w:val="18"/>
                <w:szCs w:val="18"/>
                <w:lang w:eastAsia="cs-CZ"/>
              </w:rPr>
              <w:t>array</w:t>
            </w:r>
            <w:proofErr w:type="spellEnd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fldChar w:fldCharType="end"/>
            </w:r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  <w:t>Invented</w:t>
            </w:r>
            <w:proofErr w:type="spellEnd"/>
          </w:p>
        </w:tc>
        <w:tc>
          <w:tcPr>
            <w:tcW w:w="0" w:type="auto"/>
            <w:gridSpan w:val="2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1953</w:t>
            </w:r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gridSpan w:val="3"/>
            <w:shd w:val="clear" w:color="auto" w:fill="DDDD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BB49E0" w:rsidRPr="00BB49E0" w:rsidRDefault="00707751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  <w:hyperlink r:id="rId6" w:tooltip="Time complexity" w:history="1">
              <w:proofErr w:type="spellStart"/>
              <w:r w:rsidR="00BB49E0" w:rsidRPr="00BB49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eastAsia="cs-CZ"/>
                </w:rPr>
                <w:t>Time</w:t>
              </w:r>
              <w:proofErr w:type="spellEnd"/>
              <w:r w:rsidR="00BB49E0" w:rsidRPr="00BB49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eastAsia="cs-CZ"/>
                </w:rPr>
                <w:t xml:space="preserve"> </w:t>
              </w:r>
              <w:proofErr w:type="spellStart"/>
              <w:r w:rsidR="00BB49E0" w:rsidRPr="00BB49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eastAsia="cs-CZ"/>
                </w:rPr>
                <w:t>complexity</w:t>
              </w:r>
              <w:proofErr w:type="spellEnd"/>
            </w:hyperlink>
            <w:r w:rsidR="00BB49E0" w:rsidRPr="00BB49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  <w:br/>
              <w:t>in </w:t>
            </w:r>
            <w:hyperlink r:id="rId7" w:tooltip="Big O notation" w:history="1">
              <w:r w:rsidR="00BB49E0" w:rsidRPr="00BB49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eastAsia="cs-CZ"/>
                </w:rPr>
                <w:t xml:space="preserve">big O </w:t>
              </w:r>
              <w:proofErr w:type="spellStart"/>
              <w:r w:rsidR="00BB49E0" w:rsidRPr="00BB49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eastAsia="cs-CZ"/>
                </w:rPr>
                <w:t>notation</w:t>
              </w:r>
              <w:proofErr w:type="spellEnd"/>
            </w:hyperlink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Average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Worst</w:t>
            </w:r>
            <w:proofErr w:type="spellEnd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 xml:space="preserve"> case</w:t>
            </w:r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  <w:t>Space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</w:t>
            </w:r>
            <w:r w:rsidRPr="00BB49E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cs-CZ"/>
              </w:rPr>
              <w:t>n</w:t>
            </w: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)</w:t>
            </w:r>
            <w:hyperlink r:id="rId8" w:anchor="cite_note-Cormen_et_al-1" w:history="1">
              <w:proofErr w:type="gramEnd"/>
              <w:r w:rsidRPr="00BB49E0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  <w:lang w:eastAsia="cs-CZ"/>
                </w:rPr>
                <w:t>[1]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</w:t>
            </w:r>
            <w:r w:rsidRPr="00BB49E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cs-CZ"/>
              </w:rPr>
              <w:t>n</w:t>
            </w: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)</w:t>
            </w:r>
            <w:proofErr w:type="gramEnd"/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  <w:t>Search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O(1)</w:t>
            </w:r>
            <w:proofErr w:type="gramEnd"/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</w:t>
            </w:r>
            <w:r w:rsidRPr="00BB49E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cs-CZ"/>
              </w:rPr>
              <w:t>n</w:t>
            </w: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)</w:t>
            </w:r>
            <w:proofErr w:type="gramEnd"/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BB49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  <w:t>Insert</w:t>
            </w:r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O(1)</w:t>
            </w:r>
            <w:proofErr w:type="gramEnd"/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</w:t>
            </w:r>
            <w:r w:rsidRPr="00BB49E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cs-CZ"/>
              </w:rPr>
              <w:t>n</w:t>
            </w: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)</w:t>
            </w:r>
            <w:proofErr w:type="gramEnd"/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  <w:lastRenderedPageBreak/>
              <w:t>Delete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O(1)</w:t>
            </w:r>
            <w:proofErr w:type="gramEnd"/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</w:t>
            </w:r>
            <w:r w:rsidRPr="00BB49E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cs-CZ"/>
              </w:rPr>
              <w:t>n</w:t>
            </w: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)</w:t>
            </w:r>
            <w:proofErr w:type="gramEnd"/>
          </w:p>
        </w:tc>
      </w:tr>
    </w:tbl>
    <w:p w:rsidR="00BB49E0" w:rsidRPr="00BB49E0" w:rsidRDefault="00BB49E0" w:rsidP="00BB49E0"/>
    <w:sectPr w:rsidR="00BB49E0" w:rsidRPr="00BB4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E0"/>
    <w:rsid w:val="0002472A"/>
    <w:rsid w:val="00160F6F"/>
    <w:rsid w:val="004458EE"/>
    <w:rsid w:val="00563321"/>
    <w:rsid w:val="005F651F"/>
    <w:rsid w:val="006E39D1"/>
    <w:rsid w:val="007035E7"/>
    <w:rsid w:val="00707751"/>
    <w:rsid w:val="00750A0C"/>
    <w:rsid w:val="009B7AC9"/>
    <w:rsid w:val="009D2104"/>
    <w:rsid w:val="00A9324F"/>
    <w:rsid w:val="00AF3DF5"/>
    <w:rsid w:val="00BB49E0"/>
    <w:rsid w:val="00C47281"/>
    <w:rsid w:val="00C553F7"/>
    <w:rsid w:val="00F3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895D6-E8C7-438E-B699-1E274100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B4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B4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B4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49E0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BB49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semiHidden/>
    <w:unhideWhenUsed/>
    <w:rsid w:val="00BB49E0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BB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ash_tab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Big_O_not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Time_complexity" TargetMode="External"/><Relationship Id="rId5" Type="http://schemas.openxmlformats.org/officeDocument/2006/relationships/hyperlink" Target="http://en.wikipedia.org/wiki/List_of_data_structure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Jiri</dc:creator>
  <cp:keywords/>
  <dc:description/>
  <cp:lastModifiedBy>Hermann Jiri</cp:lastModifiedBy>
  <cp:revision>2</cp:revision>
  <dcterms:created xsi:type="dcterms:W3CDTF">2015-05-19T03:49:00Z</dcterms:created>
  <dcterms:modified xsi:type="dcterms:W3CDTF">2015-05-19T03:49:00Z</dcterms:modified>
</cp:coreProperties>
</file>