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v="urn:schemas-microsoft-com:vml" xmlns:o="urn:schemas-microsoft-com:office:office" xmlns:wp="http://schemas.openxmlformats.org/drawingml/2006/wordprocessingDrawing">
  <w:body>
    <w:p>
      <w:pPr>
        <w:spacing w:before="480" w:after="480" w:line="288" w:lineRule="auto"/>
        <w:ind w:left="0"/>
      </w:pPr>
      <w:r>
        <w:rPr>
          <w:rFonts w:eastAsia="等线" w:ascii="Arial" w:cs="Arial" w:hAnsi="Arial"/>
          <w:b w:val="true"/>
          <w:sz w:val="52"/>
        </w:rPr>
        <w:t>零、文档信息</w:t>
      </w:r>
    </w:p>
    <w:p>
      <w:pPr>
        <w:numPr>
          <w:numId w:val="1"/>
        </w:numPr>
        <w:spacing w:before="120" w:after="120" w:line="288" w:lineRule="auto"/>
        <w:ind w:left="0"/>
        <w:jc w:val="left"/>
      </w:pPr>
      <w:r>
        <w:rPr>
          <w:rFonts w:eastAsia="等线" w:ascii="Arial" w:cs="Arial" w:hAnsi="Arial"/>
          <w:sz w:val="22"/>
        </w:rPr>
        <w:t>基本信息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银河求索具身智能教育平台产品需求文档</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0.5.0</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c9b04"/>
                <w:sz w:val="22"/>
              </w:rPr>
              <w:t>待评审（全员）</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撰写人</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叶守淦</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贡献者</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朱辉、教育事业部各同事</w:t>
            </w:r>
          </w:p>
        </w:tc>
      </w:tr>
    </w:tbl>
    <w:p>
      <w:pPr>
        <w:numPr>
          <w:numId w:val="2"/>
        </w:numPr>
        <w:spacing w:before="120" w:after="120" w:line="288" w:lineRule="auto"/>
        <w:ind w:left="0"/>
        <w:jc w:val="left"/>
      </w:pPr>
      <w:r>
        <w:rPr>
          <w:rFonts w:eastAsia="等线" w:ascii="Arial" w:cs="Arial" w:hAnsi="Arial"/>
          <w:sz w:val="22"/>
        </w:rPr>
        <w:t>修订历史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0"/>
        <w:gridCol w:w="1005"/>
        <w:gridCol w:w="2730"/>
        <w:gridCol w:w="1095"/>
        <w:gridCol w:w="2925"/>
      </w:tblGrid>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变更描述</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修订人</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0.5.0</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2026.03.29</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完善了框图与产品原型</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叶守淦</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c9b04"/>
                <w:sz w:val="22"/>
              </w:rPr>
              <w:t>待评审（全员）</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0.4.0</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2026.03.27</w:t>
            </w: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完善了核心功能与开发细节说明</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叶守淦</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c9b04"/>
                <w:sz w:val="22"/>
              </w:rPr>
              <w:t>待评审（全员）</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0.3.0</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2026.03.25</w:t>
            </w:r>
          </w:p>
          <w:p>
            <w:pPr>
              <w:spacing w:before="120" w:after="120" w:line="288" w:lineRule="auto"/>
              <w:ind w:left="0"/>
              <w:jc w:val="left"/>
            </w:pP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根据业务策略 TODO 做全面调整：移除访客/C 端功能，v1.0 首页改为登录页；课程中心与工程实训拆分独立，v1.0 不做模块间跳转；v1.0 移除随堂测试交互，仅保留 PDF 附件；赛事改为后端支撑 + 链接跳转形态，v1.0 不含跳转；能力认证后移至 v2.0；算力不在产品侧体现；版本节奏更新；补充渠道商说明。</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叶守淦</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c9b04"/>
                <w:sz w:val="22"/>
              </w:rPr>
              <w:t>待评审（全员）</w:t>
            </w:r>
          </w:p>
          <w:p>
            <w:pPr>
              <w:spacing w:before="120" w:after="120" w:line="288" w:lineRule="auto"/>
              <w:ind w:left="0"/>
              <w:jc w:val="left"/>
            </w:pP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0.2.0</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2026.03.24</w:t>
            </w:r>
          </w:p>
          <w:p>
            <w:pPr>
              <w:spacing w:before="120" w:after="120" w:line="288" w:lineRule="auto"/>
              <w:ind w:left="0"/>
              <w:jc w:val="left"/>
            </w:pP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调整功能细节、优先级、排期</w:t>
            </w:r>
          </w:p>
          <w:p>
            <w:pPr>
              <w:spacing w:before="120" w:after="120" w:line="288" w:lineRule="auto"/>
              <w:ind w:left="0"/>
              <w:jc w:val="left"/>
            </w:pPr>
            <w:r>
              <w:rPr>
                <w:rFonts w:eastAsia="等线" w:ascii="Arial" w:cs="Arial" w:hAnsi="Arial"/>
                <w:sz w:val="22"/>
              </w:rPr>
              <w:t>弱化“赛事对抗”模块在平台上的前端呈现，转为后端支撑</w:t>
            </w:r>
          </w:p>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叶守淦</w:t>
            </w:r>
          </w:p>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已评审（业务侧）</w:t>
            </w:r>
          </w:p>
          <w:p>
            <w:pPr>
              <w:spacing w:before="120" w:after="120" w:line="288" w:lineRule="auto"/>
              <w:ind w:left="0"/>
              <w:jc w:val="left"/>
            </w:pP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2026.03.23</w:t>
            </w:r>
          </w:p>
          <w:p>
            <w:pPr>
              <w:spacing w:before="120" w:after="120" w:line="288" w:lineRule="auto"/>
              <w:ind w:left="0"/>
              <w:jc w:val="left"/>
            </w:pPr>
          </w:p>
        </w:tc>
        <w:tc>
          <w:tcPr>
            <w:tcW w:w="27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初始版本定义</w:t>
            </w:r>
          </w:p>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叶守淦</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已评审（业务侧）</w:t>
            </w:r>
          </w:p>
        </w:tc>
      </w:tr>
    </w:tbl>
    <w:p>
      <w:pPr>
        <w:pStyle w:val="1"/>
        <w:spacing w:before="380" w:after="140" w:line="288" w:lineRule="auto"/>
        <w:ind w:left="0"/>
        <w:jc w:val="left"/>
        <w:outlineLvl w:val="0"/>
      </w:pPr>
      <w:bookmarkStart w:name="heading_0" w:id="0"/>
      <w:r>
        <w:rPr>
          <w:rFonts w:eastAsia="等线" w:ascii="Arial" w:cs="Arial" w:hAnsi="Arial"/>
          <w:b w:val="true"/>
          <w:sz w:val="36"/>
        </w:rPr>
        <w:t>一、产品概述</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1.1 产品定位</w:t>
      </w:r>
      <w:bookmarkEnd w:id="1"/>
    </w:p>
    <w:p>
      <w:pPr>
        <w:spacing w:before="120" w:after="120" w:line="288" w:lineRule="auto"/>
        <w:ind w:left="0"/>
        <w:jc w:val="left"/>
      </w:pPr>
      <w:r>
        <w:rPr>
          <w:rFonts w:eastAsia="等线" w:ascii="Arial" w:cs="Arial" w:hAnsi="Arial"/>
          <w:b w:val="true"/>
          <w:sz w:val="22"/>
        </w:rPr>
        <w:t>中国具身智能人才培养的首个完整闭环平台。</w:t>
      </w:r>
    </w:p>
    <w:p>
      <w:pPr>
        <w:spacing w:before="120" w:after="120" w:line="288" w:lineRule="auto"/>
        <w:ind w:left="0"/>
        <w:jc w:val="left"/>
      </w:pPr>
      <w:r>
        <w:rPr>
          <w:rFonts w:eastAsia="等线" w:ascii="Arial" w:cs="Arial" w:hAnsi="Arial"/>
          <w:sz w:val="22"/>
        </w:rPr>
        <w:t>银河求索具身智能教育平台，是一款面向高职院校与应用本科、专注具身智能从业人员培养的一体化教育平台。</w:t>
      </w:r>
    </w:p>
    <w:p>
      <w:pPr>
        <w:spacing w:before="120" w:after="120" w:line="288" w:lineRule="auto"/>
        <w:ind w:left="0"/>
        <w:jc w:val="left"/>
      </w:pPr>
      <w:r>
        <w:rPr>
          <w:rFonts w:eastAsia="等线" w:ascii="Arial" w:cs="Arial" w:hAnsi="Arial"/>
          <w:sz w:val="22"/>
        </w:rPr>
        <w:t>平台依托银河通用行业领先的云端仿真能力和真实行业落地经验，以</w:t>
      </w:r>
      <w:r>
        <w:rPr>
          <w:rFonts w:eastAsia="等线" w:ascii="Arial" w:cs="Arial" w:hAnsi="Arial"/>
          <w:b w:val="true"/>
          <w:sz w:val="22"/>
        </w:rPr>
        <w:t>理论学习 → 工程实训 → 能力认证 → 岗位就业</w:t>
      </w:r>
      <w:r>
        <w:rPr>
          <w:rFonts w:eastAsia="等线" w:ascii="Arial" w:cs="Arial" w:hAnsi="Arial"/>
          <w:sz w:val="22"/>
        </w:rPr>
        <w:t>为核心培养链路，构建从入门到就业的闭环体系；针对不同院校层次与学生基础，提供从虚拟仿真到真实硬件、从基础认知到前沿工程的分层解决方案。</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注意：</w:t>
            </w:r>
            <w:r>
              <w:rPr>
                <w:rFonts w:eastAsia="等线" w:ascii="Arial" w:cs="Arial" w:hAnsi="Arial"/>
                <w:color w:val="646a73"/>
                <w:sz w:val="22"/>
              </w:rPr>
              <w:t xml:space="preserve"> 平台为 B 端（院校/渠道商）服务，不面向 C 端个人用户开放。平台内容不对外公开检索，销售与合作洽谈统一走官网渠道。未付费/未授权的院校无法访问平台内容。</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1.2 核心价值主张</w:t>
      </w:r>
      <w:bookmarkEnd w:id="2"/>
    </w:p>
    <w:p>
      <w:pPr>
        <w:spacing w:before="120" w:after="120" w:line="288" w:lineRule="auto"/>
        <w:ind w:left="0"/>
        <w:jc w:val="left"/>
      </w:pPr>
      <w:r>
        <w:rPr>
          <w:rFonts w:eastAsia="等线" w:ascii="Arial" w:cs="Arial" w:hAnsi="Arial"/>
          <w:sz w:val="22"/>
        </w:rPr>
        <w:t>平台围绕院校采购决策链中的四类核心角色，分别提供差异化价值：</w:t>
      </w:r>
    </w:p>
    <w:p>
      <w:pPr>
        <w:numPr>
          <w:numId w:val="3"/>
        </w:numPr>
        <w:spacing w:before="120" w:after="120" w:line="288" w:lineRule="auto"/>
        <w:ind w:left="0"/>
        <w:jc w:val="left"/>
      </w:pPr>
      <w:r>
        <w:rPr>
          <w:rFonts w:eastAsia="等线" w:ascii="Arial" w:cs="Arial" w:hAnsi="Arial"/>
          <w:b w:val="true"/>
          <w:sz w:val="22"/>
        </w:rPr>
        <w:t>院校管理层（决策者）</w:t>
      </w:r>
    </w:p>
    <w:p>
      <w:pPr>
        <w:spacing w:before="120" w:after="120" w:line="288" w:lineRule="auto"/>
        <w:ind w:left="0"/>
        <w:jc w:val="left"/>
      </w:pPr>
      <w:r>
        <w:rPr>
          <w:rFonts w:eastAsia="等线" w:ascii="Arial" w:cs="Arial" w:hAnsi="Arial"/>
          <w:sz w:val="22"/>
        </w:rPr>
        <w:t>政策红利期内，提供可直接使用的申报材料模板（覆盖"双高"、"产教融合"、"岗课赛证融通"等话语体系）、可对上汇报的标志性成果（产业学院挂牌、微专业、联合体名单），以及头部企业与头部院校双重背书，降低"第一个吃螃蟹"的决策风险。</w:t>
      </w:r>
    </w:p>
    <w:p>
      <w:pPr>
        <w:numPr>
          <w:numId w:val="4"/>
        </w:numPr>
        <w:spacing w:before="120" w:after="120" w:line="288" w:lineRule="auto"/>
        <w:ind w:left="0"/>
        <w:jc w:val="left"/>
      </w:pPr>
      <w:r>
        <w:rPr>
          <w:rFonts w:eastAsia="等线" w:ascii="Arial" w:cs="Arial" w:hAnsi="Arial"/>
          <w:b w:val="true"/>
          <w:sz w:val="22"/>
        </w:rPr>
        <w:t>院校教务/实验室管理员（技术验收方）</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提供清晰的技术对接文档与账号管理工具；支持捆绑硬件部署，满足"固定资产实物"的合规要求；配置专属交付工程师跟进验收，建立技术支持 SLA，明确响应时间承诺。</w:t>
      </w:r>
    </w:p>
    <w:p>
      <w:pPr>
        <w:numPr>
          <w:numId w:val="5"/>
        </w:numPr>
        <w:spacing w:before="120" w:after="120" w:line="288" w:lineRule="auto"/>
        <w:ind w:left="0"/>
        <w:jc w:val="left"/>
      </w:pPr>
      <w:r>
        <w:rPr>
          <w:rFonts w:eastAsia="等线" w:ascii="Arial" w:cs="Arial" w:hAnsi="Arial"/>
          <w:b w:val="true"/>
          <w:sz w:val="22"/>
        </w:rPr>
        <w:t>专业教师（使用者与内容交付者）</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提供拿来即用的完整教案、课件与实验脚本，无需从零备课；为教师提供系统性培训；提供"具身智能教师认证"证书，将相关经历转化为教师个人职业发展资产。</w:t>
      </w:r>
    </w:p>
    <w:p>
      <w:pPr>
        <w:numPr>
          <w:numId w:val="6"/>
        </w:numPr>
        <w:spacing w:before="120" w:after="120" w:line="288" w:lineRule="auto"/>
        <w:ind w:left="0"/>
        <w:jc w:val="left"/>
      </w:pPr>
      <w:r>
        <w:rPr>
          <w:rFonts w:eastAsia="等线" w:ascii="Arial" w:cs="Arial" w:hAnsi="Arial"/>
          <w:b w:val="true"/>
          <w:sz w:val="22"/>
        </w:rPr>
        <w:t>在校学生（核心学习者）</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将"课程 → 认证 → 岗位 → 薪资范围"的对应关系直接呈现，强化学习动机；提供与学生能力水平匹配的分层课程内容，降低入门门槛。</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1.3 产品能力全景</w:t>
      </w:r>
      <w:bookmarkEnd w:id="3"/>
    </w:p>
    <w:p>
      <w:pPr>
        <w:spacing w:before="120" w:after="120" w:line="288" w:lineRule="auto"/>
        <w:ind w:left="0"/>
        <w:jc w:val="left"/>
      </w:pPr>
      <w:r>
        <w:rPr>
          <w:rFonts w:eastAsia="等线" w:ascii="Arial" w:cs="Arial" w:hAnsi="Arial"/>
          <w:sz w:val="22"/>
        </w:rPr>
        <w:t>平台以完整的人才培养链路为骨架，五个模块依次递进、相互支撑：</w:t>
      </w:r>
    </w:p>
    <w:p>
      <w:pPr>
        <w:spacing w:before="120" w:after="120" w:line="288" w:lineRule="auto"/>
        <w:ind w:left="0"/>
        <w:jc w:val="left"/>
      </w:pPr>
      <w:r>
        <w:rPr>
          <w:rFonts w:eastAsia="等线" w:ascii="Arial" w:cs="Arial" w:hAnsi="Arial"/>
          <w:b w:val="true"/>
          <w:sz w:val="22"/>
        </w:rPr>
        <w:t>① 理论学习（结构化知识体系）</w:t>
      </w:r>
      <w:r>
        <w:rPr>
          <w:rFonts w:eastAsia="等线" w:ascii="Arial" w:cs="Arial" w:hAnsi="Arial"/>
          <w:sz w:val="22"/>
        </w:rPr>
        <w:br/>
      </w:r>
      <w:r>
        <w:rPr>
          <w:rFonts w:eastAsia="等线" w:ascii="Arial" w:cs="Arial" w:hAnsi="Arial"/>
          <w:sz w:val="22"/>
        </w:rPr>
        <w:t xml:space="preserve"> 覆盖具身智能基础理论、前沿范式（VLA / 具身大模型 / Agent 驱动机器人）、数据采集与遥操作、机器人维修等内容，提供与学生水平匹配的分层课程路径。</w:t>
      </w:r>
    </w:p>
    <w:p>
      <w:pPr>
        <w:spacing w:before="120" w:after="120" w:line="288" w:lineRule="auto"/>
        <w:ind w:left="0"/>
        <w:jc w:val="left"/>
      </w:pPr>
      <w:r>
        <w:rPr>
          <w:rFonts w:eastAsia="等线" w:ascii="Arial" w:cs="Arial" w:hAnsi="Arial"/>
          <w:b w:val="true"/>
          <w:sz w:val="22"/>
        </w:rPr>
        <w:t>② 工程实训（可迁移工程能力）</w:t>
      </w:r>
      <w:r>
        <w:rPr>
          <w:rFonts w:eastAsia="等线" w:ascii="Arial" w:cs="Arial" w:hAnsi="Arial"/>
          <w:sz w:val="22"/>
        </w:rPr>
        <w:br/>
      </w:r>
      <w:r>
        <w:rPr>
          <w:rFonts w:eastAsia="等线" w:ascii="Arial" w:cs="Arial" w:hAnsi="Arial"/>
          <w:sz w:val="22"/>
        </w:rPr>
        <w:t xml:space="preserve"> 云端仿真环境与真实机器人调试双轨并行，覆盖导览、上下料、分拣、数采等工商业典型场景。工程实训作为独立模块与课程中心并列。</w:t>
      </w:r>
    </w:p>
    <w:p>
      <w:pPr>
        <w:spacing w:before="120" w:after="120" w:line="288" w:lineRule="auto"/>
        <w:ind w:left="0"/>
        <w:jc w:val="left"/>
      </w:pPr>
      <w:r>
        <w:rPr>
          <w:rFonts w:eastAsia="等线" w:ascii="Arial" w:cs="Arial" w:hAnsi="Arial"/>
          <w:b w:val="true"/>
          <w:sz w:val="22"/>
        </w:rPr>
        <w:t>③ 赛事对抗（竞争性学习动机，外部链接，平台不承办）</w:t>
      </w:r>
      <w:r>
        <w:rPr>
          <w:rFonts w:eastAsia="等线" w:ascii="Arial" w:cs="Arial" w:hAnsi="Arial"/>
          <w:sz w:val="22"/>
        </w:rPr>
        <w:br/>
      </w:r>
      <w:r>
        <w:rPr>
          <w:rFonts w:eastAsia="等线" w:ascii="Arial" w:cs="Arial" w:hAnsi="Arial"/>
          <w:sz w:val="22"/>
        </w:rPr>
        <w:t>赛事由独立运营的赛事平台承接，该教育平台提供统一的后端支撑能力（赛事引擎、仿真环境），供不同赛事的前端调用。教育平台</w:t>
      </w:r>
      <w:r>
        <w:rPr>
          <w:rFonts w:eastAsia="等线" w:ascii="Arial" w:cs="Arial" w:hAnsi="Arial"/>
          <w:b w:val="true"/>
          <w:sz w:val="22"/>
        </w:rPr>
        <w:t>仅提供外部链接跳转入口</w:t>
      </w:r>
      <w:r>
        <w:rPr>
          <w:rFonts w:eastAsia="等线" w:ascii="Arial" w:cs="Arial" w:hAnsi="Arial"/>
          <w:sz w:val="22"/>
        </w:rPr>
        <w:t>，不内嵌赛事管理功能。</w:t>
      </w:r>
    </w:p>
    <w:p>
      <w:pPr>
        <w:spacing w:before="120" w:after="120" w:line="288" w:lineRule="auto"/>
        <w:ind w:left="0"/>
        <w:jc w:val="left"/>
      </w:pPr>
      <w:r>
        <w:rPr>
          <w:rFonts w:eastAsia="等线" w:ascii="Arial" w:cs="Arial" w:hAnsi="Arial"/>
          <w:b w:val="true"/>
          <w:sz w:val="22"/>
        </w:rPr>
        <w:t>④ 能力认证（可证明的能力信号）</w:t>
      </w:r>
      <w:r>
        <w:rPr>
          <w:rFonts w:eastAsia="等线" w:ascii="Arial" w:cs="Arial" w:hAnsi="Arial"/>
          <w:sz w:val="22"/>
        </w:rPr>
        <w:br/>
      </w:r>
      <w:r>
        <w:rPr>
          <w:rFonts w:eastAsia="等线" w:ascii="Arial" w:cs="Arial" w:hAnsi="Arial"/>
          <w:sz w:val="22"/>
        </w:rPr>
        <w:t xml:space="preserve"> 建立银河具身智能岗位资格证书体系，覆盖教师与学生双轨认证。当前阶段以银河通用企业认证为锚点，与行业用人标准直接挂钩；随政府关系推进节奏，逐步向政府背书的行业认证升级。</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认证战略说明： 当前具身智能领域尚无统一行业认证，市场处于标准真空期。银河通用率先建立认证体系，目标是在政府认证体系成熟前成为事实标准，在政府认证落地时成为优先背书方</w:t>
            </w:r>
          </w:p>
        </w:tc>
      </w:tr>
    </w:tbl>
    <w:p>
      <w:pPr>
        <w:spacing w:before="120" w:after="120" w:line="288" w:lineRule="auto"/>
        <w:ind w:left="0"/>
        <w:jc w:val="left"/>
      </w:pPr>
      <w:r>
        <w:rPr>
          <w:rFonts w:eastAsia="等线" w:ascii="Arial" w:cs="Arial" w:hAnsi="Arial"/>
          <w:b w:val="true"/>
          <w:sz w:val="22"/>
        </w:rPr>
        <w:t>⑤ 岗位就业（可量化的就业结果）</w:t>
      </w:r>
      <w:r>
        <w:rPr>
          <w:rFonts w:eastAsia="等线" w:ascii="Arial" w:cs="Arial" w:hAnsi="Arial"/>
          <w:sz w:val="22"/>
        </w:rPr>
        <w:br/>
      </w:r>
      <w:r>
        <w:rPr>
          <w:rFonts w:eastAsia="等线" w:ascii="Arial" w:cs="Arial" w:hAnsi="Arial"/>
          <w:sz w:val="22"/>
        </w:rPr>
        <w:t>以银河通用自身的岗位需求为基础就业出口，同时推动具身智能头部企业共同认可认证体系，为通过认证的学生提供优先就业通道，形成院校可对外展示的就业成果。</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1.4 差异化壁垒</w:t>
      </w:r>
      <w:bookmarkEnd w:id="4"/>
    </w:p>
    <w:p>
      <w:pPr>
        <w:spacing w:before="120" w:after="120" w:line="288" w:lineRule="auto"/>
        <w:ind w:left="0"/>
        <w:jc w:val="left"/>
      </w:pPr>
      <w:r>
        <w:rPr>
          <w:rFonts w:eastAsia="等线" w:ascii="Arial" w:cs="Arial" w:hAnsi="Arial"/>
          <w:sz w:val="22"/>
        </w:rPr>
        <w:t>平台的核心壁垒不是某项单点技术的领先，而是</w:t>
      </w:r>
      <w:r>
        <w:rPr>
          <w:rFonts w:eastAsia="等线" w:ascii="Arial" w:cs="Arial" w:hAnsi="Arial"/>
          <w:b w:val="true"/>
          <w:sz w:val="22"/>
        </w:rPr>
        <w:t>银河通用作为头部具身智能企业的真实行业技术与落地经验的积累，在教育场景下的系统性转化</w:t>
      </w:r>
      <w:r>
        <w:rPr>
          <w:rFonts w:eastAsia="等线" w:ascii="Arial" w:cs="Arial" w:hAnsi="Arial"/>
          <w:sz w:val="22"/>
        </w:rPr>
        <w:t>。</w:t>
      </w:r>
    </w:p>
    <w:p>
      <w:pPr>
        <w:numPr>
          <w:numId w:val="7"/>
        </w:numPr>
        <w:spacing w:before="120" w:after="120" w:line="288" w:lineRule="auto"/>
        <w:ind w:left="0"/>
        <w:jc w:val="left"/>
      </w:pPr>
      <w:r>
        <w:rPr>
          <w:rFonts w:eastAsia="等线" w:ascii="Arial" w:cs="Arial" w:hAnsi="Arial"/>
          <w:b w:val="true"/>
          <w:sz w:val="22"/>
        </w:rPr>
        <w:t>真实落地经验的教育转化</w:t>
      </w:r>
    </w:p>
    <w:p>
      <w:pPr>
        <w:spacing w:before="120" w:after="120" w:line="288" w:lineRule="auto"/>
        <w:ind w:left="0"/>
        <w:jc w:val="left"/>
      </w:pPr>
      <w:r>
        <w:rPr>
          <w:rFonts w:eastAsia="等线" w:ascii="Arial" w:cs="Arial" w:hAnsi="Arial"/>
          <w:sz w:val="22"/>
        </w:rPr>
        <w:t>银河通用在全国拥有上百家真实商业部署门店及多家工业巨头工厂的落地经验，积累了大量具身智能在工商业场景下的真实运行数据与工程经验。这些经验直接转化为平台的课程内容、仿真场景与实训任务设计。</w:t>
      </w:r>
    </w:p>
    <w:p>
      <w:pPr>
        <w:numPr>
          <w:numId w:val="8"/>
        </w:numPr>
        <w:spacing w:before="120" w:after="120" w:line="288" w:lineRule="auto"/>
        <w:ind w:left="0"/>
        <w:jc w:val="left"/>
      </w:pPr>
      <w:r>
        <w:rPr>
          <w:rFonts w:eastAsia="等线" w:ascii="Arial" w:cs="Arial" w:hAnsi="Arial"/>
          <w:b w:val="true"/>
          <w:sz w:val="22"/>
        </w:rPr>
        <w:t>完整链路的系统集成能力</w:t>
      </w:r>
    </w:p>
    <w:p>
      <w:pPr>
        <w:spacing w:before="120" w:after="120" w:line="288" w:lineRule="auto"/>
        <w:ind w:left="0"/>
        <w:jc w:val="left"/>
      </w:pPr>
      <w:r>
        <w:rPr>
          <w:rFonts w:eastAsia="等线" w:ascii="Arial" w:cs="Arial" w:hAnsi="Arial"/>
          <w:sz w:val="22"/>
        </w:rPr>
        <w:t>银河求索是目前市场上唯一经过头部企业资源背书、能够真正交付课程 → 实训 → 认证 → 就业完整链路的平台。</w:t>
      </w:r>
    </w:p>
    <w:p>
      <w:pPr>
        <w:numPr>
          <w:numId w:val="9"/>
        </w:numPr>
        <w:spacing w:before="120" w:after="120" w:line="288" w:lineRule="auto"/>
        <w:ind w:left="0"/>
        <w:jc w:val="left"/>
      </w:pPr>
      <w:r>
        <w:rPr>
          <w:rFonts w:eastAsia="等线" w:ascii="Arial" w:cs="Arial" w:hAnsi="Arial"/>
          <w:b w:val="true"/>
          <w:sz w:val="22"/>
        </w:rPr>
        <w:t>仿真的行业认知占位</w:t>
      </w:r>
    </w:p>
    <w:p>
      <w:pPr>
        <w:spacing w:before="120" w:after="120" w:line="288" w:lineRule="auto"/>
        <w:ind w:left="0"/>
        <w:jc w:val="left"/>
      </w:pPr>
      <w:r>
        <w:rPr>
          <w:rFonts w:eastAsia="等线" w:ascii="Arial" w:cs="Arial" w:hAnsi="Arial"/>
          <w:sz w:val="22"/>
        </w:rPr>
        <w:t>银河通用的仿真能力在具身智能行业内具有较强的品牌认知，银河是默认的参照系，而不是众多选项之一。</w:t>
      </w:r>
    </w:p>
    <w:p>
      <w:pPr>
        <w:numPr>
          <w:numId w:val="10"/>
        </w:numPr>
        <w:spacing w:before="120" w:after="120" w:line="288" w:lineRule="auto"/>
        <w:ind w:left="0"/>
        <w:jc w:val="left"/>
      </w:pPr>
      <w:r>
        <w:rPr>
          <w:rFonts w:eastAsia="等线" w:ascii="Arial" w:cs="Arial" w:hAnsi="Arial"/>
          <w:b w:val="true"/>
          <w:sz w:val="22"/>
        </w:rPr>
        <w:t>认证标准的先发占位</w:t>
      </w:r>
    </w:p>
    <w:p>
      <w:pPr>
        <w:spacing w:before="120" w:after="120" w:line="288" w:lineRule="auto"/>
        <w:ind w:left="0"/>
        <w:jc w:val="left"/>
      </w:pPr>
      <w:r>
        <w:rPr>
          <w:rFonts w:eastAsia="等线" w:ascii="Arial" w:cs="Arial" w:hAnsi="Arial"/>
          <w:sz w:val="22"/>
        </w:rPr>
        <w:t>当前具身智能行业认证处于真空期，银河通用率先建立以真实岗位能力为锚点的认证体系，在行业规范化过程中成为标准制定者而非跟随者。</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二、背景</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2.1 国家战略：具身智能上升为顶层部署</w:t>
      </w:r>
      <w:bookmarkEnd w:id="6"/>
    </w:p>
    <w:p>
      <w:pPr>
        <w:spacing w:before="120" w:after="120" w:line="288" w:lineRule="auto"/>
        <w:ind w:left="0"/>
        <w:jc w:val="left"/>
      </w:pPr>
      <w:r>
        <w:rPr>
          <w:rFonts w:eastAsia="等线" w:ascii="Arial" w:cs="Arial" w:hAnsi="Arial"/>
          <w:sz w:val="22"/>
        </w:rPr>
        <w:t>具身智能正从技术概念快速跃升为国家意志，这一趋势通过三个层次的政策信号清晰呈现：</w:t>
      </w:r>
    </w:p>
    <w:p>
      <w:pPr>
        <w:spacing w:before="120" w:after="120" w:line="288" w:lineRule="auto"/>
        <w:ind w:left="0"/>
        <w:jc w:val="left"/>
      </w:pPr>
      <w:r>
        <w:rPr>
          <w:rFonts w:eastAsia="等线" w:ascii="Arial" w:cs="Arial" w:hAnsi="Arial"/>
          <w:b w:val="true"/>
          <w:sz w:val="22"/>
        </w:rPr>
        <w:t>"十五五"规划建议明确点名。</w:t>
      </w:r>
      <w:r>
        <w:rPr>
          <w:rFonts w:eastAsia="等线" w:ascii="Arial" w:cs="Arial" w:hAnsi="Arial"/>
          <w:sz w:val="22"/>
        </w:rPr>
        <w:t xml:space="preserve"> 《"十五五"规划建议》明确提出，前瞻布局未来产业，推动量子科技、生物制造、氢能和核聚变能、脑机接口、</w:t>
      </w:r>
      <w:r>
        <w:rPr>
          <w:rFonts w:eastAsia="等线" w:ascii="Arial" w:cs="Arial" w:hAnsi="Arial"/>
          <w:b w:val="true"/>
          <w:sz w:val="22"/>
        </w:rPr>
        <w:t>具身智能</w:t>
      </w:r>
      <w:r>
        <w:rPr>
          <w:rFonts w:eastAsia="等线" w:ascii="Arial" w:cs="Arial" w:hAnsi="Arial"/>
          <w:sz w:val="22"/>
        </w:rPr>
        <w:t>、第六代移动通信等成为新的经济增长点。 这是具身智能首次在五年规划级别的文件中被点名列为"新经济增长点"，是院校开设相关专业最直接的政策依据来源。（</w:t>
      </w:r>
      <w:hyperlink r:id="rId5">
        <w:r>
          <w:rPr>
            <w:rFonts w:eastAsia="等线" w:ascii="Arial" w:cs="Arial" w:hAnsi="Arial"/>
            <w:color w:val="3370ff"/>
            <w:sz w:val="22"/>
          </w:rPr>
          <w:t>国家发改委原文引用</w:t>
        </w:r>
      </w:hyperlink>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工信部《人形机器人创新发展指导意见》锚定量化目标。</w:t>
      </w:r>
      <w:r>
        <w:rPr>
          <w:rFonts w:eastAsia="等线" w:ascii="Arial" w:cs="Arial" w:hAnsi="Arial"/>
          <w:sz w:val="22"/>
        </w:rPr>
        <w:t xml:space="preserve"> 工业和信息化部于 2023 年 10 月印发</w:t>
      </w:r>
      <w:hyperlink r:id="rId6">
        <w:r>
          <w:rPr>
            <w:rFonts w:eastAsia="等线" w:ascii="Arial" w:cs="Arial" w:hAnsi="Arial"/>
            <w:color w:val="3370ff"/>
            <w:sz w:val="22"/>
          </w:rPr>
          <w:t>《人形机器人创新发展指导意见》</w:t>
        </w:r>
      </w:hyperlink>
      <w:r>
        <w:rPr>
          <w:rFonts w:eastAsia="等线" w:ascii="Arial" w:cs="Arial" w:hAnsi="Arial"/>
          <w:sz w:val="22"/>
        </w:rPr>
        <w:t>（工信部科〔2023〕193 号），明确到 2025 年，人形机器人创新体系初步建立，整机产品达到国际先进水平并实现批量生产，在特种、制造、民生服务等场景得到示范应用；到 2027 年，形成具有国际竞争力的产业生态，综合实力达到世界先进水平，成为重要的经济增长新引擎。</w:t>
      </w:r>
    </w:p>
    <w:p>
      <w:pPr>
        <w:spacing w:before="120" w:after="120" w:line="288" w:lineRule="auto"/>
        <w:ind w:left="0"/>
        <w:jc w:val="left"/>
      </w:pPr>
      <w:r>
        <w:rPr>
          <w:rFonts w:eastAsia="等线" w:ascii="Arial" w:cs="Arial" w:hAnsi="Arial"/>
          <w:b w:val="true"/>
          <w:sz w:val="22"/>
        </w:rPr>
        <w:t>2025 年 12 月，工信部成立专门标委会。</w:t>
      </w:r>
      <w:r>
        <w:rPr>
          <w:rFonts w:eastAsia="等线" w:ascii="Arial" w:cs="Arial" w:hAnsi="Arial"/>
          <w:sz w:val="22"/>
        </w:rPr>
        <w:t xml:space="preserve"> 2025 年 12 月，工业和信息化部人形机器人与具身智能标准化技术委员会正式成立，主要承担人形机器人与具身智能基础共性、关键技术、部组件、整机系统、应用、安全等领域行业标准制修订工作。 这是产业从野蛮生长走向规范化的关键节点，也预示着下游岗位标准和职业资格体系建立的时间表正在临近。（</w:t>
      </w:r>
      <w:hyperlink r:id="rId7">
        <w:r>
          <w:rPr>
            <w:rFonts w:eastAsia="等线" w:ascii="Arial" w:cs="Arial" w:hAnsi="Arial"/>
            <w:color w:val="3370ff"/>
            <w:sz w:val="22"/>
          </w:rPr>
          <w:t>证券时报报道</w:t>
        </w:r>
      </w:hyperlink>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2.2 教育政策层：产教融合与 AI 赋能职教双轮驱动</w:t>
      </w:r>
      <w:bookmarkEnd w:id="7"/>
    </w:p>
    <w:p>
      <w:pPr>
        <w:spacing w:before="120" w:after="120" w:line="288" w:lineRule="auto"/>
        <w:ind w:left="0"/>
        <w:jc w:val="left"/>
      </w:pPr>
      <w:r>
        <w:rPr>
          <w:rFonts w:eastAsia="等线" w:ascii="Arial" w:cs="Arial" w:hAnsi="Arial"/>
          <w:b w:val="true"/>
          <w:sz w:val="22"/>
        </w:rPr>
        <w:t>《教育强国建设规划纲要（2024—2035 年）》奠定顶层框架。</w:t>
      </w:r>
      <w:r>
        <w:rPr>
          <w:rFonts w:eastAsia="等线" w:ascii="Arial" w:cs="Arial" w:hAnsi="Arial"/>
          <w:sz w:val="22"/>
        </w:rPr>
        <w:t xml:space="preserve"> 2025 年 1 月，中共中央、国务院印发</w:t>
      </w:r>
      <w:hyperlink r:id="rId8">
        <w:r>
          <w:rPr>
            <w:rFonts w:eastAsia="等线" w:ascii="Arial" w:cs="Arial" w:hAnsi="Arial"/>
            <w:color w:val="3370ff"/>
            <w:sz w:val="22"/>
          </w:rPr>
          <w:t>《教育强国建设规划纲要（2024—2035 年）》</w:t>
        </w:r>
      </w:hyperlink>
      <w:r>
        <w:rPr>
          <w:rFonts w:eastAsia="等线" w:ascii="Arial" w:cs="Arial" w:hAnsi="Arial"/>
          <w:sz w:val="22"/>
        </w:rPr>
        <w:t>，是建国以来首个以教育强国为主题的国家行动计划。纲要在职业教育方向明确提出"加快建设现代职业教育体系，培养大国工匠、能工巧匠、高技能人才"，并单独列第二十六条：促进人工智能助力教育变革——面向数字经济和未来产业发展，加强课程体系改革，优化学科专业设置，深化人工智能助推教师队伍建设，打造人工智能教育大模型。 这为在职业院校开设具身智能相关课程提供了最高级别的政策合法性。</w:t>
      </w:r>
    </w:p>
    <w:p>
      <w:pPr>
        <w:spacing w:before="120" w:after="120" w:line="288" w:lineRule="auto"/>
        <w:ind w:left="0"/>
        <w:jc w:val="left"/>
      </w:pPr>
      <w:r>
        <w:rPr>
          <w:rFonts w:eastAsia="等线" w:ascii="Arial" w:cs="Arial" w:hAnsi="Arial"/>
          <w:b w:val="true"/>
          <w:sz w:val="22"/>
        </w:rPr>
        <w:t>职业教育 AI 课程建设现状：供需严重失衡。</w:t>
      </w:r>
      <w:r>
        <w:rPr>
          <w:rFonts w:eastAsia="等线" w:ascii="Arial" w:cs="Arial" w:hAnsi="Arial"/>
          <w:sz w:val="22"/>
        </w:rPr>
        <w:t xml:space="preserve"> 截至 2025 年 5 月，全国共有 2000 多所职业院校开设了 97 个人工智能融合应用相关专业，866 所职业院校开设人工智能技术与应用（中职）等相关专业。（教育部《中国智慧教育白皮书 2025》）然而，具身智能这一新兴方向在职业院校中几乎空白：全国人大代表调研发现，河南省内 49 所职业院校中，只有几所开设人工智能通识课，未开设的学校普遍反映存在师资缺乏、课程内容设计困难等问题，同时缺乏专用人工智能训练服务器、工业机器人仿真平台等必要设备。（</w:t>
      </w:r>
      <w:hyperlink r:id="rId9">
        <w:r>
          <w:rPr>
            <w:rFonts w:eastAsia="等线" w:ascii="Arial" w:cs="Arial" w:hAnsi="Arial"/>
            <w:color w:val="3370ff"/>
            <w:sz w:val="22"/>
          </w:rPr>
          <w:t>教育部官网·2025 年全国两会报道</w:t>
        </w:r>
      </w:hyperlink>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教育部 2025 年启动 AI 赋能职教专项行动。</w:t>
      </w:r>
      <w:r>
        <w:rPr>
          <w:rFonts w:eastAsia="等线" w:ascii="Arial" w:cs="Arial" w:hAnsi="Arial"/>
          <w:sz w:val="22"/>
        </w:rPr>
        <w:t xml:space="preserve"> 为贯彻落实教育强国建设纲要，教育部职业院校信息化教学指导委员会发布《职业院校人工智能应用指引》，并持续开展"AI 赋能职教行"系列培训（截至 2025 年已进行至第十五期）。政策明确支持职业院校对接区域产业转型升级新需求，增设人工智能相关专业；鼓励学校将人工智能核心技能融入专业课程，开发"岗位能力+人工智能能力"的模块化课程，构建融入人工智能技术的"教产互嵌"课程体系；支持职业院校与人工智能头部企业开展现场工程师培养项目，推进工学交替人才培养模式改革。（</w:t>
      </w:r>
      <w:hyperlink r:id="rId10">
        <w:r>
          <w:rPr>
            <w:rFonts w:eastAsia="等线" w:ascii="Arial" w:cs="Arial" w:hAnsi="Arial"/>
            <w:color w:val="3370ff"/>
            <w:sz w:val="22"/>
          </w:rPr>
          <w:t>江苏省教育厅《人工智能赋能教育高质量发展行动方案（2025—2027 年）》</w:t>
        </w:r>
      </w:hyperlink>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教育部 2025 年面向高校启动 AI 赋能师资培训。</w:t>
      </w:r>
      <w:r>
        <w:rPr>
          <w:rFonts w:eastAsia="等线" w:ascii="Arial" w:cs="Arial" w:hAnsi="Arial"/>
          <w:sz w:val="22"/>
        </w:rPr>
        <w:t xml:space="preserve"> 教育部高等教育司开展 2025 年度"人工智能赋能高等教育人才培养"系列师资培训，旨在落实《教育强国建设规划纲要（2024—2035 年）》中促进人工智能助力教育变革的要求，加快构建数据驱动、人机协同、跨界开放的人工智能赋能高等教育人才培养新生态。（</w:t>
      </w:r>
      <w:hyperlink r:id="rId11">
        <w:r>
          <w:rPr>
            <w:rFonts w:eastAsia="等线" w:ascii="Arial" w:cs="Arial" w:hAnsi="Arial"/>
            <w:color w:val="3370ff"/>
            <w:sz w:val="22"/>
          </w:rPr>
          <w:t>上海交通大学教务处通知</w:t>
        </w:r>
      </w:hyperlink>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2.3 产业层：人才缺口倒逼教育供给侧改革</w:t>
      </w:r>
      <w:bookmarkEnd w:id="8"/>
    </w:p>
    <w:p>
      <w:pPr>
        <w:spacing w:before="120" w:after="120" w:line="288" w:lineRule="auto"/>
        <w:ind w:left="0"/>
        <w:jc w:val="left"/>
      </w:pPr>
      <w:r>
        <w:rPr>
          <w:rFonts w:eastAsia="等线" w:ascii="Arial" w:cs="Arial" w:hAnsi="Arial"/>
          <w:b w:val="true"/>
          <w:sz w:val="22"/>
        </w:rPr>
        <w:t>市场规模爆发，人才供给严重滞后。</w:t>
      </w:r>
      <w:r>
        <w:rPr>
          <w:rFonts w:eastAsia="等线" w:ascii="Arial" w:cs="Arial" w:hAnsi="Arial"/>
          <w:sz w:val="22"/>
        </w:rPr>
        <w:t xml:space="preserve"> 国务院发展研究中心研判，具身智能市场规模在 2030 年有望达到 4000 亿元，2035 年突破万亿元。我国具身智能产业正以超 50%的增速跨越式发展，"十五五"期间将有望完成从百亿向千亿规模的跨越。（</w:t>
      </w:r>
      <w:hyperlink r:id="rId12">
        <w:r>
          <w:rPr>
            <w:rFonts w:eastAsia="等线" w:ascii="Arial" w:cs="Arial" w:hAnsi="Arial"/>
            <w:color w:val="3370ff"/>
            <w:sz w:val="22"/>
          </w:rPr>
          <w:t>新华网·瞭望专题，2025 年 12 月</w:t>
        </w:r>
      </w:hyperlink>
      <w:r>
        <w:rPr>
          <w:rFonts w:eastAsia="等线" w:ascii="Arial" w:cs="Arial" w:hAnsi="Arial"/>
          <w:sz w:val="22"/>
        </w:rPr>
        <w:t>）与此同时，截至 2025 年 12 月，我国具身智能和机器人领域年度投资事件数达 744 起，融资总额达 735.43 亿元人民币，是 2025 年最火热的投融资赛道之一。（</w:t>
      </w:r>
      <w:hyperlink r:id="rId13">
        <w:r>
          <w:rPr>
            <w:rFonts w:eastAsia="等线" w:ascii="Arial" w:cs="Arial" w:hAnsi="Arial"/>
            <w:color w:val="3370ff"/>
            <w:sz w:val="22"/>
          </w:rPr>
          <w:t>信通院及清华电子系《具身智能发展报告 2025》</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产业爆发创造出大量数据采集、模型训练及调试、现场部署等岗位，而院校的课程体系与此类岗位之间，目前存在显著的供给断层。</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2.4 竞品与市场空白分析</w:t>
      </w:r>
      <w:bookmarkEnd w:id="9"/>
    </w:p>
    <w:p>
      <w:pPr>
        <w:spacing w:before="120" w:after="120" w:line="288" w:lineRule="auto"/>
        <w:ind w:left="0"/>
        <w:jc w:val="left"/>
      </w:pPr>
      <w:r>
        <w:rPr>
          <w:rFonts w:eastAsia="等线" w:ascii="Arial" w:cs="Arial" w:hAnsi="Arial"/>
          <w:sz w:val="22"/>
        </w:rPr>
        <w:t xml:space="preserve">通过对 </w:t>
      </w:r>
      <w:hyperlink r:id="rId14">
        <w:r>
          <w:rPr>
            <w:rFonts w:eastAsia="等线" w:ascii="Arial" w:cs="Arial" w:hAnsi="Arial"/>
            <w:color w:val="3370ff"/>
            <w:sz w:val="22"/>
          </w:rPr>
          <w:t>17+ 竞品的深度调研</w:t>
        </w:r>
      </w:hyperlink>
      <w:r>
        <w:rPr>
          <w:rFonts w:eastAsia="等线" w:ascii="Arial" w:cs="Arial" w:hAnsi="Arial"/>
          <w:sz w:val="22"/>
        </w:rPr>
        <w:t>，现有市场存在结构性的空白，形成平台的核心机会区间：</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36pt;mso-width-percent:0;mso-height-percent:0;mso-width-percent:0;mso-height-percent:0" type="#_x0000_t75" o:ole="">
            <v:imagedata r:id="rId16" o:title=""/>
          </v:shape>
          <o:OLEObject DrawAspect="Icon" ObjectID="_1718471219" ProgID="Excel.Sheet.12" ShapeID="_x0000_i1025"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1"/>
        <w:spacing w:before="380" w:after="140" w:line="288" w:lineRule="auto"/>
        <w:ind w:left="0"/>
        <w:jc w:val="left"/>
        <w:outlineLvl w:val="0"/>
      </w:pPr>
      <w:bookmarkStart w:name="heading_10" w:id="10"/>
      <w:r>
        <w:rPr>
          <w:rFonts w:eastAsia="等线" w:ascii="Arial" w:cs="Arial" w:hAnsi="Arial"/>
          <w:b w:val="true"/>
          <w:sz w:val="36"/>
        </w:rPr>
        <w:t>三、用户</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3.1 院校管理层（间接）</w:t>
      </w:r>
      <w:bookmarkEnd w:id="11"/>
    </w:p>
    <w:p>
      <w:pPr>
        <w:numPr>
          <w:numId w:val="11"/>
        </w:numPr>
        <w:spacing w:before="120" w:after="120" w:line="288" w:lineRule="auto"/>
        <w:ind w:left="453"/>
        <w:jc w:val="left"/>
      </w:pPr>
      <w:r>
        <w:rPr>
          <w:rFonts w:eastAsia="等线" w:ascii="Arial" w:cs="Arial" w:hAnsi="Arial"/>
          <w:b w:val="true"/>
          <w:sz w:val="22"/>
        </w:rPr>
        <w:t>核心诉求：有成果、不出事。</w:t>
      </w:r>
    </w:p>
    <w:p>
      <w:pPr>
        <w:numPr>
          <w:numId w:val="12"/>
        </w:numPr>
        <w:spacing w:before="120" w:after="120" w:line="288" w:lineRule="auto"/>
        <w:ind w:left="453"/>
        <w:jc w:val="left"/>
      </w:pPr>
      <w:r>
        <w:rPr>
          <w:rFonts w:eastAsia="等线" w:ascii="Arial" w:cs="Arial" w:hAnsi="Arial"/>
          <w:b w:val="true"/>
          <w:sz w:val="22"/>
        </w:rPr>
        <w:t>典型画像：院校副校长或教务处长，对政策信号高度敏感。他的决策逻辑是"这个决策比较安全又有好处"。他们非平台直接用户，关注的不是课程质量本身，而是能否帮助学校在"双高"等指标评审、产教融合示范项目等维度上加分。</w:t>
      </w:r>
    </w:p>
    <w:p>
      <w:pPr>
        <w:numPr>
          <w:numId w:val="13"/>
        </w:numPr>
        <w:spacing w:before="120" w:after="120" w:line="288" w:lineRule="auto"/>
        <w:ind w:left="453"/>
        <w:jc w:val="left"/>
      </w:pPr>
      <w:r>
        <w:rPr>
          <w:rFonts w:eastAsia="等线" w:ascii="Arial" w:cs="Arial" w:hAnsi="Arial"/>
          <w:b w:val="true"/>
          <w:sz w:val="22"/>
        </w:rPr>
        <w:t>主要需求：</w:t>
      </w:r>
    </w:p>
    <w:p>
      <w:pPr>
        <w:numPr>
          <w:numId w:val="14"/>
        </w:numPr>
        <w:spacing w:before="120" w:after="120" w:line="288" w:lineRule="auto"/>
        <w:ind w:left="907"/>
        <w:jc w:val="left"/>
      </w:pPr>
      <w:r>
        <w:rPr>
          <w:rFonts w:eastAsia="等线" w:ascii="Arial" w:cs="Arial" w:hAnsi="Arial"/>
          <w:sz w:val="22"/>
        </w:rPr>
        <w:t>可直接套用的申报话术与材料模板，覆盖"双高"、"产教融合"、"岗课赛证融通"等话语体系</w:t>
      </w:r>
    </w:p>
    <w:p>
      <w:pPr>
        <w:numPr>
          <w:numId w:val="15"/>
        </w:numPr>
        <w:spacing w:before="120" w:after="120" w:line="288" w:lineRule="auto"/>
        <w:ind w:left="907"/>
        <w:jc w:val="left"/>
      </w:pPr>
      <w:r>
        <w:rPr>
          <w:rFonts w:eastAsia="等线" w:ascii="Arial" w:cs="Arial" w:hAnsi="Arial"/>
          <w:sz w:val="22"/>
        </w:rPr>
        <w:t>可对上汇报的标志性成果：产业学院挂牌、微专业立项、赛事联合承办、联合体名单</w:t>
      </w:r>
    </w:p>
    <w:p>
      <w:pPr>
        <w:numPr>
          <w:numId w:val="16"/>
        </w:numPr>
        <w:spacing w:before="120" w:after="120" w:line="288" w:lineRule="auto"/>
        <w:ind w:left="907"/>
        <w:jc w:val="left"/>
      </w:pPr>
      <w:r>
        <w:rPr>
          <w:rFonts w:eastAsia="等线" w:ascii="Arial" w:cs="Arial" w:hAnsi="Arial"/>
          <w:sz w:val="22"/>
        </w:rPr>
        <w:t>头部企业与头部院校双重背书，降低"第一个吃螃蟹"的决策风险</w:t>
      </w:r>
    </w:p>
    <w:p>
      <w:pPr>
        <w:numPr>
          <w:numId w:val="17"/>
        </w:numPr>
        <w:spacing w:before="120" w:after="120" w:line="288" w:lineRule="auto"/>
        <w:ind w:left="453"/>
        <w:jc w:val="left"/>
      </w:pPr>
      <w:r>
        <w:rPr>
          <w:rFonts w:eastAsia="等线" w:ascii="Arial" w:cs="Arial" w:hAnsi="Arial"/>
          <w:b w:val="true"/>
          <w:sz w:val="22"/>
        </w:rPr>
        <w:t>应对策略：</w:t>
      </w:r>
      <w:r>
        <w:rPr>
          <w:rFonts w:eastAsia="等线" w:ascii="Arial" w:cs="Arial" w:hAnsi="Arial"/>
          <w:sz w:val="22"/>
        </w:rPr>
        <w:t xml:space="preserve"> </w:t>
      </w:r>
    </w:p>
    <w:p>
      <w:pPr>
        <w:numPr>
          <w:numId w:val="18"/>
        </w:numPr>
        <w:spacing w:before="120" w:after="120" w:line="288" w:lineRule="auto"/>
        <w:ind w:left="907"/>
        <w:jc w:val="left"/>
      </w:pPr>
      <w:r>
        <w:rPr>
          <w:rFonts w:eastAsia="等线" w:ascii="Arial" w:cs="Arial" w:hAnsi="Arial"/>
          <w:sz w:val="22"/>
        </w:rPr>
        <w:t>主动推送同类院校的签约与落地动态，制造竞争压力</w:t>
      </w:r>
    </w:p>
    <w:p>
      <w:pPr>
        <w:numPr>
          <w:numId w:val="19"/>
        </w:numPr>
        <w:spacing w:before="120" w:after="120" w:line="288" w:lineRule="auto"/>
        <w:ind w:left="907"/>
        <w:jc w:val="left"/>
      </w:pPr>
      <w:r>
        <w:rPr>
          <w:rFonts w:eastAsia="等线" w:ascii="Arial" w:cs="Arial" w:hAnsi="Arial"/>
          <w:sz w:val="22"/>
        </w:rPr>
        <w:t>替他准备申报材料模版，用银河通用企业背书和头部院校先例降低决策阻力</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3.2 院校教务/实验室管理员（含渠道商）</w:t>
      </w:r>
      <w:bookmarkEnd w:id="12"/>
    </w:p>
    <w:p>
      <w:pPr>
        <w:numPr>
          <w:numId w:val="20"/>
        </w:numPr>
        <w:spacing w:before="120" w:after="120" w:line="288" w:lineRule="auto"/>
        <w:ind w:left="453"/>
        <w:jc w:val="left"/>
      </w:pPr>
      <w:r>
        <w:rPr>
          <w:rFonts w:eastAsia="等线" w:ascii="Arial" w:cs="Arial" w:hAnsi="Arial"/>
          <w:b w:val="true"/>
          <w:sz w:val="22"/>
        </w:rPr>
        <w:t>核心诉求：能跑起来，能交差，出了问题有人管。</w:t>
      </w:r>
    </w:p>
    <w:p>
      <w:pPr>
        <w:numPr>
          <w:numId w:val="21"/>
        </w:numPr>
        <w:spacing w:before="120" w:after="120" w:line="288" w:lineRule="auto"/>
        <w:ind w:left="453"/>
        <w:jc w:val="left"/>
      </w:pPr>
      <w:r>
        <w:rPr>
          <w:rFonts w:eastAsia="等线" w:ascii="Arial" w:cs="Arial" w:hAnsi="Arial"/>
          <w:b w:val="true"/>
          <w:sz w:val="22"/>
        </w:rPr>
        <w:t>典型画像：</w:t>
      </w:r>
      <w:r>
        <w:rPr>
          <w:rFonts w:eastAsia="等线" w:ascii="Arial" w:cs="Arial" w:hAnsi="Arial"/>
          <w:sz w:val="22"/>
        </w:rPr>
        <w:t>实验室管理员或教务干事，执行层，没有决策权但有技术否决权。他对平台的判断标准只有一条：会不会给他制造额外的麻烦。设备能不能联网、账号能不能批量导入、校内网络环境能不能跑起来——这些是他的验收标准，不是功能清单。他不需要了解平台有多强大，他需要知道出了问题谁来解决、多久能解决。</w:t>
      </w:r>
    </w:p>
    <w:p>
      <w:pPr>
        <w:numPr>
          <w:numId w:val="22"/>
        </w:numPr>
        <w:spacing w:before="120" w:after="120" w:line="288" w:lineRule="auto"/>
        <w:ind w:left="453"/>
        <w:jc w:val="left"/>
      </w:pPr>
      <w:r>
        <w:rPr>
          <w:rFonts w:eastAsia="等线" w:ascii="Arial" w:cs="Arial" w:hAnsi="Arial"/>
          <w:b w:val="true"/>
          <w:sz w:val="22"/>
        </w:rPr>
        <w:t>主要需求：</w:t>
      </w:r>
    </w:p>
    <w:p>
      <w:pPr>
        <w:numPr>
          <w:numId w:val="23"/>
        </w:numPr>
        <w:spacing w:before="120" w:after="120" w:line="288" w:lineRule="auto"/>
        <w:ind w:left="907"/>
        <w:jc w:val="left"/>
      </w:pPr>
      <w:r>
        <w:rPr>
          <w:rFonts w:eastAsia="等线" w:ascii="Arial" w:cs="Arial" w:hAnsi="Arial"/>
          <w:sz w:val="22"/>
        </w:rPr>
        <w:t>院校级别的全量数据查看：课程分配情况、学生实训进度、账号管理、内容管理</w:t>
      </w:r>
    </w:p>
    <w:p>
      <w:pPr>
        <w:numPr>
          <w:numId w:val="24"/>
        </w:numPr>
        <w:spacing w:before="120" w:after="120" w:line="288" w:lineRule="auto"/>
        <w:ind w:left="907"/>
        <w:jc w:val="left"/>
      </w:pPr>
      <w:r>
        <w:rPr>
          <w:rFonts w:eastAsia="等线" w:ascii="Arial" w:cs="Arial" w:hAnsi="Arial"/>
          <w:sz w:val="22"/>
        </w:rPr>
        <w:t>批量创建/导入学生和教师账号</w:t>
      </w:r>
    </w:p>
    <w:p>
      <w:pPr>
        <w:numPr>
          <w:numId w:val="25"/>
        </w:numPr>
        <w:spacing w:before="120" w:after="120" w:line="288" w:lineRule="auto"/>
        <w:ind w:left="907"/>
        <w:jc w:val="left"/>
      </w:pPr>
      <w:r>
        <w:rPr>
          <w:rFonts w:eastAsia="等线" w:ascii="Arial" w:cs="Arial" w:hAnsi="Arial"/>
          <w:sz w:val="22"/>
        </w:rPr>
        <w:t>将课程和实训包分配给学生/教师</w:t>
      </w:r>
    </w:p>
    <w:p>
      <w:pPr>
        <w:numPr>
          <w:numId w:val="26"/>
        </w:numPr>
        <w:spacing w:before="120" w:after="120" w:line="288" w:lineRule="auto"/>
        <w:ind w:left="907"/>
        <w:jc w:val="left"/>
      </w:pPr>
      <w:r>
        <w:rPr>
          <w:rFonts w:eastAsia="等线" w:ascii="Arial" w:cs="Arial" w:hAnsi="Arial"/>
          <w:sz w:val="22"/>
        </w:rPr>
        <w:t>查看本院校的学习数据汇总</w:t>
      </w:r>
    </w:p>
    <w:p>
      <w:pPr>
        <w:numPr>
          <w:numId w:val="27"/>
        </w:numPr>
        <w:spacing w:before="120" w:after="120" w:line="288" w:lineRule="auto"/>
        <w:ind w:left="907"/>
        <w:jc w:val="left"/>
      </w:pPr>
      <w:r>
        <w:rPr>
          <w:rFonts w:eastAsia="等线" w:ascii="Arial" w:cs="Arial" w:hAnsi="Arial"/>
          <w:sz w:val="22"/>
        </w:rPr>
        <w:t>出现技术问题有专属的人解决，不需要自己来处理</w:t>
      </w:r>
    </w:p>
    <w:p>
      <w:pPr>
        <w:numPr>
          <w:numId w:val="28"/>
        </w:numPr>
        <w:spacing w:before="120" w:after="120" w:line="288" w:lineRule="auto"/>
        <w:ind w:left="453"/>
        <w:jc w:val="left"/>
      </w:pPr>
      <w:r>
        <w:rPr>
          <w:rFonts w:eastAsia="等线" w:ascii="Arial" w:cs="Arial" w:hAnsi="Arial"/>
          <w:b w:val="true"/>
          <w:sz w:val="22"/>
        </w:rPr>
        <w:t>应对策略：</w:t>
      </w:r>
      <w:r>
        <w:rPr>
          <w:rFonts w:eastAsia="等线" w:ascii="Arial" w:cs="Arial" w:hAnsi="Arial"/>
          <w:sz w:val="22"/>
        </w:rPr>
        <w:t xml:space="preserve"> </w:t>
      </w:r>
    </w:p>
    <w:p>
      <w:pPr>
        <w:numPr>
          <w:numId w:val="29"/>
        </w:numPr>
        <w:spacing w:before="120" w:after="120" w:line="288" w:lineRule="auto"/>
        <w:ind w:left="907"/>
        <w:jc w:val="left"/>
      </w:pPr>
      <w:r>
        <w:rPr>
          <w:rFonts w:eastAsia="等线" w:ascii="Arial" w:cs="Arial" w:hAnsi="Arial"/>
          <w:sz w:val="22"/>
        </w:rPr>
        <w:t>配置专属交付工程师全程陪跑，从部署到验收不让他独自面对</w:t>
      </w:r>
    </w:p>
    <w:p>
      <w:pPr>
        <w:numPr>
          <w:numId w:val="30"/>
        </w:numPr>
        <w:spacing w:before="120" w:after="120" w:line="288" w:lineRule="auto"/>
        <w:ind w:left="907"/>
        <w:jc w:val="left"/>
      </w:pPr>
      <w:r>
        <w:rPr>
          <w:rFonts w:eastAsia="等线" w:ascii="Arial" w:cs="Arial" w:hAnsi="Arial"/>
          <w:sz w:val="22"/>
        </w:rPr>
        <w:t>让他的工作从"可能救火"变成"签字确认"，把他从风险承担者变成验收见证者。</w:t>
      </w:r>
    </w:p>
    <w:p>
      <w:pPr>
        <w:numPr>
          <w:numId w:val="31"/>
        </w:numPr>
        <w:spacing w:before="120" w:after="120" w:line="288" w:lineRule="auto"/>
        <w:ind w:left="907"/>
        <w:jc w:val="left"/>
      </w:pPr>
      <w:r>
        <w:rPr>
          <w:rFonts w:eastAsia="等线" w:ascii="Arial" w:cs="Arial" w:hAnsi="Arial"/>
          <w:sz w:val="22"/>
        </w:rPr>
        <w:t>提供完整的院校管理后台，权限覆盖院校范围内的所有模块</w:t>
      </w:r>
    </w:p>
    <w:p>
      <w:pPr>
        <w:numPr>
          <w:numId w:val="32"/>
        </w:numPr>
        <w:spacing w:before="120" w:after="120" w:line="288" w:lineRule="auto"/>
        <w:ind w:left="907"/>
        <w:jc w:val="left"/>
      </w:pPr>
      <w:r>
        <w:rPr>
          <w:rFonts w:eastAsia="等线" w:ascii="Arial" w:cs="Arial" w:hAnsi="Arial"/>
          <w:sz w:val="22"/>
        </w:rPr>
        <w:t>操作流程简洁，支持批量操作，减少手动配置的工作量</w:t>
      </w:r>
    </w:p>
    <w:p>
      <w:pPr>
        <w:numPr>
          <w:numId w:val="33"/>
        </w:numPr>
        <w:spacing w:before="120" w:after="120" w:line="288" w:lineRule="auto"/>
        <w:ind w:left="453"/>
        <w:jc w:val="left"/>
      </w:pPr>
      <w:r>
        <w:rPr>
          <w:rFonts w:eastAsia="等线" w:ascii="Arial" w:cs="Arial" w:hAnsi="Arial"/>
          <w:b w:val="true"/>
          <w:sz w:val="22"/>
        </w:rPr>
        <w:t>院校直签模式</w:t>
      </w:r>
      <w:r>
        <w:rPr>
          <w:rFonts w:eastAsia="等线" w:ascii="Arial" w:cs="Arial" w:hAnsi="Arial"/>
          <w:sz w:val="22"/>
        </w:rPr>
        <w:t>：由院校的教务处等人员担任院校管理员，负责本院校的日常运营；</w:t>
      </w:r>
    </w:p>
    <w:p>
      <w:pPr>
        <w:numPr>
          <w:numId w:val="34"/>
        </w:numPr>
        <w:spacing w:before="120" w:after="120" w:line="288" w:lineRule="auto"/>
        <w:ind w:left="453"/>
        <w:jc w:val="left"/>
      </w:pPr>
      <w:r>
        <w:rPr>
          <w:rFonts w:eastAsia="等线" w:ascii="Arial" w:cs="Arial" w:hAnsi="Arial"/>
          <w:b w:val="true"/>
          <w:sz w:val="22"/>
        </w:rPr>
        <w:t>渠道商模式</w:t>
      </w:r>
      <w:r>
        <w:rPr>
          <w:rFonts w:eastAsia="等线" w:ascii="Arial" w:cs="Arial" w:hAnsi="Arial"/>
          <w:sz w:val="22"/>
        </w:rPr>
        <w:t>：银河对接渠道时，由渠道商的人来担任院校管理员，行使相同的管理权限。</w:t>
      </w:r>
    </w:p>
    <w:p>
      <w:pPr>
        <w:numPr>
          <w:numId w:val="35"/>
        </w:numPr>
        <w:spacing w:before="120" w:after="120" w:line="288" w:lineRule="auto"/>
        <w:ind w:left="453"/>
        <w:jc w:val="left"/>
      </w:pPr>
      <w:r>
        <w:rPr>
          <w:rFonts w:eastAsia="等线" w:ascii="Arial" w:cs="Arial" w:hAnsi="Arial"/>
          <w:b w:val="true"/>
          <w:sz w:val="22"/>
        </w:rPr>
        <w:t>说明：</w:t>
      </w:r>
      <w:r>
        <w:rPr>
          <w:rFonts w:eastAsia="等线" w:ascii="Arial" w:cs="Arial" w:hAnsi="Arial"/>
          <w:sz w:val="22"/>
        </w:rPr>
        <w:t xml:space="preserve"> v1.0～v3.0 不单独新增"渠道商"角色，渠道商临时复用院校管理员权限。后续版本（v4.0 及以后）视业务发展情况，可能新增独立的渠道商身份，支持跨院校内容分发能力，届时再做评估。</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3.3 专业教师</w:t>
      </w:r>
      <w:bookmarkEnd w:id="13"/>
    </w:p>
    <w:p>
      <w:pPr>
        <w:numPr>
          <w:numId w:val="36"/>
        </w:numPr>
        <w:spacing w:before="120" w:after="120" w:line="288" w:lineRule="auto"/>
        <w:ind w:left="453"/>
        <w:jc w:val="left"/>
      </w:pPr>
      <w:r>
        <w:rPr>
          <w:rFonts w:eastAsia="等线" w:ascii="Arial" w:cs="Arial" w:hAnsi="Arial"/>
          <w:b w:val="true"/>
          <w:sz w:val="22"/>
        </w:rPr>
        <w:t>核心诉求：课能讲得出来，内容匹配学生水平，解决转型焦虑和课业负担。</w:t>
      </w:r>
    </w:p>
    <w:p>
      <w:pPr>
        <w:numPr>
          <w:numId w:val="37"/>
        </w:numPr>
        <w:spacing w:before="120" w:after="120" w:line="288" w:lineRule="auto"/>
        <w:ind w:left="453"/>
        <w:jc w:val="left"/>
      </w:pPr>
      <w:r>
        <w:rPr>
          <w:rFonts w:eastAsia="等线" w:ascii="Arial" w:cs="Arial" w:hAnsi="Arial"/>
          <w:b w:val="true"/>
          <w:sz w:val="22"/>
        </w:rPr>
        <w:t>典型画像：</w:t>
      </w:r>
      <w:r>
        <w:rPr>
          <w:rFonts w:eastAsia="等线" w:ascii="Arial" w:cs="Arial" w:hAnsi="Arial"/>
          <w:sz w:val="22"/>
        </w:rPr>
        <w:t>40 岁+，机电或自动化背景，在职业院校有稳定的教学节奏和既有课程体系。具身智能不一定是他主动选择的方向，但挺火的，学校推动他去做的事。他不抵触，但他的时间和精力有限，他不会为了一门新课打乱自己十几年建立起来的工作节奏。</w:t>
      </w:r>
    </w:p>
    <w:p>
      <w:pPr>
        <w:numPr>
          <w:numId w:val="38"/>
        </w:numPr>
        <w:spacing w:before="120" w:after="120" w:line="288" w:lineRule="auto"/>
        <w:ind w:left="453"/>
        <w:jc w:val="left"/>
      </w:pPr>
      <w:r>
        <w:rPr>
          <w:rFonts w:eastAsia="等线" w:ascii="Arial" w:cs="Arial" w:hAnsi="Arial"/>
          <w:b w:val="true"/>
          <w:sz w:val="22"/>
        </w:rPr>
        <w:t>主要需求：</w:t>
      </w:r>
    </w:p>
    <w:p>
      <w:pPr>
        <w:numPr>
          <w:numId w:val="39"/>
        </w:numPr>
        <w:spacing w:before="120" w:after="120" w:line="288" w:lineRule="auto"/>
        <w:ind w:left="907"/>
        <w:jc w:val="left"/>
      </w:pPr>
      <w:r>
        <w:rPr>
          <w:rFonts w:eastAsia="等线" w:ascii="Arial" w:cs="Arial" w:hAnsi="Arial"/>
          <w:sz w:val="22"/>
        </w:rPr>
        <w:t>最小化额外工作量：教案、课件、实验脚本全部备好，只需理解和讲授</w:t>
      </w:r>
    </w:p>
    <w:p>
      <w:pPr>
        <w:numPr>
          <w:numId w:val="40"/>
        </w:numPr>
        <w:spacing w:before="120" w:after="120" w:line="288" w:lineRule="auto"/>
        <w:ind w:left="907"/>
        <w:jc w:val="left"/>
      </w:pPr>
      <w:r>
        <w:rPr>
          <w:rFonts w:eastAsia="等线" w:ascii="Arial" w:cs="Arial" w:hAnsi="Arial"/>
          <w:sz w:val="22"/>
        </w:rPr>
        <w:t>出了问题不用自己解决：实验环境跑不起来有人处理，学生问题有参考答案</w:t>
      </w:r>
    </w:p>
    <w:p>
      <w:pPr>
        <w:numPr>
          <w:numId w:val="41"/>
        </w:numPr>
        <w:spacing w:before="120" w:after="120" w:line="288" w:lineRule="auto"/>
        <w:ind w:left="907"/>
        <w:jc w:val="left"/>
      </w:pPr>
      <w:r>
        <w:rPr>
          <w:rFonts w:eastAsia="等线" w:ascii="Arial" w:cs="Arial" w:hAnsi="Arial"/>
          <w:sz w:val="22"/>
        </w:rPr>
        <w:t>拿得出手的认证：教师认证必须在职称评定、校内绩效或同行交流中真实有用</w:t>
      </w:r>
    </w:p>
    <w:p>
      <w:pPr>
        <w:numPr>
          <w:numId w:val="42"/>
        </w:numPr>
        <w:spacing w:before="120" w:after="120" w:line="288" w:lineRule="auto"/>
        <w:ind w:left="453"/>
        <w:jc w:val="left"/>
      </w:pPr>
      <w:r>
        <w:rPr>
          <w:rFonts w:eastAsia="等线" w:ascii="Arial" w:cs="Arial" w:hAnsi="Arial"/>
          <w:b w:val="true"/>
          <w:sz w:val="22"/>
        </w:rPr>
        <w:t>应对策略：</w:t>
      </w:r>
      <w:r>
        <w:rPr>
          <w:rFonts w:eastAsia="等线" w:ascii="Arial" w:cs="Arial" w:hAnsi="Arial"/>
          <w:sz w:val="22"/>
        </w:rPr>
        <w:t xml:space="preserve"> </w:t>
      </w:r>
    </w:p>
    <w:p>
      <w:pPr>
        <w:numPr>
          <w:numId w:val="43"/>
        </w:numPr>
        <w:spacing w:before="120" w:after="120" w:line="288" w:lineRule="auto"/>
        <w:ind w:left="907"/>
        <w:jc w:val="left"/>
      </w:pPr>
      <w:r>
        <w:rPr>
          <w:rFonts w:eastAsia="等线" w:ascii="Arial" w:cs="Arial" w:hAnsi="Arial"/>
          <w:sz w:val="22"/>
        </w:rPr>
        <w:t>操作易用，把教师的额外工作量压到最低，让他感觉"这门课我能教"</w:t>
      </w:r>
    </w:p>
    <w:p>
      <w:pPr>
        <w:numPr>
          <w:numId w:val="44"/>
        </w:numPr>
        <w:spacing w:before="120" w:after="120" w:line="288" w:lineRule="auto"/>
        <w:ind w:left="907"/>
        <w:jc w:val="left"/>
      </w:pPr>
      <w:r>
        <w:rPr>
          <w:rFonts w:eastAsia="等线" w:ascii="Arial" w:cs="Arial" w:hAnsi="Arial"/>
          <w:sz w:val="22"/>
        </w:rPr>
        <w:t>用教师培训先建立基本认知，再用完整教学包保障课堂顺畅</w:t>
      </w:r>
    </w:p>
    <w:p>
      <w:pPr>
        <w:numPr>
          <w:numId w:val="45"/>
        </w:numPr>
        <w:spacing w:before="120" w:after="120" w:line="288" w:lineRule="auto"/>
        <w:ind w:left="907"/>
        <w:jc w:val="left"/>
      </w:pPr>
      <w:r>
        <w:rPr>
          <w:rFonts w:eastAsia="等线" w:ascii="Arial" w:cs="Arial" w:hAnsi="Arial"/>
          <w:sz w:val="22"/>
        </w:rPr>
        <w:t>确保教师认证与外部评价体系挂钩，让他有动力主动去拿。</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3.4 在校学生</w:t>
      </w:r>
      <w:bookmarkEnd w:id="14"/>
    </w:p>
    <w:p>
      <w:pPr>
        <w:numPr>
          <w:numId w:val="46"/>
        </w:numPr>
        <w:spacing w:before="120" w:after="120" w:line="288" w:lineRule="auto"/>
        <w:ind w:left="453"/>
        <w:jc w:val="left"/>
      </w:pPr>
      <w:r>
        <w:rPr>
          <w:rFonts w:eastAsia="等线" w:ascii="Arial" w:cs="Arial" w:hAnsi="Arial"/>
          <w:b w:val="true"/>
          <w:sz w:val="22"/>
        </w:rPr>
        <w:t>核心诉求：学得会，投入小，学完有出路。</w:t>
      </w:r>
    </w:p>
    <w:p>
      <w:pPr>
        <w:numPr>
          <w:numId w:val="47"/>
        </w:numPr>
        <w:spacing w:before="120" w:after="120" w:line="288" w:lineRule="auto"/>
        <w:ind w:left="453"/>
        <w:jc w:val="left"/>
      </w:pPr>
      <w:r>
        <w:rPr>
          <w:rFonts w:eastAsia="等线" w:ascii="Arial" w:cs="Arial" w:hAnsi="Arial"/>
          <w:b w:val="true"/>
          <w:sz w:val="22"/>
        </w:rPr>
        <w:t>典型画像：</w:t>
      </w:r>
      <w:r>
        <w:rPr>
          <w:rFonts w:eastAsia="等线" w:ascii="Arial" w:cs="Arial" w:hAnsi="Arial"/>
          <w:sz w:val="22"/>
        </w:rPr>
        <w:t>高职在读，对职业前景有模糊焦虑但缺乏具体规划。不主动，但不拒绝，注意力是稀缺资源，听说具身智能很火，不知道学了能不能就业。</w:t>
      </w:r>
    </w:p>
    <w:p>
      <w:pPr>
        <w:numPr>
          <w:numId w:val="48"/>
        </w:numPr>
        <w:spacing w:before="120" w:after="120" w:line="288" w:lineRule="auto"/>
        <w:ind w:left="453"/>
        <w:jc w:val="left"/>
      </w:pPr>
      <w:r>
        <w:rPr>
          <w:rFonts w:eastAsia="等线" w:ascii="Arial" w:cs="Arial" w:hAnsi="Arial"/>
          <w:b w:val="true"/>
          <w:sz w:val="22"/>
        </w:rPr>
        <w:t>主要需求：</w:t>
      </w:r>
    </w:p>
    <w:p>
      <w:pPr>
        <w:numPr>
          <w:numId w:val="49"/>
        </w:numPr>
        <w:spacing w:before="120" w:after="120" w:line="288" w:lineRule="auto"/>
        <w:ind w:left="907"/>
        <w:jc w:val="left"/>
      </w:pPr>
      <w:r>
        <w:rPr>
          <w:rFonts w:eastAsia="等线" w:ascii="Arial" w:cs="Arial" w:hAnsi="Arial"/>
          <w:sz w:val="22"/>
        </w:rPr>
        <w:t>清晰的就业路径（数采员、FAE、机器人应用工程师）</w:t>
      </w:r>
    </w:p>
    <w:p>
      <w:pPr>
        <w:numPr>
          <w:numId w:val="50"/>
        </w:numPr>
        <w:spacing w:before="120" w:after="120" w:line="288" w:lineRule="auto"/>
        <w:ind w:left="907"/>
        <w:jc w:val="left"/>
      </w:pPr>
      <w:r>
        <w:rPr>
          <w:rFonts w:eastAsia="等线" w:ascii="Arial" w:cs="Arial" w:hAnsi="Arial"/>
          <w:sz w:val="22"/>
        </w:rPr>
        <w:t>与自身水平匹配的分层内容，不因基础薄弱而被卡住</w:t>
      </w:r>
    </w:p>
    <w:p>
      <w:pPr>
        <w:numPr>
          <w:numId w:val="51"/>
        </w:numPr>
        <w:spacing w:before="120" w:after="120" w:line="288" w:lineRule="auto"/>
        <w:ind w:left="907"/>
        <w:jc w:val="left"/>
      </w:pPr>
      <w:r>
        <w:rPr>
          <w:rFonts w:eastAsia="等线" w:ascii="Arial" w:cs="Arial" w:hAnsi="Arial"/>
          <w:sz w:val="22"/>
        </w:rPr>
        <w:t>即时的激励，第一课必须能跑起来，前三十分钟内完成第一个可见的任务结果</w:t>
      </w:r>
    </w:p>
    <w:p>
      <w:pPr>
        <w:numPr>
          <w:numId w:val="52"/>
        </w:numPr>
        <w:spacing w:before="120" w:after="120" w:line="288" w:lineRule="auto"/>
        <w:ind w:left="907"/>
        <w:jc w:val="left"/>
      </w:pPr>
      <w:r>
        <w:rPr>
          <w:rFonts w:eastAsia="等线" w:ascii="Arial" w:cs="Arial" w:hAnsi="Arial"/>
          <w:sz w:val="22"/>
        </w:rPr>
        <w:t>学习成果与就业通道的真实连接</w:t>
      </w:r>
    </w:p>
    <w:p>
      <w:pPr>
        <w:numPr>
          <w:numId w:val="53"/>
        </w:numPr>
        <w:spacing w:before="120" w:after="120" w:line="288" w:lineRule="auto"/>
        <w:ind w:left="453"/>
        <w:jc w:val="left"/>
      </w:pPr>
      <w:r>
        <w:rPr>
          <w:rFonts w:eastAsia="等线" w:ascii="Arial" w:cs="Arial" w:hAnsi="Arial"/>
          <w:b w:val="true"/>
          <w:sz w:val="22"/>
        </w:rPr>
        <w:t>应对策略：</w:t>
      </w:r>
      <w:r>
        <w:rPr>
          <w:rFonts w:eastAsia="等线" w:ascii="Arial" w:cs="Arial" w:hAnsi="Arial"/>
          <w:sz w:val="22"/>
        </w:rPr>
        <w:t xml:space="preserve"> </w:t>
      </w:r>
    </w:p>
    <w:p>
      <w:pPr>
        <w:numPr>
          <w:numId w:val="54"/>
        </w:numPr>
        <w:spacing w:before="120" w:after="120" w:line="288" w:lineRule="auto"/>
        <w:ind w:left="907"/>
        <w:jc w:val="left"/>
      </w:pPr>
      <w:r>
        <w:rPr>
          <w:rFonts w:eastAsia="等线" w:ascii="Arial" w:cs="Arial" w:hAnsi="Arial"/>
          <w:sz w:val="22"/>
        </w:rPr>
        <w:t>提供真实的就业情况，用可验证的案例建立信任</w:t>
      </w:r>
    </w:p>
    <w:p>
      <w:pPr>
        <w:numPr>
          <w:numId w:val="55"/>
        </w:numPr>
        <w:spacing w:before="120" w:after="120" w:line="288" w:lineRule="auto"/>
        <w:ind w:left="907"/>
        <w:jc w:val="left"/>
      </w:pPr>
      <w:r>
        <w:rPr>
          <w:rFonts w:eastAsia="等线" w:ascii="Arial" w:cs="Arial" w:hAnsi="Arial"/>
          <w:sz w:val="22"/>
        </w:rPr>
        <w:t>把第一课的完成门槛压到极低，让他在前三十分钟内产生"我能行"的感受</w:t>
      </w:r>
    </w:p>
    <w:p>
      <w:pPr>
        <w:numPr>
          <w:numId w:val="56"/>
        </w:numPr>
        <w:spacing w:before="120" w:after="120" w:line="288" w:lineRule="auto"/>
        <w:ind w:left="907"/>
        <w:jc w:val="left"/>
      </w:pPr>
      <w:r>
        <w:rPr>
          <w:rFonts w:eastAsia="等线" w:ascii="Arial" w:cs="Arial" w:hAnsi="Arial"/>
          <w:sz w:val="22"/>
        </w:rPr>
        <w:t>用赛事名次和企业优先入职通道提供真实的外部激励，而不是平台内部的积分和徽章</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3.5 企业管理员</w:t>
      </w:r>
      <w:bookmarkEnd w:id="15"/>
    </w:p>
    <w:p>
      <w:pPr>
        <w:numPr>
          <w:numId w:val="57"/>
        </w:numPr>
        <w:spacing w:before="120" w:after="120" w:line="288" w:lineRule="auto"/>
        <w:ind w:left="453"/>
        <w:jc w:val="left"/>
      </w:pPr>
      <w:r>
        <w:rPr>
          <w:rFonts w:eastAsia="等线" w:ascii="Arial" w:cs="Arial" w:hAnsi="Arial"/>
          <w:b w:val="true"/>
          <w:sz w:val="22"/>
        </w:rPr>
        <w:t>核心诉求：</w:t>
      </w:r>
      <w:r>
        <w:rPr>
          <w:rFonts w:eastAsia="等线" w:ascii="Arial" w:cs="Arial" w:hAnsi="Arial"/>
          <w:sz w:val="22"/>
        </w:rPr>
        <w:t xml:space="preserve"> 对全平台的院校、内容、账号、数据拥有完整的管理和干预能力，高效支撑交付工作。</w:t>
      </w:r>
    </w:p>
    <w:p>
      <w:pPr>
        <w:numPr>
          <w:numId w:val="58"/>
        </w:numPr>
        <w:spacing w:before="120" w:after="120" w:line="288" w:lineRule="auto"/>
        <w:ind w:left="453"/>
        <w:jc w:val="left"/>
      </w:pPr>
      <w:r>
        <w:rPr>
          <w:rFonts w:eastAsia="等线" w:ascii="Arial" w:cs="Arial" w:hAnsi="Arial"/>
          <w:b w:val="true"/>
          <w:sz w:val="22"/>
        </w:rPr>
        <w:t>典型画像：</w:t>
      </w:r>
      <w:r>
        <w:rPr>
          <w:rFonts w:eastAsia="等线" w:ascii="Arial" w:cs="Arial" w:hAnsi="Arial"/>
          <w:sz w:val="22"/>
        </w:rPr>
        <w:t xml:space="preserve"> 银河通用教育业务部门的内部运营和交付人员，可能是内容运营、课程开发、交付工程师、商务支持等不同岗位角色，统一在企业管理员权限下操作平台。他们是平台的"运营者"——平台的一切内容、一切院校关系，都需要经过他们的手来管理。</w:t>
      </w:r>
    </w:p>
    <w:p>
      <w:pPr>
        <w:numPr>
          <w:numId w:val="59"/>
        </w:numPr>
        <w:spacing w:before="120" w:after="120" w:line="288" w:lineRule="auto"/>
        <w:ind w:left="453"/>
        <w:jc w:val="left"/>
      </w:pPr>
      <w:r>
        <w:rPr>
          <w:rFonts w:eastAsia="等线" w:ascii="Arial" w:cs="Arial" w:hAnsi="Arial"/>
          <w:b w:val="true"/>
          <w:sz w:val="22"/>
        </w:rPr>
        <w:t>主要需求：</w:t>
      </w:r>
    </w:p>
    <w:p>
      <w:pPr>
        <w:numPr>
          <w:numId w:val="60"/>
        </w:numPr>
        <w:spacing w:before="120" w:after="120" w:line="288" w:lineRule="auto"/>
        <w:ind w:left="907"/>
        <w:jc w:val="left"/>
      </w:pPr>
      <w:r>
        <w:rPr>
          <w:rFonts w:eastAsia="等线" w:ascii="Arial" w:cs="Arial" w:hAnsi="Arial"/>
          <w:b w:val="true"/>
          <w:sz w:val="22"/>
        </w:rPr>
        <w:t>全局院校管理</w:t>
      </w:r>
      <w:r>
        <w:rPr>
          <w:rFonts w:eastAsia="等线" w:ascii="Arial" w:cs="Arial" w:hAnsi="Arial"/>
          <w:sz w:val="22"/>
        </w:rPr>
        <w:t>：查看所有已签约 / 试用 / 潜在院校的状态，管理各院校的授权范围（开放模块、账号上限、到期时间）、部署状态、使用活跃度，支持跨院校数据对比</w:t>
      </w:r>
    </w:p>
    <w:p>
      <w:pPr>
        <w:numPr>
          <w:numId w:val="61"/>
        </w:numPr>
        <w:spacing w:before="120" w:after="120" w:line="288" w:lineRule="auto"/>
        <w:ind w:left="907"/>
        <w:jc w:val="left"/>
      </w:pPr>
      <w:r>
        <w:rPr>
          <w:rFonts w:eastAsia="等线" w:ascii="Arial" w:cs="Arial" w:hAnsi="Arial"/>
          <w:b w:val="true"/>
          <w:sz w:val="22"/>
        </w:rPr>
        <w:t>内容管理与发布</w:t>
      </w:r>
      <w:r>
        <w:rPr>
          <w:rFonts w:eastAsia="等线" w:ascii="Arial" w:cs="Arial" w:hAnsi="Arial"/>
          <w:sz w:val="22"/>
        </w:rPr>
        <w:t>：对课程内容（视频 / 讲义 / 题库 / 教案）进行增删改发布，管理课程版本，配置哪些院校可以访问哪些内容模块（内容分级授权）</w:t>
      </w:r>
    </w:p>
    <w:p>
      <w:pPr>
        <w:numPr>
          <w:numId w:val="62"/>
        </w:numPr>
        <w:spacing w:before="120" w:after="120" w:line="288" w:lineRule="auto"/>
        <w:ind w:left="907"/>
        <w:jc w:val="left"/>
      </w:pPr>
      <w:r>
        <w:rPr>
          <w:rFonts w:eastAsia="等线" w:ascii="Arial" w:cs="Arial" w:hAnsi="Arial"/>
          <w:b w:val="true"/>
          <w:sz w:val="22"/>
        </w:rPr>
        <w:t>数据与报表</w:t>
      </w:r>
      <w:r>
        <w:rPr>
          <w:rFonts w:eastAsia="等线" w:ascii="Arial" w:cs="Arial" w:hAnsi="Arial"/>
          <w:sz w:val="22"/>
        </w:rPr>
        <w:t>：全平台学习数据的汇总视图（活跃院校数 / 注册学生数 / 认证通过率 / 就业推荐转化率），支持按院校 / 地区 / 时间维度下钻；支持导出销售演示用和政府汇报用的标准数据报告</w:t>
      </w:r>
    </w:p>
    <w:p>
      <w:pPr>
        <w:numPr>
          <w:numId w:val="63"/>
        </w:numPr>
        <w:spacing w:before="120" w:after="120" w:line="288" w:lineRule="auto"/>
        <w:ind w:left="453"/>
        <w:jc w:val="left"/>
      </w:pPr>
      <w:r>
        <w:rPr>
          <w:rFonts w:eastAsia="等线" w:ascii="Arial" w:cs="Arial" w:hAnsi="Arial"/>
          <w:b w:val="true"/>
          <w:sz w:val="22"/>
        </w:rPr>
        <w:t>应对策略：</w:t>
      </w:r>
    </w:p>
    <w:p>
      <w:pPr>
        <w:numPr>
          <w:numId w:val="64"/>
        </w:numPr>
        <w:spacing w:before="120" w:after="120" w:line="288" w:lineRule="auto"/>
        <w:ind w:left="907"/>
        <w:jc w:val="left"/>
      </w:pPr>
      <w:r>
        <w:rPr>
          <w:rFonts w:eastAsia="等线" w:ascii="Arial" w:cs="Arial" w:hAnsi="Arial"/>
          <w:sz w:val="22"/>
        </w:rPr>
        <w:t>企业管理员后台与院校端完全隔离，独立入口，不暴露于院校侧</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trike w:val="true"/>
          <w:sz w:val="32"/>
        </w:rPr>
        <w:t>3.6 访客（当前无需考虑，从商务手段解决）</w:t>
      </w:r>
      <w:bookmarkEnd w:id="16"/>
    </w:p>
    <w:p>
      <w:pPr>
        <w:numPr>
          <w:numId w:val="65"/>
        </w:numPr>
        <w:spacing w:before="120" w:after="120" w:line="288" w:lineRule="auto"/>
        <w:ind w:left="453"/>
        <w:jc w:val="left"/>
      </w:pPr>
      <w:r>
        <w:rPr>
          <w:rFonts w:eastAsia="等线" w:ascii="Arial" w:cs="Arial" w:hAnsi="Arial"/>
          <w:b w:val="true"/>
          <w:strike w:val="true"/>
          <w:sz w:val="22"/>
        </w:rPr>
        <w:t>核心诉求：</w:t>
      </w:r>
      <w:r>
        <w:rPr>
          <w:rFonts w:eastAsia="等线" w:ascii="Arial" w:cs="Arial" w:hAnsi="Arial"/>
          <w:strike w:val="true"/>
          <w:sz w:val="22"/>
        </w:rPr>
        <w:t xml:space="preserve"> 用最低成本判断"这个产品值不值得让我们推进正式接触"。</w:t>
      </w:r>
    </w:p>
    <w:p>
      <w:pPr>
        <w:numPr>
          <w:numId w:val="66"/>
        </w:numPr>
        <w:spacing w:before="120" w:after="120" w:line="288" w:lineRule="auto"/>
        <w:ind w:left="453"/>
        <w:jc w:val="left"/>
      </w:pPr>
      <w:r>
        <w:rPr>
          <w:rFonts w:eastAsia="等线" w:ascii="Arial" w:cs="Arial" w:hAnsi="Arial"/>
          <w:b w:val="true"/>
          <w:strike w:val="true"/>
          <w:sz w:val="22"/>
        </w:rPr>
        <w:t>典型画像：</w:t>
      </w:r>
      <w:r>
        <w:rPr>
          <w:rFonts w:eastAsia="等线" w:ascii="Arial" w:cs="Arial" w:hAnsi="Arial"/>
          <w:strike w:val="true"/>
          <w:sz w:val="22"/>
        </w:rPr>
        <w:t xml:space="preserve"> 尚未签约的院校负责人、教务科长，或受院校委托提前摸底的渠道商（如诺克园类角色）。他们可能是在行业展会、同行推荐、政策文件里第一次听到银河求索的名字，主动或被动地来到平台"看一眼"。他们没有账号，没有时间，对具身智能的认知深度不一，他们在用 5 分钟决定要不要花 5 小时深入了解。</w:t>
      </w:r>
    </w:p>
    <w:p>
      <w:pPr>
        <w:numPr>
          <w:numId w:val="67"/>
        </w:numPr>
        <w:spacing w:before="120" w:after="120" w:line="288" w:lineRule="auto"/>
        <w:ind w:left="453"/>
        <w:jc w:val="left"/>
      </w:pPr>
      <w:r>
        <w:rPr>
          <w:rFonts w:eastAsia="等线" w:ascii="Arial" w:cs="Arial" w:hAnsi="Arial"/>
          <w:b w:val="true"/>
          <w:strike w:val="true"/>
          <w:sz w:val="22"/>
        </w:rPr>
        <w:t>主要需求：</w:t>
      </w:r>
    </w:p>
    <w:p>
      <w:pPr>
        <w:numPr>
          <w:numId w:val="68"/>
        </w:numPr>
        <w:spacing w:before="120" w:after="120" w:line="288" w:lineRule="auto"/>
        <w:ind w:left="907"/>
        <w:jc w:val="left"/>
      </w:pPr>
      <w:r>
        <w:rPr>
          <w:rFonts w:eastAsia="等线" w:ascii="Arial" w:cs="Arial" w:hAnsi="Arial"/>
          <w:strike w:val="true"/>
          <w:sz w:val="22"/>
        </w:rPr>
        <w:t>在 5 分钟内看懂"这个平台能帮我的学校做什么、拿到什么结果"，不需要注册登录</w:t>
      </w:r>
    </w:p>
    <w:p>
      <w:pPr>
        <w:numPr>
          <w:numId w:val="69"/>
        </w:numPr>
        <w:spacing w:before="120" w:after="120" w:line="288" w:lineRule="auto"/>
        <w:ind w:left="907"/>
        <w:jc w:val="left"/>
      </w:pPr>
      <w:r>
        <w:rPr>
          <w:rFonts w:eastAsia="等线" w:ascii="Arial" w:cs="Arial" w:hAnsi="Arial"/>
          <w:strike w:val="true"/>
          <w:sz w:val="22"/>
        </w:rPr>
        <w:t>看到可信的同类院校案例：最好是同层次（高职/应用本科）、同区域、有具体数据的合作成果</w:t>
      </w:r>
    </w:p>
    <w:p>
      <w:pPr>
        <w:numPr>
          <w:numId w:val="70"/>
        </w:numPr>
        <w:spacing w:before="120" w:after="120" w:line="288" w:lineRule="auto"/>
        <w:ind w:left="907"/>
        <w:jc w:val="left"/>
      </w:pPr>
      <w:r>
        <w:rPr>
          <w:rFonts w:eastAsia="等线" w:ascii="Arial" w:cs="Arial" w:hAnsi="Arial"/>
          <w:strike w:val="true"/>
          <w:sz w:val="22"/>
        </w:rPr>
        <w:t>能快速判断"我们学校现在能不能用"——预算门槛、部署难度、启动周期有无直接说明</w:t>
      </w:r>
    </w:p>
    <w:p>
      <w:pPr>
        <w:numPr>
          <w:numId w:val="71"/>
        </w:numPr>
        <w:spacing w:before="120" w:after="120" w:line="288" w:lineRule="auto"/>
        <w:ind w:left="907"/>
        <w:jc w:val="left"/>
      </w:pPr>
      <w:r>
        <w:rPr>
          <w:rFonts w:eastAsia="等线" w:ascii="Arial" w:cs="Arial" w:hAnsi="Arial"/>
          <w:strike w:val="true"/>
          <w:sz w:val="22"/>
        </w:rPr>
        <w:t>触手可及的"下一步"：预约演示、下载方案介绍、直接联系负责人。</w:t>
      </w:r>
    </w:p>
    <w:p>
      <w:pPr>
        <w:numPr>
          <w:numId w:val="72"/>
        </w:numPr>
        <w:spacing w:before="120" w:after="120" w:line="288" w:lineRule="auto"/>
        <w:ind w:left="453"/>
        <w:jc w:val="left"/>
      </w:pPr>
      <w:r>
        <w:rPr>
          <w:rFonts w:eastAsia="等线" w:ascii="Arial" w:cs="Arial" w:hAnsi="Arial"/>
          <w:b w:val="true"/>
          <w:strike w:val="true"/>
          <w:sz w:val="22"/>
        </w:rPr>
        <w:t>应对策略：</w:t>
      </w:r>
    </w:p>
    <w:p>
      <w:pPr>
        <w:numPr>
          <w:numId w:val="73"/>
        </w:numPr>
        <w:spacing w:before="120" w:after="120" w:line="288" w:lineRule="auto"/>
        <w:ind w:left="907"/>
        <w:jc w:val="left"/>
      </w:pPr>
      <w:r>
        <w:rPr>
          <w:rFonts w:eastAsia="等线" w:ascii="Arial" w:cs="Arial" w:hAnsi="Arial"/>
          <w:strike w:val="true"/>
          <w:sz w:val="22"/>
        </w:rPr>
        <w:t>打造无需登录的</w:t>
      </w:r>
      <w:r>
        <w:rPr>
          <w:rFonts w:eastAsia="等线" w:ascii="Arial" w:cs="Arial" w:hAnsi="Arial"/>
          <w:b w:val="true"/>
          <w:strike w:val="true"/>
          <w:sz w:val="22"/>
        </w:rPr>
        <w:t>公开展示区</w:t>
      </w:r>
      <w:r>
        <w:rPr>
          <w:rFonts w:eastAsia="等线" w:ascii="Arial" w:cs="Arial" w:hAnsi="Arial"/>
          <w:strike w:val="true"/>
          <w:sz w:val="22"/>
        </w:rPr>
        <w:t>：首页直接呈现"课程体系 → 实训场景 →认证体系 → 就业出路"的完整脉络，用动态演示或短视频替代文字说明，30 秒内给访客一个"这和我见过的产品不一样"的认知锚点</w:t>
      </w:r>
    </w:p>
    <w:p>
      <w:pPr>
        <w:numPr>
          <w:numId w:val="74"/>
        </w:numPr>
        <w:spacing w:before="120" w:after="120" w:line="288" w:lineRule="auto"/>
        <w:ind w:left="907"/>
        <w:jc w:val="left"/>
      </w:pPr>
      <w:r>
        <w:rPr>
          <w:rFonts w:eastAsia="等线" w:ascii="Arial" w:cs="Arial" w:hAnsi="Arial"/>
          <w:strike w:val="true"/>
          <w:sz w:val="22"/>
        </w:rPr>
        <w:t>用</w:t>
      </w:r>
      <w:r>
        <w:rPr>
          <w:rFonts w:eastAsia="等线" w:ascii="Arial" w:cs="Arial" w:hAnsi="Arial"/>
          <w:b w:val="true"/>
          <w:strike w:val="true"/>
          <w:sz w:val="22"/>
        </w:rPr>
        <w:t>可验证的院校案例</w:t>
      </w:r>
      <w:r>
        <w:rPr>
          <w:rFonts w:eastAsia="等线" w:ascii="Arial" w:cs="Arial" w:hAnsi="Arial"/>
          <w:strike w:val="true"/>
          <w:sz w:val="22"/>
        </w:rPr>
        <w:t>替代产品介绍：展示真实院校名称、合作内容、可量化成果（如"XX 职院首批 42 名学生完成初级认证"）</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7" w:id="17"/>
      <w:r>
        <w:rPr>
          <w:rFonts w:eastAsia="等线" w:ascii="Arial" w:cs="Arial" w:hAnsi="Arial"/>
          <w:b w:val="true"/>
          <w:sz w:val="36"/>
        </w:rPr>
        <w:t>四、产品架构</w:t>
      </w:r>
      <w:bookmarkEnd w:id="17"/>
    </w:p>
    <w:p>
      <w:pPr>
        <w:pStyle w:val="2"/>
        <w:spacing w:before="320" w:after="120" w:line="288" w:lineRule="auto"/>
        <w:ind w:left="0"/>
        <w:jc w:val="left"/>
        <w:outlineLvl w:val="1"/>
      </w:pPr>
      <w:bookmarkStart w:name="heading_18" w:id="18"/>
      <w:r>
        <w:rPr>
          <w:rFonts w:eastAsia="等线" w:ascii="Arial" w:cs="Arial" w:hAnsi="Arial"/>
          <w:b w:val="true"/>
          <w:sz w:val="32"/>
        </w:rPr>
        <w:t>4.1 架构概述</w:t>
      </w:r>
      <w:bookmarkEnd w:id="18"/>
    </w:p>
    <w:p>
      <w:pPr>
        <w:spacing w:before="120" w:after="120" w:line="288" w:lineRule="auto"/>
        <w:ind w:left="0"/>
        <w:jc w:val="left"/>
      </w:pPr>
      <w:r>
        <w:rPr>
          <w:rFonts w:eastAsia="等线" w:ascii="Arial" w:cs="Arial" w:hAnsi="Arial"/>
          <w:sz w:val="22"/>
        </w:rPr>
        <w:t>银河求索具身智能教育平台采用三层架构设计，从上到下依次为：</w:t>
      </w:r>
      <w:r>
        <w:rPr>
          <w:rFonts w:eastAsia="等线" w:ascii="Arial" w:cs="Arial" w:hAnsi="Arial"/>
          <w:b w:val="true"/>
          <w:sz w:val="22"/>
        </w:rPr>
        <w:t>接入层、核心业务层、基础设施层</w:t>
      </w:r>
      <w:r>
        <w:rPr>
          <w:rFonts w:eastAsia="等线" w:ascii="Arial" w:cs="Arial" w:hAnsi="Arial"/>
          <w:sz w:val="22"/>
        </w:rPr>
        <w:t>。</w:t>
      </w:r>
    </w:p>
    <w:p>
      <w:pPr>
        <w:spacing w:before="120" w:after="120" w:line="288" w:lineRule="auto"/>
        <w:ind w:left="0"/>
        <w:jc w:val="left"/>
      </w:pPr>
      <w:r>
        <w:rPr>
          <w:rFonts w:eastAsia="等线" w:ascii="Arial" w:cs="Arial" w:hAnsi="Arial"/>
          <w:sz w:val="22"/>
        </w:rPr>
        <w:t>平台采用单域名多角色分流机制，所有用户访问同一域名，</w:t>
      </w:r>
      <w:r>
        <w:rPr>
          <w:rFonts w:eastAsia="等线" w:ascii="Arial" w:cs="Arial" w:hAnsi="Arial"/>
          <w:b w:val="true"/>
          <w:sz w:val="22"/>
        </w:rPr>
        <w:t>首页即为登录页</w:t>
      </w:r>
      <w:r>
        <w:rPr>
          <w:rFonts w:eastAsia="等线" w:ascii="Arial" w:cs="Arial" w:hAnsi="Arial"/>
          <w:sz w:val="22"/>
        </w:rPr>
        <w:t>，登录后按角色进入对应视图与功能范围。平台不提供公开展示区或访客浏览功能。</w:t>
      </w:r>
    </w:p>
    <w:p>
      <w:pPr>
        <w:spacing w:before="120" w:after="120" w:line="288" w:lineRule="auto"/>
        <w:ind w:left="0"/>
        <w:jc w:val="left"/>
      </w:pPr>
      <w:r>
        <w:rPr>
          <w:rFonts w:eastAsia="等线" w:ascii="Arial" w:cs="Arial" w:hAnsi="Arial"/>
          <w:sz w:val="22"/>
        </w:rPr>
        <w:t>核心业务优先围绕</w:t>
      </w:r>
      <w:r>
        <w:rPr>
          <w:rFonts w:eastAsia="等线" w:ascii="Arial" w:cs="Arial" w:hAnsi="Arial"/>
          <w:b w:val="true"/>
          <w:sz w:val="22"/>
        </w:rPr>
        <w:t>课程中心</w:t>
      </w:r>
      <w:r>
        <w:rPr>
          <w:rFonts w:eastAsia="等线" w:ascii="Arial" w:cs="Arial" w:hAnsi="Arial"/>
          <w:sz w:val="22"/>
        </w:rPr>
        <w:t>、</w:t>
      </w:r>
      <w:r>
        <w:rPr>
          <w:rFonts w:eastAsia="等线" w:ascii="Arial" w:cs="Arial" w:hAnsi="Arial"/>
          <w:b w:val="true"/>
          <w:sz w:val="22"/>
        </w:rPr>
        <w:t>工程实训</w:t>
      </w:r>
      <w:r>
        <w:rPr>
          <w:rFonts w:eastAsia="等线" w:ascii="Arial" w:cs="Arial" w:hAnsi="Arial"/>
          <w:sz w:val="22"/>
        </w:rPr>
        <w:t>两大子系统展开；赛事对抗作为外部链接跳转处理，不内嵌于平台；能力认证将配合业务节奏后续上线。每个子系统内部承载各角色的全部相关功能。</w:t>
      </w:r>
    </w:p>
    <w:p>
      <w:pPr>
        <w:spacing w:before="120" w:after="120" w:line="288" w:lineRule="auto"/>
        <w:ind w:left="0"/>
        <w:jc w:val="left"/>
      </w:pPr>
      <w:r>
        <w:rPr>
          <w:rFonts w:eastAsia="等线" w:ascii="Arial" w:cs="Arial" w:hAnsi="Arial"/>
          <w:sz w:val="22"/>
        </w:rPr>
        <w:t>仿真引擎由工程实训与赛事对抗共用，平台以集成层形式调用银河星坊开源 API，不自建仿真能力，其余如账号权限系统、云端基建等为常规内容。</w:t>
      </w: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4.2 功能架构图</w:t>
      </w:r>
      <w:bookmarkEnd w:id="19"/>
    </w:p>
    <w:p>
      <w:pPr>
        <w:spacing w:before="120" w:after="120" w:line="288" w:lineRule="auto"/>
        <w:ind w:left="0"/>
        <w:jc w:val="center"/>
      </w:pPr>
      <w:r>
        <w:drawing>
          <wp:inline distT="0" distR="0" distB="0" distL="0">
            <wp:extent cx="5257800" cy="15430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7"/>
                    <a:stretch>
                      <a:fillRect/>
                    </a:stretch>
                  </pic:blipFill>
                  <pic:spPr>
                    <a:xfrm>
                      <a:off x="0" y="0"/>
                      <a:ext cx="5257800" cy="1543050"/>
                    </a:xfrm>
                    <a:prstGeom prst="rect">
                      <a:avLst/>
                    </a:prstGeom>
                  </pic:spPr>
                </pic:pic>
              </a:graphicData>
            </a:graphic>
          </wp:inline>
        </w:drawing>
      </w:r>
    </w:p>
    <w:p>
      <w:pPr>
        <w:pStyle w:val="2"/>
        <w:spacing w:before="320" w:after="120" w:line="288" w:lineRule="auto"/>
        <w:ind w:left="0"/>
        <w:jc w:val="left"/>
        <w:outlineLvl w:val="1"/>
      </w:pPr>
      <w:bookmarkStart w:name="heading_20" w:id="20"/>
      <w:r>
        <w:rPr>
          <w:rFonts w:eastAsia="等线" w:ascii="Arial" w:cs="Arial" w:hAnsi="Arial"/>
          <w:b w:val="true"/>
          <w:sz w:val="32"/>
        </w:rPr>
        <w:t>4.3 各层说明</w:t>
      </w:r>
      <w:bookmarkEnd w:id="20"/>
    </w:p>
    <w:p>
      <w:pPr>
        <w:numPr>
          <w:numId w:val="75"/>
        </w:numPr>
        <w:spacing w:before="120" w:after="120" w:line="288" w:lineRule="auto"/>
        <w:ind w:left="0"/>
        <w:jc w:val="left"/>
      </w:pPr>
      <w:r>
        <w:rPr>
          <w:rFonts w:eastAsia="等线" w:ascii="Arial" w:cs="Arial" w:hAnsi="Arial"/>
          <w:sz w:val="22"/>
        </w:rPr>
        <w:t>接入层</w:t>
      </w:r>
    </w:p>
    <w:p>
      <w:pPr>
        <w:spacing w:before="120" w:after="120" w:line="288" w:lineRule="auto"/>
        <w:ind w:left="0"/>
        <w:jc w:val="left"/>
      </w:pPr>
      <w:r>
        <w:rPr>
          <w:rFonts w:eastAsia="等线" w:ascii="Arial" w:cs="Arial" w:hAnsi="Arial"/>
          <w:sz w:val="22"/>
        </w:rPr>
        <w:t>平台设五类访问角色，登录后按角色分流至独立视图，功能权限和数据范围按角色隔离。</w:t>
      </w:r>
    </w:p>
    <w:p>
      <w:pPr>
        <w:spacing w:before="120" w:after="120" w:line="288" w:lineRule="auto"/>
        <w:ind w:left="0"/>
      </w:pPr>
      <w:r>
        <w:object>
          <v:shape id="_x0000_i1026" style="width:414pt;height:197pt;mso-width-percent:0;mso-height-percent:0;mso-width-percent:0;mso-height-percent:0" type="#_x0000_t75" o:ole="">
            <v:imagedata r:id="rId19" o:title=""/>
          </v:shape>
          <o:OLEObject DrawAspect="Icon" ObjectID="_1718471220" ProgID="Excel.Sheet.12" ShapeID="_x0000_i1026" Type="Embed" r:id="rId18"/>
        </w:object>
      </w:r>
    </w:p>
    <w:p>
      <w:pPr>
        <w:spacing w:after="120"/>
        <w:ind w:left="0"/>
        <w:jc w:val="center"/>
      </w:pPr>
      <w:r>
        <w:rPr>
          <w:rFonts w:eastAsia="等线" w:ascii="Arial" w:cs="Arial" w:hAnsi="Arial"/>
          <w:b w:val="true"/>
          <w:sz w:val="22"/>
        </w:rPr>
        <w:t>点击图片可查看完整电子表格</w:t>
      </w:r>
    </w:p>
    <w:p>
      <w:pPr>
        <w:numPr>
          <w:numId w:val="76"/>
        </w:numPr>
        <w:spacing w:before="120" w:after="120" w:line="288" w:lineRule="auto"/>
        <w:ind w:left="0"/>
        <w:jc w:val="left"/>
      </w:pPr>
      <w:r>
        <w:rPr>
          <w:rFonts w:eastAsia="等线" w:ascii="Arial" w:cs="Arial" w:hAnsi="Arial"/>
          <w:sz w:val="22"/>
        </w:rPr>
        <w:t>核心业务层</w:t>
      </w:r>
    </w:p>
    <w:p>
      <w:pPr>
        <w:spacing w:before="120" w:after="120" w:line="288" w:lineRule="auto"/>
        <w:ind w:left="0"/>
        <w:jc w:val="left"/>
      </w:pPr>
      <w:r>
        <w:rPr>
          <w:rFonts w:eastAsia="等线" w:ascii="Arial" w:cs="Arial" w:hAnsi="Arial"/>
          <w:sz w:val="22"/>
        </w:rPr>
        <w:t>由四大子系统组成，各角色的管理操作直接归属于对应子系统，不单独抽离。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子系统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院校管理员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企业管理员</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课程中心</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课程列表、顺序解锁学习、视频/讲义/附件浏览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教师视图（全览+学生进度）、教案课件下载</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课程分配给学生/教师、本校进度查看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全平台内容增删改·上下架、院校授权</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工程实训</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独立导航入口、实训环境、提交·查看批改反馈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查看提交记录、手动批改评分+反馈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实训包分配、本校完成情况查看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实训包/任务增删改、教师编辑权限开关</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赛事对抗</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外部链接跳转</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后端支撑，由赛事平台前端独立调用</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能力认证</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学生认证独立入口、表单提交（自动带入学习记录）、审核状态追踪·证书下载</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教师认证独立入口、表单提交（自动带入授课记录）、审核状态追踪·证书下载</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本校认证统计（申请数/通过数/待审核数）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申请列表审核、通过/拒绝+原因、上传 PDF 证书发放</w:t>
            </w:r>
          </w:p>
        </w:tc>
      </w:tr>
    </w:tbl>
    <w:p>
      <w:pPr>
        <w:numPr>
          <w:numId w:val="77"/>
        </w:numPr>
        <w:spacing w:before="120" w:after="120" w:line="288" w:lineRule="auto"/>
        <w:ind w:left="0"/>
        <w:jc w:val="left"/>
      </w:pPr>
      <w:r>
        <w:rPr>
          <w:rFonts w:eastAsia="等线" w:ascii="Arial" w:cs="Arial" w:hAnsi="Arial"/>
          <w:sz w:val="22"/>
        </w:rPr>
        <w:t>基础设施层</w:t>
      </w:r>
    </w:p>
    <w:p>
      <w:pPr>
        <w:spacing w:before="120" w:after="120" w:line="288" w:lineRule="auto"/>
        <w:ind w:left="0"/>
      </w:pPr>
      <w:r>
        <w:object>
          <v:shape id="_x0000_i1027" style="width:414pt;height:197pt;mso-width-percent:0;mso-height-percent:0;mso-width-percent:0;mso-height-percent:0" type="#_x0000_t75" o:ole="">
            <v:imagedata r:id="rId21" o:title=""/>
          </v:shape>
          <o:OLEObject DrawAspect="Icon" ObjectID="_1718471221" ProgID="Excel.Sheet.12" ShapeID="_x0000_i1027" Type="Embed" r:id="rId20"/>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1" w:id="21"/>
      <w:r>
        <w:rPr>
          <w:rFonts w:eastAsia="等线" w:ascii="Arial" w:cs="Arial" w:hAnsi="Arial"/>
          <w:b w:val="true"/>
          <w:sz w:val="32"/>
        </w:rPr>
        <w:t>4.4 用户旅程</w:t>
      </w:r>
      <w:bookmarkEnd w:id="21"/>
    </w:p>
    <w:p>
      <w:pPr>
        <w:spacing w:before="120" w:after="120" w:line="288" w:lineRule="auto"/>
        <w:ind w:left="0"/>
        <w:jc w:val="left"/>
      </w:pPr>
      <w:r>
        <w:rPr>
          <w:rFonts w:eastAsia="等线" w:ascii="Arial" w:cs="Arial" w:hAnsi="Arial"/>
          <w:sz w:val="22"/>
        </w:rPr>
        <w:t>本节以用户视角描述各角色在平台上的完整生命旅程，涵盖从首次接触到常态使用的全链路关键节点，供开发团队理解跨模块的状态联动与通知逻辑。</w:t>
      </w:r>
    </w:p>
    <w:p>
      <w:pPr>
        <w:pStyle w:val="3"/>
        <w:spacing w:before="300" w:after="120" w:line="288" w:lineRule="auto"/>
        <w:ind w:left="0"/>
        <w:jc w:val="left"/>
        <w:outlineLvl w:val="2"/>
      </w:pPr>
      <w:bookmarkStart w:name="heading_22" w:id="22"/>
      <w:r>
        <w:rPr>
          <w:rFonts w:eastAsia="等线" w:ascii="Arial" w:cs="Arial" w:hAnsi="Arial"/>
          <w:b w:val="true"/>
          <w:sz w:val="30"/>
        </w:rPr>
        <w:t>4.4.1 学生旅程</w:t>
      </w:r>
      <w:bookmarkEnd w:id="2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color w:val="646a73"/>
                <w:sz w:val="22"/>
              </w:rPr>
              <w:t>代码块</w:t>
              <w:br/>
            </w:r>
            <w:r>
              <w:rPr>
                <w:rFonts w:eastAsia="Consolas" w:ascii="Consolas" w:cs="Consolas" w:hAnsi="Consolas"/>
                <w:sz w:val="22"/>
              </w:rPr>
              <w:t>[1] 收到账号</w:t>
              <w:br/>
              <w:t xml:space="preserve">    院校管理员创建账号</w:t>
              <w:br/>
              <w:t xml:space="preserve">    → 学生通过邮件/手机号/班级群/单独微信收到通知（含初始账号与密码）</w:t>
              <w:br/>
              <w:t xml:space="preserve">    → 首次登录修改密码</w:t>
              <w:br/>
              <w:br/>
              <w:t>[2] 进入课程</w:t>
              <w:br/>
              <w:t xml:space="preserve">    登录后进入课程中心</w:t>
              <w:br/>
              <w:t xml:space="preserve">    → 看到院校管理员已分配的课程列表</w:t>
              <w:br/>
              <w:t xml:space="preserve">    → 点击进入第一门课程，查看课程介绍和章节目录</w:t>
              <w:br/>
              <w:t xml:space="preserve">    → 开始第一个小节</w:t>
              <w:br/>
              <w:br/>
              <w:t>[3] 学习过程</w:t>
              <w:br/>
              <w:t xml:space="preserve">    看视频 → 阅读图文讲义 → 到达有实训跳转的小节 → 点击「进入实训」</w:t>
              <w:br/>
              <w:br/>
              <w:t>[4] 完成实训</w:t>
              <w:br/>
              <w:t xml:space="preserve">    进入实训任务页</w:t>
              <w:br/>
              <w:t xml:space="preserve">    → 阅读任务说明</w:t>
              <w:br/>
              <w:t xml:space="preserve">    → 在代码编辑器编写控制脚本</w:t>
              <w:br/>
              <w:t xml:space="preserve">    → 点击「运行」观察仿真窗口中机器人行为</w:t>
              <w:br/>
              <w:t xml:space="preserve">    → 反复调试至满意</w:t>
              <w:br/>
              <w:t xml:space="preserve">    → 点击「提交」</w:t>
              <w:br/>
              <w:t xml:space="preserve">    → 等待教师批改</w:t>
              <w:br/>
              <w:br/>
              <w:t>[5] 收到批改反馈</w:t>
              <w:br/>
              <w:t xml:space="preserve">    收到站内通知「您的实训任务已批改」</w:t>
              <w:br/>
              <w:t xml:space="preserve">    → 查看得分和教师反馈</w:t>
              <w:br/>
              <w:t xml:space="preserve">    → 实训任务状态变为完成</w:t>
              <w:br/>
              <w:t xml:space="preserve">    → 返回课程，关联小节自动解锁，继续下一小节</w:t>
              <w:br/>
              <w:br/>
              <w:t>[6] 参加赛事（optional）</w:t>
              <w:br/>
              <w:t xml:space="preserve">    在导航栏发现赛事入口</w:t>
              <w:br/>
              <w:t xml:space="preserve">    → 查看赛事详情和赛题说明（无需报名）</w:t>
              <w:br/>
              <w:t xml:space="preserve">    → 创建队伍或加入队伍</w:t>
              <w:br/>
              <w:t xml:space="preserve">    → 队长提交报名，等待审核通过</w:t>
              <w:br/>
              <w:t xml:space="preserve">    → 进入赛题调试页</w:t>
              <w:br/>
              <w:t xml:space="preserve">    → 多次提交取最高分</w:t>
              <w:br/>
              <w:t xml:space="preserve">    → 成绩公布后查看成绩榜</w:t>
              <w:br/>
              <w:br/>
              <w:t>[7] 申请认证</w:t>
              <w:br/>
              <w:t xml:space="preserve">    完成足够课程和实训后</w:t>
              <w:br/>
              <w:t xml:space="preserve">    → 进入「能力认证」→跳转「学生认证」</w:t>
              <w:br/>
              <w:t xml:space="preserve">    → 确认自动带入的学习记录</w:t>
              <w:br/>
              <w:t xml:space="preserve">    → 填写联系方式，提交申请</w:t>
              <w:br/>
              <w:t xml:space="preserve">    → 等待审核通知</w:t>
              <w:br/>
            </w:r>
            <w:r>
              <w:rPr>
                <w:rFonts w:eastAsia="Consolas" w:ascii="Consolas" w:cs="Consolas" w:hAnsi="Consolas"/>
                <w:sz w:val="22"/>
              </w:rPr>
              <w:t xml:space="preserve">    → 通过后下载 PDF 证书</w:t>
            </w:r>
          </w:p>
        </w:tc>
      </w:tr>
    </w:tbl>
    <w:p>
      <w:pPr>
        <w:spacing w:before="120" w:after="120" w:line="288" w:lineRule="auto"/>
        <w:ind w:left="0"/>
        <w:jc w:val="left"/>
      </w:pPr>
      <w:r>
        <w:rPr>
          <w:rFonts w:eastAsia="等线" w:ascii="Arial" w:cs="Arial" w:hAnsi="Arial"/>
          <w:b w:val="true"/>
          <w:sz w:val="22"/>
        </w:rPr>
        <w:t>关键状态联动</w:t>
      </w:r>
    </w:p>
    <w:p>
      <w:pPr>
        <w:spacing w:before="120" w:after="120" w:line="288" w:lineRule="auto"/>
        <w:ind w:left="0"/>
      </w:pPr>
      <w:r>
        <w:object>
          <v:shape id="_x0000_i1028" style="width:414pt;height:160pt;mso-width-percent:0;mso-height-percent:0;mso-width-percent:0;mso-height-percent:0" type="#_x0000_t75" o:ole="">
            <v:imagedata r:id="rId23" o:title=""/>
          </v:shape>
          <o:OLEObject DrawAspect="Icon" ObjectID="_1718471222" ProgID="Excel.Sheet.12" ShapeID="_x0000_i1028" Type="Embed" r:id="rId22"/>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3" w:id="23"/>
      <w:r>
        <w:rPr>
          <w:rFonts w:eastAsia="等线" w:ascii="Arial" w:cs="Arial" w:hAnsi="Arial"/>
          <w:b w:val="true"/>
          <w:sz w:val="30"/>
        </w:rPr>
        <w:t>4.4.2 教师旅程</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 账号开通与课程绑定</w:t>
              <w:br/>
              <w:t xml:space="preserve">    院校管理员创建教师账号并绑定课程/实训包</w:t>
              <w:br/>
              <w:t xml:space="preserve">    → 教师收到通知「您已被分配管理课程：XX」</w:t>
              <w:br/>
              <w:br/>
              <w:t>[2] 了解课程内容（备课）</w:t>
              <w:br/>
              <w:t xml:space="preserve">    登录 → 进入「教师视图」</w:t>
              <w:br/>
              <w:t xml:space="preserve">    → 浏览完整课程内容（含学生未解锁部分）</w:t>
              <w:br/>
              <w:t xml:space="preserve">    → 下载教案和课件附件</w:t>
              <w:br/>
              <w:t xml:space="preserve">    → 完成备课</w:t>
              <w:br/>
              <w:br/>
              <w:t>[3] 日常教学跟踪（V2.0再上）</w:t>
              <w:br/>
              <w:t xml:space="preserve">    在教师视图中查看本课所有学生的学习进度列表</w:t>
              <w:br/>
              <w:t xml:space="preserve">    → 识别进度滞后的学生</w:t>
              <w:br/>
              <w:t xml:space="preserve">    → 在课堂上针对性跟进</w:t>
              <w:br/>
              <w:br/>
              <w:t>[4] 批改实训</w:t>
              <w:br/>
              <w:t xml:space="preserve">    收到通知「有新的实训提交待批改」</w:t>
              <w:br/>
              <w:t xml:space="preserve">    → 进入实训批改页</w:t>
              <w:br/>
              <w:t xml:space="preserve">    → 查看学生提交的代码</w:t>
              <w:br/>
              <w:t xml:space="preserve">    → 填写分数和反馈</w:t>
              <w:br/>
              <w:t xml:space="preserve">    → 完成批改</w:t>
              <w:br/>
              <w:t xml:space="preserve">    → 学生收到批改通知</w:t>
              <w:br/>
              <w:br/>
              <w:t>[5] 担任裁判（被企业管理员授权后，不做赛，弃用）</w:t>
              <w:br/>
              <w:t xml:space="preserve">    收到「您已被指定为 XX 赛事裁判」通知</w:t>
              <w:br/>
              <w:t xml:space="preserve">    → 进入评分管理页</w:t>
              <w:br/>
              <w:t xml:space="preserve">    → 查看队伍提交</w:t>
              <w:br/>
              <w:t xml:space="preserve">    → 评分并填写评语</w:t>
              <w:br/>
              <w:br/>
              <w:t>[6] 申请教师认证</w:t>
              <w:br/>
              <w:t xml:space="preserve">    进入「能力认证」→跳转「教师认证」</w:t>
              <w:br/>
              <w:t xml:space="preserve">    → 确认自动带入的授课记录</w:t>
              <w:br/>
              <w:t xml:space="preserve">    → 填写院系和联系方式，提交</w:t>
              <w:br/>
              <w:t xml:space="preserve">    → 等待审核通过</w:t>
              <w:br/>
            </w:r>
            <w:r>
              <w:rPr>
                <w:rFonts w:eastAsia="Consolas" w:ascii="Consolas" w:cs="Consolas" w:hAnsi="Consolas"/>
                <w:sz w:val="22"/>
              </w:rPr>
              <w:t xml:space="preserve">    → 下载证书</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b w:val="true"/>
          <w:sz w:val="30"/>
        </w:rPr>
        <w:t>4.4.3 院校管理员（教务处/辅导员）旅程</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 账号激活与初始配置</w:t>
              <w:br/>
              <w:t xml:space="preserve">    企业管理员创建院校管理员（教务处/辅导员）账号</w:t>
              <w:br/>
              <w:t xml:space="preserve">    → 配置授权的课程和实训包范围</w:t>
              <w:br/>
              <w:t xml:space="preserve">    → 院校管理员登录</w:t>
              <w:br/>
              <w:br/>
              <w:t>[2] 配置学生和教师账号（账号）</w:t>
              <w:br/>
              <w:t xml:space="preserve">    导入学生/教师名单（批量创建账号）</w:t>
              <w:br/>
              <w:t xml:space="preserve">    → 学生/教师收到账号通知</w:t>
              <w:br/>
              <w:br/>
              <w:t>[3] 分配课程和实训包（内容）</w:t>
              <w:br/>
              <w:t xml:space="preserve">    查看企业授权给本院校的课程/实训包列表</w:t>
              <w:br/>
              <w:t xml:space="preserve">    → 将课程批量分配给学生/教师</w:t>
              <w:br/>
              <w:t xml:space="preserve">    → 将实训包分配给学生/教师</w:t>
              <w:br/>
              <w:br/>
              <w:t>[4] 日常数据跟踪（v3.0再做）</w:t>
              <w:br/>
              <w:t xml:space="preserve">    定期查看本院校学习数据：</w:t>
              <w:br/>
              <w:t xml:space="preserve">    - 各课程完成率</w:t>
              <w:br/>
              <w:t xml:space="preserve">    - 实训提交情况</w:t>
              <w:br/>
              <w:t xml:space="preserve">    - 认证申请统计</w:t>
              <w:br/>
              <w:br/>
              <w:t>[5] 数据导出与汇报（v3.0再做）</w:t>
              <w:br/>
              <w:t xml:space="preserve">    选择时间范围</w:t>
              <w:br/>
              <w:t xml:space="preserve">    → 导出学习数据报表（Excel）</w:t>
              <w:br/>
              <w:t xml:space="preserve">    → 用于对上级汇报或申报材料填写</w:t>
              <w:br/>
              <w:t xml:space="preserve">    </w:t>
              <w:br/>
              <w:t>[6] 内容查看与编辑（包含教师与学生的权限）</w:t>
              <w:br/>
              <w:t xml:space="preserve">    登录 → 进入「教师视图」</w:t>
              <w:br/>
              <w:t xml:space="preserve">    → 浏览完整课程内容（含学生未解锁部分）</w:t>
              <w:br/>
              <w:t xml:space="preserve">    → 下载教案和课件附件</w:t>
              <w:br/>
            </w:r>
            <w:r>
              <w:rPr>
                <w:rFonts w:eastAsia="Consolas" w:ascii="Consolas" w:cs="Consolas" w:hAnsi="Consolas"/>
                <w:sz w:val="22"/>
              </w:rPr>
              <w:t xml:space="preserve">    → 完成备课</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 w:id="25"/>
      <w:r>
        <w:rPr>
          <w:rFonts w:eastAsia="等线" w:ascii="Arial" w:cs="Arial" w:hAnsi="Arial"/>
          <w:b w:val="true"/>
          <w:sz w:val="30"/>
        </w:rPr>
        <w:t>4.4.4 企业管理员旅程</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 院校准入</w:t>
              <w:br/>
              <w:t xml:space="preserve">    新院校签约</w:t>
              <w:br/>
              <w:t xml:space="preserve">    → 在后台创建院校账号</w:t>
              <w:br/>
              <w:t xml:space="preserve">    → 配置该院校可访问的课程和实训包范围及有效期/允许的学生/教书的总人数</w:t>
              <w:br/>
              <w:t xml:space="preserve">    → 创建院校管理员账号并通知对方</w:t>
              <w:br/>
              <w:br/>
              <w:t>[2] 内容运营</w:t>
              <w:br/>
              <w:t xml:space="preserve">    上传/更新内容（课程/实训）</w:t>
              <w:br/>
              <w:t xml:space="preserve">    → 新建/修改课程内容，审核无误后上架</w:t>
              <w:br/>
              <w:t xml:space="preserve">    → 新建实训包和任务，绑定对应课程小节（v2.0再做）</w:t>
              <w:br/>
              <w:br/>
              <w:t>[3] 赛事运营（弃用，不做）</w:t>
              <w:br/>
              <w:t xml:space="preserve">    创建赛事，配置名称/时间/范围</w:t>
              <w:br/>
              <w:t xml:space="preserve">    → 编写赛题，配置仿真场景</w:t>
              <w:br/>
              <w:t xml:space="preserve">    → 发布赛事</w:t>
              <w:br/>
              <w:t xml:space="preserve">    → 审核报名队伍</w:t>
              <w:br/>
              <w:t xml:space="preserve">    → 指定裁判教师</w:t>
              <w:br/>
              <w:t xml:space="preserve">    → 赛事结束后公布成绩，配置获奖名单</w:t>
              <w:br/>
              <w:br/>
              <w:t>[4] 认证审核（v4.0再上，目前线下手动给，看后续商务实际情况）</w:t>
              <w:br/>
              <w:t xml:space="preserve">    定期进入认证申请列表</w:t>
              <w:br/>
              <w:t xml:space="preserve">    → 逐一审核学生和教师申请</w:t>
              <w:br/>
              <w:t xml:space="preserve">    → 通过：上传对应 PDF 证书发放</w:t>
              <w:br/>
              <w:t xml:space="preserve">    → 拒绝：填写原因通知申请人</w:t>
              <w:br/>
              <w:br/>
              <w:t>[5] 数据监控（v3.0，看后续商务实际情况）</w:t>
              <w:br/>
              <w:t xml:space="preserve">    查看全平台数据看板：</w:t>
              <w:br/>
              <w:t xml:space="preserve">    - 活跃院校数和学生数</w:t>
              <w:br/>
              <w:t xml:space="preserve">    - 各课程完成率</w:t>
              <w:br/>
              <w:t xml:space="preserve">    - 实训提交量和批改率</w:t>
              <w:br/>
              <w:t xml:space="preserve">    - 赛事参与情况</w:t>
              <w:br/>
              <w:t xml:space="preserve">    - 认证通过率</w:t>
              <w:br/>
            </w:r>
            <w:r>
              <w:rPr>
                <w:rFonts w:eastAsia="Consolas" w:ascii="Consolas" w:cs="Consolas" w:hAnsi="Consolas"/>
                <w:sz w:val="22"/>
              </w:rPr>
              <w:t xml:space="preserve">    → 导出报告用于商务汇报或政府申报</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6" w:id="26"/>
      <w:r>
        <w:rPr>
          <w:rFonts w:eastAsia="等线" w:ascii="Arial" w:cs="Arial" w:hAnsi="Arial"/>
          <w:b w:val="true"/>
          <w:sz w:val="36"/>
        </w:rPr>
        <w:t>五、核心功能说明</w:t>
      </w:r>
      <w:bookmarkEnd w:id="26"/>
    </w:p>
    <w:p>
      <w:pPr>
        <w:pStyle w:val="2"/>
        <w:spacing w:before="320" w:after="120" w:line="288" w:lineRule="auto"/>
        <w:ind w:left="0"/>
        <w:jc w:val="left"/>
        <w:outlineLvl w:val="1"/>
      </w:pPr>
      <w:bookmarkStart w:name="heading_27" w:id="27"/>
      <w:r>
        <w:rPr>
          <w:rFonts w:eastAsia="等线" w:ascii="Arial" w:cs="Arial" w:hAnsi="Arial"/>
          <w:b w:val="true"/>
          <w:sz w:val="32"/>
        </w:rPr>
        <w:t>5.1 账号与权限系统</w:t>
      </w:r>
      <w:bookmarkEnd w:id="27"/>
    </w:p>
    <w:p>
      <w:pPr>
        <w:spacing w:before="120" w:after="120" w:line="288" w:lineRule="auto"/>
        <w:ind w:left="0"/>
        <w:jc w:val="left"/>
      </w:pPr>
      <w:r>
        <w:rPr>
          <w:rFonts w:eastAsia="等线" w:ascii="Arial" w:cs="Arial" w:hAnsi="Arial"/>
          <w:sz w:val="22"/>
        </w:rPr>
        <w:t>账号是一切旅程的起点。平台采用基于角色的访问控制（RBAC），共四类角色，所有角色均需登录方可访问平台（首页即为登录页，无公开内容）。</w:t>
      </w:r>
    </w:p>
    <w:p>
      <w:pPr>
        <w:pStyle w:val="3"/>
        <w:spacing w:before="300" w:after="120" w:line="288" w:lineRule="auto"/>
        <w:ind w:left="0"/>
        <w:jc w:val="left"/>
        <w:outlineLvl w:val="2"/>
      </w:pPr>
      <w:bookmarkStart w:name="heading_28" w:id="28"/>
      <w:r>
        <w:rPr>
          <w:rFonts w:eastAsia="等线" w:ascii="Arial" w:cs="Arial" w:hAnsi="Arial"/>
          <w:b w:val="true"/>
          <w:sz w:val="30"/>
        </w:rPr>
        <w:t>5.1.1 角色与权限层级</w:t>
      </w:r>
      <w:bookmarkEnd w:id="28"/>
    </w:p>
    <w:p>
      <w:pPr>
        <w:spacing w:before="120" w:after="120" w:line="288" w:lineRule="auto"/>
        <w:ind w:left="0"/>
      </w:pPr>
      <w:r>
        <w:object>
          <v:shape id="_x0000_i1029" style="width:414pt;height:197pt;mso-width-percent:0;mso-height-percent:0;mso-width-percent:0;mso-height-percent:0" type="#_x0000_t75" o:ole="">
            <v:imagedata r:id="rId25" o:title=""/>
          </v:shape>
          <o:OLEObject DrawAspect="Icon" ObjectID="_1718471223" ProgID="Excel.Sheet.12" ShapeID="_x0000_i1029" Type="Embed" r:id="rId2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增量视图原则</w:t>
      </w:r>
      <w:r>
        <w:rPr>
          <w:rFonts w:eastAsia="等线" w:ascii="Arial" w:cs="Arial" w:hAnsi="Arial"/>
          <w:sz w:val="22"/>
        </w:rPr>
        <w:t xml:space="preserve">：四类角色共用同一套 URL，服务端根据 JWT 中的 </w:t>
      </w:r>
      <w:r>
        <w:rPr>
          <w:rFonts w:eastAsia="Consolas" w:ascii="Consolas" w:cs="Consolas" w:hAnsi="Consolas"/>
          <w:sz w:val="22"/>
          <w:shd w:fill="EFF0F1"/>
        </w:rPr>
        <w:t>role</w:t>
      </w:r>
      <w:r>
        <w:rPr>
          <w:rFonts w:eastAsia="等线" w:ascii="Arial" w:cs="Arial" w:hAnsi="Arial"/>
          <w:sz w:val="22"/>
        </w:rPr>
        <w:t xml:space="preserve"> 字段返回对应视图。高权限角色的页面是低权限角色页面的超集——教师在学生视图基础上叠加备课层和批改层；院校管理员在教师视图基础上叠加账号管理层和内容分配层；企业管理员拥有独立的全平台运营视图，路由与院校侧完全隔离。</w:t>
      </w:r>
    </w:p>
    <w:p>
      <w:pPr>
        <w:pStyle w:val="3"/>
        <w:spacing w:before="300" w:after="120" w:line="288" w:lineRule="auto"/>
        <w:ind w:left="0"/>
        <w:jc w:val="left"/>
        <w:outlineLvl w:val="2"/>
      </w:pPr>
      <w:bookmarkStart w:name="heading_29" w:id="29"/>
      <w:r>
        <w:rPr>
          <w:rFonts w:eastAsia="等线" w:ascii="Arial" w:cs="Arial" w:hAnsi="Arial"/>
          <w:b w:val="true"/>
          <w:sz w:val="30"/>
        </w:rPr>
        <w:t>5.1.2 院校准入流程（企业管理员操作）</w:t>
      </w:r>
      <w:bookmarkEnd w:id="29"/>
    </w:p>
    <w:p>
      <w:pPr>
        <w:spacing w:before="120" w:after="120" w:line="288" w:lineRule="auto"/>
        <w:ind w:left="0"/>
        <w:jc w:val="left"/>
      </w:pPr>
      <w:r>
        <w:rPr>
          <w:rFonts w:eastAsia="等线" w:ascii="Arial" w:cs="Arial" w:hAnsi="Arial"/>
          <w:sz w:val="22"/>
        </w:rPr>
        <w:t>院校签约后，企业管理员在后台完成以下配置，是整个院校旅程的起点：</w:t>
      </w:r>
    </w:p>
    <w:p>
      <w:pPr>
        <w:numPr>
          <w:numId w:val="78"/>
        </w:numPr>
        <w:spacing w:before="120" w:after="120" w:line="288" w:lineRule="auto"/>
        <w:ind w:left="0"/>
        <w:jc w:val="left"/>
      </w:pPr>
      <w:r>
        <w:rPr>
          <w:rFonts w:eastAsia="等线" w:ascii="Arial" w:cs="Arial" w:hAnsi="Arial"/>
          <w:b w:val="true"/>
          <w:sz w:val="22"/>
        </w:rPr>
        <w:t>创建院校账号</w:t>
      </w:r>
      <w:r>
        <w:rPr>
          <w:rFonts w:eastAsia="等线" w:ascii="Arial" w:cs="Arial" w:hAnsi="Arial"/>
          <w:sz w:val="22"/>
        </w:rPr>
        <w:t>：填写院校名称、所在地区、有效期</w:t>
      </w:r>
    </w:p>
    <w:p>
      <w:pPr>
        <w:numPr>
          <w:numId w:val="79"/>
        </w:numPr>
        <w:spacing w:before="120" w:after="120" w:line="288" w:lineRule="auto"/>
        <w:ind w:left="0"/>
        <w:jc w:val="left"/>
      </w:pPr>
      <w:r>
        <w:rPr>
          <w:rFonts w:eastAsia="等线" w:ascii="Arial" w:cs="Arial" w:hAnsi="Arial"/>
          <w:b w:val="true"/>
          <w:sz w:val="22"/>
        </w:rPr>
        <w:t>配置授权范围</w:t>
      </w:r>
      <w:r>
        <w:rPr>
          <w:rFonts w:eastAsia="等线" w:ascii="Arial" w:cs="Arial" w:hAnsi="Arial"/>
          <w:sz w:val="22"/>
        </w:rPr>
        <w:t>：选择该院校可访问的课程列表和实训包列表；设置账号上限（学生总人数、教师总人数）；设置授权有效期</w:t>
      </w:r>
    </w:p>
    <w:p>
      <w:pPr>
        <w:numPr>
          <w:numId w:val="80"/>
        </w:numPr>
        <w:spacing w:before="120" w:after="120" w:line="288" w:lineRule="auto"/>
        <w:ind w:left="0"/>
        <w:jc w:val="left"/>
      </w:pPr>
      <w:r>
        <w:rPr>
          <w:rFonts w:eastAsia="等线" w:ascii="Arial" w:cs="Arial" w:hAnsi="Arial"/>
          <w:b w:val="true"/>
          <w:sz w:val="22"/>
        </w:rPr>
        <w:t>创建院校管理员账号</w:t>
      </w:r>
      <w:r>
        <w:rPr>
          <w:rFonts w:eastAsia="等线" w:ascii="Arial" w:cs="Arial" w:hAnsi="Arial"/>
          <w:sz w:val="22"/>
        </w:rPr>
        <w:t>：填写账号信息，通知院校管理员登录</w:t>
      </w:r>
    </w:p>
    <w:p>
      <w:pPr>
        <w:pStyle w:val="3"/>
        <w:spacing w:before="300" w:after="120" w:line="288" w:lineRule="auto"/>
        <w:ind w:left="0"/>
        <w:jc w:val="left"/>
        <w:outlineLvl w:val="2"/>
      </w:pPr>
      <w:bookmarkStart w:name="heading_30" w:id="30"/>
      <w:r>
        <w:rPr>
          <w:rFonts w:eastAsia="等线" w:ascii="Arial" w:cs="Arial" w:hAnsi="Arial"/>
          <w:b w:val="true"/>
          <w:sz w:val="30"/>
        </w:rPr>
        <w:t>5.1.3 院校内部账号管理（院校管理员操作）</w:t>
      </w:r>
      <w:bookmarkEnd w:id="30"/>
    </w:p>
    <w:p>
      <w:pPr>
        <w:spacing w:before="120" w:after="120" w:line="288" w:lineRule="auto"/>
        <w:ind w:left="0"/>
        <w:jc w:val="left"/>
      </w:pPr>
      <w:r>
        <w:rPr>
          <w:rFonts w:eastAsia="等线" w:ascii="Arial" w:cs="Arial" w:hAnsi="Arial"/>
          <w:sz w:val="22"/>
        </w:rPr>
        <w:t>院校管理员登录后，完成本院校的账号初始化：</w:t>
      </w:r>
    </w:p>
    <w:p>
      <w:pPr>
        <w:spacing w:before="120" w:after="120" w:line="288" w:lineRule="auto"/>
        <w:ind w:left="0"/>
        <w:jc w:val="left"/>
      </w:pPr>
      <w:r>
        <w:rPr>
          <w:rFonts w:eastAsia="等线" w:ascii="Arial" w:cs="Arial" w:hAnsi="Arial"/>
          <w:b w:val="true"/>
          <w:sz w:val="22"/>
        </w:rPr>
        <w:t>批量导入学生账号</w:t>
      </w:r>
    </w:p>
    <w:p>
      <w:pPr>
        <w:numPr>
          <w:numId w:val="81"/>
        </w:numPr>
        <w:spacing w:before="120" w:after="120" w:line="288" w:lineRule="auto"/>
        <w:ind w:left="0"/>
        <w:jc w:val="left"/>
      </w:pPr>
      <w:r>
        <w:rPr>
          <w:rFonts w:eastAsia="等线" w:ascii="Arial" w:cs="Arial" w:hAnsi="Arial"/>
          <w:sz w:val="22"/>
        </w:rPr>
        <w:t>上传学生名单（Excel/CSV 格式），系统批量创建账号并生成初始密码</w:t>
      </w:r>
    </w:p>
    <w:p>
      <w:pPr>
        <w:numPr>
          <w:numId w:val="82"/>
        </w:numPr>
        <w:spacing w:before="120" w:after="120" w:line="288" w:lineRule="auto"/>
        <w:ind w:left="0"/>
        <w:jc w:val="left"/>
      </w:pPr>
      <w:r>
        <w:rPr>
          <w:rFonts w:eastAsia="等线" w:ascii="Arial" w:cs="Arial" w:hAnsi="Arial"/>
          <w:sz w:val="22"/>
        </w:rPr>
        <w:t>导入前前端进行格式预校验（列名、必填字段、邮箱格式），错误直接提示，不上传至后端</w:t>
      </w:r>
    </w:p>
    <w:p>
      <w:pPr>
        <w:numPr>
          <w:numId w:val="83"/>
        </w:numPr>
        <w:spacing w:before="120" w:after="120" w:line="288" w:lineRule="auto"/>
        <w:ind w:left="0"/>
        <w:jc w:val="left"/>
      </w:pPr>
      <w:r>
        <w:rPr>
          <w:rFonts w:eastAsia="等线" w:ascii="Arial" w:cs="Arial" w:hAnsi="Arial"/>
          <w:sz w:val="22"/>
        </w:rPr>
        <w:t>必填字段：姓名、班级、邮箱；选填字段：手机号、学号</w:t>
      </w:r>
    </w:p>
    <w:p>
      <w:pPr>
        <w:numPr>
          <w:numId w:val="84"/>
        </w:numPr>
        <w:spacing w:before="120" w:after="120" w:line="288" w:lineRule="auto"/>
        <w:ind w:left="0"/>
        <w:jc w:val="left"/>
      </w:pPr>
      <w:r>
        <w:rPr>
          <w:rFonts w:eastAsia="等线" w:ascii="Arial" w:cs="Arial" w:hAnsi="Arial"/>
          <w:sz w:val="22"/>
        </w:rPr>
        <w:t>处理完成后展示结果：「成功创建 N 个账号，失败 N 条」+ 失败行明细（行号 + 原因）</w:t>
      </w:r>
    </w:p>
    <w:p>
      <w:pPr>
        <w:numPr>
          <w:numId w:val="85"/>
        </w:numPr>
        <w:spacing w:before="120" w:after="120" w:line="288" w:lineRule="auto"/>
        <w:ind w:left="0"/>
        <w:jc w:val="left"/>
      </w:pPr>
      <w:r>
        <w:rPr>
          <w:rFonts w:eastAsia="等线" w:ascii="Arial" w:cs="Arial" w:hAnsi="Arial"/>
          <w:sz w:val="22"/>
        </w:rPr>
        <w:t>账号创建后，通知学生（支持邮件/手机号）登录并修改初始密码</w:t>
      </w:r>
    </w:p>
    <w:p>
      <w:pPr>
        <w:numPr>
          <w:numId w:val="86"/>
        </w:numPr>
        <w:spacing w:before="120" w:after="120" w:line="288" w:lineRule="auto"/>
        <w:ind w:left="0"/>
        <w:jc w:val="left"/>
      </w:pPr>
      <w:r>
        <w:rPr>
          <w:rFonts w:eastAsia="等线" w:ascii="Arial" w:cs="Arial" w:hAnsi="Arial"/>
          <w:sz w:val="22"/>
        </w:rPr>
        <w:t>支持手动单个新增账号</w:t>
      </w:r>
    </w:p>
    <w:p>
      <w:pPr>
        <w:spacing w:before="120" w:after="120" w:line="288" w:lineRule="auto"/>
        <w:ind w:left="0"/>
        <w:jc w:val="left"/>
      </w:pPr>
      <w:r>
        <w:rPr>
          <w:rFonts w:eastAsia="等线" w:ascii="Arial" w:cs="Arial" w:hAnsi="Arial"/>
          <w:b w:val="true"/>
          <w:sz w:val="22"/>
        </w:rPr>
        <w:t>创建教师账号</w:t>
      </w:r>
    </w:p>
    <w:p>
      <w:pPr>
        <w:numPr>
          <w:numId w:val="87"/>
        </w:numPr>
        <w:spacing w:before="120" w:after="120" w:line="288" w:lineRule="auto"/>
        <w:ind w:left="0"/>
        <w:jc w:val="left"/>
      </w:pPr>
      <w:r>
        <w:rPr>
          <w:rFonts w:eastAsia="等线" w:ascii="Arial" w:cs="Arial" w:hAnsi="Arial"/>
          <w:sz w:val="22"/>
        </w:rPr>
        <w:t>填写教师基本信息，创建账号</w:t>
      </w:r>
    </w:p>
    <w:p>
      <w:pPr>
        <w:numPr>
          <w:numId w:val="88"/>
        </w:numPr>
        <w:spacing w:before="120" w:after="120" w:line="288" w:lineRule="auto"/>
        <w:ind w:left="0"/>
        <w:jc w:val="left"/>
      </w:pPr>
      <w:r>
        <w:rPr>
          <w:rFonts w:eastAsia="等线" w:ascii="Arial" w:cs="Arial" w:hAnsi="Arial"/>
          <w:sz w:val="22"/>
        </w:rPr>
        <w:t>新建教师时可直接绑定其负责管理的课程和实训包（绑定后教师才可看到该课程/实训包的学生数据及提交记录）</w:t>
      </w:r>
    </w:p>
    <w:p>
      <w:pPr>
        <w:numPr>
          <w:numId w:val="89"/>
        </w:numPr>
        <w:spacing w:before="120" w:after="120" w:line="288" w:lineRule="auto"/>
        <w:ind w:left="0"/>
        <w:jc w:val="left"/>
      </w:pPr>
      <w:r>
        <w:rPr>
          <w:rFonts w:eastAsia="等线" w:ascii="Arial" w:cs="Arial" w:hAnsi="Arial"/>
          <w:sz w:val="22"/>
        </w:rPr>
        <w:t>绑定关系可在教师账号详情页随时修改</w:t>
      </w:r>
    </w:p>
    <w:p>
      <w:pPr>
        <w:spacing w:before="120" w:after="120" w:line="288" w:lineRule="auto"/>
        <w:ind w:left="0"/>
        <w:jc w:val="left"/>
      </w:pPr>
      <w:r>
        <w:rPr>
          <w:rFonts w:eastAsia="等线" w:ascii="Arial" w:cs="Arial" w:hAnsi="Arial"/>
          <w:b w:val="true"/>
          <w:sz w:val="22"/>
        </w:rPr>
        <w:t>账号状态管理</w:t>
      </w:r>
    </w:p>
    <w:p>
      <w:pPr>
        <w:numPr>
          <w:numId w:val="90"/>
        </w:numPr>
        <w:spacing w:before="120" w:after="120" w:line="288" w:lineRule="auto"/>
        <w:ind w:left="0"/>
        <w:jc w:val="left"/>
      </w:pPr>
      <w:r>
        <w:rPr>
          <w:rFonts w:eastAsia="等线" w:ascii="Arial" w:cs="Arial" w:hAnsi="Arial"/>
          <w:sz w:val="22"/>
        </w:rPr>
        <w:t>支持禁用/启用账号（学生转学、教师离职等场景）；禁用后账号无法登录，数据保留</w:t>
      </w:r>
    </w:p>
    <w:p>
      <w:pPr>
        <w:numPr>
          <w:numId w:val="91"/>
        </w:numPr>
        <w:spacing w:before="120" w:after="120" w:line="288" w:lineRule="auto"/>
        <w:ind w:left="0"/>
        <w:jc w:val="left"/>
      </w:pPr>
      <w:r>
        <w:rPr>
          <w:rFonts w:eastAsia="等线" w:ascii="Arial" w:cs="Arial" w:hAnsi="Arial"/>
          <w:sz w:val="22"/>
        </w:rPr>
        <w:t>支持重置密码；重置后系统生成新初始密码并通知账号持有人，下次登录强制改密</w:t>
      </w:r>
    </w:p>
    <w:p>
      <w:pPr>
        <w:pStyle w:val="3"/>
        <w:spacing w:before="300" w:after="120" w:line="288" w:lineRule="auto"/>
        <w:ind w:left="0"/>
        <w:jc w:val="left"/>
        <w:outlineLvl w:val="2"/>
      </w:pPr>
      <w:bookmarkStart w:name="heading_31" w:id="31"/>
      <w:r>
        <w:rPr>
          <w:rFonts w:eastAsia="等线" w:ascii="Arial" w:cs="Arial" w:hAnsi="Arial"/>
          <w:b w:val="true"/>
          <w:sz w:val="30"/>
        </w:rPr>
        <w:t>5.1.4 数据模型</w:t>
      </w:r>
      <w:bookmarkEnd w:id="31"/>
    </w:p>
    <w:p>
      <w:pPr>
        <w:spacing w:before="120" w:after="120" w:line="288" w:lineRule="auto"/>
        <w:ind w:left="0"/>
        <w:jc w:val="left"/>
      </w:pPr>
      <w:r>
        <w:rPr>
          <w:rFonts w:eastAsia="等线" w:ascii="Arial" w:cs="Arial" w:hAnsi="Arial"/>
          <w:b w:val="true"/>
          <w:sz w:val="22"/>
        </w:rPr>
        <w:t>院校对象（School）</w:t>
      </w:r>
    </w:p>
    <w:p>
      <w:pPr>
        <w:spacing w:before="120" w:after="120" w:line="288" w:lineRule="auto"/>
        <w:ind w:left="0"/>
      </w:pPr>
      <w:r>
        <w:object>
          <v:shape id="_x0000_i1030" style="width:414pt;height:197pt;mso-width-percent:0;mso-height-percent:0;mso-width-percent:0;mso-height-percent:0" type="#_x0000_t75" o:ole="">
            <v:imagedata r:id="rId27" o:title=""/>
          </v:shape>
          <o:OLEObject DrawAspect="Icon" ObjectID="_1718471224" ProgID="Excel.Sheet.12" ShapeID="_x0000_i1030" Type="Embed" r:id="rId2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用户对象（User）</w:t>
      </w:r>
    </w:p>
    <w:p>
      <w:pPr>
        <w:spacing w:before="120" w:after="120" w:line="288" w:lineRule="auto"/>
        <w:ind w:left="0"/>
      </w:pPr>
      <w:r>
        <w:object>
          <v:shape id="_x0000_i1031" style="width:414pt;height:197pt;mso-width-percent:0;mso-height-percent:0;mso-width-percent:0;mso-height-percent:0" type="#_x0000_t75" o:ole="">
            <v:imagedata r:id="rId29" o:title=""/>
          </v:shape>
          <o:OLEObject DrawAspect="Icon" ObjectID="_1718471225" ProgID="Excel.Sheet.12" ShapeID="_x0000_i1031" Type="Embed" r:id="rId2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32" w:id="32"/>
      <w:r>
        <w:rPr>
          <w:rFonts w:eastAsia="等线" w:ascii="Arial" w:cs="Arial" w:hAnsi="Arial"/>
          <w:b w:val="true"/>
          <w:sz w:val="30"/>
        </w:rPr>
        <w:t>5.1.5 边界与异常处理</w:t>
      </w:r>
      <w:bookmarkEnd w:id="32"/>
    </w:p>
    <w:p>
      <w:pPr>
        <w:spacing w:before="120" w:after="120" w:line="288" w:lineRule="auto"/>
        <w:ind w:left="0"/>
      </w:pPr>
      <w:r>
        <w:object>
          <v:shape id="_x0000_i1032" style="width:414pt;height:197pt;mso-width-percent:0;mso-height-percent:0;mso-width-percent:0;mso-height-percent:0" type="#_x0000_t75" o:ole="">
            <v:imagedata r:id="rId31" o:title=""/>
          </v:shape>
          <o:OLEObject DrawAspect="Icon" ObjectID="_1718471226" ProgID="Excel.Sheet.12" ShapeID="_x0000_i1032" Type="Embed" r:id="rId30"/>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b w:val="true"/>
          <w:sz w:val="32"/>
        </w:rPr>
        <w:t>5.2 课程中心</w:t>
      </w:r>
      <w:bookmarkEnd w:id="33"/>
    </w:p>
    <w:p>
      <w:pPr>
        <w:spacing w:before="120" w:after="120" w:line="288" w:lineRule="auto"/>
        <w:ind w:left="0"/>
        <w:jc w:val="left"/>
      </w:pPr>
      <w:r>
        <w:rPr>
          <w:rFonts w:eastAsia="等线" w:ascii="Arial" w:cs="Arial" w:hAnsi="Arial"/>
          <w:sz w:val="22"/>
        </w:rPr>
        <w:t>课程中心是平台的知识内容核心，承载学生从入门到建立系统认知的完整学习过程。</w:t>
      </w:r>
    </w:p>
    <w:p>
      <w:pPr>
        <w:pStyle w:val="3"/>
        <w:spacing w:before="300" w:after="120" w:line="288" w:lineRule="auto"/>
        <w:ind w:left="0"/>
        <w:jc w:val="left"/>
        <w:outlineLvl w:val="2"/>
      </w:pPr>
      <w:bookmarkStart w:name="heading_34" w:id="34"/>
      <w:r>
        <w:rPr>
          <w:rFonts w:eastAsia="等线" w:ascii="Arial" w:cs="Arial" w:hAnsi="Arial"/>
          <w:b w:val="true"/>
          <w:sz w:val="30"/>
        </w:rPr>
        <w:t>5.2.1 模块定位与边界</w:t>
      </w:r>
      <w:bookmarkEnd w:id="34"/>
    </w:p>
    <w:p>
      <w:pPr>
        <w:spacing w:before="120" w:after="120" w:line="288" w:lineRule="auto"/>
        <w:ind w:left="0"/>
        <w:jc w:val="left"/>
      </w:pPr>
      <w:r>
        <w:rPr>
          <w:rFonts w:eastAsia="等线" w:ascii="Arial" w:cs="Arial" w:hAnsi="Arial"/>
          <w:b w:val="true"/>
          <w:sz w:val="22"/>
        </w:rPr>
        <w:t>v1.0 定位</w:t>
      </w:r>
      <w:r>
        <w:rPr>
          <w:rFonts w:eastAsia="等线" w:ascii="Arial" w:cs="Arial" w:hAnsi="Arial"/>
          <w:sz w:val="22"/>
        </w:rPr>
        <w:t>：课程中心是独立的内容学习模块，不与工程实训发生跳转联动。学生在课程中心完成理论学习，在工程实训模块完成动手实践，两者并列存在，各自独立，由学生自行对应，不做系统级映射。</w:t>
      </w:r>
    </w:p>
    <w:p>
      <w:pPr>
        <w:spacing w:before="120" w:after="120" w:line="288" w:lineRule="auto"/>
        <w:ind w:left="0"/>
        <w:jc w:val="left"/>
      </w:pPr>
      <w:r>
        <w:rPr>
          <w:rFonts w:eastAsia="等线" w:ascii="Arial" w:cs="Arial" w:hAnsi="Arial"/>
          <w:b w:val="true"/>
          <w:sz w:val="22"/>
        </w:rPr>
        <w:t>内容结构</w:t>
      </w:r>
      <w:r>
        <w:rPr>
          <w:rFonts w:eastAsia="等线" w:ascii="Arial" w:cs="Arial" w:hAnsi="Arial"/>
          <w:sz w:val="22"/>
        </w:rPr>
        <w:t>：三级结构：</w:t>
      </w:r>
      <w:r>
        <w:rPr>
          <w:rFonts w:eastAsia="等线" w:ascii="Arial" w:cs="Arial" w:hAnsi="Arial"/>
          <w:b w:val="true"/>
          <w:sz w:val="22"/>
        </w:rPr>
        <w:t>课程 → 章节 → 小节</w:t>
      </w:r>
      <w:r>
        <w:rPr>
          <w:rFonts w:eastAsia="等线" w:ascii="Arial" w:cs="Arial" w:hAnsi="Arial"/>
          <w:sz w:val="22"/>
        </w:rPr>
        <w:t>，小节是最小学习单元。</w:t>
      </w:r>
    </w:p>
    <w:p>
      <w:pPr>
        <w:spacing w:before="120" w:after="120" w:line="288" w:lineRule="auto"/>
        <w:ind w:left="0"/>
        <w:jc w:val="left"/>
      </w:pPr>
      <w:r>
        <w:rPr>
          <w:rFonts w:eastAsia="等线" w:ascii="Arial" w:cs="Arial" w:hAnsi="Arial"/>
          <w:b w:val="true"/>
          <w:sz w:val="22"/>
        </w:rPr>
        <w:t>v1.0 小节类型</w:t>
      </w:r>
      <w:r>
        <w:rPr>
          <w:rFonts w:eastAsia="等线" w:ascii="Arial" w:cs="Arial" w:hAnsi="Arial"/>
          <w:sz w:val="22"/>
        </w:rPr>
        <w:t>：</w:t>
      </w:r>
    </w:p>
    <w:p>
      <w:pPr>
        <w:spacing w:before="120" w:after="120" w:line="288" w:lineRule="auto"/>
        <w:ind w:left="0"/>
      </w:pPr>
      <w:r>
        <w:object>
          <v:shape id="_x0000_i1033" style="width:414pt;height:197pt;mso-width-percent:0;mso-height-percent:0;mso-width-percent:0;mso-height-percent:0" type="#_x0000_t75" o:ole="">
            <v:imagedata r:id="rId33" o:title=""/>
          </v:shape>
          <o:OLEObject DrawAspect="Icon" ObjectID="_1718471227" ProgID="Excel.Sheet.12" ShapeID="_x0000_i1033" Type="Embed" r:id="rId32"/>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v2.0 新增 </w:t>
            </w:r>
            <w:r>
              <w:rPr>
                <w:rFonts w:eastAsia="Consolas" w:ascii="Consolas" w:cs="Consolas" w:hAnsi="Consolas"/>
                <w:color w:val="646a73"/>
                <w:sz w:val="22"/>
                <w:shd w:fill="EFF0F1"/>
              </w:rPr>
              <w:t>training_link</w:t>
            </w:r>
            <w:r>
              <w:rPr>
                <w:rFonts w:eastAsia="等线" w:ascii="Arial" w:cs="Arial" w:hAnsi="Arial"/>
                <w:color w:val="646a73"/>
                <w:sz w:val="22"/>
              </w:rPr>
              <w:t xml:space="preserve"> 小节类型（在课程小节内嵌「进入实训」跳转按钮），前提是课程内容与实训任务的映射关系已清晰建立。v2.0 新增交互式随堂测试（</w:t>
            </w:r>
            <w:r>
              <w:rPr>
                <w:rFonts w:eastAsia="Consolas" w:ascii="Consolas" w:cs="Consolas" w:hAnsi="Consolas"/>
                <w:color w:val="646a73"/>
                <w:sz w:val="22"/>
                <w:shd w:fill="EFF0F1"/>
              </w:rPr>
              <w:t>quiz</w:t>
            </w:r>
            <w:r>
              <w:rPr>
                <w:rFonts w:eastAsia="等线" w:ascii="Arial" w:cs="Arial" w:hAnsi="Arial"/>
                <w:color w:val="646a73"/>
                <w:sz w:val="22"/>
              </w:rPr>
              <w:t>），作为实训的轻量级形式纳入实训模块，不单独在课程中心建设。</w:t>
            </w:r>
          </w:p>
        </w:tc>
      </w:tr>
    </w:tbl>
    <w:p>
      <w:pPr>
        <w:pStyle w:val="3"/>
        <w:spacing w:before="300" w:after="120" w:line="288" w:lineRule="auto"/>
        <w:ind w:left="0"/>
        <w:jc w:val="left"/>
        <w:outlineLvl w:val="2"/>
      </w:pPr>
      <w:bookmarkStart w:name="heading_35" w:id="35"/>
      <w:r>
        <w:rPr>
          <w:rFonts w:eastAsia="等线" w:ascii="Arial" w:cs="Arial" w:hAnsi="Arial"/>
          <w:b w:val="true"/>
          <w:sz w:val="30"/>
        </w:rPr>
        <w:t>5.2.2 学生视角：从分配到完课</w:t>
      </w:r>
      <w:bookmarkEnd w:id="35"/>
    </w:p>
    <w:p>
      <w:pPr>
        <w:spacing w:before="120" w:after="120" w:line="288" w:lineRule="auto"/>
        <w:ind w:left="0"/>
        <w:jc w:val="left"/>
      </w:pPr>
      <w:r>
        <w:rPr>
          <w:rFonts w:eastAsia="等线" w:ascii="Arial" w:cs="Arial" w:hAnsi="Arial"/>
          <w:b w:val="true"/>
          <w:sz w:val="22"/>
        </w:rPr>
        <w:t>Step 1 — 进入课程</w:t>
      </w:r>
    </w:p>
    <w:p>
      <w:pPr>
        <w:spacing w:before="120" w:after="120" w:line="288" w:lineRule="auto"/>
        <w:ind w:left="0"/>
        <w:jc w:val="left"/>
      </w:pPr>
      <w:r>
        <w:rPr>
          <w:rFonts w:eastAsia="等线" w:ascii="Arial" w:cs="Arial" w:hAnsi="Arial"/>
          <w:sz w:val="22"/>
        </w:rPr>
        <w:t>学生登录后，落地页（</w:t>
      </w:r>
      <w:r>
        <w:rPr>
          <w:rFonts w:eastAsia="Consolas" w:ascii="Consolas" w:cs="Consolas" w:hAnsi="Consolas"/>
          <w:sz w:val="22"/>
          <w:shd w:fill="EFF0F1"/>
        </w:rPr>
        <w:t>/courses</w:t>
      </w:r>
      <w:r>
        <w:rPr>
          <w:rFonts w:eastAsia="等线" w:ascii="Arial" w:cs="Arial" w:hAnsi="Arial"/>
          <w:sz w:val="22"/>
        </w:rPr>
        <w:t>）展示院校管理员已分配给自己的课程列表（学生不可自选课程）。列表支持按</w:t>
      </w:r>
      <w:r>
        <w:rPr>
          <w:rFonts w:eastAsia="等线" w:ascii="Arial" w:cs="Arial" w:hAnsi="Arial"/>
          <w:b w:val="true"/>
          <w:sz w:val="22"/>
        </w:rPr>
        <w:t>岗位路径</w:t>
      </w:r>
      <w:r>
        <w:rPr>
          <w:rFonts w:eastAsia="等线" w:ascii="Arial" w:cs="Arial" w:hAnsi="Arial"/>
          <w:sz w:val="22"/>
        </w:rPr>
        <w:t>（机器人数据采集工程师、机器人应用工程师等）和</w:t>
      </w:r>
      <w:r>
        <w:rPr>
          <w:rFonts w:eastAsia="等线" w:ascii="Arial" w:cs="Arial" w:hAnsi="Arial"/>
          <w:b w:val="true"/>
          <w:sz w:val="22"/>
        </w:rPr>
        <w:t>能力级别</w:t>
      </w:r>
      <w:r>
        <w:rPr>
          <w:rFonts w:eastAsia="等线" w:ascii="Arial" w:cs="Arial" w:hAnsi="Arial"/>
          <w:sz w:val="22"/>
        </w:rPr>
        <w:t>（入门 / 初级 / 中级 / 高级）筛选，帮助学生快速定位自己所在的学习阶段。</w:t>
      </w:r>
    </w:p>
    <w:p>
      <w:pPr>
        <w:spacing w:before="120" w:after="120" w:line="288" w:lineRule="auto"/>
        <w:ind w:left="0"/>
        <w:jc w:val="left"/>
      </w:pPr>
      <w:r>
        <w:rPr>
          <w:rFonts w:eastAsia="等线" w:ascii="Arial" w:cs="Arial" w:hAnsi="Arial"/>
          <w:sz w:val="22"/>
        </w:rPr>
        <w:t>点击课程卡片进入课程详情页（</w:t>
      </w:r>
      <w:r>
        <w:rPr>
          <w:rFonts w:eastAsia="Consolas" w:ascii="Consolas" w:cs="Consolas" w:hAnsi="Consolas"/>
          <w:sz w:val="22"/>
          <w:shd w:fill="EFF0F1"/>
        </w:rPr>
        <w:t>/courses/:courseId</w:t>
      </w:r>
      <w:r>
        <w:rPr>
          <w:rFonts w:eastAsia="等线" w:ascii="Arial" w:cs="Arial" w:hAnsi="Arial"/>
          <w:sz w:val="22"/>
        </w:rPr>
        <w:t>），页面左侧展示章节目录（含每小节的解锁状态），右侧为内容展示区。</w:t>
      </w:r>
    </w:p>
    <w:p>
      <w:pPr>
        <w:spacing w:before="120" w:after="120" w:line="288" w:lineRule="auto"/>
        <w:ind w:left="0"/>
        <w:jc w:val="left"/>
      </w:pPr>
      <w:r>
        <w:rPr>
          <w:rFonts w:eastAsia="等线" w:ascii="Arial" w:cs="Arial" w:hAnsi="Arial"/>
          <w:b w:val="true"/>
          <w:sz w:val="22"/>
        </w:rPr>
        <w:t>Step 2 — 顺序解锁学习</w:t>
      </w:r>
    </w:p>
    <w:p>
      <w:pPr>
        <w:spacing w:before="120" w:after="120" w:line="288" w:lineRule="auto"/>
        <w:ind w:left="0"/>
        <w:jc w:val="left"/>
      </w:pPr>
      <w:r>
        <w:rPr>
          <w:rFonts w:eastAsia="等线" w:ascii="Arial" w:cs="Arial" w:hAnsi="Arial"/>
          <w:sz w:val="22"/>
        </w:rPr>
        <w:t>课程采用顺序解锁机制：</w:t>
      </w:r>
    </w:p>
    <w:p>
      <w:pPr>
        <w:numPr>
          <w:numId w:val="92"/>
        </w:numPr>
        <w:spacing w:before="120" w:after="120" w:line="288" w:lineRule="auto"/>
        <w:ind w:left="0"/>
        <w:jc w:val="left"/>
      </w:pPr>
      <w:r>
        <w:rPr>
          <w:rFonts w:eastAsia="等线" w:ascii="Arial" w:cs="Arial" w:hAnsi="Arial"/>
          <w:sz w:val="22"/>
        </w:rPr>
        <w:t>第一个小节默认解锁，其余小节处于锁定状态</w:t>
      </w:r>
    </w:p>
    <w:p>
      <w:pPr>
        <w:numPr>
          <w:numId w:val="93"/>
        </w:numPr>
        <w:spacing w:before="120" w:after="120" w:line="288" w:lineRule="auto"/>
        <w:ind w:left="0"/>
        <w:jc w:val="left"/>
      </w:pPr>
      <w:r>
        <w:rPr>
          <w:rFonts w:eastAsia="等线" w:ascii="Arial" w:cs="Arial" w:hAnsi="Arial"/>
          <w:sz w:val="22"/>
        </w:rPr>
        <w:t>完成当前小节（手动点击「完成本节」按钮）后，自动解锁下一小节</w:t>
      </w:r>
    </w:p>
    <w:p>
      <w:pPr>
        <w:numPr>
          <w:numId w:val="94"/>
        </w:numPr>
        <w:spacing w:before="120" w:after="120" w:line="288" w:lineRule="auto"/>
        <w:ind w:left="0"/>
        <w:jc w:val="left"/>
      </w:pPr>
      <w:r>
        <w:rPr>
          <w:rFonts w:eastAsia="等线" w:ascii="Arial" w:cs="Arial" w:hAnsi="Arial"/>
          <w:sz w:val="22"/>
        </w:rPr>
        <w:t>跨章节同样适用：完成当前章节最后一小节，自动解锁下一章节第一小节</w:t>
      </w:r>
    </w:p>
    <w:p>
      <w:pPr>
        <w:numPr>
          <w:numId w:val="95"/>
        </w:numPr>
        <w:spacing w:before="120" w:after="120" w:line="288" w:lineRule="auto"/>
        <w:ind w:left="0"/>
        <w:jc w:val="left"/>
      </w:pPr>
      <w:r>
        <w:rPr>
          <w:rFonts w:eastAsia="等线" w:ascii="Arial" w:cs="Arial" w:hAnsi="Arial"/>
          <w:sz w:val="22"/>
        </w:rPr>
        <w:t>已完成的小节可随时回访，不受限制</w:t>
      </w:r>
    </w:p>
    <w:p>
      <w:pPr>
        <w:spacing w:before="120" w:after="120" w:line="288" w:lineRule="auto"/>
        <w:ind w:left="0"/>
        <w:jc w:val="left"/>
      </w:pPr>
      <w:r>
        <w:rPr>
          <w:rFonts w:eastAsia="等线" w:ascii="Arial" w:cs="Arial" w:hAnsi="Arial"/>
          <w:b w:val="true"/>
          <w:sz w:val="22"/>
        </w:rPr>
        <w:t>Step 3 — 消费小节内容</w:t>
      </w:r>
    </w:p>
    <w:p>
      <w:pPr>
        <w:spacing w:before="120" w:after="120" w:line="288" w:lineRule="auto"/>
        <w:ind w:left="0"/>
        <w:jc w:val="left"/>
      </w:pPr>
      <w:r>
        <w:rPr>
          <w:rFonts w:eastAsia="等线" w:ascii="Arial" w:cs="Arial" w:hAnsi="Arial"/>
          <w:sz w:val="22"/>
        </w:rPr>
        <w:t>进入小节后，根据类型展示对应内容，均在课程详情页右侧内容展示区内渲染，不跳转新页面：</w:t>
      </w:r>
    </w:p>
    <w:p>
      <w:pPr>
        <w:numPr>
          <w:numId w:val="96"/>
        </w:numPr>
        <w:spacing w:before="120" w:after="120" w:line="288" w:lineRule="auto"/>
        <w:ind w:left="0"/>
        <w:jc w:val="left"/>
      </w:pPr>
      <w:r>
        <w:rPr>
          <w:rFonts w:eastAsia="Consolas" w:ascii="Consolas" w:cs="Consolas" w:hAnsi="Consolas"/>
          <w:sz w:val="22"/>
          <w:shd w:fill="EFF0F1"/>
        </w:rPr>
        <w:t>video</w:t>
      </w:r>
      <w:r>
        <w:rPr>
          <w:rFonts w:eastAsia="等线" w:ascii="Arial" w:cs="Arial" w:hAnsi="Arial"/>
          <w:sz w:val="22"/>
        </w:rPr>
        <w:t>：在线播放，播放进度自动保存，下次进入从断点续播；</w:t>
      </w:r>
      <w:r>
        <w:rPr>
          <w:rFonts w:eastAsia="等线" w:ascii="Arial" w:cs="Arial" w:hAnsi="Arial"/>
          <w:b w:val="true"/>
          <w:sz w:val="22"/>
        </w:rPr>
        <w:t>视频必须播放至末尾「完成」按钮才可点击</w:t>
      </w:r>
    </w:p>
    <w:p>
      <w:pPr>
        <w:numPr>
          <w:numId w:val="97"/>
        </w:numPr>
        <w:spacing w:before="120" w:after="120" w:line="288" w:lineRule="auto"/>
        <w:ind w:left="0"/>
        <w:jc w:val="left"/>
      </w:pPr>
      <w:r>
        <w:rPr>
          <w:rFonts w:eastAsia="Consolas" w:ascii="Consolas" w:cs="Consolas" w:hAnsi="Consolas"/>
          <w:sz w:val="22"/>
          <w:shd w:fill="EFF0F1"/>
        </w:rPr>
        <w:t>richtext</w:t>
      </w:r>
      <w:r>
        <w:rPr>
          <w:rFonts w:eastAsia="等线" w:ascii="Arial" w:cs="Arial" w:hAnsi="Arial"/>
          <w:sz w:val="22"/>
        </w:rPr>
        <w:t>：富文本图文，滚动阅读；随时可点「完成」</w:t>
      </w:r>
    </w:p>
    <w:p>
      <w:pPr>
        <w:numPr>
          <w:numId w:val="98"/>
        </w:numPr>
        <w:spacing w:before="120" w:after="120" w:line="288" w:lineRule="auto"/>
        <w:ind w:left="0"/>
        <w:jc w:val="left"/>
      </w:pPr>
      <w:r>
        <w:rPr>
          <w:rFonts w:eastAsia="Consolas" w:ascii="Consolas" w:cs="Consolas" w:hAnsi="Consolas"/>
          <w:sz w:val="22"/>
          <w:shd w:fill="EFF0F1"/>
        </w:rPr>
        <w:t>attachment</w:t>
      </w:r>
      <w:r>
        <w:rPr>
          <w:rFonts w:eastAsia="等线" w:ascii="Arial" w:cs="Arial" w:hAnsi="Arial"/>
          <w:sz w:val="22"/>
        </w:rPr>
        <w:t>：展示附件列表（文件名、类型图标、文件大小），每个附件有独立下载按钮；含随堂测试 PDF 时文件名旁加注橙色「随堂测试」标签；下载后学生在本地完成练习，不在平台内提交</w:t>
      </w:r>
    </w:p>
    <w:p>
      <w:pPr>
        <w:spacing w:before="120" w:after="120" w:line="288" w:lineRule="auto"/>
        <w:ind w:left="0"/>
        <w:jc w:val="left"/>
      </w:pPr>
      <w:r>
        <w:rPr>
          <w:rFonts w:eastAsia="等线" w:ascii="Arial" w:cs="Arial" w:hAnsi="Arial"/>
          <w:sz w:val="22"/>
        </w:rPr>
        <w:t xml:space="preserve">点击「完成本节」后，当前小节标记为 </w:t>
      </w:r>
      <w:r>
        <w:rPr>
          <w:rFonts w:eastAsia="Consolas" w:ascii="Consolas" w:cs="Consolas" w:hAnsi="Consolas"/>
          <w:sz w:val="22"/>
          <w:shd w:fill="EFF0F1"/>
        </w:rPr>
        <w:t>completed</w:t>
      </w:r>
      <w:r>
        <w:rPr>
          <w:rFonts w:eastAsia="等线" w:ascii="Arial" w:cs="Arial" w:hAnsi="Arial"/>
          <w:sz w:val="22"/>
        </w:rPr>
        <w:t>（左侧目录变为绿色勾），下一小节自动解锁。</w:t>
      </w:r>
    </w:p>
    <w:p>
      <w:pPr>
        <w:pStyle w:val="3"/>
        <w:spacing w:before="300" w:after="120" w:line="288" w:lineRule="auto"/>
        <w:ind w:left="0"/>
        <w:jc w:val="left"/>
        <w:outlineLvl w:val="2"/>
      </w:pPr>
      <w:bookmarkStart w:name="heading_36" w:id="36"/>
      <w:r>
        <w:rPr>
          <w:rFonts w:eastAsia="等线" w:ascii="Arial" w:cs="Arial" w:hAnsi="Arial"/>
          <w:b w:val="true"/>
          <w:sz w:val="30"/>
        </w:rPr>
        <w:t>5.2.3 教师视角：备课与跟踪（学生视图的超集）</w:t>
      </w:r>
      <w:bookmarkEnd w:id="36"/>
    </w:p>
    <w:p>
      <w:pPr>
        <w:spacing w:before="120" w:after="120" w:line="288" w:lineRule="auto"/>
        <w:ind w:left="0"/>
        <w:jc w:val="left"/>
      </w:pPr>
      <w:r>
        <w:rPr>
          <w:rFonts w:eastAsia="等线" w:ascii="Arial" w:cs="Arial" w:hAnsi="Arial"/>
          <w:sz w:val="22"/>
        </w:rPr>
        <w:t xml:space="preserve">教师访问 </w:t>
      </w:r>
      <w:r>
        <w:rPr>
          <w:rFonts w:eastAsia="Consolas" w:ascii="Consolas" w:cs="Consolas" w:hAnsi="Consolas"/>
          <w:sz w:val="22"/>
          <w:shd w:fill="EFF0F1"/>
        </w:rPr>
        <w:t>/courses</w:t>
      </w:r>
      <w:r>
        <w:rPr>
          <w:rFonts w:eastAsia="等线" w:ascii="Arial" w:cs="Arial" w:hAnsi="Arial"/>
          <w:sz w:val="22"/>
        </w:rPr>
        <w:t xml:space="preserve"> 和 </w:t>
      </w:r>
      <w:r>
        <w:rPr>
          <w:rFonts w:eastAsia="Consolas" w:ascii="Consolas" w:cs="Consolas" w:hAnsi="Consolas"/>
          <w:sz w:val="22"/>
          <w:shd w:fill="EFF0F1"/>
        </w:rPr>
        <w:t>/courses/:courseId</w:t>
      </w:r>
      <w:r>
        <w:rPr>
          <w:rFonts w:eastAsia="等线" w:ascii="Arial" w:cs="Arial" w:hAnsi="Arial"/>
          <w:sz w:val="22"/>
        </w:rPr>
        <w:t xml:space="preserve"> 时，服务端识别 </w:t>
      </w:r>
      <w:r>
        <w:rPr>
          <w:rFonts w:eastAsia="Consolas" w:ascii="Consolas" w:cs="Consolas" w:hAnsi="Consolas"/>
          <w:sz w:val="22"/>
          <w:shd w:fill="EFF0F1"/>
        </w:rPr>
        <w:t>role = teacher</w:t>
      </w:r>
      <w:r>
        <w:rPr>
          <w:rFonts w:eastAsia="等线" w:ascii="Arial" w:cs="Arial" w:hAnsi="Arial"/>
          <w:sz w:val="22"/>
        </w:rPr>
        <w:t>，在学生基础视图上叠加以下增量内容：</w:t>
      </w:r>
    </w:p>
    <w:p>
      <w:pPr>
        <w:spacing w:before="120" w:after="120" w:line="288" w:lineRule="auto"/>
        <w:ind w:left="0"/>
        <w:jc w:val="left"/>
      </w:pPr>
      <w:r>
        <w:rPr>
          <w:rFonts w:eastAsia="等线" w:ascii="Arial" w:cs="Arial" w:hAnsi="Arial"/>
          <w:b w:val="true"/>
          <w:sz w:val="22"/>
        </w:rPr>
        <w:t>备课增量（绑定课程后即可访问）</w:t>
      </w:r>
    </w:p>
    <w:p>
      <w:pPr>
        <w:numPr>
          <w:numId w:val="99"/>
        </w:numPr>
        <w:spacing w:before="120" w:after="120" w:line="288" w:lineRule="auto"/>
        <w:ind w:left="0"/>
        <w:jc w:val="left"/>
      </w:pPr>
      <w:r>
        <w:rPr>
          <w:rFonts w:eastAsia="等线" w:ascii="Arial" w:cs="Arial" w:hAnsi="Arial"/>
          <w:b w:val="true"/>
          <w:sz w:val="22"/>
        </w:rPr>
        <w:t>章节目录</w:t>
      </w:r>
      <w:r>
        <w:rPr>
          <w:rFonts w:eastAsia="等线" w:ascii="Arial" w:cs="Arial" w:hAnsi="Arial"/>
          <w:sz w:val="22"/>
        </w:rPr>
        <w:t>：全部小节无锁定限制，可直接点击访问任意小节，不受学生解锁顺序约束；锁定状态图标替换为灰色「学生未解锁」小字标注，不阻止教师点击</w:t>
      </w:r>
    </w:p>
    <w:p>
      <w:pPr>
        <w:numPr>
          <w:numId w:val="100"/>
        </w:numPr>
        <w:spacing w:before="120" w:after="120" w:line="288" w:lineRule="auto"/>
        <w:ind w:left="0"/>
        <w:jc w:val="left"/>
      </w:pPr>
      <w:r>
        <w:rPr>
          <w:rFonts w:eastAsia="等线" w:ascii="Arial" w:cs="Arial" w:hAnsi="Arial"/>
          <w:b w:val="true"/>
          <w:sz w:val="22"/>
        </w:rPr>
        <w:t>附件权限</w:t>
      </w:r>
      <w:r>
        <w:rPr>
          <w:rFonts w:eastAsia="等线" w:ascii="Arial" w:cs="Arial" w:hAnsi="Arial"/>
          <w:sz w:val="22"/>
        </w:rPr>
        <w:t>：附件型小节中，额外展示教案文件、课件文件、随堂测试答案版 PDF（每项附件附有「仅教师可见」小标签）；学生视图中这三类文件完全不渲染</w:t>
      </w:r>
    </w:p>
    <w:p>
      <w:pPr>
        <w:numPr>
          <w:numId w:val="101"/>
        </w:numPr>
        <w:spacing w:before="120" w:after="120" w:line="288" w:lineRule="auto"/>
        <w:ind w:left="0"/>
        <w:jc w:val="left"/>
      </w:pPr>
      <w:r>
        <w:rPr>
          <w:rFonts w:eastAsia="等线" w:ascii="Arial" w:cs="Arial" w:hAnsi="Arial"/>
          <w:b w:val="true"/>
          <w:sz w:val="22"/>
        </w:rPr>
        <w:t>进度摘要</w:t>
      </w:r>
      <w:r>
        <w:rPr>
          <w:rFonts w:eastAsia="等线" w:ascii="Arial" w:cs="Arial" w:hAnsi="Arial"/>
          <w:sz w:val="22"/>
        </w:rPr>
        <w:t>：课程卡片底部进度条变为人数摘要「已完成 N 人 / 共 N 人」，而非学生的个人进度条；课程详情页顶部额外显示「学生进度」文字入口</w:t>
      </w:r>
    </w:p>
    <w:p>
      <w:pPr>
        <w:spacing w:before="120" w:after="120" w:line="288" w:lineRule="auto"/>
        <w:ind w:left="0"/>
        <w:jc w:val="left"/>
      </w:pPr>
      <w:r>
        <w:rPr>
          <w:rFonts w:eastAsia="等线" w:ascii="Arial" w:cs="Arial" w:hAnsi="Arial"/>
          <w:b w:val="true"/>
          <w:sz w:val="22"/>
        </w:rPr>
        <w:t>学生进度跟踪</w:t>
      </w:r>
    </w:p>
    <w:p>
      <w:pPr>
        <w:spacing w:before="120" w:after="120" w:line="288" w:lineRule="auto"/>
        <w:ind w:left="0"/>
        <w:jc w:val="left"/>
      </w:pPr>
      <w:r>
        <w:rPr>
          <w:rFonts w:eastAsia="等线" w:ascii="Arial" w:cs="Arial" w:hAnsi="Arial"/>
          <w:sz w:val="22"/>
        </w:rPr>
        <w:t>v1.0 教师可查看本课学生的基础学习进度汇总（已完成 N 人 / 共 N 人），点击「学生进度」展示汇总数字弹窗。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v2.0 上线：详细进度列表页，支持逐学生查看进度与进度滞后识别。</w:t>
            </w:r>
          </w:p>
        </w:tc>
      </w:tr>
    </w:tbl>
    <w:p>
      <w:pPr>
        <w:spacing w:before="120" w:after="120" w:line="288" w:lineRule="auto"/>
        <w:ind w:left="0"/>
        <w:jc w:val="left"/>
      </w:pPr>
      <w:r>
        <w:rPr>
          <w:rFonts w:eastAsia="等线" w:ascii="Arial" w:cs="Arial" w:hAnsi="Arial"/>
          <w:b w:val="true"/>
          <w:sz w:val="22"/>
        </w:rPr>
        <w:t>课程内容编辑（需企业管理员开启权限）</w:t>
      </w:r>
    </w:p>
    <w:p>
      <w:pPr>
        <w:spacing w:before="120" w:after="120" w:line="288" w:lineRule="auto"/>
        <w:ind w:left="0"/>
        <w:jc w:val="left"/>
      </w:pPr>
      <w:r>
        <w:rPr>
          <w:rFonts w:eastAsia="等线" w:ascii="Arial" w:cs="Arial" w:hAnsi="Arial"/>
          <w:sz w:val="22"/>
        </w:rPr>
        <w:t>企业管理员可为特定教师开启课程编辑权限，开启后教师可：</w:t>
      </w:r>
    </w:p>
    <w:p>
      <w:pPr>
        <w:numPr>
          <w:numId w:val="102"/>
        </w:numPr>
        <w:spacing w:before="120" w:after="120" w:line="288" w:lineRule="auto"/>
        <w:ind w:left="0"/>
        <w:jc w:val="left"/>
      </w:pPr>
      <w:r>
        <w:rPr>
          <w:rFonts w:eastAsia="等线" w:ascii="Arial" w:cs="Arial" w:hAnsi="Arial"/>
          <w:sz w:val="22"/>
        </w:rPr>
        <w:t>创建/编辑章节和小节（增删改、拖拽排序）</w:t>
      </w:r>
    </w:p>
    <w:p>
      <w:pPr>
        <w:numPr>
          <w:numId w:val="103"/>
        </w:numPr>
        <w:spacing w:before="120" w:after="120" w:line="288" w:lineRule="auto"/>
        <w:ind w:left="0"/>
        <w:jc w:val="left"/>
      </w:pPr>
      <w:r>
        <w:rPr>
          <w:rFonts w:eastAsia="等线" w:ascii="Arial" w:cs="Arial" w:hAnsi="Arial"/>
          <w:sz w:val="22"/>
        </w:rPr>
        <w:t>上传视频、编辑富文本、上传附件（可标注教案/课件/随堂测试答案版类型）</w:t>
      </w:r>
    </w:p>
    <w:p>
      <w:pPr>
        <w:numPr>
          <w:numId w:val="104"/>
        </w:numPr>
        <w:spacing w:before="120" w:after="120" w:line="288" w:lineRule="auto"/>
        <w:ind w:left="0"/>
        <w:jc w:val="left"/>
      </w:pPr>
      <w:r>
        <w:rPr>
          <w:rFonts w:eastAsia="等线" w:ascii="Arial" w:cs="Arial" w:hAnsi="Arial"/>
          <w:sz w:val="22"/>
        </w:rPr>
        <w:t>只能操作自己绑定或创建的课程</w:t>
      </w:r>
    </w:p>
    <w:p>
      <w:pPr>
        <w:pStyle w:val="3"/>
        <w:spacing w:before="300" w:after="120" w:line="288" w:lineRule="auto"/>
        <w:ind w:left="0"/>
        <w:jc w:val="left"/>
        <w:outlineLvl w:val="2"/>
      </w:pPr>
      <w:bookmarkStart w:name="heading_37" w:id="37"/>
      <w:r>
        <w:rPr>
          <w:rFonts w:eastAsia="等线" w:ascii="Arial" w:cs="Arial" w:hAnsi="Arial"/>
          <w:b w:val="true"/>
          <w:sz w:val="30"/>
        </w:rPr>
        <w:t>5.2.4 院校管理员视角：分配与监控（教师视图的超集）</w:t>
      </w:r>
      <w:bookmarkEnd w:id="37"/>
    </w:p>
    <w:p>
      <w:pPr>
        <w:spacing w:before="120" w:after="120" w:line="288" w:lineRule="auto"/>
        <w:ind w:left="0"/>
        <w:jc w:val="left"/>
      </w:pPr>
      <w:r>
        <w:rPr>
          <w:rFonts w:eastAsia="等线" w:ascii="Arial" w:cs="Arial" w:hAnsi="Arial"/>
          <w:sz w:val="22"/>
        </w:rPr>
        <w:t xml:space="preserve">院校管理员访问 </w:t>
      </w:r>
      <w:r>
        <w:rPr>
          <w:rFonts w:eastAsia="Consolas" w:ascii="Consolas" w:cs="Consolas" w:hAnsi="Consolas"/>
          <w:sz w:val="22"/>
          <w:shd w:fill="EFF0F1"/>
        </w:rPr>
        <w:t>/courses/:courseId</w:t>
      </w:r>
      <w:r>
        <w:rPr>
          <w:rFonts w:eastAsia="等线" w:ascii="Arial" w:cs="Arial" w:hAnsi="Arial"/>
          <w:sz w:val="22"/>
        </w:rPr>
        <w:t xml:space="preserve"> 时，服务端识别 </w:t>
      </w:r>
      <w:r>
        <w:rPr>
          <w:rFonts w:eastAsia="Consolas" w:ascii="Consolas" w:cs="Consolas" w:hAnsi="Consolas"/>
          <w:sz w:val="22"/>
          <w:shd w:fill="EFF0F1"/>
        </w:rPr>
        <w:t>role = school_admin</w:t>
      </w:r>
      <w:r>
        <w:rPr>
          <w:rFonts w:eastAsia="等线" w:ascii="Arial" w:cs="Arial" w:hAnsi="Arial"/>
          <w:sz w:val="22"/>
        </w:rPr>
        <w:t>，在教师视图基础上额外叠加：</w:t>
      </w:r>
    </w:p>
    <w:p>
      <w:pPr>
        <w:numPr>
          <w:numId w:val="105"/>
        </w:numPr>
        <w:spacing w:before="120" w:after="120" w:line="288" w:lineRule="auto"/>
        <w:ind w:left="0"/>
        <w:jc w:val="left"/>
      </w:pPr>
      <w:r>
        <w:rPr>
          <w:rFonts w:eastAsia="等线" w:ascii="Arial" w:cs="Arial" w:hAnsi="Arial"/>
          <w:sz w:val="22"/>
        </w:rPr>
        <w:t xml:space="preserve">课程信息区右端额外显示「分配此课程」按钮，点击直接跳转 </w:t>
      </w:r>
      <w:r>
        <w:rPr>
          <w:rFonts w:eastAsia="Consolas" w:ascii="Consolas" w:cs="Consolas" w:hAnsi="Consolas"/>
          <w:sz w:val="22"/>
          <w:shd w:fill="EFF0F1"/>
        </w:rPr>
        <w:t>/courses/assign</w:t>
      </w:r>
      <w:r>
        <w:rPr>
          <w:rFonts w:eastAsia="等线" w:ascii="Arial" w:cs="Arial" w:hAnsi="Arial"/>
          <w:sz w:val="22"/>
        </w:rPr>
        <w:t xml:space="preserve"> 并预选当前课程</w:t>
      </w:r>
    </w:p>
    <w:p>
      <w:pPr>
        <w:spacing w:before="120" w:after="120" w:line="288" w:lineRule="auto"/>
        <w:ind w:left="0"/>
        <w:jc w:val="left"/>
      </w:pPr>
      <w:r>
        <w:rPr>
          <w:rFonts w:eastAsia="等线" w:ascii="Arial" w:cs="Arial" w:hAnsi="Arial"/>
          <w:b w:val="true"/>
          <w:sz w:val="22"/>
        </w:rPr>
        <w:t>分配课程</w:t>
      </w:r>
      <w:r>
        <w:rPr>
          <w:rFonts w:eastAsia="等线" w:ascii="Arial" w:cs="Arial" w:hAnsi="Arial"/>
          <w:sz w:val="22"/>
        </w:rPr>
        <w:t xml:space="preserve">（通过导航栏「课程分配」标签进入 </w:t>
      </w:r>
      <w:r>
        <w:rPr>
          <w:rFonts w:eastAsia="Consolas" w:ascii="Consolas" w:cs="Consolas" w:hAnsi="Consolas"/>
          <w:sz w:val="22"/>
          <w:shd w:fill="EFF0F1"/>
        </w:rPr>
        <w:t>/courses/assign</w:t>
      </w:r>
      <w:r>
        <w:rPr>
          <w:rFonts w:eastAsia="等线" w:ascii="Arial" w:cs="Arial" w:hAnsi="Arial"/>
          <w:sz w:val="22"/>
        </w:rPr>
        <w:t>）</w:t>
      </w:r>
    </w:p>
    <w:p>
      <w:pPr>
        <w:numPr>
          <w:numId w:val="106"/>
        </w:numPr>
        <w:spacing w:before="120" w:after="120" w:line="288" w:lineRule="auto"/>
        <w:ind w:left="0"/>
        <w:jc w:val="left"/>
      </w:pPr>
      <w:r>
        <w:rPr>
          <w:rFonts w:eastAsia="等线" w:ascii="Arial" w:cs="Arial" w:hAnsi="Arial"/>
          <w:sz w:val="22"/>
        </w:rPr>
        <w:t>从企业管理员授权给本院校的已上架课程列表中选择课程（已下架课程不显示）</w:t>
      </w:r>
    </w:p>
    <w:p>
      <w:pPr>
        <w:numPr>
          <w:numId w:val="107"/>
        </w:numPr>
        <w:spacing w:before="120" w:after="120" w:line="288" w:lineRule="auto"/>
        <w:ind w:left="0"/>
        <w:jc w:val="left"/>
      </w:pPr>
      <w:r>
        <w:rPr>
          <w:rFonts w:eastAsia="等线" w:ascii="Arial" w:cs="Arial" w:hAnsi="Arial"/>
          <w:sz w:val="22"/>
        </w:rPr>
        <w:t>批量分配给全体学生或指定学生（支持按班级筛选）</w:t>
      </w:r>
    </w:p>
    <w:p>
      <w:pPr>
        <w:numPr>
          <w:numId w:val="108"/>
        </w:numPr>
        <w:spacing w:before="120" w:after="120" w:line="288" w:lineRule="auto"/>
        <w:ind w:left="0"/>
        <w:jc w:val="left"/>
      </w:pPr>
      <w:r>
        <w:rPr>
          <w:rFonts w:eastAsia="等线" w:ascii="Arial" w:cs="Arial" w:hAnsi="Arial"/>
          <w:sz w:val="22"/>
        </w:rPr>
        <w:t>将课程绑定给教师（绑定后教师才可查看该课程的学生数据）</w:t>
      </w:r>
    </w:p>
    <w:p>
      <w:pPr>
        <w:spacing w:before="120" w:after="120" w:line="288" w:lineRule="auto"/>
        <w:ind w:left="0"/>
        <w:jc w:val="left"/>
      </w:pPr>
      <w:r>
        <w:rPr>
          <w:rFonts w:eastAsia="等线" w:ascii="Arial" w:cs="Arial" w:hAnsi="Arial"/>
          <w:b w:val="true"/>
          <w:sz w:val="22"/>
        </w:rPr>
        <w:t>查看学习数据</w:t>
      </w:r>
    </w:p>
    <w:p>
      <w:pPr>
        <w:numPr>
          <w:numId w:val="109"/>
        </w:numPr>
        <w:spacing w:before="120" w:after="120" w:line="288" w:lineRule="auto"/>
        <w:ind w:left="0"/>
        <w:jc w:val="left"/>
      </w:pPr>
      <w:r>
        <w:rPr>
          <w:rFonts w:eastAsia="等线" w:ascii="Arial" w:cs="Arial" w:hAnsi="Arial"/>
          <w:sz w:val="22"/>
        </w:rPr>
        <w:t>查看本院校已注册学生数、已注册教师数、已分配课程数等概览数字（静态数字，v1.0 无图表）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v2.0 上线：学习进度详细报表；v3.0 上线：数据导出（Excel 格式）。</w:t>
            </w:r>
          </w:p>
        </w:tc>
      </w:tr>
    </w:tbl>
    <w:p>
      <w:pPr>
        <w:pStyle w:val="3"/>
        <w:spacing w:before="300" w:after="120" w:line="288" w:lineRule="auto"/>
        <w:ind w:left="0"/>
        <w:jc w:val="left"/>
        <w:outlineLvl w:val="2"/>
      </w:pPr>
      <w:bookmarkStart w:name="heading_38" w:id="38"/>
      <w:r>
        <w:rPr>
          <w:rFonts w:eastAsia="等线" w:ascii="Arial" w:cs="Arial" w:hAnsi="Arial"/>
          <w:b w:val="true"/>
          <w:sz w:val="30"/>
        </w:rPr>
        <w:t>5.2.5 企业管理员视角：内容运营</w:t>
      </w:r>
      <w:bookmarkEnd w:id="38"/>
    </w:p>
    <w:p>
      <w:pPr>
        <w:spacing w:before="120" w:after="120" w:line="288" w:lineRule="auto"/>
        <w:ind w:left="0"/>
        <w:jc w:val="left"/>
      </w:pPr>
      <w:r>
        <w:rPr>
          <w:rFonts w:eastAsia="等线" w:ascii="Arial" w:cs="Arial" w:hAnsi="Arial"/>
          <w:sz w:val="22"/>
        </w:rPr>
        <w:t>企业管理员通过独立入口（</w:t>
      </w:r>
      <w:r>
        <w:rPr>
          <w:rFonts w:eastAsia="Consolas" w:ascii="Consolas" w:cs="Consolas" w:hAnsi="Consolas"/>
          <w:sz w:val="22"/>
          <w:shd w:fill="EFF0F1"/>
        </w:rPr>
        <w:t>/content/courses</w:t>
      </w:r>
      <w:r>
        <w:rPr>
          <w:rFonts w:eastAsia="等线" w:ascii="Arial" w:cs="Arial" w:hAnsi="Arial"/>
          <w:sz w:val="22"/>
        </w:rPr>
        <w:t>）对全平台课程内容拥有完整管理权限，与院校侧路由完全隔离：</w:t>
      </w:r>
    </w:p>
    <w:p>
      <w:pPr>
        <w:numPr>
          <w:numId w:val="110"/>
        </w:numPr>
        <w:spacing w:before="120" w:after="120" w:line="288" w:lineRule="auto"/>
        <w:ind w:left="0"/>
        <w:jc w:val="left"/>
      </w:pPr>
      <w:r>
        <w:rPr>
          <w:rFonts w:eastAsia="等线" w:ascii="Arial" w:cs="Arial" w:hAnsi="Arial"/>
          <w:b w:val="true"/>
          <w:sz w:val="22"/>
        </w:rPr>
        <w:t>内容管理</w:t>
      </w:r>
      <w:r>
        <w:rPr>
          <w:rFonts w:eastAsia="等线" w:ascii="Arial" w:cs="Arial" w:hAnsi="Arial"/>
          <w:sz w:val="22"/>
        </w:rPr>
        <w:t>：创建/编辑/删除课程、章节、小节；课程上架/下架（下架后院校管理员的分配列表不再显示该课程，但已分配给学生的在读进度不受影响）</w:t>
      </w:r>
    </w:p>
    <w:p>
      <w:pPr>
        <w:numPr>
          <w:numId w:val="111"/>
        </w:numPr>
        <w:spacing w:before="120" w:after="120" w:line="288" w:lineRule="auto"/>
        <w:ind w:left="0"/>
        <w:jc w:val="left"/>
      </w:pPr>
      <w:r>
        <w:rPr>
          <w:rFonts w:eastAsia="等线" w:ascii="Arial" w:cs="Arial" w:hAnsi="Arial"/>
          <w:b w:val="true"/>
          <w:sz w:val="22"/>
        </w:rPr>
        <w:t>关联配置</w:t>
      </w:r>
      <w:r>
        <w:rPr>
          <w:rFonts w:eastAsia="等线" w:ascii="Arial" w:cs="Arial" w:hAnsi="Arial"/>
          <w:sz w:val="22"/>
        </w:rPr>
        <w:t>：配置课程与岗位路径（机器人数据采集工程师、机器人应用工程师等）、能力级别的关联关系</w:t>
      </w:r>
    </w:p>
    <w:p>
      <w:pPr>
        <w:numPr>
          <w:numId w:val="112"/>
        </w:numPr>
        <w:spacing w:before="120" w:after="120" w:line="288" w:lineRule="auto"/>
        <w:ind w:left="0"/>
        <w:jc w:val="left"/>
      </w:pPr>
      <w:r>
        <w:rPr>
          <w:rFonts w:eastAsia="等线" w:ascii="Arial" w:cs="Arial" w:hAnsi="Arial"/>
          <w:b w:val="true"/>
          <w:sz w:val="22"/>
        </w:rPr>
        <w:t>授权管理</w:t>
      </w:r>
      <w:r>
        <w:rPr>
          <w:rFonts w:eastAsia="等线" w:ascii="Arial" w:cs="Arial" w:hAnsi="Arial"/>
          <w:sz w:val="22"/>
        </w:rPr>
        <w:t>：设置各院校可访问的课程列表及有效期；为特定教师开启/关闭课程编辑权限</w:t>
      </w:r>
    </w:p>
    <w:p>
      <w:pPr>
        <w:numPr>
          <w:numId w:val="113"/>
        </w:numPr>
        <w:spacing w:before="120" w:after="120" w:line="288" w:lineRule="auto"/>
        <w:ind w:left="0"/>
        <w:jc w:val="left"/>
      </w:pPr>
      <w:r>
        <w:rPr>
          <w:rFonts w:eastAsia="等线" w:ascii="Arial" w:cs="Arial" w:hAnsi="Arial"/>
          <w:b w:val="true"/>
          <w:sz w:val="22"/>
        </w:rPr>
        <w:t>数据查看</w:t>
      </w:r>
      <w:r>
        <w:rPr>
          <w:rFonts w:eastAsia="等线" w:ascii="Arial" w:cs="Arial" w:hAnsi="Arial"/>
          <w:sz w:val="22"/>
        </w:rPr>
        <w:t>：全平台各课程的使用数据（使用院校数、学生数、完成率等）</w:t>
      </w:r>
    </w:p>
    <w:p>
      <w:pPr>
        <w:pStyle w:val="3"/>
        <w:spacing w:before="300" w:after="120" w:line="288" w:lineRule="auto"/>
        <w:ind w:left="0"/>
        <w:jc w:val="left"/>
        <w:outlineLvl w:val="2"/>
      </w:pPr>
      <w:bookmarkStart w:name="heading_39" w:id="39"/>
      <w:r>
        <w:rPr>
          <w:rFonts w:eastAsia="等线" w:ascii="Arial" w:cs="Arial" w:hAnsi="Arial"/>
          <w:b w:val="true"/>
          <w:sz w:val="30"/>
        </w:rPr>
        <w:t>5.2.6 数据模型</w:t>
      </w:r>
      <w:bookmarkEnd w:id="39"/>
    </w:p>
    <w:p>
      <w:pPr>
        <w:spacing w:before="120" w:after="120" w:line="288" w:lineRule="auto"/>
        <w:ind w:left="0"/>
        <w:jc w:val="left"/>
      </w:pPr>
      <w:r>
        <w:rPr>
          <w:rFonts w:eastAsia="等线" w:ascii="Arial" w:cs="Arial" w:hAnsi="Arial"/>
          <w:b w:val="true"/>
          <w:sz w:val="22"/>
        </w:rPr>
        <w:t>课程对象（Course）</w:t>
      </w:r>
    </w:p>
    <w:p>
      <w:pPr>
        <w:spacing w:before="120" w:after="120" w:line="288" w:lineRule="auto"/>
        <w:ind w:left="0"/>
      </w:pPr>
      <w:r>
        <w:object>
          <v:shape id="_x0000_i1034" style="width:414pt;height:197pt;mso-width-percent:0;mso-height-percent:0;mso-width-percent:0;mso-height-percent:0" type="#_x0000_t75" o:ole="">
            <v:imagedata r:id="rId35" o:title=""/>
          </v:shape>
          <o:OLEObject DrawAspect="Icon" ObjectID="_1718471228" ProgID="Excel.Sheet.12" ShapeID="_x0000_i1034" Type="Embed" r:id="rId3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章节对象（Chapter）</w:t>
      </w:r>
    </w:p>
    <w:p>
      <w:pPr>
        <w:spacing w:before="120" w:after="120" w:line="288" w:lineRule="auto"/>
        <w:ind w:left="0"/>
      </w:pPr>
      <w:r>
        <w:object>
          <v:shape id="_x0000_i1035" style="width:414pt;height:109pt;mso-width-percent:0;mso-height-percent:0;mso-width-percent:0;mso-height-percent:0" type="#_x0000_t75" o:ole="">
            <v:imagedata r:id="rId37" o:title=""/>
          </v:shape>
          <o:OLEObject DrawAspect="Icon" ObjectID="_1718471229" ProgID="Excel.Sheet.12" ShapeID="_x0000_i1035" Type="Embed" r:id="rId3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小节对象（Lesson）</w:t>
      </w:r>
    </w:p>
    <w:p>
      <w:pPr>
        <w:spacing w:before="120" w:after="120" w:line="288" w:lineRule="auto"/>
        <w:ind w:left="0"/>
      </w:pPr>
      <w:r>
        <w:object>
          <v:shape id="_x0000_i1036" style="width:414pt;height:197pt;mso-width-percent:0;mso-height-percent:0;mso-width-percent:0;mso-height-percent:0" type="#_x0000_t75" o:ole="">
            <v:imagedata r:id="rId39" o:title=""/>
          </v:shape>
          <o:OLEObject DrawAspect="Icon" ObjectID="_1718471230" ProgID="Excel.Sheet.12" ShapeID="_x0000_i1036" Type="Embed" r:id="rId3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学生学习进度（LessonProgress）</w:t>
      </w:r>
    </w:p>
    <w:p>
      <w:pPr>
        <w:spacing w:before="120" w:after="120" w:line="288" w:lineRule="auto"/>
        <w:ind w:left="0"/>
      </w:pPr>
      <w:r>
        <w:object>
          <v:shape id="_x0000_i1037" style="width:414pt;height:179pt;mso-width-percent:0;mso-height-percent:0;mso-width-percent:0;mso-height-percent:0" type="#_x0000_t75" o:ole="">
            <v:imagedata r:id="rId41" o:title=""/>
          </v:shape>
          <o:OLEObject DrawAspect="Icon" ObjectID="_1718471231" ProgID="Excel.Sheet.12" ShapeID="_x0000_i1037" Type="Embed" r:id="rId40"/>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0" w:id="40"/>
      <w:r>
        <w:rPr>
          <w:rFonts w:eastAsia="等线" w:ascii="Arial" w:cs="Arial" w:hAnsi="Arial"/>
          <w:b w:val="true"/>
          <w:sz w:val="30"/>
        </w:rPr>
        <w:t>5.2.7 边界与异常处理</w:t>
      </w:r>
      <w:bookmarkEnd w:id="40"/>
    </w:p>
    <w:p>
      <w:pPr>
        <w:spacing w:before="120" w:after="120" w:line="288" w:lineRule="auto"/>
        <w:ind w:left="0"/>
      </w:pPr>
      <w:r>
        <w:object>
          <v:shape id="_x0000_i1038" style="width:414pt;height:197pt;mso-width-percent:0;mso-height-percent:0;mso-width-percent:0;mso-height-percent:0" type="#_x0000_t75" o:ole="">
            <v:imagedata r:id="rId43" o:title=""/>
          </v:shape>
          <o:OLEObject DrawAspect="Icon" ObjectID="_1718471232" ProgID="Excel.Sheet.12" ShapeID="_x0000_i1038" Type="Embed" r:id="rId42"/>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1" w:id="41"/>
      <w:r>
        <w:rPr>
          <w:rFonts w:eastAsia="等线" w:ascii="Arial" w:cs="Arial" w:hAnsi="Arial"/>
          <w:b w:val="true"/>
          <w:sz w:val="32"/>
        </w:rPr>
        <w:t>5.3 工程实训</w:t>
      </w:r>
      <w:bookmarkEnd w:id="41"/>
    </w:p>
    <w:p>
      <w:pPr>
        <w:spacing w:before="120" w:after="120" w:line="288" w:lineRule="auto"/>
        <w:ind w:left="0"/>
        <w:jc w:val="left"/>
      </w:pPr>
      <w:r>
        <w:rPr>
          <w:rFonts w:eastAsia="等线" w:ascii="Arial" w:cs="Arial" w:hAnsi="Arial"/>
          <w:sz w:val="22"/>
        </w:rPr>
        <w:t>工程实训是平台的核心动手实践模块，与课程中心并列存在，独立运营。</w:t>
      </w:r>
    </w:p>
    <w:p>
      <w:pPr>
        <w:pStyle w:val="3"/>
        <w:spacing w:before="300" w:after="120" w:line="288" w:lineRule="auto"/>
        <w:ind w:left="0"/>
        <w:jc w:val="left"/>
        <w:outlineLvl w:val="2"/>
      </w:pPr>
      <w:bookmarkStart w:name="heading_42" w:id="42"/>
      <w:r>
        <w:rPr>
          <w:rFonts w:eastAsia="等线" w:ascii="Arial" w:cs="Arial" w:hAnsi="Arial"/>
          <w:b w:val="true"/>
          <w:sz w:val="30"/>
        </w:rPr>
        <w:t>5.3.1 模块定位与边界</w:t>
      </w:r>
      <w:bookmarkEnd w:id="42"/>
    </w:p>
    <w:p>
      <w:pPr>
        <w:spacing w:before="120" w:after="120" w:line="288" w:lineRule="auto"/>
        <w:ind w:left="0"/>
        <w:jc w:val="left"/>
      </w:pPr>
      <w:r>
        <w:rPr>
          <w:rFonts w:eastAsia="等线" w:ascii="Arial" w:cs="Arial" w:hAnsi="Arial"/>
          <w:b w:val="true"/>
          <w:sz w:val="22"/>
        </w:rPr>
        <w:t>v1.0 定位</w:t>
      </w:r>
      <w:r>
        <w:rPr>
          <w:rFonts w:eastAsia="等线" w:ascii="Arial" w:cs="Arial" w:hAnsi="Arial"/>
          <w:sz w:val="22"/>
        </w:rPr>
        <w:t>：工程实训通过导航栏「工程实训」标签独立入口访问（</w:t>
      </w:r>
      <w:r>
        <w:rPr>
          <w:rFonts w:eastAsia="Consolas" w:ascii="Consolas" w:cs="Consolas" w:hAnsi="Consolas"/>
          <w:sz w:val="22"/>
          <w:shd w:fill="EFF0F1"/>
        </w:rPr>
        <w:t>/training</w:t>
      </w:r>
      <w:r>
        <w:rPr>
          <w:rFonts w:eastAsia="等线" w:ascii="Arial" w:cs="Arial" w:hAnsi="Arial"/>
          <w:sz w:val="22"/>
        </w:rPr>
        <w:t>），与课程中心完全独立，不做跳转联动。学生在课程中心完成理论学习，在工程实训模块完成对应的动手练习，两者在本版本中由学生自行对应，不做系统级映射。</w:t>
      </w:r>
    </w:p>
    <w:p>
      <w:pPr>
        <w:spacing w:before="120" w:after="120" w:line="288" w:lineRule="auto"/>
        <w:ind w:left="0"/>
        <w:jc w:val="left"/>
      </w:pPr>
      <w:r>
        <w:rPr>
          <w:rFonts w:eastAsia="等线" w:ascii="Arial" w:cs="Arial" w:hAnsi="Arial"/>
          <w:b w:val="true"/>
          <w:sz w:val="22"/>
        </w:rPr>
        <w:t>v1.0 实训环境</w:t>
      </w:r>
      <w:r>
        <w:rPr>
          <w:rFonts w:eastAsia="等线" w:ascii="Arial" w:cs="Arial" w:hAnsi="Arial"/>
          <w:sz w:val="22"/>
        </w:rPr>
        <w:t>：Linux 及 Windows 云端桌面环境（desktop 级别，嵌入式 iframe，全屏可交互）。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v2.0 升级：引入银河星坊仿真 API（Isaac Lab + Newton），实训任务页升级为三栏布局（任务说明 + 代码编辑器 + 仿真窗口），代码与机器人行为实时联动。届时 Linux/Windows 实训与仿真实训并存，按任务类型配置。</w:t>
            </w:r>
          </w:p>
        </w:tc>
      </w:tr>
    </w:tbl>
    <w:p>
      <w:pPr>
        <w:spacing w:before="120" w:after="120" w:line="288" w:lineRule="auto"/>
        <w:ind w:left="0"/>
        <w:jc w:val="left"/>
      </w:pPr>
      <w:r>
        <w:rPr>
          <w:rFonts w:eastAsia="等线" w:ascii="Arial" w:cs="Arial" w:hAnsi="Arial"/>
          <w:b w:val="true"/>
          <w:sz w:val="22"/>
        </w:rPr>
        <w:t>实训与随堂测试的关系</w:t>
      </w:r>
      <w:r>
        <w:rPr>
          <w:rFonts w:eastAsia="等线" w:ascii="Arial" w:cs="Arial" w:hAnsi="Arial"/>
          <w:sz w:val="22"/>
        </w:rPr>
        <w:t>：随堂测试（简单问答、选择题）属于轻量级测试，工程实训属于重量级实践（操作、调试）。v1.0 中随堂测试以 PDF 附件形式存放在课程小节中，不在实训模块处理。v2.0 起随堂测试将作为实训的一种轻量形式并入实训模块统一管理。</w:t>
      </w:r>
    </w:p>
    <w:p>
      <w:pPr>
        <w:pStyle w:val="3"/>
        <w:spacing w:before="300" w:after="120" w:line="288" w:lineRule="auto"/>
        <w:ind w:left="0"/>
        <w:jc w:val="left"/>
        <w:outlineLvl w:val="2"/>
      </w:pPr>
      <w:bookmarkStart w:name="heading_43" w:id="43"/>
      <w:r>
        <w:rPr>
          <w:rFonts w:eastAsia="等线" w:ascii="Arial" w:cs="Arial" w:hAnsi="Arial"/>
          <w:b w:val="true"/>
          <w:sz w:val="30"/>
        </w:rPr>
        <w:t>5.3.2 学生视角：从领取任务到收到反馈</w:t>
      </w:r>
      <w:bookmarkEnd w:id="43"/>
    </w:p>
    <w:p>
      <w:pPr>
        <w:spacing w:before="120" w:after="120" w:line="288" w:lineRule="auto"/>
        <w:ind w:left="0"/>
        <w:jc w:val="left"/>
      </w:pPr>
      <w:r>
        <w:rPr>
          <w:rFonts w:eastAsia="等线" w:ascii="Arial" w:cs="Arial" w:hAnsi="Arial"/>
          <w:b w:val="true"/>
          <w:sz w:val="22"/>
        </w:rPr>
        <w:t>Step 1 — 进入实训</w:t>
      </w:r>
    </w:p>
    <w:p>
      <w:pPr>
        <w:spacing w:before="120" w:after="120" w:line="288" w:lineRule="auto"/>
        <w:ind w:left="0"/>
        <w:jc w:val="left"/>
      </w:pPr>
      <w:r>
        <w:rPr>
          <w:rFonts w:eastAsia="等线" w:ascii="Arial" w:cs="Arial" w:hAnsi="Arial"/>
          <w:sz w:val="22"/>
        </w:rPr>
        <w:t xml:space="preserve">学生点击顶部导航「工程实训」标签进入 </w:t>
      </w:r>
      <w:r>
        <w:rPr>
          <w:rFonts w:eastAsia="Consolas" w:ascii="Consolas" w:cs="Consolas" w:hAnsi="Consolas"/>
          <w:sz w:val="22"/>
          <w:shd w:fill="EFF0F1"/>
        </w:rPr>
        <w:t>/training</w:t>
      </w:r>
      <w:r>
        <w:rPr>
          <w:rFonts w:eastAsia="等线" w:ascii="Arial" w:cs="Arial" w:hAnsi="Arial"/>
          <w:sz w:val="22"/>
        </w:rPr>
        <w:t>，展示院校管理员已分配给自己的实训包列表（卡片形式，每行 3 张）。点击实训包进入任务列表页（</w:t>
      </w:r>
      <w:r>
        <w:rPr>
          <w:rFonts w:eastAsia="Consolas" w:ascii="Consolas" w:cs="Consolas" w:hAnsi="Consolas"/>
          <w:sz w:val="22"/>
          <w:shd w:fill="EFF0F1"/>
        </w:rPr>
        <w:t>/training/:packId</w:t>
      </w:r>
      <w:r>
        <w:rPr>
          <w:rFonts w:eastAsia="等线" w:ascii="Arial" w:cs="Arial" w:hAnsi="Arial"/>
          <w:sz w:val="22"/>
        </w:rPr>
        <w:t>），每条任务显示名称和当前提交状态（未提交 / 待批改 / 已批改 + 得分）。</w:t>
      </w:r>
    </w:p>
    <w:p>
      <w:pPr>
        <w:spacing w:before="120" w:after="120" w:line="288" w:lineRule="auto"/>
        <w:ind w:left="0"/>
        <w:jc w:val="left"/>
      </w:pPr>
      <w:r>
        <w:rPr>
          <w:rFonts w:eastAsia="等线" w:ascii="Arial" w:cs="Arial" w:hAnsi="Arial"/>
          <w:b w:val="true"/>
          <w:sz w:val="22"/>
        </w:rPr>
        <w:t>Step 2 — 完成实训任务（v1.0 Linux/Windows 环境）</w:t>
      </w:r>
    </w:p>
    <w:p>
      <w:pPr>
        <w:spacing w:before="120" w:after="120" w:line="288" w:lineRule="auto"/>
        <w:ind w:left="0"/>
        <w:jc w:val="left"/>
      </w:pPr>
      <w:r>
        <w:rPr>
          <w:rFonts w:eastAsia="等线" w:ascii="Arial" w:cs="Arial" w:hAnsi="Arial"/>
          <w:sz w:val="22"/>
        </w:rPr>
        <w:t>进入实训任务页（</w:t>
      </w:r>
      <w:r>
        <w:rPr>
          <w:rFonts w:eastAsia="Consolas" w:ascii="Consolas" w:cs="Consolas" w:hAnsi="Consolas"/>
          <w:sz w:val="22"/>
          <w:shd w:fill="EFF0F1"/>
        </w:rPr>
        <w:t>/training/:packId/tasks/:taskId</w:t>
      </w:r>
      <w:r>
        <w:rPr>
          <w:rFonts w:eastAsia="等线" w:ascii="Arial" w:cs="Arial" w:hAnsi="Arial"/>
          <w:sz w:val="22"/>
        </w:rPr>
        <w:t>）后，页面为左右分栏布局 + 固定底部操作栏：</w:t>
      </w:r>
    </w:p>
    <w:p>
      <w:pPr>
        <w:numPr>
          <w:numId w:val="114"/>
        </w:numPr>
        <w:spacing w:before="120" w:after="120" w:line="288" w:lineRule="auto"/>
        <w:ind w:left="0"/>
        <w:jc w:val="left"/>
      </w:pPr>
      <w:r>
        <w:rPr>
          <w:rFonts w:eastAsia="等线" w:ascii="Arial" w:cs="Arial" w:hAnsi="Arial"/>
          <w:b w:val="true"/>
          <w:sz w:val="22"/>
        </w:rPr>
        <w:t>左侧（约 40% 宽）</w:t>
      </w:r>
      <w:r>
        <w:rPr>
          <w:rFonts w:eastAsia="等线" w:ascii="Arial" w:cs="Arial" w:hAnsi="Arial"/>
          <w:sz w:val="22"/>
        </w:rPr>
        <w:t>：任务说明区，展示任务目标、操作步骤、注意事项（富文本）；下方折叠区域提供参考答案/示例代码，默认折叠，学生主动点击展开；左侧区域可向左完全折叠腾出空间</w:t>
      </w:r>
    </w:p>
    <w:p>
      <w:pPr>
        <w:numPr>
          <w:numId w:val="115"/>
        </w:numPr>
        <w:spacing w:before="120" w:after="120" w:line="288" w:lineRule="auto"/>
        <w:ind w:left="0"/>
        <w:jc w:val="left"/>
      </w:pPr>
      <w:r>
        <w:rPr>
          <w:rFonts w:eastAsia="等线" w:ascii="Arial" w:cs="Arial" w:hAnsi="Arial"/>
          <w:b w:val="true"/>
          <w:sz w:val="22"/>
        </w:rPr>
        <w:t>右侧（约 60% 宽）</w:t>
      </w:r>
      <w:r>
        <w:rPr>
          <w:rFonts w:eastAsia="等线" w:ascii="Arial" w:cs="Arial" w:hAnsi="Arial"/>
          <w:sz w:val="22"/>
        </w:rPr>
        <w:t>：Linux / Windows 云端桌面（可操作的桌面视图）；加载期间显示「正在启动实训环境...」进度提示，不展示空白</w:t>
      </w:r>
    </w:p>
    <w:p>
      <w:pPr>
        <w:numPr>
          <w:numId w:val="116"/>
        </w:numPr>
        <w:spacing w:before="120" w:after="120" w:line="288" w:lineRule="auto"/>
        <w:ind w:left="0"/>
        <w:jc w:val="left"/>
      </w:pPr>
      <w:r>
        <w:rPr>
          <w:rFonts w:eastAsia="等线" w:ascii="Arial" w:cs="Arial" w:hAnsi="Arial"/>
          <w:sz w:val="22"/>
        </w:rPr>
        <w:t>学生按照任务说明完成操作，支持反复调试，调试过程不计入提交记录</w:t>
      </w:r>
    </w:p>
    <w:p>
      <w:pPr>
        <w:spacing w:before="120" w:after="120" w:line="288" w:lineRule="auto"/>
        <w:ind w:left="0"/>
        <w:jc w:val="left"/>
      </w:pPr>
      <w:r>
        <w:rPr>
          <w:rFonts w:eastAsia="等线" w:ascii="Arial" w:cs="Arial" w:hAnsi="Arial"/>
          <w:b w:val="true"/>
          <w:sz w:val="22"/>
        </w:rPr>
        <w:t>Step 3 — 提交</w:t>
      </w:r>
    </w:p>
    <w:p>
      <w:pPr>
        <w:spacing w:before="120" w:after="120" w:line="288" w:lineRule="auto"/>
        <w:ind w:left="0"/>
        <w:jc w:val="left"/>
      </w:pPr>
      <w:r>
        <w:rPr>
          <w:rFonts w:eastAsia="等线" w:ascii="Arial" w:cs="Arial" w:hAnsi="Arial"/>
          <w:sz w:val="22"/>
        </w:rPr>
        <w:t>点击底部「提交」按钮后弹出确认对话框，确认内容包含：</w:t>
      </w:r>
    </w:p>
    <w:p>
      <w:pPr>
        <w:numPr>
          <w:numId w:val="117"/>
        </w:numPr>
        <w:spacing w:before="120" w:after="120" w:line="288" w:lineRule="auto"/>
        <w:ind w:left="0"/>
        <w:jc w:val="left"/>
      </w:pPr>
      <w:r>
        <w:rPr>
          <w:rFonts w:eastAsia="等线" w:ascii="Arial" w:cs="Arial" w:hAnsi="Arial"/>
          <w:sz w:val="22"/>
        </w:rPr>
        <w:t>说明文字「提交后将记录当前实训环境状态」</w:t>
      </w:r>
    </w:p>
    <w:p>
      <w:pPr>
        <w:numPr>
          <w:numId w:val="118"/>
        </w:numPr>
        <w:spacing w:before="120" w:after="120" w:line="288" w:lineRule="auto"/>
        <w:ind w:left="0"/>
        <w:jc w:val="left"/>
      </w:pPr>
      <w:r>
        <w:rPr>
          <w:rFonts w:eastAsia="等线" w:ascii="Arial" w:cs="Arial" w:hAnsi="Arial"/>
          <w:b w:val="true"/>
          <w:sz w:val="22"/>
        </w:rPr>
        <w:t>可选附件上传区</w:t>
      </w:r>
      <w:r>
        <w:rPr>
          <w:rFonts w:eastAsia="等线" w:ascii="Arial" w:cs="Arial" w:hAnsi="Arial"/>
          <w:sz w:val="22"/>
        </w:rPr>
        <w:t>：支持上传截图、文档等辅助材料（最多 5 个文件，单文件不超过 20MB，支持 jpg / png / pdf / docx），方便教师无需启动环境快照即可快速查阅；选填，不强制要求</w:t>
      </w:r>
    </w:p>
    <w:p>
      <w:pPr>
        <w:spacing w:before="120" w:after="120" w:line="288" w:lineRule="auto"/>
        <w:ind w:left="0"/>
        <w:jc w:val="left"/>
      </w:pPr>
      <w:r>
        <w:rPr>
          <w:rFonts w:eastAsia="等线" w:ascii="Arial" w:cs="Arial" w:hAnsi="Arial"/>
          <w:sz w:val="22"/>
        </w:rPr>
        <w:t xml:space="preserve">确认后：① 创建提交记录；② 对实训环境拍摄快照（后台异步）；③ 保存上传的附件（若有）；④ 提交状态进入 </w:t>
      </w:r>
      <w:r>
        <w:rPr>
          <w:rFonts w:eastAsia="Consolas" w:ascii="Consolas" w:cs="Consolas" w:hAnsi="Consolas"/>
          <w:sz w:val="22"/>
          <w:shd w:fill="EFF0F1"/>
        </w:rPr>
        <w:t>pending</w:t>
      </w:r>
      <w:r>
        <w:rPr>
          <w:rFonts w:eastAsia="等线" w:ascii="Arial" w:cs="Arial" w:hAnsi="Arial"/>
          <w:sz w:val="22"/>
        </w:rPr>
        <w:t>（待批改）；⑤「提交」按钮变为「重新提交」，支持多次提交，教师批改最新一次。</w:t>
      </w:r>
    </w:p>
    <w:p>
      <w:pPr>
        <w:spacing w:before="120" w:after="120" w:line="288" w:lineRule="auto"/>
        <w:ind w:left="0"/>
        <w:jc w:val="left"/>
      </w:pPr>
      <w:r>
        <w:rPr>
          <w:rFonts w:eastAsia="等线" w:ascii="Arial" w:cs="Arial" w:hAnsi="Arial"/>
          <w:b w:val="true"/>
          <w:sz w:val="22"/>
        </w:rPr>
        <w:t>Step 4 — 收到批改反馈</w:t>
      </w:r>
    </w:p>
    <w:p>
      <w:pPr>
        <w:numPr>
          <w:numId w:val="119"/>
        </w:numPr>
        <w:spacing w:before="120" w:after="120" w:line="288" w:lineRule="auto"/>
        <w:ind w:left="0"/>
        <w:jc w:val="left"/>
      </w:pPr>
      <w:r>
        <w:rPr>
          <w:rFonts w:eastAsia="等线" w:ascii="Arial" w:cs="Arial" w:hAnsi="Arial"/>
          <w:sz w:val="22"/>
        </w:rPr>
        <w:t>v1.0：学生需主动进入「我的提交」子标签（</w:t>
      </w:r>
      <w:r>
        <w:rPr>
          <w:rFonts w:eastAsia="Consolas" w:ascii="Consolas" w:cs="Consolas" w:hAnsi="Consolas"/>
          <w:sz w:val="22"/>
          <w:shd w:fill="EFF0F1"/>
        </w:rPr>
        <w:t>/training/submissions</w:t>
      </w:r>
      <w:r>
        <w:rPr>
          <w:rFonts w:eastAsia="等线" w:ascii="Arial" w:cs="Arial" w:hAnsi="Arial"/>
          <w:sz w:val="22"/>
        </w:rPr>
        <w:t>）查看批改状态（无站内通知）</w:t>
      </w:r>
    </w:p>
    <w:p>
      <w:pPr>
        <w:numPr>
          <w:numId w:val="120"/>
        </w:numPr>
        <w:spacing w:before="120" w:after="120" w:line="288" w:lineRule="auto"/>
        <w:ind w:left="0"/>
        <w:jc w:val="left"/>
      </w:pPr>
      <w:r>
        <w:rPr>
          <w:rFonts w:eastAsia="等线" w:ascii="Arial" w:cs="Arial" w:hAnsi="Arial"/>
          <w:sz w:val="22"/>
        </w:rPr>
        <w:t>批改详情展示：得分（0–100，大号数字，颜色随分段变化）、教师文字反馈</w:t>
      </w:r>
    </w:p>
    <w:p>
      <w:pPr>
        <w:numPr>
          <w:numId w:val="121"/>
        </w:numPr>
        <w:spacing w:before="120" w:after="120" w:line="288" w:lineRule="auto"/>
        <w:ind w:left="0"/>
        <w:jc w:val="left"/>
      </w:pPr>
      <w:r>
        <w:rPr>
          <w:rFonts w:eastAsia="等线" w:ascii="Arial" w:cs="Arial" w:hAnsi="Arial"/>
          <w:sz w:val="22"/>
        </w:rPr>
        <w:t>查看反馈后，学生可点击「重新提交」跳回实训任务页，决定是否再次修改提交</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v2.0 起：教师批改完成后，学生收到站内通知「您的实训任务已批改」，点击直达反馈详情。</w:t>
            </w:r>
          </w:p>
        </w:tc>
      </w:tr>
    </w:tbl>
    <w:p>
      <w:pPr>
        <w:pStyle w:val="3"/>
        <w:spacing w:before="300" w:after="120" w:line="288" w:lineRule="auto"/>
        <w:ind w:left="0"/>
        <w:jc w:val="left"/>
        <w:outlineLvl w:val="2"/>
      </w:pPr>
      <w:bookmarkStart w:name="heading_44" w:id="44"/>
      <w:r>
        <w:rPr>
          <w:rFonts w:eastAsia="等线" w:ascii="Arial" w:cs="Arial" w:hAnsi="Arial"/>
          <w:b w:val="true"/>
          <w:sz w:val="30"/>
        </w:rPr>
        <w:t>5.3.3 教师视角：批改与内容管理（学生视图的超集）</w:t>
      </w:r>
      <w:bookmarkEnd w:id="44"/>
    </w:p>
    <w:p>
      <w:pPr>
        <w:spacing w:before="120" w:after="120" w:line="288" w:lineRule="auto"/>
        <w:ind w:left="0"/>
        <w:jc w:val="left"/>
      </w:pPr>
      <w:r>
        <w:rPr>
          <w:rFonts w:eastAsia="等线" w:ascii="Arial" w:cs="Arial" w:hAnsi="Arial"/>
          <w:sz w:val="22"/>
        </w:rPr>
        <w:t xml:space="preserve">教师访问 </w:t>
      </w:r>
      <w:r>
        <w:rPr>
          <w:rFonts w:eastAsia="Consolas" w:ascii="Consolas" w:cs="Consolas" w:hAnsi="Consolas"/>
          <w:sz w:val="22"/>
          <w:shd w:fill="EFF0F1"/>
        </w:rPr>
        <w:t>/training</w:t>
      </w:r>
      <w:r>
        <w:rPr>
          <w:rFonts w:eastAsia="等线" w:ascii="Arial" w:cs="Arial" w:hAnsi="Arial"/>
          <w:sz w:val="22"/>
        </w:rPr>
        <w:t xml:space="preserve"> 时，服务端识别 </w:t>
      </w:r>
      <w:r>
        <w:rPr>
          <w:rFonts w:eastAsia="Consolas" w:ascii="Consolas" w:cs="Consolas" w:hAnsi="Consolas"/>
          <w:sz w:val="22"/>
          <w:shd w:fill="EFF0F1"/>
        </w:rPr>
        <w:t>role = teacher</w:t>
      </w:r>
      <w:r>
        <w:rPr>
          <w:rFonts w:eastAsia="等线" w:ascii="Arial" w:cs="Arial" w:hAnsi="Arial"/>
          <w:sz w:val="22"/>
        </w:rPr>
        <w:t>，在学生基础视图上叠加以下增量内容：</w:t>
      </w:r>
    </w:p>
    <w:p>
      <w:pPr>
        <w:spacing w:before="120" w:after="120" w:line="288" w:lineRule="auto"/>
        <w:ind w:left="0"/>
        <w:jc w:val="left"/>
      </w:pPr>
      <w:r>
        <w:rPr>
          <w:rFonts w:eastAsia="等线" w:ascii="Arial" w:cs="Arial" w:hAnsi="Arial"/>
          <w:b w:val="true"/>
          <w:sz w:val="22"/>
        </w:rPr>
        <w:t>批改入口增量</w:t>
      </w:r>
    </w:p>
    <w:p>
      <w:pPr>
        <w:numPr>
          <w:numId w:val="122"/>
        </w:numPr>
        <w:spacing w:before="120" w:after="120" w:line="288" w:lineRule="auto"/>
        <w:ind w:left="0"/>
        <w:jc w:val="left"/>
      </w:pPr>
      <w:r>
        <w:rPr>
          <w:rFonts w:eastAsia="等线" w:ascii="Arial" w:cs="Arial" w:hAnsi="Arial"/>
          <w:sz w:val="22"/>
        </w:rPr>
        <w:t>实训包列表页：「工程实训」导航标签右上角出现橙色待批改数量 badge；各实训包卡片底部额外显示「N 条待批改」橙色文字</w:t>
      </w:r>
    </w:p>
    <w:p>
      <w:pPr>
        <w:numPr>
          <w:numId w:val="123"/>
        </w:numPr>
        <w:spacing w:before="120" w:after="120" w:line="288" w:lineRule="auto"/>
        <w:ind w:left="0"/>
        <w:jc w:val="left"/>
      </w:pPr>
      <w:r>
        <w:rPr>
          <w:rFonts w:eastAsia="等线" w:ascii="Arial" w:cs="Arial" w:hAnsi="Arial"/>
          <w:sz w:val="22"/>
        </w:rPr>
        <w:t>页面新增「批改列表」子导航标签，点击进入批改列表视图（</w:t>
      </w:r>
      <w:r>
        <w:rPr>
          <w:rFonts w:eastAsia="Consolas" w:ascii="Consolas" w:cs="Consolas" w:hAnsi="Consolas"/>
          <w:sz w:val="22"/>
          <w:shd w:fill="EFF0F1"/>
        </w:rPr>
        <w:t>/training/review</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批改列表页（</w:t>
      </w:r>
      <w:r>
        <w:rPr>
          <w:rFonts w:eastAsia="Consolas" w:ascii="Consolas" w:cs="Consolas" w:hAnsi="Consolas"/>
          <w:b w:val="true"/>
          <w:sz w:val="22"/>
          <w:shd w:fill="EFF0F1"/>
        </w:rPr>
        <w:t>/training/review</w:t>
      </w:r>
      <w:r>
        <w:rPr>
          <w:rFonts w:eastAsia="等线" w:ascii="Arial" w:cs="Arial" w:hAnsi="Arial"/>
          <w:b w:val="true"/>
          <w:sz w:val="22"/>
        </w:rPr>
        <w:t>）</w:t>
      </w:r>
    </w:p>
    <w:p>
      <w:pPr>
        <w:numPr>
          <w:numId w:val="124"/>
        </w:numPr>
        <w:spacing w:before="120" w:after="120" w:line="288" w:lineRule="auto"/>
        <w:ind w:left="0"/>
        <w:jc w:val="left"/>
      </w:pPr>
      <w:r>
        <w:rPr>
          <w:rFonts w:eastAsia="等线" w:ascii="Arial" w:cs="Arial" w:hAnsi="Arial"/>
          <w:sz w:val="22"/>
        </w:rPr>
        <w:t>展示已绑定实训包下所有学生的提交记录列表，字段：学生姓名 / 任务名称 / 所属实训包 / 提交时间 / 批改状态（待批改 / 已批改）</w:t>
      </w:r>
    </w:p>
    <w:p>
      <w:pPr>
        <w:numPr>
          <w:numId w:val="125"/>
        </w:numPr>
        <w:spacing w:before="120" w:after="120" w:line="288" w:lineRule="auto"/>
        <w:ind w:left="0"/>
        <w:jc w:val="left"/>
      </w:pPr>
      <w:r>
        <w:rPr>
          <w:rFonts w:eastAsia="等线" w:ascii="Arial" w:cs="Arial" w:hAnsi="Arial"/>
          <w:sz w:val="22"/>
        </w:rPr>
        <w:t>支持按实训包和批改状态筛选，默认展示「待批改」</w:t>
      </w:r>
    </w:p>
    <w:p>
      <w:pPr>
        <w:spacing w:before="120" w:after="120" w:line="288" w:lineRule="auto"/>
        <w:ind w:left="0"/>
        <w:jc w:val="left"/>
      </w:pPr>
      <w:r>
        <w:rPr>
          <w:rFonts w:eastAsia="等线" w:ascii="Arial" w:cs="Arial" w:hAnsi="Arial"/>
          <w:b w:val="true"/>
          <w:sz w:val="22"/>
        </w:rPr>
        <w:t>批改详情页（</w:t>
      </w:r>
      <w:r>
        <w:rPr>
          <w:rFonts w:eastAsia="Consolas" w:ascii="Consolas" w:cs="Consolas" w:hAnsi="Consolas"/>
          <w:b w:val="true"/>
          <w:sz w:val="22"/>
          <w:shd w:fill="EFF0F1"/>
        </w:rPr>
        <w:t>/training/submissions/:submissionId/review</w:t>
      </w:r>
      <w:r>
        <w:rPr>
          <w:rFonts w:eastAsia="等线" w:ascii="Arial" w:cs="Arial" w:hAnsi="Arial"/>
          <w:b w:val="true"/>
          <w:sz w:val="22"/>
        </w:rPr>
        <w:t>）</w:t>
      </w:r>
    </w:p>
    <w:p>
      <w:pPr>
        <w:spacing w:before="120" w:after="120" w:line="288" w:lineRule="auto"/>
        <w:ind w:left="0"/>
        <w:jc w:val="left"/>
      </w:pPr>
      <w:r>
        <w:rPr>
          <w:rFonts w:eastAsia="等线" w:ascii="Arial" w:cs="Arial" w:hAnsi="Arial"/>
          <w:sz w:val="22"/>
        </w:rPr>
        <w:t>页面左右分栏（55:45），左侧为提交内容展示，右侧为批改操作区：</w:t>
      </w:r>
    </w:p>
    <w:p>
      <w:pPr>
        <w:numPr>
          <w:numId w:val="126"/>
        </w:numPr>
        <w:spacing w:before="120" w:after="120" w:line="288" w:lineRule="auto"/>
        <w:ind w:left="0"/>
        <w:jc w:val="left"/>
      </w:pPr>
      <w:r>
        <w:rPr>
          <w:rFonts w:eastAsia="等线" w:ascii="Arial" w:cs="Arial" w:hAnsi="Arial"/>
          <w:b w:val="true"/>
          <w:sz w:val="22"/>
        </w:rPr>
        <w:t>左侧</w:t>
      </w:r>
      <w:r>
        <w:rPr>
          <w:rFonts w:eastAsia="等线" w:ascii="Arial" w:cs="Arial" w:hAnsi="Arial"/>
          <w:sz w:val="22"/>
        </w:rPr>
        <w:t>：「环境快照」区（v1.0 为文字描述形式）；若学生上传了附件，下方展示「提交附件」列表（可逐个下载），教师可直接查看附件内容而无需启动学生的快照环境</w:t>
      </w:r>
    </w:p>
    <w:p>
      <w:pPr>
        <w:numPr>
          <w:numId w:val="127"/>
        </w:numPr>
        <w:spacing w:before="120" w:after="120" w:line="288" w:lineRule="auto"/>
        <w:ind w:left="0"/>
        <w:jc w:val="left"/>
      </w:pPr>
      <w:r>
        <w:rPr>
          <w:rFonts w:eastAsia="等线" w:ascii="Arial" w:cs="Arial" w:hAnsi="Arial"/>
          <w:b w:val="true"/>
          <w:sz w:val="22"/>
        </w:rPr>
        <w:t>右侧（固定不滚动）</w:t>
      </w:r>
      <w:r>
        <w:rPr>
          <w:rFonts w:eastAsia="等线" w:ascii="Arial" w:cs="Arial" w:hAnsi="Arial"/>
          <w:sz w:val="22"/>
        </w:rPr>
        <w:t>：评分输入框（整数，0–100）+ 快捷评分按钮（60 / 70 / 80 / 90 / 100）+ 文字反馈文本框 + 「完成批改」主按钮；若已批改过，顶部显示橙色提示「历史评分：N 分，当前操作将覆盖」</w:t>
      </w:r>
    </w:p>
    <w:p>
      <w:pPr>
        <w:numPr>
          <w:numId w:val="128"/>
        </w:numPr>
        <w:spacing w:before="120" w:after="120" w:line="288" w:lineRule="auto"/>
        <w:ind w:left="0"/>
        <w:jc w:val="left"/>
      </w:pPr>
      <w:r>
        <w:rPr>
          <w:rFonts w:eastAsia="等线" w:ascii="Arial" w:cs="Arial" w:hAnsi="Arial"/>
          <w:sz w:val="22"/>
        </w:rPr>
        <w:t>底部固定切换栏：「← 上一条」/「第 N / M 条」/「下一条 →」，支持快速切换，无需返回列表页</w:t>
      </w:r>
    </w:p>
    <w:p>
      <w:pPr>
        <w:spacing w:before="120" w:after="120" w:line="288" w:lineRule="auto"/>
        <w:ind w:left="0"/>
        <w:jc w:val="left"/>
      </w:pPr>
      <w:r>
        <w:rPr>
          <w:rFonts w:eastAsia="等线" w:ascii="Arial" w:cs="Arial" w:hAnsi="Arial"/>
          <w:sz w:val="22"/>
        </w:rPr>
        <w:t>批改完成后，学生可在「我的提交」页看到得分和反馈。</w:t>
      </w:r>
    </w:p>
    <w:p>
      <w:pPr>
        <w:spacing w:before="120" w:after="120" w:line="288" w:lineRule="auto"/>
        <w:ind w:left="0"/>
        <w:jc w:val="left"/>
      </w:pPr>
      <w:r>
        <w:rPr>
          <w:rFonts w:eastAsia="等线" w:ascii="Arial" w:cs="Arial" w:hAnsi="Arial"/>
          <w:b w:val="true"/>
          <w:sz w:val="22"/>
        </w:rPr>
        <w:t>实训内容编辑（需企业管理员开启权限）</w:t>
      </w:r>
    </w:p>
    <w:p>
      <w:pPr>
        <w:spacing w:before="120" w:after="120" w:line="288" w:lineRule="auto"/>
        <w:ind w:left="0"/>
        <w:jc w:val="left"/>
      </w:pPr>
      <w:r>
        <w:rPr>
          <w:rFonts w:eastAsia="等线" w:ascii="Arial" w:cs="Arial" w:hAnsi="Arial"/>
          <w:sz w:val="22"/>
        </w:rPr>
        <w:t>企业管理员可为特定教师开启实训包编辑权限，开启后教师可：</w:t>
      </w:r>
    </w:p>
    <w:p>
      <w:pPr>
        <w:numPr>
          <w:numId w:val="129"/>
        </w:numPr>
        <w:spacing w:before="120" w:after="120" w:line="288" w:lineRule="auto"/>
        <w:ind w:left="0"/>
        <w:jc w:val="left"/>
      </w:pPr>
      <w:r>
        <w:rPr>
          <w:rFonts w:eastAsia="等线" w:ascii="Arial" w:cs="Arial" w:hAnsi="Arial"/>
          <w:sz w:val="22"/>
        </w:rPr>
        <w:t>创建/编辑实训任务内容（任务说明、参考答案、操作步骤）</w:t>
      </w:r>
    </w:p>
    <w:p>
      <w:pPr>
        <w:numPr>
          <w:numId w:val="130"/>
        </w:numPr>
        <w:spacing w:before="120" w:after="120" w:line="288" w:lineRule="auto"/>
        <w:ind w:left="0"/>
        <w:jc w:val="left"/>
      </w:pPr>
      <w:r>
        <w:rPr>
          <w:rFonts w:eastAsia="等线" w:ascii="Arial" w:cs="Arial" w:hAnsi="Arial"/>
          <w:sz w:val="22"/>
        </w:rPr>
        <w:t>只能操作自己绑定或创建的实训包</w:t>
      </w:r>
    </w:p>
    <w:p>
      <w:pPr>
        <w:pStyle w:val="3"/>
        <w:spacing w:before="300" w:after="120" w:line="288" w:lineRule="auto"/>
        <w:ind w:left="0"/>
        <w:jc w:val="left"/>
        <w:outlineLvl w:val="2"/>
      </w:pPr>
      <w:bookmarkStart w:name="heading_45" w:id="45"/>
      <w:r>
        <w:rPr>
          <w:rFonts w:eastAsia="等线" w:ascii="Arial" w:cs="Arial" w:hAnsi="Arial"/>
          <w:b w:val="true"/>
          <w:sz w:val="30"/>
        </w:rPr>
        <w:t>5.3.4 院校管理员视角：分配与监控（教师视图的超集）</w:t>
      </w:r>
      <w:bookmarkEnd w:id="45"/>
    </w:p>
    <w:p>
      <w:pPr>
        <w:spacing w:before="120" w:after="120" w:line="288" w:lineRule="auto"/>
        <w:ind w:left="0"/>
        <w:jc w:val="left"/>
      </w:pPr>
      <w:r>
        <w:rPr>
          <w:rFonts w:eastAsia="等线" w:ascii="Arial" w:cs="Arial" w:hAnsi="Arial"/>
          <w:sz w:val="22"/>
        </w:rPr>
        <w:t xml:space="preserve">院校管理员访问 </w:t>
      </w:r>
      <w:r>
        <w:rPr>
          <w:rFonts w:eastAsia="Consolas" w:ascii="Consolas" w:cs="Consolas" w:hAnsi="Consolas"/>
          <w:sz w:val="22"/>
          <w:shd w:fill="EFF0F1"/>
        </w:rPr>
        <w:t>/training</w:t>
      </w:r>
      <w:r>
        <w:rPr>
          <w:rFonts w:eastAsia="等线" w:ascii="Arial" w:cs="Arial" w:hAnsi="Arial"/>
          <w:sz w:val="22"/>
        </w:rPr>
        <w:t xml:space="preserve"> 时，在教师视图基础上额外拥有分配权限。</w:t>
      </w:r>
    </w:p>
    <w:p>
      <w:pPr>
        <w:spacing w:before="120" w:after="120" w:line="288" w:lineRule="auto"/>
        <w:ind w:left="0"/>
        <w:jc w:val="left"/>
      </w:pPr>
      <w:r>
        <w:rPr>
          <w:rFonts w:eastAsia="等线" w:ascii="Arial" w:cs="Arial" w:hAnsi="Arial"/>
          <w:b w:val="true"/>
          <w:sz w:val="22"/>
        </w:rPr>
        <w:t>分配实训包</w:t>
      </w:r>
      <w:r>
        <w:rPr>
          <w:rFonts w:eastAsia="等线" w:ascii="Arial" w:cs="Arial" w:hAnsi="Arial"/>
          <w:sz w:val="22"/>
        </w:rPr>
        <w:t xml:space="preserve">（通过导航栏「实训分配」标签进入 </w:t>
      </w:r>
      <w:r>
        <w:rPr>
          <w:rFonts w:eastAsia="Consolas" w:ascii="Consolas" w:cs="Consolas" w:hAnsi="Consolas"/>
          <w:sz w:val="22"/>
          <w:shd w:fill="EFF0F1"/>
        </w:rPr>
        <w:t>/training/assign</w:t>
      </w:r>
      <w:r>
        <w:rPr>
          <w:rFonts w:eastAsia="等线" w:ascii="Arial" w:cs="Arial" w:hAnsi="Arial"/>
          <w:sz w:val="22"/>
        </w:rPr>
        <w:t>）</w:t>
      </w:r>
    </w:p>
    <w:p>
      <w:pPr>
        <w:numPr>
          <w:numId w:val="131"/>
        </w:numPr>
        <w:spacing w:before="120" w:after="120" w:line="288" w:lineRule="auto"/>
        <w:ind w:left="0"/>
        <w:jc w:val="left"/>
      </w:pPr>
      <w:r>
        <w:rPr>
          <w:rFonts w:eastAsia="等线" w:ascii="Arial" w:cs="Arial" w:hAnsi="Arial"/>
          <w:sz w:val="22"/>
        </w:rPr>
        <w:t>从企业管理员授权给本院校的实训包列表中选择</w:t>
      </w:r>
    </w:p>
    <w:p>
      <w:pPr>
        <w:numPr>
          <w:numId w:val="132"/>
        </w:numPr>
        <w:spacing w:before="120" w:after="120" w:line="288" w:lineRule="auto"/>
        <w:ind w:left="0"/>
        <w:jc w:val="left"/>
      </w:pPr>
      <w:r>
        <w:rPr>
          <w:rFonts w:eastAsia="等线" w:ascii="Arial" w:cs="Arial" w:hAnsi="Arial"/>
          <w:sz w:val="22"/>
        </w:rPr>
        <w:t>批量分配给全体学生或指定学生</w:t>
      </w:r>
    </w:p>
    <w:p>
      <w:pPr>
        <w:spacing w:before="120" w:after="120" w:line="288" w:lineRule="auto"/>
        <w:ind w:left="0"/>
        <w:jc w:val="left"/>
      </w:pPr>
      <w:r>
        <w:rPr>
          <w:rFonts w:eastAsia="等线" w:ascii="Arial" w:cs="Arial" w:hAnsi="Arial"/>
          <w:b w:val="true"/>
          <w:sz w:val="22"/>
        </w:rPr>
        <w:t>查看实训数据</w:t>
      </w:r>
    </w:p>
    <w:p>
      <w:pPr>
        <w:numPr>
          <w:numId w:val="133"/>
        </w:numPr>
        <w:spacing w:before="120" w:after="120" w:line="288" w:lineRule="auto"/>
        <w:ind w:left="0"/>
        <w:jc w:val="left"/>
      </w:pPr>
      <w:r>
        <w:rPr>
          <w:rFonts w:eastAsia="等线" w:ascii="Arial" w:cs="Arial" w:hAnsi="Arial"/>
          <w:sz w:val="22"/>
        </w:rPr>
        <w:t>查看本院校实训包完成率等概览数字（静态数字，v1.0 无图表）</w:t>
      </w:r>
    </w:p>
    <w:p>
      <w:pPr>
        <w:pStyle w:val="3"/>
        <w:spacing w:before="300" w:after="120" w:line="288" w:lineRule="auto"/>
        <w:ind w:left="0"/>
        <w:jc w:val="left"/>
        <w:outlineLvl w:val="2"/>
      </w:pPr>
      <w:bookmarkStart w:name="heading_46" w:id="46"/>
      <w:r>
        <w:rPr>
          <w:rFonts w:eastAsia="等线" w:ascii="Arial" w:cs="Arial" w:hAnsi="Arial"/>
          <w:b w:val="true"/>
          <w:sz w:val="30"/>
        </w:rPr>
        <w:t>5.3.5 企业管理员视角：内容运营</w:t>
      </w:r>
      <w:bookmarkEnd w:id="46"/>
    </w:p>
    <w:p>
      <w:pPr>
        <w:spacing w:before="120" w:after="120" w:line="288" w:lineRule="auto"/>
        <w:ind w:left="0"/>
        <w:jc w:val="left"/>
      </w:pPr>
      <w:r>
        <w:rPr>
          <w:rFonts w:eastAsia="等线" w:ascii="Arial" w:cs="Arial" w:hAnsi="Arial"/>
          <w:sz w:val="22"/>
        </w:rPr>
        <w:t>企业管理员通过独立入口（</w:t>
      </w:r>
      <w:r>
        <w:rPr>
          <w:rFonts w:eastAsia="Consolas" w:ascii="Consolas" w:cs="Consolas" w:hAnsi="Consolas"/>
          <w:sz w:val="22"/>
          <w:shd w:fill="EFF0F1"/>
        </w:rPr>
        <w:t>/content/training</w:t>
      </w:r>
      <w:r>
        <w:rPr>
          <w:rFonts w:eastAsia="等线" w:ascii="Arial" w:cs="Arial" w:hAnsi="Arial"/>
          <w:sz w:val="22"/>
        </w:rPr>
        <w:t>）管理全平台实训内容，与院校侧路由完全隔离：</w:t>
      </w:r>
    </w:p>
    <w:p>
      <w:pPr>
        <w:numPr>
          <w:numId w:val="134"/>
        </w:numPr>
        <w:spacing w:before="120" w:after="120" w:line="288" w:lineRule="auto"/>
        <w:ind w:left="0"/>
        <w:jc w:val="left"/>
      </w:pPr>
      <w:r>
        <w:rPr>
          <w:rFonts w:eastAsia="等线" w:ascii="Arial" w:cs="Arial" w:hAnsi="Arial"/>
          <w:b w:val="true"/>
          <w:sz w:val="22"/>
        </w:rPr>
        <w:t>内容管理</w:t>
      </w:r>
      <w:r>
        <w:rPr>
          <w:rFonts w:eastAsia="等线" w:ascii="Arial" w:cs="Arial" w:hAnsi="Arial"/>
          <w:sz w:val="22"/>
        </w:rPr>
        <w:t>：创建/编辑/删除实训包和实训任务（任务说明、操作步骤、参考答案/示例代码）</w:t>
      </w:r>
    </w:p>
    <w:p>
      <w:pPr>
        <w:numPr>
          <w:numId w:val="135"/>
        </w:numPr>
        <w:spacing w:before="120" w:after="120" w:line="288" w:lineRule="auto"/>
        <w:ind w:left="0"/>
        <w:jc w:val="left"/>
      </w:pPr>
      <w:r>
        <w:rPr>
          <w:rFonts w:eastAsia="等线" w:ascii="Arial" w:cs="Arial" w:hAnsi="Arial"/>
          <w:b w:val="true"/>
          <w:sz w:val="22"/>
        </w:rPr>
        <w:t>权限管理</w:t>
      </w:r>
      <w:r>
        <w:rPr>
          <w:rFonts w:eastAsia="等线" w:ascii="Arial" w:cs="Arial" w:hAnsi="Arial"/>
          <w:sz w:val="22"/>
        </w:rPr>
        <w:t>：对特定教师开启/关闭实训内容编辑权限</w:t>
      </w:r>
    </w:p>
    <w:p>
      <w:pPr>
        <w:numPr>
          <w:numId w:val="136"/>
        </w:numPr>
        <w:spacing w:before="120" w:after="120" w:line="288" w:lineRule="auto"/>
        <w:ind w:left="0"/>
        <w:jc w:val="left"/>
      </w:pPr>
      <w:r>
        <w:rPr>
          <w:rFonts w:eastAsia="等线" w:ascii="Arial" w:cs="Arial" w:hAnsi="Arial"/>
          <w:b w:val="true"/>
          <w:sz w:val="22"/>
        </w:rPr>
        <w:t>授权管理</w:t>
      </w:r>
      <w:r>
        <w:rPr>
          <w:rFonts w:eastAsia="等线" w:ascii="Arial" w:cs="Arial" w:hAnsi="Arial"/>
          <w:sz w:val="22"/>
        </w:rPr>
        <w:t>：配置各院校可访问的实训包范围</w:t>
      </w:r>
    </w:p>
    <w:p>
      <w:pPr>
        <w:numPr>
          <w:numId w:val="137"/>
        </w:numPr>
        <w:spacing w:before="120" w:after="120" w:line="288" w:lineRule="auto"/>
        <w:ind w:left="0"/>
        <w:jc w:val="left"/>
      </w:pPr>
      <w:r>
        <w:rPr>
          <w:rFonts w:eastAsia="等线" w:ascii="Arial" w:cs="Arial" w:hAnsi="Arial"/>
          <w:b w:val="true"/>
          <w:sz w:val="22"/>
        </w:rPr>
        <w:t>数据查看</w:t>
      </w:r>
      <w:r>
        <w:rPr>
          <w:rFonts w:eastAsia="等线" w:ascii="Arial" w:cs="Arial" w:hAnsi="Arial"/>
          <w:sz w:val="22"/>
        </w:rPr>
        <w:t>：全平台实训完成数据（提交量、批改率、得分分布）</w:t>
      </w:r>
    </w:p>
    <w:p>
      <w:pPr>
        <w:pStyle w:val="3"/>
        <w:spacing w:before="300" w:after="120" w:line="288" w:lineRule="auto"/>
        <w:ind w:left="0"/>
        <w:jc w:val="left"/>
        <w:outlineLvl w:val="2"/>
      </w:pPr>
      <w:bookmarkStart w:name="heading_47" w:id="47"/>
      <w:r>
        <w:rPr>
          <w:rFonts w:eastAsia="等线" w:ascii="Arial" w:cs="Arial" w:hAnsi="Arial"/>
          <w:b w:val="true"/>
          <w:sz w:val="30"/>
        </w:rPr>
        <w:t>5.3.6 数据模型</w:t>
      </w:r>
      <w:bookmarkEnd w:id="47"/>
    </w:p>
    <w:p>
      <w:pPr>
        <w:spacing w:before="120" w:after="120" w:line="288" w:lineRule="auto"/>
        <w:ind w:left="0"/>
        <w:jc w:val="left"/>
      </w:pPr>
      <w:r>
        <w:rPr>
          <w:rFonts w:eastAsia="等线" w:ascii="Arial" w:cs="Arial" w:hAnsi="Arial"/>
          <w:b w:val="true"/>
          <w:sz w:val="22"/>
        </w:rPr>
        <w:t>实训包对象（TrainingPack）</w:t>
      </w:r>
    </w:p>
    <w:p>
      <w:pPr>
        <w:spacing w:before="120" w:after="120" w:line="288" w:lineRule="auto"/>
        <w:ind w:left="0"/>
      </w:pPr>
      <w:r>
        <w:object>
          <v:shape id="_x0000_i1039" style="width:414pt;height:166pt;mso-width-percent:0;mso-height-percent:0;mso-width-percent:0;mso-height-percent:0" type="#_x0000_t75" o:ole="">
            <v:imagedata r:id="rId45" o:title=""/>
          </v:shape>
          <o:OLEObject DrawAspect="Icon" ObjectID="_1718471233" ProgID="Excel.Sheet.12" ShapeID="_x0000_i1039" Type="Embed" r:id="rId4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实训任务对象（TrainingTask）</w:t>
      </w:r>
    </w:p>
    <w:p>
      <w:pPr>
        <w:spacing w:before="120" w:after="120" w:line="288" w:lineRule="auto"/>
        <w:ind w:left="0"/>
      </w:pPr>
      <w:r>
        <w:object>
          <v:shape id="_x0000_i1040" style="width:414pt;height:179pt;mso-width-percent:0;mso-height-percent:0;mso-width-percent:0;mso-height-percent:0" type="#_x0000_t75" o:ole="">
            <v:imagedata r:id="rId47" o:title=""/>
          </v:shape>
          <o:OLEObject DrawAspect="Icon" ObjectID="_1718471234" ProgID="Excel.Sheet.12" ShapeID="_x0000_i1040" Type="Embed" r:id="rId4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学生提交记录（TrainingSubmission）</w:t>
      </w:r>
    </w:p>
    <w:p>
      <w:pPr>
        <w:spacing w:before="120" w:after="120" w:line="288" w:lineRule="auto"/>
        <w:ind w:left="0"/>
      </w:pPr>
      <w:r>
        <w:object>
          <v:shape id="_x0000_i1041" style="width:414pt;height:197pt;mso-width-percent:0;mso-height-percent:0;mso-width-percent:0;mso-height-percent:0" type="#_x0000_t75" o:ole="">
            <v:imagedata r:id="rId49" o:title=""/>
          </v:shape>
          <o:OLEObject DrawAspect="Icon" ObjectID="_1718471235" ProgID="Excel.Sheet.12" ShapeID="_x0000_i1041" Type="Embed" r:id="rId4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8" w:id="48"/>
      <w:r>
        <w:rPr>
          <w:rFonts w:eastAsia="等线" w:ascii="Arial" w:cs="Arial" w:hAnsi="Arial"/>
          <w:b w:val="true"/>
          <w:sz w:val="30"/>
        </w:rPr>
        <w:t>5.3.7 边界与异常处理</w:t>
      </w:r>
      <w:bookmarkEnd w:id="48"/>
    </w:p>
    <w:p>
      <w:pPr>
        <w:spacing w:before="120" w:after="120" w:line="288" w:lineRule="auto"/>
        <w:ind w:left="0"/>
      </w:pPr>
      <w:r>
        <w:object>
          <v:shape id="_x0000_i1042" style="width:414pt;height:197pt;mso-width-percent:0;mso-height-percent:0;mso-width-percent:0;mso-height-percent:0" type="#_x0000_t75" o:ole="">
            <v:imagedata r:id="rId51" o:title=""/>
          </v:shape>
          <o:OLEObject DrawAspect="Icon" ObjectID="_1718471236" ProgID="Excel.Sheet.12" ShapeID="_x0000_i1042" Type="Embed" r:id="rId50"/>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9" w:id="49"/>
      <w:r>
        <w:rPr>
          <w:rFonts w:eastAsia="等线" w:ascii="Arial" w:cs="Arial" w:hAnsi="Arial"/>
          <w:b w:val="true"/>
          <w:sz w:val="32"/>
        </w:rPr>
        <w:t>5.4 赛事对抗</w:t>
      </w:r>
      <w:bookmarkEnd w:id="49"/>
    </w:p>
    <w:p>
      <w:pPr>
        <w:pStyle w:val="3"/>
        <w:spacing w:before="300" w:after="120" w:line="288" w:lineRule="auto"/>
        <w:ind w:left="0"/>
        <w:jc w:val="left"/>
        <w:outlineLvl w:val="2"/>
      </w:pPr>
      <w:bookmarkStart w:name="heading_50" w:id="50"/>
      <w:r>
        <w:rPr>
          <w:rFonts w:eastAsia="等线" w:ascii="Arial" w:cs="Arial" w:hAnsi="Arial"/>
          <w:b w:val="true"/>
          <w:sz w:val="30"/>
        </w:rPr>
        <w:t>5.4.1 定位说明</w:t>
      </w:r>
      <w:bookmarkEnd w:id="50"/>
    </w:p>
    <w:p>
      <w:pPr>
        <w:spacing w:before="120" w:after="120" w:line="288" w:lineRule="auto"/>
        <w:ind w:left="0"/>
        <w:jc w:val="left"/>
      </w:pPr>
      <w:r>
        <w:rPr>
          <w:rFonts w:eastAsia="等线" w:ascii="Arial" w:cs="Arial" w:hAnsi="Arial"/>
          <w:sz w:val="22"/>
        </w:rPr>
        <w:t>赛事由独立的赛事平台运营，银河提供统一的后端支撑能力（赛事引擎、仿真环境），供不同赛事品牌的前端独立调用。</w:t>
      </w:r>
    </w:p>
    <w:p>
      <w:pPr>
        <w:spacing w:before="120" w:after="120" w:line="288" w:lineRule="auto"/>
        <w:ind w:left="0"/>
        <w:jc w:val="left"/>
      </w:pPr>
      <w:r>
        <w:rPr>
          <w:rFonts w:eastAsia="等线" w:ascii="Arial" w:cs="Arial" w:hAnsi="Arial"/>
          <w:b w:val="true"/>
          <w:sz w:val="22"/>
        </w:rPr>
        <w:t>教育平台不承接赛事业务，不内嵌赛事管理功能。</w:t>
      </w:r>
    </w:p>
    <w:p>
      <w:pPr>
        <w:spacing w:before="120" w:after="120" w:line="288" w:lineRule="auto"/>
        <w:ind w:left="0"/>
        <w:jc w:val="left"/>
      </w:pPr>
      <w:r>
        <w:rPr>
          <w:rFonts w:eastAsia="等线" w:ascii="Arial" w:cs="Arial" w:hAnsi="Arial"/>
          <w:sz w:val="22"/>
        </w:rPr>
        <w:t>教育平台的赛事呈现形式：v1.0 不提供任何赛事入口，教育平台前端不出现赛事相关内容。</w:t>
      </w:r>
    </w:p>
    <w:p>
      <w:pPr>
        <w:spacing w:before="120" w:after="120" w:line="288" w:lineRule="auto"/>
        <w:ind w:left="0"/>
      </w:pPr>
      <w:r>
        <w:object>
          <v:shape id="_x0000_i1043" style="width:414pt;height:197pt;mso-width-percent:0;mso-height-percent:0;mso-width-percent:0;mso-height-percent:0" type="#_x0000_t75" o:ole="">
            <v:imagedata r:id="rId53" o:title=""/>
          </v:shape>
          <o:OLEObject DrawAspect="Icon" ObjectID="_1718471237" ProgID="Excel.Sheet.12" ShapeID="_x0000_i1043" Type="Embed" r:id="rId52"/>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1" w:id="51"/>
      <w:r>
        <w:rPr>
          <w:rFonts w:eastAsia="等线" w:ascii="Arial" w:cs="Arial" w:hAnsi="Arial"/>
          <w:b w:val="true"/>
          <w:sz w:val="30"/>
        </w:rPr>
        <w:t>5.4.2 后端支撑能力（技术侧，非教育平台产品范围）</w:t>
      </w:r>
      <w:bookmarkEnd w:id="51"/>
    </w:p>
    <w:p>
      <w:pPr>
        <w:spacing w:before="120" w:after="120" w:line="288" w:lineRule="auto"/>
        <w:ind w:left="0"/>
        <w:jc w:val="left"/>
      </w:pPr>
      <w:r>
        <w:rPr>
          <w:rFonts w:eastAsia="等线" w:ascii="Arial" w:cs="Arial" w:hAnsi="Arial"/>
          <w:sz w:val="22"/>
        </w:rPr>
        <w:t>以下能力由银河技术侧统一建设，供赛事前端调用，不属于教育平台产品范围，由赛事平台产品单独承接：</w:t>
      </w:r>
    </w:p>
    <w:p>
      <w:pPr>
        <w:numPr>
          <w:numId w:val="138"/>
        </w:numPr>
        <w:spacing w:before="120" w:after="120" w:line="288" w:lineRule="auto"/>
        <w:ind w:left="0"/>
        <w:jc w:val="left"/>
      </w:pPr>
      <w:r>
        <w:rPr>
          <w:rFonts w:eastAsia="等线" w:ascii="Arial" w:cs="Arial" w:hAnsi="Arial"/>
          <w:sz w:val="22"/>
        </w:rPr>
        <w:t>赛事管理后台（赛事创建、赛题管理、队伍审核、成绩公布）</w:t>
      </w:r>
    </w:p>
    <w:p>
      <w:pPr>
        <w:numPr>
          <w:numId w:val="139"/>
        </w:numPr>
        <w:spacing w:before="120" w:after="120" w:line="288" w:lineRule="auto"/>
        <w:ind w:left="0"/>
        <w:jc w:val="left"/>
      </w:pPr>
      <w:r>
        <w:rPr>
          <w:rFonts w:eastAsia="等线" w:ascii="Arial" w:cs="Arial" w:hAnsi="Arial"/>
          <w:sz w:val="22"/>
        </w:rPr>
        <w:t>赛事仿真环境（共用银河星坊仿真引擎）</w:t>
      </w:r>
    </w:p>
    <w:p>
      <w:pPr>
        <w:numPr>
          <w:numId w:val="140"/>
        </w:numPr>
        <w:spacing w:before="120" w:after="120" w:line="288" w:lineRule="auto"/>
        <w:ind w:left="0"/>
        <w:jc w:val="left"/>
      </w:pPr>
      <w:r>
        <w:rPr>
          <w:rFonts w:eastAsia="等线" w:ascii="Arial" w:cs="Arial" w:hAnsi="Arial"/>
          <w:sz w:val="22"/>
        </w:rPr>
        <w:t>赛事数据存储与 API 接口</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2" w:id="52"/>
      <w:r>
        <w:rPr>
          <w:rFonts w:eastAsia="等线" w:ascii="Arial" w:cs="Arial" w:hAnsi="Arial"/>
          <w:b w:val="true"/>
          <w:sz w:val="32"/>
        </w:rPr>
        <w:t>5.5 能力认证</w:t>
      </w:r>
      <w:bookmarkEnd w:id="52"/>
    </w:p>
    <w:p>
      <w:pPr>
        <w:pStyle w:val="3"/>
        <w:spacing w:before="300" w:after="120" w:line="288" w:lineRule="auto"/>
        <w:ind w:left="0"/>
        <w:jc w:val="left"/>
        <w:outlineLvl w:val="2"/>
      </w:pPr>
      <w:bookmarkStart w:name="heading_53" w:id="53"/>
      <w:r>
        <w:rPr>
          <w:rFonts w:eastAsia="等线" w:ascii="Arial" w:cs="Arial" w:hAnsi="Arial"/>
          <w:b w:val="true"/>
          <w:sz w:val="30"/>
        </w:rPr>
        <w:t>5.5.1 定位说明</w:t>
      </w:r>
      <w:bookmarkEnd w:id="53"/>
    </w:p>
    <w:p>
      <w:pPr>
        <w:spacing w:before="120" w:after="120" w:line="288" w:lineRule="auto"/>
        <w:ind w:left="0"/>
        <w:jc w:val="left"/>
      </w:pPr>
      <w:r>
        <w:rPr>
          <w:rFonts w:eastAsia="等线" w:ascii="Arial" w:cs="Arial" w:hAnsi="Arial"/>
          <w:sz w:val="22"/>
        </w:rPr>
        <w:t>能力认证模块提供银河求索岗位资格证书的申请与发放功能。</w:t>
      </w:r>
      <w:r>
        <w:rPr>
          <w:rFonts w:eastAsia="等线" w:ascii="Arial" w:cs="Arial" w:hAnsi="Arial"/>
          <w:b w:val="true"/>
          <w:sz w:val="22"/>
        </w:rPr>
        <w:t>v1.0 不提供认证功能</w:t>
      </w:r>
      <w:r>
        <w:rPr>
          <w:rFonts w:eastAsia="等线" w:ascii="Arial" w:cs="Arial" w:hAnsi="Arial"/>
          <w:sz w:val="22"/>
        </w:rPr>
        <w:t>，教育平台前端不出现认证相关入口。v2.0 起上线。</w:t>
      </w:r>
    </w:p>
    <w:p>
      <w:pPr>
        <w:spacing w:before="120" w:after="120" w:line="288" w:lineRule="auto"/>
        <w:ind w:left="0"/>
      </w:pPr>
      <w:r>
        <w:object>
          <v:shape id="_x0000_i1044" style="width:414pt;height:197pt;mso-width-percent:0;mso-height-percent:0;mso-width-percent:0;mso-height-percent:0" type="#_x0000_t75" o:ole="">
            <v:imagedata r:id="rId55" o:title=""/>
          </v:shape>
          <o:OLEObject DrawAspect="Icon" ObjectID="_1718471238" ProgID="Excel.Sheet.12" ShapeID="_x0000_i1044" Type="Embed" r:id="rId5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认证战略说明</w:t>
      </w:r>
      <w:r>
        <w:rPr>
          <w:rFonts w:eastAsia="等线" w:ascii="Arial" w:cs="Arial" w:hAnsi="Arial"/>
          <w:sz w:val="22"/>
        </w:rPr>
        <w:t>：当前具身智能行业认证处于真空期，银河通用率先建立以真实岗位能力为锚点的认证体系。认证数据存储于平台自有数据库，随政府标准化进程推进，后续版本逐步向政府背书的行业认证升级。</w:t>
      </w:r>
    </w:p>
    <w:p>
      <w:pPr>
        <w:pStyle w:val="3"/>
        <w:spacing w:before="300" w:after="120" w:line="288" w:lineRule="auto"/>
        <w:ind w:left="0"/>
        <w:jc w:val="left"/>
        <w:outlineLvl w:val="2"/>
      </w:pPr>
      <w:bookmarkStart w:name="heading_54" w:id="54"/>
      <w:r>
        <w:rPr>
          <w:rFonts w:eastAsia="等线" w:ascii="Arial" w:cs="Arial" w:hAnsi="Arial"/>
          <w:b w:val="true"/>
          <w:sz w:val="30"/>
        </w:rPr>
        <w:t>5.5.2 v2.0 功能预规划</w:t>
      </w:r>
      <w:bookmarkEnd w:id="54"/>
    </w:p>
    <w:p>
      <w:pPr>
        <w:spacing w:before="120" w:after="120" w:line="288" w:lineRule="auto"/>
        <w:ind w:left="0"/>
        <w:jc w:val="left"/>
      </w:pPr>
      <w:r>
        <w:rPr>
          <w:rFonts w:eastAsia="等线" w:ascii="Arial" w:cs="Arial" w:hAnsi="Arial"/>
          <w:b w:val="true"/>
          <w:sz w:val="22"/>
        </w:rPr>
        <w:t>学生认证流程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学生完成足够的课程和实训</w:t>
              <w:br/>
              <w:t>→ 进入「能力认证」→「学生认证」独立入口</w:t>
              <w:br/>
              <w:t>→ 系统自动带入学习记录快照（完成课程列表、完成实训数量）</w:t>
              <w:br/>
              <w:t>→ 学生补充联系方式，确认提交</w:t>
              <w:br/>
              <w:t>→ 状态进入 pending（待审核）</w:t>
              <w:br/>
              <w:t>→ 企业管理员审核：通过则上传 PDF 证书；拒绝则填写原因</w:t>
              <w:br/>
              <w:t>→ 审核结果通过站内通知触达学生</w:t>
              <w:br/>
            </w:r>
            <w:r>
              <w:rPr>
                <w:rFonts w:eastAsia="Consolas" w:ascii="Consolas" w:cs="Consolas" w:hAnsi="Consolas"/>
                <w:sz w:val="22"/>
              </w:rPr>
              <w:t>→ 通过后学生可在认证页面下载 PDF 证书</w:t>
            </w:r>
          </w:p>
        </w:tc>
      </w:tr>
    </w:tbl>
    <w:p>
      <w:pPr>
        <w:spacing w:before="120" w:after="120" w:line="288" w:lineRule="auto"/>
        <w:ind w:left="0"/>
        <w:jc w:val="left"/>
      </w:pPr>
      <w:r>
        <w:rPr>
          <w:rFonts w:eastAsia="等线" w:ascii="Arial" w:cs="Arial" w:hAnsi="Arial"/>
          <w:b w:val="true"/>
          <w:sz w:val="22"/>
        </w:rPr>
        <w:t>教师认证流程</w:t>
      </w:r>
    </w:p>
    <w:p>
      <w:pPr>
        <w:spacing w:before="120" w:after="120" w:line="288" w:lineRule="auto"/>
        <w:ind w:left="0"/>
        <w:jc w:val="left"/>
      </w:pPr>
      <w:r>
        <w:rPr>
          <w:rFonts w:eastAsia="等线" w:ascii="Arial" w:cs="Arial" w:hAnsi="Arial"/>
          <w:sz w:val="22"/>
        </w:rPr>
        <w:t>与学生认证基本一致，差异如下：</w:t>
      </w:r>
    </w:p>
    <w:p>
      <w:pPr>
        <w:numPr>
          <w:numId w:val="141"/>
        </w:numPr>
        <w:spacing w:before="120" w:after="120" w:line="288" w:lineRule="auto"/>
        <w:ind w:left="0"/>
        <w:jc w:val="left"/>
      </w:pPr>
      <w:r>
        <w:rPr>
          <w:rFonts w:eastAsia="等线" w:ascii="Arial" w:cs="Arial" w:hAnsi="Arial"/>
          <w:sz w:val="22"/>
        </w:rPr>
        <w:t>入口独立：进入「能力认证」→「教师认证」</w:t>
      </w:r>
    </w:p>
    <w:p>
      <w:pPr>
        <w:numPr>
          <w:numId w:val="142"/>
        </w:numPr>
        <w:spacing w:before="120" w:after="120" w:line="288" w:lineRule="auto"/>
        <w:ind w:left="0"/>
        <w:jc w:val="left"/>
      </w:pPr>
      <w:r>
        <w:rPr>
          <w:rFonts w:eastAsia="等线" w:ascii="Arial" w:cs="Arial" w:hAnsi="Arial"/>
          <w:sz w:val="22"/>
        </w:rPr>
        <w:t>额外必填字段：所在院系</w:t>
      </w:r>
    </w:p>
    <w:p>
      <w:pPr>
        <w:numPr>
          <w:numId w:val="143"/>
        </w:numPr>
        <w:spacing w:before="120" w:after="120" w:line="288" w:lineRule="auto"/>
        <w:ind w:left="0"/>
        <w:jc w:val="left"/>
      </w:pPr>
      <w:r>
        <w:rPr>
          <w:rFonts w:eastAsia="等线" w:ascii="Arial" w:cs="Arial" w:hAnsi="Arial"/>
          <w:sz w:val="22"/>
        </w:rPr>
        <w:t>自动带入内容为授课记录（已绑定课程列表、已创建课程列表），而非学习记录</w:t>
      </w:r>
    </w:p>
    <w:p>
      <w:pPr>
        <w:spacing w:before="120" w:after="120" w:line="288" w:lineRule="auto"/>
        <w:ind w:left="0"/>
        <w:jc w:val="left"/>
      </w:pPr>
      <w:r>
        <w:rPr>
          <w:rFonts w:eastAsia="等线" w:ascii="Arial" w:cs="Arial" w:hAnsi="Arial"/>
          <w:b w:val="true"/>
          <w:sz w:val="22"/>
        </w:rPr>
        <w:t>审核状态流转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提交 → pending（待审核）</w:t>
              <w:br/>
              <w:t>→ reviewing（企业管理员打开详情时自动流转）</w:t>
              <w:br/>
              <w:t>→ approved（已通过）：上传 PDF 后 certificate_url 写入，通知申请人</w:t>
              <w:br/>
            </w:r>
            <w:r>
              <w:rPr>
                <w:rFonts w:eastAsia="Consolas" w:ascii="Consolas" w:cs="Consolas" w:hAnsi="Consolas"/>
                <w:sz w:val="22"/>
              </w:rPr>
              <w:t>→ rejected（未通过）：reject_reason 必填，通知申请人</w:t>
            </w:r>
          </w:p>
        </w:tc>
      </w:tr>
    </w:tbl>
    <w:p>
      <w:pPr>
        <w:spacing w:before="120" w:after="120" w:line="288" w:lineRule="auto"/>
        <w:ind w:left="0"/>
        <w:jc w:val="left"/>
      </w:pPr>
      <w:r>
        <w:rPr>
          <w:rFonts w:eastAsia="等线" w:ascii="Arial" w:cs="Arial" w:hAnsi="Arial"/>
          <w:b w:val="true"/>
          <w:sz w:val="22"/>
        </w:rPr>
        <w:t>院校管理员视图（v2.0）</w:t>
      </w:r>
    </w:p>
    <w:p>
      <w:pPr>
        <w:spacing w:before="120" w:after="120" w:line="288" w:lineRule="auto"/>
        <w:ind w:left="0"/>
        <w:jc w:val="left"/>
      </w:pPr>
      <w:r>
        <w:rPr>
          <w:rFonts w:eastAsia="等线" w:ascii="Arial" w:cs="Arial" w:hAnsi="Arial"/>
          <w:sz w:val="22"/>
        </w:rPr>
        <w:t>查看本院校认证统计：学生认证已申请数 / 已通过数 / 待审核数；教师认证同上。</w:t>
      </w:r>
    </w:p>
    <w:p>
      <w:pPr>
        <w:spacing w:before="120" w:after="120" w:line="288" w:lineRule="auto"/>
        <w:ind w:left="0"/>
        <w:jc w:val="left"/>
      </w:pPr>
      <w:r>
        <w:rPr>
          <w:rFonts w:eastAsia="等线" w:ascii="Arial" w:cs="Arial" w:hAnsi="Arial"/>
          <w:b w:val="true"/>
          <w:sz w:val="22"/>
        </w:rPr>
        <w:t>企业管理员视图（v2.0）</w:t>
      </w:r>
    </w:p>
    <w:p>
      <w:pPr>
        <w:numPr>
          <w:numId w:val="144"/>
        </w:numPr>
        <w:spacing w:before="120" w:after="120" w:line="288" w:lineRule="auto"/>
        <w:ind w:left="0"/>
        <w:jc w:val="left"/>
      </w:pPr>
      <w:r>
        <w:rPr>
          <w:rFonts w:eastAsia="等线" w:ascii="Arial" w:cs="Arial" w:hAnsi="Arial"/>
          <w:sz w:val="22"/>
        </w:rPr>
        <w:t>申请列表：支持按类型（学生/教师）、状态（待审核/已通过/已拒绝）筛选，按提交时间排序</w:t>
      </w:r>
    </w:p>
    <w:p>
      <w:pPr>
        <w:numPr>
          <w:numId w:val="145"/>
        </w:numPr>
        <w:spacing w:before="120" w:after="120" w:line="288" w:lineRule="auto"/>
        <w:ind w:left="0"/>
        <w:jc w:val="left"/>
      </w:pPr>
      <w:r>
        <w:rPr>
          <w:rFonts w:eastAsia="等线" w:ascii="Arial" w:cs="Arial" w:hAnsi="Arial"/>
          <w:sz w:val="22"/>
        </w:rPr>
        <w:t>申请详情：查看申请人填写内容 + 平台自动带入的记录快照</w:t>
      </w:r>
    </w:p>
    <w:p>
      <w:pPr>
        <w:numPr>
          <w:numId w:val="146"/>
        </w:numPr>
        <w:spacing w:before="120" w:after="120" w:line="288" w:lineRule="auto"/>
        <w:ind w:left="0"/>
        <w:jc w:val="left"/>
      </w:pPr>
      <w:r>
        <w:rPr>
          <w:rFonts w:eastAsia="等线" w:ascii="Arial" w:cs="Arial" w:hAnsi="Arial"/>
          <w:sz w:val="22"/>
        </w:rPr>
        <w:t>执行审核：通过后上传 PDF 证书；拒绝后填写原因</w:t>
      </w:r>
    </w:p>
    <w:p>
      <w:pPr>
        <w:numPr>
          <w:numId w:val="147"/>
        </w:numPr>
        <w:spacing w:before="120" w:after="120" w:line="288" w:lineRule="auto"/>
        <w:ind w:left="0"/>
        <w:jc w:val="left"/>
      </w:pPr>
      <w:r>
        <w:rPr>
          <w:rFonts w:eastAsia="等线" w:ascii="Arial" w:cs="Arial" w:hAnsi="Arial"/>
          <w:sz w:val="22"/>
        </w:rPr>
        <w:t>已发放记录：查看所有历史已发放证书的申请列表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5" w:id="55"/>
      <w:r>
        <w:rPr>
          <w:rFonts w:eastAsia="等线" w:ascii="Arial" w:cs="Arial" w:hAnsi="Arial"/>
          <w:b w:val="true"/>
          <w:sz w:val="32"/>
        </w:rPr>
        <w:t>5.6 权限一览表（v1.0）</w:t>
      </w:r>
      <w:bookmarkEnd w:id="55"/>
    </w:p>
    <w:p>
      <w:pPr>
        <w:spacing w:before="120" w:after="120" w:line="288" w:lineRule="auto"/>
        <w:ind w:left="0"/>
        <w:jc w:val="left"/>
      </w:pPr>
      <w:r>
        <w:rPr>
          <w:rFonts w:eastAsia="等线" w:ascii="Arial" w:cs="Arial" w:hAnsi="Arial"/>
          <w:sz w:val="22"/>
        </w:rPr>
        <w:t>平台采用 RBAC，以下为 v1.0 范围内所有功能点的权限分配。</w:t>
      </w:r>
    </w:p>
    <w:p>
      <w:pPr>
        <w:spacing w:before="120" w:after="120" w:line="288" w:lineRule="auto"/>
        <w:ind w:left="0"/>
        <w:jc w:val="left"/>
      </w:pPr>
      <w:r>
        <w:rPr>
          <w:rFonts w:eastAsia="等线" w:ascii="Arial" w:cs="Arial" w:hAnsi="Arial"/>
          <w:b w:val="true"/>
          <w:sz w:val="22"/>
        </w:rPr>
        <w:t>符号说明</w:t>
      </w:r>
      <w:r>
        <w:rPr>
          <w:rFonts w:eastAsia="等线" w:ascii="Arial" w:cs="Arial" w:hAnsi="Arial"/>
          <w:sz w:val="22"/>
        </w:rPr>
        <w:t>：✅ 有权限　❌ 无权限　🔓 需企业管理员开启权限开关后生效　📌 仅限本院校数据范围</w:t>
      </w:r>
    </w:p>
    <w:p>
      <w:pPr>
        <w:pStyle w:val="3"/>
        <w:spacing w:before="300" w:after="120" w:line="288" w:lineRule="auto"/>
        <w:ind w:left="0"/>
        <w:jc w:val="left"/>
        <w:outlineLvl w:val="2"/>
      </w:pPr>
      <w:bookmarkStart w:name="heading_56" w:id="56"/>
      <w:r>
        <w:rPr>
          <w:rFonts w:eastAsia="等线" w:ascii="Arial" w:cs="Arial" w:hAnsi="Arial"/>
          <w:b w:val="true"/>
          <w:sz w:val="30"/>
        </w:rPr>
        <w:t>5.6.1 账号与院校管理</w:t>
      </w:r>
      <w:bookmarkEnd w:id="56"/>
    </w:p>
    <w:p>
      <w:pPr>
        <w:spacing w:before="120" w:after="120" w:line="288" w:lineRule="auto"/>
        <w:ind w:left="0"/>
      </w:pPr>
      <w:r>
        <w:object>
          <v:shape id="_x0000_i1045" style="width:414pt;height:197pt;mso-width-percent:0;mso-height-percent:0;mso-width-percent:0;mso-height-percent:0" type="#_x0000_t75" o:ole="">
            <v:imagedata r:id="rId57" o:title=""/>
          </v:shape>
          <o:OLEObject DrawAspect="Icon" ObjectID="_1718471239" ProgID="Excel.Sheet.12" ShapeID="_x0000_i1045" Type="Embed" r:id="rId5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7" w:id="57"/>
      <w:r>
        <w:rPr>
          <w:rFonts w:eastAsia="等线" w:ascii="Arial" w:cs="Arial" w:hAnsi="Arial"/>
          <w:b w:val="true"/>
          <w:sz w:val="30"/>
        </w:rPr>
        <w:t>5.6.2 课程中心</w:t>
      </w:r>
      <w:bookmarkEnd w:id="57"/>
    </w:p>
    <w:p>
      <w:pPr>
        <w:spacing w:before="120" w:after="120" w:line="288" w:lineRule="auto"/>
        <w:ind w:left="0"/>
      </w:pPr>
      <w:r>
        <w:object>
          <v:shape id="_x0000_i1046" style="width:414pt;height:197pt;mso-width-percent:0;mso-height-percent:0;mso-width-percent:0;mso-height-percent:0" type="#_x0000_t75" o:ole="">
            <v:imagedata r:id="rId59" o:title=""/>
          </v:shape>
          <o:OLEObject DrawAspect="Icon" ObjectID="_1718471240" ProgID="Excel.Sheet.12" ShapeID="_x0000_i1046" Type="Embed" r:id="rId5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8" w:id="58"/>
      <w:r>
        <w:rPr>
          <w:rFonts w:eastAsia="等线" w:ascii="Arial" w:cs="Arial" w:hAnsi="Arial"/>
          <w:b w:val="true"/>
          <w:sz w:val="30"/>
        </w:rPr>
        <w:t>5.6.3 工程实训</w:t>
      </w:r>
      <w:bookmarkEnd w:id="58"/>
    </w:p>
    <w:p>
      <w:pPr>
        <w:spacing w:before="120" w:after="120" w:line="288" w:lineRule="auto"/>
        <w:ind w:left="0"/>
      </w:pPr>
      <w:r>
        <w:object>
          <v:shape id="_x0000_i1047" style="width:414pt;height:197pt;mso-width-percent:0;mso-height-percent:0;mso-width-percent:0;mso-height-percent:0" type="#_x0000_t75" o:ole="">
            <v:imagedata r:id="rId61" o:title=""/>
          </v:shape>
          <o:OLEObject DrawAspect="Icon" ObjectID="_1718471241" ProgID="Excel.Sheet.12" ShapeID="_x0000_i1047" Type="Embed" r:id="rId60"/>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59" w:id="59"/>
      <w:r>
        <w:rPr>
          <w:rFonts w:eastAsia="等线" w:ascii="Arial" w:cs="Arial" w:hAnsi="Arial"/>
          <w:b w:val="true"/>
          <w:sz w:val="30"/>
        </w:rPr>
        <w:t>5.6.4 能力认证（v2.0 上线，v1.0 所有角色均不可访问）</w:t>
      </w:r>
      <w:bookmarkEnd w:id="59"/>
    </w:p>
    <w:p>
      <w:pPr>
        <w:spacing w:before="120" w:after="120" w:line="288" w:lineRule="auto"/>
        <w:ind w:left="0"/>
      </w:pPr>
      <w:r>
        <w:object>
          <v:shape id="_x0000_i1048" style="width:414pt;height:160pt;mso-width-percent:0;mso-height-percent:0;mso-width-percent:0;mso-height-percent:0" type="#_x0000_t75" o:ole="">
            <v:imagedata r:id="rId63" o:title=""/>
          </v:shape>
          <o:OLEObject DrawAspect="Icon" ObjectID="_1718471242" ProgID="Excel.Sheet.12" ShapeID="_x0000_i1048" Type="Embed" r:id="rId62"/>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60" w:id="60"/>
      <w:r>
        <w:rPr>
          <w:rFonts w:eastAsia="等线" w:ascii="Arial" w:cs="Arial" w:hAnsi="Arial"/>
          <w:b w:val="true"/>
          <w:sz w:val="36"/>
        </w:rPr>
        <w:t>六、版本规划与迭代路线图</w:t>
      </w:r>
      <w:bookmarkEnd w:id="60"/>
    </w:p>
    <w:p>
      <w:pPr>
        <w:pStyle w:val="2"/>
        <w:spacing w:before="320" w:after="120" w:line="288" w:lineRule="auto"/>
        <w:ind w:left="0"/>
        <w:jc w:val="left"/>
        <w:outlineLvl w:val="1"/>
      </w:pPr>
      <w:bookmarkStart w:name="heading_61" w:id="61"/>
      <w:r>
        <w:rPr>
          <w:rFonts w:eastAsia="等线" w:ascii="Arial" w:cs="Arial" w:hAnsi="Arial"/>
          <w:b w:val="true"/>
          <w:sz w:val="32"/>
        </w:rPr>
        <w:t>6.1 版本规划原则</w:t>
      </w:r>
      <w:bookmarkEnd w:id="61"/>
    </w:p>
    <w:p>
      <w:pPr>
        <w:spacing w:before="120" w:after="120" w:line="288" w:lineRule="auto"/>
        <w:ind w:left="0"/>
        <w:jc w:val="left"/>
      </w:pPr>
      <w:r>
        <w:rPr>
          <w:rFonts w:eastAsia="等线" w:ascii="Arial" w:cs="Arial" w:hAnsi="Arial"/>
          <w:sz w:val="22"/>
        </w:rPr>
        <w:t>迭代路线按</w:t>
      </w:r>
      <w:r>
        <w:rPr>
          <w:rFonts w:eastAsia="等线" w:ascii="Arial" w:cs="Arial" w:hAnsi="Arial"/>
          <w:b w:val="true"/>
          <w:sz w:val="22"/>
        </w:rPr>
        <w:t>模块成熟度</w:t>
      </w:r>
      <w:r>
        <w:rPr>
          <w:rFonts w:eastAsia="等线" w:ascii="Arial" w:cs="Arial" w:hAnsi="Arial"/>
          <w:sz w:val="22"/>
        </w:rPr>
        <w:t>分期推进：核心学习链路优先，工程实训逐步完善，认证体系后置，赛事以后端支撑为主。各版本节奏为目标，实际排期与资源高度相关，视实际情况调整。</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2" w:id="62"/>
      <w:r>
        <w:rPr>
          <w:rFonts w:eastAsia="等线" w:ascii="Arial" w:cs="Arial" w:hAnsi="Arial"/>
          <w:b w:val="true"/>
          <w:sz w:val="32"/>
        </w:rPr>
        <w:t>6.2 v1.0 — 目标：2026 年 5 月中旬</w:t>
      </w:r>
      <w:bookmarkEnd w:id="62"/>
    </w:p>
    <w:p>
      <w:pPr>
        <w:pStyle w:val="3"/>
        <w:spacing w:before="300" w:after="120" w:line="288" w:lineRule="auto"/>
        <w:ind w:left="0"/>
        <w:jc w:val="left"/>
        <w:outlineLvl w:val="2"/>
      </w:pPr>
      <w:bookmarkStart w:name="heading_63" w:id="63"/>
      <w:r>
        <w:rPr>
          <w:rFonts w:eastAsia="等线" w:ascii="Arial" w:cs="Arial" w:hAnsi="Arial"/>
          <w:b w:val="true"/>
          <w:sz w:val="30"/>
        </w:rPr>
        <w:t>核心目标</w:t>
      </w:r>
      <w:bookmarkEnd w:id="63"/>
    </w:p>
    <w:p>
      <w:pPr>
        <w:spacing w:before="120" w:after="120" w:line="288" w:lineRule="auto"/>
        <w:ind w:left="0"/>
        <w:jc w:val="left"/>
      </w:pPr>
      <w:r>
        <w:rPr>
          <w:rFonts w:eastAsia="等线" w:ascii="Arial" w:cs="Arial" w:hAnsi="Arial"/>
          <w:sz w:val="22"/>
        </w:rPr>
        <w:t>以清华大学 240 学时课程为首要目标，完成平台从零到一的冷启动验证：</w:t>
      </w:r>
    </w:p>
    <w:p>
      <w:pPr>
        <w:numPr>
          <w:numId w:val="148"/>
        </w:numPr>
        <w:spacing w:before="120" w:after="120" w:line="288" w:lineRule="auto"/>
        <w:ind w:left="0"/>
        <w:jc w:val="left"/>
      </w:pPr>
      <w:r>
        <w:rPr>
          <w:rFonts w:eastAsia="等线" w:ascii="Arial" w:cs="Arial" w:hAnsi="Arial"/>
          <w:sz w:val="22"/>
        </w:rPr>
        <w:t>学生能在平台上完成课程学习和 linux 和 windows 实训</w:t>
      </w:r>
    </w:p>
    <w:p>
      <w:pPr>
        <w:numPr>
          <w:numId w:val="149"/>
        </w:numPr>
        <w:spacing w:before="120" w:after="120" w:line="288" w:lineRule="auto"/>
        <w:ind w:left="0"/>
        <w:jc w:val="left"/>
      </w:pPr>
      <w:r>
        <w:rPr>
          <w:rFonts w:eastAsia="等线" w:ascii="Arial" w:cs="Arial" w:hAnsi="Arial"/>
          <w:sz w:val="22"/>
        </w:rPr>
        <w:t>教师能查看学生进度并批改实训</w:t>
      </w:r>
    </w:p>
    <w:p>
      <w:pPr>
        <w:numPr>
          <w:numId w:val="150"/>
        </w:numPr>
        <w:spacing w:before="120" w:after="120" w:line="288" w:lineRule="auto"/>
        <w:ind w:left="0"/>
        <w:jc w:val="left"/>
      </w:pPr>
      <w:r>
        <w:rPr>
          <w:rFonts w:eastAsia="等线" w:ascii="Arial" w:cs="Arial" w:hAnsi="Arial"/>
          <w:sz w:val="22"/>
        </w:rPr>
        <w:t>企业管理员能完成内容上传和账号授权</w:t>
      </w:r>
    </w:p>
    <w:p>
      <w:pPr>
        <w:pStyle w:val="3"/>
        <w:spacing w:before="300" w:after="120" w:line="288" w:lineRule="auto"/>
        <w:ind w:left="0"/>
        <w:jc w:val="left"/>
        <w:outlineLvl w:val="2"/>
      </w:pPr>
      <w:bookmarkStart w:name="heading_64" w:id="64"/>
      <w:r>
        <w:rPr>
          <w:rFonts w:eastAsia="等线" w:ascii="Arial" w:cs="Arial" w:hAnsi="Arial"/>
          <w:b w:val="true"/>
          <w:sz w:val="30"/>
        </w:rPr>
        <w:t>范围说明</w:t>
      </w:r>
      <w:bookmarkEnd w:id="64"/>
    </w:p>
    <w:p>
      <w:pPr>
        <w:spacing w:before="120" w:after="120" w:line="288" w:lineRule="auto"/>
        <w:ind w:left="0"/>
        <w:jc w:val="left"/>
      </w:pPr>
      <w:r>
        <w:rPr>
          <w:rFonts w:eastAsia="等线" w:ascii="Arial" w:cs="Arial" w:hAnsi="Arial"/>
          <w:b w:val="true"/>
          <w:sz w:val="22"/>
        </w:rPr>
        <w:t>纳入 MVP</w:t>
      </w:r>
    </w:p>
    <w:p>
      <w:pPr>
        <w:spacing w:before="120" w:after="120" w:line="288" w:lineRule="auto"/>
        <w:ind w:left="0"/>
      </w:pPr>
      <w:r>
        <w:object>
          <v:shape id="_x0000_i1049" style="width:414pt;height:197pt;mso-width-percent:0;mso-height-percent:0;mso-width-percent:0;mso-height-percent:0" type="#_x0000_t75" o:ole="">
            <v:imagedata r:id="rId65" o:title=""/>
          </v:shape>
          <o:OLEObject DrawAspect="Icon" ObjectID="_1718471243" ProgID="Excel.Sheet.12" ShapeID="_x0000_i1049" Type="Embed" r:id="rId6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不纳入 MVP</w:t>
      </w:r>
    </w:p>
    <w:p>
      <w:pPr>
        <w:spacing w:before="120" w:after="120" w:line="288" w:lineRule="auto"/>
        <w:ind w:left="0"/>
      </w:pPr>
      <w:r>
        <w:object>
          <v:shape id="_x0000_i1050" style="width:414pt;height:197pt;mso-width-percent:0;mso-height-percent:0;mso-width-percent:0;mso-height-percent:0" type="#_x0000_t75" o:ole="">
            <v:imagedata r:id="rId67" o:title=""/>
          </v:shape>
          <o:OLEObject DrawAspect="Icon" ObjectID="_1718471244" ProgID="Excel.Sheet.12" ShapeID="_x0000_i1050" Type="Embed" r:id="rId6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v1.0 验收标准</w:t>
      </w:r>
    </w:p>
    <w:p>
      <w:pPr>
        <w:numPr>
          <w:numId w:val="151"/>
        </w:numPr>
        <w:spacing w:before="120" w:after="120" w:line="288" w:lineRule="auto"/>
        <w:ind w:left="0"/>
        <w:jc w:val="left"/>
      </w:pPr>
      <w:r>
        <w:rPr>
          <w:rFonts w:eastAsia="等线" w:ascii="Arial" w:cs="Arial" w:hAnsi="Arial"/>
          <w:sz w:val="22"/>
        </w:rPr>
        <w:t>院校管理员可独立完成学生账号批量导入</w:t>
      </w:r>
    </w:p>
    <w:p>
      <w:pPr>
        <w:numPr>
          <w:numId w:val="152"/>
        </w:numPr>
        <w:spacing w:before="120" w:after="120" w:line="288" w:lineRule="auto"/>
        <w:ind w:left="0"/>
        <w:jc w:val="left"/>
      </w:pPr>
      <w:r>
        <w:rPr>
          <w:rFonts w:eastAsia="等线" w:ascii="Arial" w:cs="Arial" w:hAnsi="Arial"/>
          <w:sz w:val="22"/>
        </w:rPr>
        <w:t>学生可完整访问分配给自己的课程，顺序解锁正常运转</w:t>
      </w:r>
    </w:p>
    <w:p>
      <w:pPr>
        <w:numPr>
          <w:numId w:val="153"/>
        </w:numPr>
        <w:spacing w:before="120" w:after="120" w:line="288" w:lineRule="auto"/>
        <w:ind w:left="0"/>
        <w:jc w:val="left"/>
      </w:pPr>
      <w:r>
        <w:rPr>
          <w:rFonts w:eastAsia="等线" w:ascii="Arial" w:cs="Arial" w:hAnsi="Arial"/>
          <w:sz w:val="22"/>
        </w:rPr>
        <w:t>学生可在 linux 和 windows 实训环境中完成操作并提交</w:t>
      </w:r>
    </w:p>
    <w:p>
      <w:pPr>
        <w:numPr>
          <w:numId w:val="154"/>
        </w:numPr>
        <w:spacing w:before="120" w:after="120" w:line="288" w:lineRule="auto"/>
        <w:ind w:left="0"/>
        <w:jc w:val="left"/>
      </w:pPr>
      <w:r>
        <w:rPr>
          <w:rFonts w:eastAsia="等线" w:ascii="Arial" w:cs="Arial" w:hAnsi="Arial"/>
          <w:sz w:val="22"/>
        </w:rPr>
        <w:t>教师可查看所有学生学习进度并完成实训批改</w:t>
      </w:r>
    </w:p>
    <w:p>
      <w:pPr>
        <w:numPr>
          <w:numId w:val="155"/>
        </w:numPr>
        <w:spacing w:before="120" w:after="120" w:line="288" w:lineRule="auto"/>
        <w:ind w:left="0"/>
        <w:jc w:val="left"/>
      </w:pPr>
      <w:r>
        <w:rPr>
          <w:rFonts w:eastAsia="等线" w:ascii="Arial" w:cs="Arial" w:hAnsi="Arial"/>
          <w:sz w:val="22"/>
        </w:rPr>
        <w:t>企业管理员可完成课程内容上传和院校授权配置</w:t>
      </w:r>
    </w:p>
    <w:p>
      <w:pPr>
        <w:numPr>
          <w:numId w:val="156"/>
        </w:numPr>
        <w:spacing w:before="120" w:after="120" w:line="288" w:lineRule="auto"/>
        <w:ind w:left="0"/>
        <w:jc w:val="left"/>
      </w:pPr>
      <w:r>
        <w:rPr>
          <w:rFonts w:eastAsia="等线" w:ascii="Arial" w:cs="Arial" w:hAnsi="Arial"/>
          <w:sz w:val="22"/>
        </w:rPr>
        <w:t>首页为登录页，无任何未登录可见内容</w:t>
      </w:r>
    </w:p>
    <w:p>
      <w:pPr>
        <w:pStyle w:val="3"/>
        <w:spacing w:before="300" w:after="120" w:line="288" w:lineRule="auto"/>
        <w:ind w:left="0"/>
        <w:jc w:val="left"/>
        <w:outlineLvl w:val="2"/>
      </w:pPr>
      <w:bookmarkStart w:name="heading_65" w:id="65"/>
      <w:bookmarkEnd w:id="65"/>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6" w:id="66"/>
      <w:r>
        <w:rPr>
          <w:rFonts w:eastAsia="等线" w:ascii="Arial" w:cs="Arial" w:hAnsi="Arial"/>
          <w:b w:val="true"/>
          <w:sz w:val="32"/>
        </w:rPr>
        <w:t>6.3 v2.0 — 目标：2026 年 7 月初</w:t>
      </w:r>
      <w:bookmarkEnd w:id="66"/>
    </w:p>
    <w:p>
      <w:pPr>
        <w:pStyle w:val="3"/>
        <w:spacing w:before="300" w:after="120" w:line="288" w:lineRule="auto"/>
        <w:ind w:left="0"/>
        <w:jc w:val="left"/>
        <w:outlineLvl w:val="2"/>
      </w:pPr>
      <w:bookmarkStart w:name="heading_67" w:id="67"/>
      <w:r>
        <w:rPr>
          <w:rFonts w:eastAsia="等线" w:ascii="Arial" w:cs="Arial" w:hAnsi="Arial"/>
          <w:b w:val="true"/>
          <w:sz w:val="30"/>
        </w:rPr>
        <w:t>核心目标</w:t>
      </w:r>
      <w:bookmarkEnd w:id="67"/>
    </w:p>
    <w:p>
      <w:pPr>
        <w:spacing w:before="120" w:after="120" w:line="288" w:lineRule="auto"/>
        <w:ind w:left="0"/>
        <w:jc w:val="left"/>
      </w:pPr>
      <w:r>
        <w:rPr>
          <w:rFonts w:eastAsia="等线" w:ascii="Arial" w:cs="Arial" w:hAnsi="Arial"/>
          <w:sz w:val="22"/>
        </w:rPr>
        <w:t>在 v1.0 验证基础上引入仿真引擎，将工程实训升级为真实具身智能实训形态；建立课程中心与工程实训的跳转关联；上线能力认证入口；完善通知系统。</w:t>
      </w:r>
    </w:p>
    <w:p>
      <w:pPr>
        <w:pStyle w:val="3"/>
        <w:spacing w:before="300" w:after="120" w:line="288" w:lineRule="auto"/>
        <w:ind w:left="0"/>
        <w:jc w:val="left"/>
        <w:outlineLvl w:val="2"/>
      </w:pPr>
      <w:bookmarkStart w:name="heading_68" w:id="68"/>
      <w:r>
        <w:rPr>
          <w:rFonts w:eastAsia="等线" w:ascii="Arial" w:cs="Arial" w:hAnsi="Arial"/>
          <w:b w:val="true"/>
          <w:sz w:val="30"/>
        </w:rPr>
        <w:t>新增内容</w:t>
      </w:r>
      <w:bookmarkEnd w:id="68"/>
    </w:p>
    <w:p>
      <w:pPr>
        <w:numPr>
          <w:numId w:val="157"/>
        </w:numPr>
        <w:spacing w:before="120" w:after="120" w:line="288" w:lineRule="auto"/>
        <w:ind w:left="0"/>
        <w:jc w:val="left"/>
      </w:pPr>
      <w:r>
        <w:rPr>
          <w:rFonts w:eastAsia="等线" w:ascii="Arial" w:cs="Arial" w:hAnsi="Arial"/>
          <w:b w:val="true"/>
          <w:sz w:val="22"/>
        </w:rPr>
        <w:t>课程中心</w:t>
      </w:r>
      <w:r>
        <w:rPr>
          <w:rFonts w:eastAsia="等线" w:ascii="Arial" w:cs="Arial" w:hAnsi="Arial"/>
          <w:sz w:val="22"/>
        </w:rPr>
        <w:t>：</w:t>
      </w:r>
      <w:r>
        <w:rPr>
          <w:rFonts w:eastAsia="Consolas" w:ascii="Consolas" w:cs="Consolas" w:hAnsi="Consolas"/>
          <w:sz w:val="22"/>
          <w:shd w:fill="EFF0F1"/>
        </w:rPr>
        <w:t>training_link</w:t>
      </w:r>
      <w:r>
        <w:rPr>
          <w:rFonts w:eastAsia="等线" w:ascii="Arial" w:cs="Arial" w:hAnsi="Arial"/>
          <w:sz w:val="22"/>
        </w:rPr>
        <w:t xml:space="preserve"> 小节类型上线（课程内跳转至实训）；</w:t>
      </w:r>
      <w:r>
        <w:rPr>
          <w:rFonts w:eastAsia="Consolas" w:ascii="Consolas" w:cs="Consolas" w:hAnsi="Consolas"/>
          <w:sz w:val="22"/>
          <w:shd w:fill="EFF0F1"/>
        </w:rPr>
        <w:t>completion_rule = training</w:t>
      </w:r>
      <w:r>
        <w:rPr>
          <w:rFonts w:eastAsia="等线" w:ascii="Arial" w:cs="Arial" w:hAnsi="Arial"/>
          <w:sz w:val="22"/>
        </w:rPr>
        <w:t xml:space="preserve"> 的自动完成判定；教师课程创作权限（企业管理员开关控制）</w:t>
      </w:r>
    </w:p>
    <w:p>
      <w:pPr>
        <w:numPr>
          <w:numId w:val="158"/>
        </w:numPr>
        <w:spacing w:before="120" w:after="120" w:line="288" w:lineRule="auto"/>
        <w:ind w:left="0"/>
        <w:jc w:val="left"/>
      </w:pPr>
      <w:r>
        <w:rPr>
          <w:rFonts w:eastAsia="等线" w:ascii="Arial" w:cs="Arial" w:hAnsi="Arial"/>
          <w:b w:val="true"/>
          <w:sz w:val="22"/>
        </w:rPr>
        <w:t>工程实训</w:t>
      </w:r>
      <w:r>
        <w:rPr>
          <w:rFonts w:eastAsia="等线" w:ascii="Arial" w:cs="Arial" w:hAnsi="Arial"/>
          <w:sz w:val="22"/>
        </w:rPr>
        <w:t>：引入银河星坊仿真 API（Isaac Lab + Newton）；实训任务页升级为三栏布局（任务说明 + 代码编辑器 + 仿真窗口）；代码编辑器与仿真实时联动；linux 和 windows 实训与仿真实训并存，按任务类型配置</w:t>
      </w:r>
    </w:p>
    <w:p>
      <w:pPr>
        <w:numPr>
          <w:numId w:val="159"/>
        </w:numPr>
        <w:spacing w:before="120" w:after="120" w:line="288" w:lineRule="auto"/>
        <w:ind w:left="0"/>
        <w:jc w:val="left"/>
      </w:pPr>
      <w:r>
        <w:rPr>
          <w:rFonts w:eastAsia="等线" w:ascii="Arial" w:cs="Arial" w:hAnsi="Arial"/>
          <w:b w:val="true"/>
          <w:sz w:val="22"/>
        </w:rPr>
        <w:t>能力认证</w:t>
      </w:r>
      <w:r>
        <w:rPr>
          <w:rFonts w:eastAsia="等线" w:ascii="Arial" w:cs="Arial" w:hAnsi="Arial"/>
          <w:sz w:val="22"/>
        </w:rPr>
        <w:t>：学生认证与教师认证独立入口与表单；企业管理员审核后台；审核状态站内通知；院校管理员认证统计视图</w:t>
      </w:r>
    </w:p>
    <w:p>
      <w:pPr>
        <w:numPr>
          <w:numId w:val="160"/>
        </w:numPr>
        <w:spacing w:before="120" w:after="120" w:line="288" w:lineRule="auto"/>
        <w:ind w:left="0"/>
        <w:jc w:val="left"/>
      </w:pPr>
      <w:r>
        <w:rPr>
          <w:rFonts w:eastAsia="等线" w:ascii="Arial" w:cs="Arial" w:hAnsi="Arial"/>
          <w:b w:val="true"/>
          <w:sz w:val="22"/>
        </w:rPr>
        <w:t>基础能力</w:t>
      </w:r>
      <w:r>
        <w:rPr>
          <w:rFonts w:eastAsia="等线" w:ascii="Arial" w:cs="Arial" w:hAnsi="Arial"/>
          <w:sz w:val="22"/>
        </w:rPr>
        <w:t>：站内通知系统（批改通知、认证审核结果等）</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算力说明：</w:t>
            </w:r>
            <w:r>
              <w:rPr>
                <w:rFonts w:eastAsia="等线" w:ascii="Arial" w:cs="Arial" w:hAnsi="Arial"/>
                <w:color w:val="646a73"/>
                <w:sz w:val="22"/>
              </w:rPr>
              <w:t xml:space="preserve"> v2.0 上线时评估仿真实训的算力供给方案，定价时统一考虑，不在平台产品功能中体现独立的算力管理模块。</w:t>
            </w:r>
          </w:p>
          <w:p>
            <w:pPr>
              <w:spacing w:before="120" w:after="120" w:line="288" w:lineRule="auto"/>
              <w:ind w:left="0"/>
              <w:jc w:val="left"/>
            </w:pPr>
            <w:r>
              <w:rPr>
                <w:rFonts w:eastAsia="等线" w:ascii="Arial" w:cs="Arial" w:hAnsi="Arial"/>
                <w:b w:val="true"/>
                <w:color w:val="646a73"/>
                <w:sz w:val="22"/>
              </w:rPr>
              <w:t>仿真引擎说明：</w:t>
            </w:r>
            <w:r>
              <w:rPr>
                <w:rFonts w:eastAsia="等线" w:ascii="Arial" w:cs="Arial" w:hAnsi="Arial"/>
                <w:color w:val="646a73"/>
                <w:sz w:val="22"/>
              </w:rPr>
              <w:t xml:space="preserve"> 仿真引擎相关内容（银河星坊 API 集成）单独讨论，此处节奏为目标，视工程实际情况调整。</w:t>
            </w:r>
          </w:p>
        </w:tc>
      </w:tr>
    </w:tbl>
    <w:p>
      <w:pPr>
        <w:spacing w:before="120" w:after="120" w:line="288" w:lineRule="auto"/>
        <w:ind w:left="0"/>
        <w:jc w:val="left"/>
      </w:pPr>
      <w:r>
        <w:rPr>
          <w:rFonts w:eastAsia="等线" w:ascii="Arial" w:cs="Arial" w:hAnsi="Arial"/>
          <w:b w:val="true"/>
          <w:sz w:val="22"/>
        </w:rPr>
        <w:t>基础能力</w:t>
      </w:r>
    </w:p>
    <w:p>
      <w:pPr>
        <w:numPr>
          <w:numId w:val="161"/>
        </w:numPr>
        <w:spacing w:before="120" w:after="120" w:line="288" w:lineRule="auto"/>
        <w:ind w:left="0"/>
        <w:jc w:val="left"/>
      </w:pPr>
      <w:r>
        <w:rPr>
          <w:rFonts w:eastAsia="等线" w:ascii="Arial" w:cs="Arial" w:hAnsi="Arial"/>
          <w:sz w:val="22"/>
        </w:rPr>
        <w:t>站内通知系统（学习提醒、批改通知、认证审核结果）</w:t>
      </w:r>
    </w:p>
    <w:p>
      <w:pPr>
        <w:numPr>
          <w:numId w:val="162"/>
        </w:numPr>
        <w:spacing w:before="120" w:after="120" w:line="288" w:lineRule="auto"/>
        <w:ind w:left="0"/>
        <w:jc w:val="left"/>
      </w:pPr>
      <w:r>
        <w:rPr>
          <w:rFonts w:eastAsia="等线" w:ascii="Arial" w:cs="Arial" w:hAnsi="Arial"/>
          <w:sz w:val="22"/>
        </w:rPr>
        <w:t>访客公开展示区</w:t>
      </w:r>
    </w:p>
    <w:p>
      <w:pPr>
        <w:numPr>
          <w:numId w:val="163"/>
        </w:numPr>
        <w:spacing w:before="120" w:after="120" w:line="288" w:lineRule="auto"/>
        <w:ind w:left="0"/>
        <w:jc w:val="left"/>
      </w:pPr>
      <w:r>
        <w:rPr>
          <w:rFonts w:eastAsia="等线" w:ascii="Arial" w:cs="Arial" w:hAnsi="Arial"/>
          <w:sz w:val="22"/>
        </w:rPr>
        <w:t>实物载体绑定激活（笔记本绑定院校账号）</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9" w:id="69"/>
      <w:r>
        <w:rPr>
          <w:rFonts w:eastAsia="等线" w:ascii="Arial" w:cs="Arial" w:hAnsi="Arial"/>
          <w:b w:val="true"/>
          <w:sz w:val="32"/>
        </w:rPr>
        <w:t>6.4 v3.0 — 目标：2026 年 8 月初</w:t>
      </w:r>
      <w:bookmarkEnd w:id="69"/>
    </w:p>
    <w:p>
      <w:pPr>
        <w:pStyle w:val="3"/>
        <w:spacing w:before="300" w:after="120" w:line="288" w:lineRule="auto"/>
        <w:ind w:left="0"/>
        <w:jc w:val="left"/>
        <w:outlineLvl w:val="2"/>
      </w:pPr>
      <w:bookmarkStart w:name="heading_70" w:id="70"/>
      <w:r>
        <w:rPr>
          <w:rFonts w:eastAsia="等线" w:ascii="Arial" w:cs="Arial" w:hAnsi="Arial"/>
          <w:b w:val="true"/>
          <w:sz w:val="30"/>
        </w:rPr>
        <w:t>核心目标</w:t>
      </w:r>
      <w:bookmarkEnd w:id="70"/>
    </w:p>
    <w:p>
      <w:pPr>
        <w:spacing w:before="120" w:after="120" w:line="288" w:lineRule="auto"/>
        <w:ind w:left="0"/>
        <w:jc w:val="left"/>
      </w:pPr>
      <w:r>
        <w:rPr>
          <w:rFonts w:eastAsia="等线" w:ascii="Arial" w:cs="Arial" w:hAnsi="Arial"/>
          <w:sz w:val="22"/>
        </w:rPr>
        <w:t>仿真引擎与真实机器人打通；在教育平台上提供赛事跳转入口（视赛事平台成熟度决定）；完善数据体系，支撑院校对外汇报和商务拓展需求。</w:t>
      </w:r>
    </w:p>
    <w:p>
      <w:pPr>
        <w:pStyle w:val="3"/>
        <w:spacing w:before="300" w:after="120" w:line="288" w:lineRule="auto"/>
        <w:ind w:left="0"/>
        <w:jc w:val="left"/>
        <w:outlineLvl w:val="2"/>
      </w:pPr>
      <w:bookmarkStart w:name="heading_71" w:id="71"/>
      <w:r>
        <w:rPr>
          <w:rFonts w:eastAsia="等线" w:ascii="Arial" w:cs="Arial" w:hAnsi="Arial"/>
          <w:b w:val="true"/>
          <w:sz w:val="30"/>
        </w:rPr>
        <w:t>新增内容</w:t>
      </w:r>
      <w:bookmarkEnd w:id="71"/>
    </w:p>
    <w:p>
      <w:pPr>
        <w:numPr>
          <w:numId w:val="164"/>
        </w:numPr>
        <w:spacing w:before="120" w:after="120" w:line="288" w:lineRule="auto"/>
        <w:ind w:left="0"/>
        <w:jc w:val="left"/>
      </w:pPr>
      <w:r>
        <w:rPr>
          <w:rFonts w:eastAsia="等线" w:ascii="Arial" w:cs="Arial" w:hAnsi="Arial"/>
          <w:b w:val="true"/>
          <w:sz w:val="22"/>
        </w:rPr>
        <w:t>赛事跳转</w:t>
      </w:r>
      <w:r>
        <w:rPr>
          <w:rFonts w:eastAsia="等线" w:ascii="Arial" w:cs="Arial" w:hAnsi="Arial"/>
          <w:sz w:val="22"/>
        </w:rPr>
        <w:t>（视赛事平台成熟度）：在教育平台提供外部链接跳转入口，指向对应赛事平台前端；不内嵌赛事管理功能</w:t>
      </w:r>
    </w:p>
    <w:p>
      <w:pPr>
        <w:numPr>
          <w:numId w:val="165"/>
        </w:numPr>
        <w:spacing w:before="120" w:after="120" w:line="288" w:lineRule="auto"/>
        <w:ind w:left="0"/>
        <w:jc w:val="left"/>
      </w:pPr>
      <w:r>
        <w:rPr>
          <w:rFonts w:eastAsia="等线" w:ascii="Arial" w:cs="Arial" w:hAnsi="Arial"/>
          <w:b w:val="true"/>
          <w:sz w:val="22"/>
        </w:rPr>
        <w:t>数据与报表</w:t>
      </w:r>
      <w:r>
        <w:rPr>
          <w:rFonts w:eastAsia="等线" w:ascii="Arial" w:cs="Arial" w:hAnsi="Arial"/>
          <w:sz w:val="22"/>
        </w:rPr>
        <w:t>：全平台数据看板（企业管理员）；院校维度学习数据导出（院校管理员）；认证通过率统计</w:t>
      </w:r>
    </w:p>
    <w:p>
      <w:pPr>
        <w:numPr>
          <w:numId w:val="166"/>
        </w:numPr>
        <w:spacing w:before="120" w:after="120" w:line="288" w:lineRule="auto"/>
        <w:ind w:left="0"/>
        <w:jc w:val="left"/>
      </w:pPr>
      <w:r>
        <w:rPr>
          <w:rFonts w:eastAsia="等线" w:ascii="Arial" w:cs="Arial" w:hAnsi="Arial"/>
          <w:b w:val="true"/>
          <w:sz w:val="22"/>
        </w:rPr>
        <w:t>课程中心</w:t>
      </w:r>
      <w:r>
        <w:rPr>
          <w:rFonts w:eastAsia="等线" w:ascii="Arial" w:cs="Arial" w:hAnsi="Arial"/>
          <w:sz w:val="22"/>
        </w:rPr>
        <w:t>：教师自建课程（完整创作流程）；课程版本管理</w:t>
      </w:r>
    </w:p>
    <w:p>
      <w:pPr>
        <w:numPr>
          <w:numId w:val="167"/>
        </w:numPr>
        <w:spacing w:before="120" w:after="120" w:line="288" w:lineRule="auto"/>
        <w:ind w:left="0"/>
        <w:jc w:val="left"/>
      </w:pPr>
      <w:r>
        <w:rPr>
          <w:rFonts w:eastAsia="等线" w:ascii="Arial" w:cs="Arial" w:hAnsi="Arial"/>
          <w:b w:val="true"/>
          <w:sz w:val="22"/>
        </w:rPr>
        <w:t>工程实训</w:t>
      </w:r>
      <w:r>
        <w:rPr>
          <w:rFonts w:eastAsia="等线" w:ascii="Arial" w:cs="Arial" w:hAnsi="Arial"/>
          <w:sz w:val="22"/>
        </w:rPr>
        <w:t>：仿真实训与真实机器人的部分迁移支持</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2" w:id="72"/>
      <w:r>
        <w:rPr>
          <w:rFonts w:eastAsia="等线" w:ascii="Arial" w:cs="Arial" w:hAnsi="Arial"/>
          <w:b w:val="true"/>
          <w:sz w:val="32"/>
        </w:rPr>
        <w:t>6.5 v4.0 及后续</w:t>
      </w:r>
      <w:bookmarkEnd w:id="72"/>
    </w:p>
    <w:p>
      <w:pPr>
        <w:spacing w:before="120" w:after="120" w:line="288" w:lineRule="auto"/>
        <w:ind w:left="0"/>
        <w:jc w:val="left"/>
      </w:pPr>
      <w:r>
        <w:rPr>
          <w:rFonts w:eastAsia="等线" w:ascii="Arial" w:cs="Arial" w:hAnsi="Arial"/>
          <w:b w:val="true"/>
          <w:sz w:val="22"/>
        </w:rPr>
        <w:t>方向性规划</w:t>
      </w:r>
      <w:r>
        <w:rPr>
          <w:rFonts w:eastAsia="等线" w:ascii="Arial" w:cs="Arial" w:hAnsi="Arial"/>
          <w:sz w:val="22"/>
        </w:rPr>
        <w:t>（具体功能点和优先级在 v3.0 上线后根据数据和用户反馈重新评估）</w:t>
      </w:r>
    </w:p>
    <w:p>
      <w:pPr>
        <w:numPr>
          <w:numId w:val="168"/>
        </w:numPr>
        <w:spacing w:before="120" w:after="120" w:line="288" w:lineRule="auto"/>
        <w:ind w:left="0"/>
        <w:jc w:val="left"/>
      </w:pPr>
      <w:r>
        <w:rPr>
          <w:rFonts w:eastAsia="等线" w:ascii="Arial" w:cs="Arial" w:hAnsi="Arial"/>
          <w:sz w:val="22"/>
        </w:rPr>
        <w:t>认证审核流程进一步优化（视商务实际情况，评估自动化程度）</w:t>
      </w:r>
    </w:p>
    <w:p>
      <w:pPr>
        <w:numPr>
          <w:numId w:val="169"/>
        </w:numPr>
        <w:spacing w:before="120" w:after="120" w:line="288" w:lineRule="auto"/>
        <w:ind w:left="0"/>
        <w:jc w:val="left"/>
      </w:pPr>
      <w:r>
        <w:rPr>
          <w:rFonts w:eastAsia="等线" w:ascii="Arial" w:cs="Arial" w:hAnsi="Arial"/>
          <w:sz w:val="22"/>
        </w:rPr>
        <w:t>院校数据对外汇报标准模板</w:t>
      </w:r>
    </w:p>
    <w:p>
      <w:pPr>
        <w:numPr>
          <w:numId w:val="170"/>
        </w:numPr>
        <w:spacing w:before="120" w:after="120" w:line="288" w:lineRule="auto"/>
        <w:ind w:left="0"/>
        <w:jc w:val="left"/>
      </w:pPr>
      <w:r>
        <w:rPr>
          <w:rFonts w:eastAsia="等线" w:ascii="Arial" w:cs="Arial" w:hAnsi="Arial"/>
          <w:sz w:val="22"/>
        </w:rPr>
        <w:t>渠道商独立角色与跨院校内容分发（v1.0～v3.0 不涉及）</w:t>
      </w:r>
    </w:p>
    <w:p>
      <w:pPr>
        <w:numPr>
          <w:numId w:val="171"/>
        </w:numPr>
        <w:spacing w:before="120" w:after="120" w:line="288" w:lineRule="auto"/>
        <w:ind w:left="0"/>
        <w:jc w:val="left"/>
      </w:pPr>
      <w:r>
        <w:rPr>
          <w:rFonts w:eastAsia="等线" w:ascii="Arial" w:cs="Arial" w:hAnsi="Arial"/>
          <w:sz w:val="22"/>
        </w:rPr>
        <w:t>就业推荐功能</w:t>
      </w:r>
    </w:p>
    <w:p>
      <w:pPr>
        <w:numPr>
          <w:numId w:val="172"/>
        </w:numPr>
        <w:spacing w:before="120" w:after="120" w:line="288" w:lineRule="auto"/>
        <w:ind w:left="0"/>
        <w:jc w:val="left"/>
      </w:pPr>
      <w:r>
        <w:rPr>
          <w:rFonts w:eastAsia="等线" w:ascii="Arial" w:cs="Arial" w:hAnsi="Arial"/>
          <w:sz w:val="22"/>
        </w:rPr>
        <w:t>教师 AI 辅助批改</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3" w:id="73"/>
      <w:r>
        <w:rPr>
          <w:rFonts w:eastAsia="等线" w:ascii="Arial" w:cs="Arial" w:hAnsi="Arial"/>
          <w:b w:val="true"/>
          <w:sz w:val="32"/>
        </w:rPr>
        <w:t>6.6 版本功能对照表</w:t>
      </w:r>
      <w:bookmarkEnd w:id="73"/>
    </w:p>
    <w:p>
      <w:pPr>
        <w:spacing w:before="120" w:after="120" w:line="288" w:lineRule="auto"/>
        <w:ind w:left="0"/>
      </w:pPr>
      <w:r>
        <w:object>
          <v:shape id="_x0000_i1051" style="width:414pt;height:197pt;mso-width-percent:0;mso-height-percent:0;mso-width-percent:0;mso-height-percent:0" type="#_x0000_t75" o:ole="">
            <v:imagedata r:id="rId69" o:title=""/>
          </v:shape>
          <o:OLEObject DrawAspect="Icon" ObjectID="_1718471245" ProgID="Excel.Sheet.12" ShapeID="_x0000_i1051" Type="Embed" r:id="rId68"/>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74" w:id="74"/>
      <w:r>
        <w:rPr>
          <w:rFonts w:eastAsia="等线" w:ascii="Arial" w:cs="Arial" w:hAnsi="Arial"/>
          <w:b w:val="true"/>
          <w:sz w:val="36"/>
        </w:rPr>
        <w:t>七、开发说明</w:t>
      </w:r>
      <w:bookmarkEnd w:id="7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阅读方式</w:t>
            </w:r>
            <w:r>
              <w:rPr>
                <w:rFonts w:eastAsia="等线" w:ascii="Arial" w:cs="Arial" w:hAnsi="Arial"/>
                <w:color w:val="646a73"/>
                <w:sz w:val="22"/>
              </w:rPr>
              <w:t>：本章以页面为单位，从每个角色的第一视角出发，按使用旅程顺序逐页描述。每个页面按空间位置（顶部 → 左 → 右 → 底部）描述布局，标注所有可见内容、交互行为和跳转目标。读完后应能在脑中完整还原每一个界面和跳转链路。</w:t>
            </w:r>
          </w:p>
          <w:p>
            <w:pPr>
              <w:spacing w:before="120" w:after="120" w:line="288" w:lineRule="auto"/>
              <w:ind w:left="0"/>
              <w:jc w:val="left"/>
            </w:pPr>
            <w:r>
              <w:rPr>
                <w:rFonts w:eastAsia="等线" w:ascii="Arial" w:cs="Arial" w:hAnsi="Arial"/>
                <w:b w:val="true"/>
                <w:color w:val="646a73"/>
                <w:sz w:val="22"/>
              </w:rPr>
              <w:t>增量视图原则</w:t>
            </w:r>
            <w:r>
              <w:rPr>
                <w:rFonts w:eastAsia="等线" w:ascii="Arial" w:cs="Arial" w:hAnsi="Arial"/>
                <w:color w:val="646a73"/>
                <w:sz w:val="22"/>
              </w:rPr>
              <w:t>：所有角色共用同一套 URL。高权限角色的页面是低权限角色页面的</w:t>
            </w:r>
            <w:r>
              <w:rPr>
                <w:rFonts w:eastAsia="等线" w:ascii="Arial" w:cs="Arial" w:hAnsi="Arial"/>
                <w:b w:val="true"/>
                <w:color w:val="646a73"/>
                <w:sz w:val="22"/>
              </w:rPr>
              <w:t>超集</w:t>
            </w:r>
            <w:r>
              <w:rPr>
                <w:rFonts w:eastAsia="等线" w:ascii="Arial" w:cs="Arial" w:hAnsi="Arial"/>
                <w:color w:val="646a73"/>
                <w:sz w:val="22"/>
              </w:rPr>
              <w:t>——教师在学生视图基础上叠加备课和批改层；院校管理员在教师视图基础上叠加账号和分配管理层；企业管理员在此基础上叠加全平台运营层。下文在各角色节中以「在学生视图基础上，额外可见/可操作」的方式描述增量内容，避免重复。</w:t>
            </w:r>
          </w:p>
          <w:p>
            <w:pPr>
              <w:spacing w:before="120" w:after="120" w:line="288" w:lineRule="auto"/>
              <w:ind w:left="0"/>
              <w:jc w:val="left"/>
            </w:pPr>
            <w:r>
              <w:rPr>
                <w:rFonts w:eastAsia="等线" w:ascii="Arial" w:cs="Arial" w:hAnsi="Arial"/>
                <w:b w:val="true"/>
                <w:color w:val="646a73"/>
                <w:sz w:val="22"/>
              </w:rPr>
              <w:t>v1.0 范围说明</w:t>
            </w:r>
            <w:r>
              <w:rPr>
                <w:rFonts w:eastAsia="等线" w:ascii="Arial" w:cs="Arial" w:hAnsi="Arial"/>
                <w:color w:val="646a73"/>
                <w:sz w:val="22"/>
              </w:rPr>
              <w:t xml:space="preserve">：能力认证、赛事入口、站内通知、仿真实训、数据图表均不在 v1.0 内，正文以 </w:t>
            </w:r>
            <w:r>
              <w:rPr>
                <w:rFonts w:eastAsia="Consolas" w:ascii="Consolas" w:cs="Consolas" w:hAnsi="Consolas"/>
                <w:color w:val="646a73"/>
                <w:sz w:val="22"/>
                <w:shd w:fill="EFF0F1"/>
              </w:rPr>
              <w:t>📌 v2.0 预留</w:t>
            </w:r>
            <w:r>
              <w:rPr>
                <w:rFonts w:eastAsia="等线" w:ascii="Arial" w:cs="Arial" w:hAnsi="Arial"/>
                <w:color w:val="646a73"/>
                <w:sz w:val="22"/>
              </w:rPr>
              <w:t xml:space="preserve"> 标注。</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5" w:id="75"/>
      <w:r>
        <w:rPr>
          <w:rFonts w:eastAsia="等线" w:ascii="Arial" w:cs="Arial" w:hAnsi="Arial"/>
          <w:b w:val="true"/>
          <w:sz w:val="32"/>
        </w:rPr>
        <w:t>7.1 学生视角</w:t>
      </w:r>
      <w:bookmarkEnd w:id="75"/>
    </w:p>
    <w:p>
      <w:pPr>
        <w:spacing w:before="120" w:after="120" w:line="288" w:lineRule="auto"/>
        <w:ind w:left="0"/>
        <w:jc w:val="left"/>
      </w:pPr>
      <w:r>
        <w:rPr>
          <w:rFonts w:eastAsia="等线" w:ascii="Arial" w:cs="Arial" w:hAnsi="Arial"/>
          <w:sz w:val="22"/>
        </w:rPr>
        <w:t>学生是平台核心学习用户。账号由院校管理员创建并通过邮件/短信下发，学生无法自行注册，也无法自行选课。完整旅程：</w:t>
      </w:r>
      <w:r>
        <w:rPr>
          <w:rFonts w:eastAsia="等线" w:ascii="Arial" w:cs="Arial" w:hAnsi="Arial"/>
          <w:b w:val="true"/>
          <w:sz w:val="22"/>
        </w:rPr>
        <w:t>登录 → 强制改密 → 课程中心 → 课程学习 → 工程实训 → 查看批改反馈</w:t>
      </w:r>
      <w:r>
        <w:rPr>
          <w:rFonts w:eastAsia="等线" w:ascii="Arial" w:cs="Arial" w:hAnsi="Arial"/>
          <w:sz w:val="22"/>
        </w:rPr>
        <w: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6" w:id="76"/>
      <w:r>
        <w:rPr>
          <w:rFonts w:eastAsia="等线" w:ascii="Arial" w:cs="Arial" w:hAnsi="Arial"/>
          <w:b w:val="true"/>
          <w:sz w:val="30"/>
        </w:rPr>
        <w:t>第一步：收到账号，首次登录</w:t>
      </w:r>
      <w:bookmarkEnd w:id="76"/>
    </w:p>
    <w:p>
      <w:pPr>
        <w:pStyle w:val="4"/>
        <w:spacing w:before="260" w:after="120" w:line="288" w:lineRule="auto"/>
        <w:ind w:left="0"/>
        <w:jc w:val="left"/>
        <w:outlineLvl w:val="3"/>
      </w:pPr>
      <w:bookmarkStart w:name="heading_77" w:id="77"/>
      <w:r>
        <w:rPr>
          <w:rFonts w:eastAsia="等线" w:ascii="Arial" w:cs="Arial" w:hAnsi="Arial"/>
          <w:b w:val="true"/>
          <w:sz w:val="28"/>
        </w:rPr>
        <w:t xml:space="preserve">登录页 </w:t>
      </w:r>
      <w:r>
        <w:rPr>
          <w:rFonts w:eastAsia="Consolas" w:ascii="Consolas" w:cs="Consolas" w:hAnsi="Consolas"/>
          <w:b w:val="true"/>
          <w:sz w:val="28"/>
          <w:shd w:fill="EFF0F1"/>
        </w:rPr>
        <w:t>/login</w:t>
      </w:r>
      <w:bookmarkEnd w:id="77"/>
    </w:p>
    <w:p>
      <w:pPr>
        <w:spacing w:before="120" w:after="120" w:line="288" w:lineRule="auto"/>
        <w:ind w:left="0"/>
        <w:jc w:val="left"/>
      </w:pPr>
      <w:r>
        <w:rPr>
          <w:rFonts w:eastAsia="等线" w:ascii="Arial" w:cs="Arial" w:hAnsi="Arial"/>
          <w:sz w:val="22"/>
        </w:rPr>
        <w:t>这是平台唯一的公开页面，所有角色共用，没有任何未登录可见的业务内容。</w:t>
      </w:r>
    </w:p>
    <w:p>
      <w:pPr>
        <w:spacing w:before="120" w:after="120" w:line="288" w:lineRule="auto"/>
        <w:ind w:left="0"/>
        <w:jc w:val="left"/>
      </w:pPr>
      <w:r>
        <w:rPr>
          <w:rFonts w:eastAsia="等线" w:ascii="Arial" w:cs="Arial" w:hAnsi="Arial"/>
          <w:b w:val="true"/>
          <w:sz w:val="22"/>
        </w:rPr>
        <w:t>页面整体结构</w:t>
      </w:r>
      <w:r>
        <w:rPr>
          <w:rFonts w:eastAsia="等线" w:ascii="Arial" w:cs="Arial" w:hAnsi="Arial"/>
          <w:sz w:val="22"/>
        </w:rPr>
        <w:t>：左右两栏等分，垂直居中对齐，最小高度撑满视口。左栏为品牌区，右栏为操作区，两栏之间无分割线，通过背景色区分——左侧使用深蓝色渐变背景（</w:t>
      </w:r>
      <w:r>
        <w:rPr>
          <w:rFonts w:eastAsia="Consolas" w:ascii="Consolas" w:cs="Consolas" w:hAnsi="Consolas"/>
          <w:sz w:val="22"/>
          <w:shd w:fill="EFF0F1"/>
        </w:rPr>
        <w:t>#0D2B5C</w:t>
      </w:r>
      <w:r>
        <w:rPr>
          <w:rFonts w:eastAsia="等线" w:ascii="Arial" w:cs="Arial" w:hAnsi="Arial"/>
          <w:sz w:val="22"/>
        </w:rPr>
        <w:t xml:space="preserve"> → </w:t>
      </w:r>
      <w:r>
        <w:rPr>
          <w:rFonts w:eastAsia="Consolas" w:ascii="Consolas" w:cs="Consolas" w:hAnsi="Consolas"/>
          <w:sz w:val="22"/>
          <w:shd w:fill="EFF0F1"/>
        </w:rPr>
        <w:t>#1A5CA8</w:t>
      </w:r>
      <w:r>
        <w:rPr>
          <w:rFonts w:eastAsia="等线" w:ascii="Arial" w:cs="Arial" w:hAnsi="Arial"/>
          <w:sz w:val="22"/>
        </w:rPr>
        <w:t>），右侧使用白色背景。</w:t>
      </w:r>
    </w:p>
    <w:p>
      <w:pPr>
        <w:spacing w:before="120" w:after="120" w:line="288" w:lineRule="auto"/>
        <w:ind w:left="0"/>
        <w:jc w:val="left"/>
      </w:pPr>
      <w:r>
        <w:rPr>
          <w:rFonts w:eastAsia="等线" w:ascii="Arial" w:cs="Arial" w:hAnsi="Arial"/>
          <w:b w:val="true"/>
          <w:sz w:val="22"/>
        </w:rPr>
        <w:t>左栏——品牌区（深蓝色背景，内容垂直居中）</w:t>
      </w:r>
      <w:r>
        <w:rPr>
          <w:rFonts w:eastAsia="等线" w:ascii="Arial" w:cs="Arial" w:hAnsi="Arial"/>
          <w:sz w:val="22"/>
        </w:rPr>
        <w:t>：</w:t>
      </w:r>
    </w:p>
    <w:p>
      <w:pPr>
        <w:spacing w:before="120" w:after="120" w:line="288" w:lineRule="auto"/>
        <w:ind w:left="0"/>
      </w:pPr>
      <w:r>
        <w:object>
          <v:shape id="_x0000_i1052" style="width:414pt;height:197pt;mso-width-percent:0;mso-height-percent:0;mso-width-percent:0;mso-height-percent:0" type="#_x0000_t75" o:ole="">
            <v:imagedata r:id="rId71" o:title=""/>
          </v:shape>
          <o:OLEObject DrawAspect="Icon" ObjectID="_1718471246" ProgID="Excel.Sheet.12" ShapeID="_x0000_i1052" Type="Embed" r:id="rId7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右栏——登录表单区（白色背景，内容垂直居中，最大宽度 400px，内容区水平居中）</w:t>
      </w:r>
      <w:r>
        <w:rPr>
          <w:rFonts w:eastAsia="等线" w:ascii="Arial" w:cs="Arial" w:hAnsi="Arial"/>
          <w:sz w:val="22"/>
        </w:rPr>
        <w:t>：</w:t>
      </w:r>
    </w:p>
    <w:p>
      <w:pPr>
        <w:spacing w:before="120" w:after="120" w:line="288" w:lineRule="auto"/>
        <w:ind w:left="0"/>
      </w:pPr>
      <w:r>
        <w:object>
          <v:shape id="_x0000_i1053" style="width:414pt;height:197pt;mso-width-percent:0;mso-height-percent:0;mso-width-percent:0;mso-height-percent:0" type="#_x0000_t75" o:ole="">
            <v:imagedata r:id="rId73" o:title=""/>
          </v:shape>
          <o:OLEObject DrawAspect="Icon" ObjectID="_1718471247" ProgID="Excel.Sheet.12" ShapeID="_x0000_i1053" Type="Embed" r:id="rId7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登录成功后的跳转逻辑</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检测 force_change_password</w:t>
              <w:br/>
              <w:t xml:space="preserve">  ├─ true  → 跳转 /change-password（强制改密，所有角色适用）</w:t>
              <w:br/>
              <w:t xml:space="preserve">  └─ false → 服务端根据 role 执行 302 重定向：</w:t>
              <w:br/>
              <w:t xml:space="preserve">               student        → /courses</w:t>
              <w:br/>
              <w:t xml:space="preserve">               teacher        → /courses</w:t>
              <w:br/>
              <w:t xml:space="preserve">               school_admin   → /accounts</w:t>
              <w:br/>
            </w:r>
            <w:r>
              <w:rPr>
                <w:rFonts w:eastAsia="Consolas" w:ascii="Consolas" w:cs="Consolas" w:hAnsi="Consolas"/>
                <w:sz w:val="22"/>
              </w:rPr>
              <w:t xml:space="preserve">               platform_admin → /schools</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78" w:id="78"/>
      <w:r>
        <w:rPr>
          <w:rFonts w:eastAsia="等线" w:ascii="Arial" w:cs="Arial" w:hAnsi="Arial"/>
          <w:b w:val="true"/>
          <w:sz w:val="28"/>
        </w:rPr>
        <w:t xml:space="preserve">强制改密页 </w:t>
      </w:r>
      <w:r>
        <w:rPr>
          <w:rFonts w:eastAsia="Consolas" w:ascii="Consolas" w:cs="Consolas" w:hAnsi="Consolas"/>
          <w:b w:val="true"/>
          <w:sz w:val="28"/>
          <w:shd w:fill="EFF0F1"/>
        </w:rPr>
        <w:t>/change-password</w:t>
      </w:r>
      <w:bookmarkEnd w:id="78"/>
    </w:p>
    <w:p>
      <w:pPr>
        <w:spacing w:before="120" w:after="120" w:line="288" w:lineRule="auto"/>
        <w:ind w:left="0"/>
        <w:jc w:val="left"/>
      </w:pPr>
      <w:r>
        <w:rPr>
          <w:rFonts w:eastAsia="等线" w:ascii="Arial" w:cs="Arial" w:hAnsi="Arial"/>
          <w:sz w:val="22"/>
        </w:rPr>
        <w:t>首次登录必经页。改密成功前，任何路由均强制重定向至此页，无法绕过。改密成功后，</w:t>
      </w:r>
      <w:r>
        <w:rPr>
          <w:rFonts w:eastAsia="Consolas" w:ascii="Consolas" w:cs="Consolas" w:hAnsi="Consolas"/>
          <w:sz w:val="22"/>
          <w:shd w:fill="EFF0F1"/>
        </w:rPr>
        <w:t>force_change_password</w:t>
      </w:r>
      <w:r>
        <w:rPr>
          <w:rFonts w:eastAsia="等线" w:ascii="Arial" w:cs="Arial" w:hAnsi="Arial"/>
          <w:sz w:val="22"/>
        </w:rPr>
        <w:t xml:space="preserve"> 由服务端置 </w:t>
      </w:r>
      <w:r>
        <w:rPr>
          <w:rFonts w:eastAsia="Consolas" w:ascii="Consolas" w:cs="Consolas" w:hAnsi="Consolas"/>
          <w:sz w:val="22"/>
          <w:shd w:fill="EFF0F1"/>
        </w:rPr>
        <w:t>false</w:t>
      </w:r>
      <w:r>
        <w:rPr>
          <w:rFonts w:eastAsia="等线" w:ascii="Arial" w:cs="Arial" w:hAnsi="Arial"/>
          <w:sz w:val="22"/>
        </w:rPr>
        <w:t>，此页不可再次访问。</w:t>
      </w:r>
    </w:p>
    <w:p>
      <w:pPr>
        <w:spacing w:before="120" w:after="120" w:line="288" w:lineRule="auto"/>
        <w:ind w:left="0"/>
        <w:jc w:val="left"/>
      </w:pPr>
      <w:r>
        <w:rPr>
          <w:rFonts w:eastAsia="等线" w:ascii="Arial" w:cs="Arial" w:hAnsi="Arial"/>
          <w:b w:val="true"/>
          <w:sz w:val="22"/>
        </w:rPr>
        <w:t>页面整体结构</w:t>
      </w:r>
      <w:r>
        <w:rPr>
          <w:rFonts w:eastAsia="等线" w:ascii="Arial" w:cs="Arial" w:hAnsi="Arial"/>
          <w:sz w:val="22"/>
        </w:rPr>
        <w:t>：全屏浅灰色背景（</w:t>
      </w:r>
      <w:r>
        <w:rPr>
          <w:rFonts w:eastAsia="Consolas" w:ascii="Consolas" w:cs="Consolas" w:hAnsi="Consolas"/>
          <w:sz w:val="22"/>
          <w:shd w:fill="EFF0F1"/>
        </w:rPr>
        <w:t>#F5F6F7</w:t>
      </w:r>
      <w:r>
        <w:rPr>
          <w:rFonts w:eastAsia="等线" w:ascii="Arial" w:cs="Arial" w:hAnsi="Arial"/>
          <w:sz w:val="22"/>
        </w:rPr>
        <w:t>），中央白色圆角卡片（宽度 480px，圆角 12px，</w:t>
      </w:r>
      <w:r>
        <w:rPr>
          <w:rFonts w:eastAsia="Consolas" w:ascii="Consolas" w:cs="Consolas" w:hAnsi="Consolas"/>
          <w:sz w:val="22"/>
          <w:shd w:fill="EFF0F1"/>
        </w:rPr>
        <w:t>box-shadow: 0 4px 24px rgba(0,0,0,0.08)</w:t>
      </w:r>
      <w:r>
        <w:rPr>
          <w:rFonts w:eastAsia="等线" w:ascii="Arial" w:cs="Arial" w:hAnsi="Arial"/>
          <w:sz w:val="22"/>
        </w:rPr>
        <w:t>），卡片内容垂直排列。</w:t>
      </w:r>
    </w:p>
    <w:p>
      <w:pPr>
        <w:spacing w:before="120" w:after="120" w:line="288" w:lineRule="auto"/>
        <w:ind w:left="0"/>
        <w:jc w:val="left"/>
      </w:pPr>
      <w:r>
        <w:rPr>
          <w:rFonts w:eastAsia="等线" w:ascii="Arial" w:cs="Arial" w:hAnsi="Arial"/>
          <w:b w:val="true"/>
          <w:sz w:val="22"/>
        </w:rPr>
        <w:t>页面各元素（从上到下）</w:t>
      </w:r>
      <w:r>
        <w:rPr>
          <w:rFonts w:eastAsia="等线" w:ascii="Arial" w:cs="Arial" w:hAnsi="Arial"/>
          <w:sz w:val="22"/>
        </w:rPr>
        <w:t>：</w:t>
      </w:r>
    </w:p>
    <w:p>
      <w:pPr>
        <w:spacing w:before="120" w:after="120" w:line="288" w:lineRule="auto"/>
        <w:ind w:left="0"/>
      </w:pPr>
      <w:r>
        <w:object>
          <v:shape id="_x0000_i1054" style="width:414pt;height:197pt;mso-width-percent:0;mso-height-percent:0;mso-width-percent:0;mso-height-percent:0" type="#_x0000_t75" o:ole="">
            <v:imagedata r:id="rId75" o:title=""/>
          </v:shape>
          <o:OLEObject DrawAspect="Icon" ObjectID="_1718471248" ProgID="Excel.Sheet.12" ShapeID="_x0000_i1054" Type="Embed" r:id="rId7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改密成功后跳转</w:t>
      </w:r>
      <w:r>
        <w:rPr>
          <w:rFonts w:eastAsia="等线" w:ascii="Arial" w:cs="Arial" w:hAnsi="Arial"/>
          <w:sz w:val="22"/>
        </w:rPr>
        <w:t>（服务端按 role 执行 302 重定向）：</w:t>
      </w:r>
    </w:p>
    <w:p>
      <w:pPr>
        <w:spacing w:before="120" w:after="120" w:line="288" w:lineRule="auto"/>
        <w:ind w:left="0"/>
      </w:pPr>
      <w:r>
        <w:object>
          <v:shape id="_x0000_i1055" style="width:414pt;height:187pt;mso-width-percent:0;mso-height-percent:0;mso-width-percent:0;mso-height-percent:0" type="#_x0000_t75" o:ole="">
            <v:imagedata r:id="rId77" o:title=""/>
          </v:shape>
          <o:OLEObject DrawAspect="Icon" ObjectID="_1718471249" ProgID="Excel.Sheet.12" ShapeID="_x0000_i1055" Type="Embed" r:id="rId7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9" w:id="79"/>
      <w:r>
        <w:rPr>
          <w:rFonts w:eastAsia="等线" w:ascii="Arial" w:cs="Arial" w:hAnsi="Arial"/>
          <w:b w:val="true"/>
          <w:sz w:val="30"/>
        </w:rPr>
        <w:t>第二步：进入课程中心，看到已分配的课程</w:t>
      </w:r>
      <w:bookmarkEnd w:id="79"/>
    </w:p>
    <w:p>
      <w:pPr>
        <w:pStyle w:val="4"/>
        <w:spacing w:before="260" w:after="120" w:line="288" w:lineRule="auto"/>
        <w:ind w:left="0"/>
        <w:jc w:val="left"/>
        <w:outlineLvl w:val="3"/>
      </w:pPr>
      <w:bookmarkStart w:name="heading_80" w:id="80"/>
      <w:r>
        <w:rPr>
          <w:rFonts w:eastAsia="等线" w:ascii="Arial" w:cs="Arial" w:hAnsi="Arial"/>
          <w:b w:val="true"/>
          <w:sz w:val="28"/>
        </w:rPr>
        <w:t xml:space="preserve">课程中心 </w:t>
      </w:r>
      <w:r>
        <w:rPr>
          <w:rFonts w:eastAsia="Consolas" w:ascii="Consolas" w:cs="Consolas" w:hAnsi="Consolas"/>
          <w:b w:val="true"/>
          <w:sz w:val="28"/>
          <w:shd w:fill="EFF0F1"/>
        </w:rPr>
        <w:t>/courses</w:t>
      </w:r>
      <w:r>
        <w:rPr>
          <w:rFonts w:eastAsia="等线" w:ascii="Arial" w:cs="Arial" w:hAnsi="Arial"/>
          <w:b w:val="true"/>
          <w:sz w:val="28"/>
        </w:rPr>
        <w:t>（学生视图，为所有角色的基础视图）</w:t>
      </w:r>
      <w:bookmarkEnd w:id="80"/>
    </w:p>
    <w:p>
      <w:pPr>
        <w:spacing w:before="120" w:after="120" w:line="288" w:lineRule="auto"/>
        <w:ind w:left="0"/>
        <w:jc w:val="left"/>
      </w:pPr>
      <w:r>
        <w:rPr>
          <w:rFonts w:eastAsia="等线" w:ascii="Arial" w:cs="Arial" w:hAnsi="Arial"/>
          <w:sz w:val="22"/>
        </w:rPr>
        <w:t>改密成功或后续每次登录后，学生直接落地此页。</w:t>
      </w:r>
    </w:p>
    <w:p>
      <w:pPr>
        <w:spacing w:before="120" w:after="120" w:line="288" w:lineRule="auto"/>
        <w:ind w:left="0"/>
        <w:jc w:val="left"/>
      </w:pPr>
      <w:r>
        <w:rPr>
          <w:rFonts w:eastAsia="等线" w:ascii="Arial" w:cs="Arial" w:hAnsi="Arial"/>
          <w:b w:val="true"/>
          <w:sz w:val="22"/>
        </w:rPr>
        <w:t>全局导航栏（白色背景，</w:t>
      </w:r>
      <w:r>
        <w:rPr>
          <w:rFonts w:eastAsia="Consolas" w:ascii="Consolas" w:cs="Consolas" w:hAnsi="Consolas"/>
          <w:b w:val="true"/>
          <w:sz w:val="22"/>
          <w:shd w:fill="EFF0F1"/>
        </w:rPr>
        <w:t>box-shadow: 0 1px 4px rgba(0,0,0,0.08)</w:t>
      </w:r>
      <w:r>
        <w:rPr>
          <w:rFonts w:eastAsia="等线" w:ascii="Arial" w:cs="Arial" w:hAnsi="Arial"/>
          <w:b w:val="true"/>
          <w:sz w:val="22"/>
        </w:rPr>
        <w:t>，固定在页面顶部，高度 56px，所有登录后页面均保留）</w:t>
      </w:r>
      <w:r>
        <w:rPr>
          <w:rFonts w:eastAsia="等线" w:ascii="Arial" w:cs="Arial" w:hAnsi="Arial"/>
          <w:sz w:val="22"/>
        </w:rPr>
        <w:t>：</w:t>
      </w:r>
    </w:p>
    <w:p>
      <w:pPr>
        <w:spacing w:before="120" w:after="120" w:line="288" w:lineRule="auto"/>
        <w:ind w:left="0"/>
      </w:pPr>
      <w:r>
        <w:object>
          <v:shape id="_x0000_i1056" style="width:414pt;height:197pt;mso-width-percent:0;mso-height-percent:0;mso-width-percent:0;mso-height-percent:0" type="#_x0000_t75" o:ole="">
            <v:imagedata r:id="rId79" o:title=""/>
          </v:shape>
          <o:OLEObject DrawAspect="Icon" ObjectID="_1718471250" ProgID="Excel.Sheet.12" ShapeID="_x0000_i1056" Type="Embed" r:id="rId78"/>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导航栏在所有登录后页面固定置顶，后续各页面不再重复描述完整导航栏，仅说明当前激活标签和面包屑变化。</w:t>
            </w:r>
          </w:p>
        </w:tc>
      </w:tr>
    </w:tbl>
    <w:p>
      <w:pPr>
        <w:spacing w:before="120" w:after="120" w:line="288" w:lineRule="auto"/>
        <w:ind w:left="0"/>
        <w:jc w:val="left"/>
      </w:pPr>
      <w:r>
        <w:rPr>
          <w:rFonts w:eastAsia="等线" w:ascii="Arial" w:cs="Arial" w:hAnsi="Arial"/>
          <w:b w:val="true"/>
          <w:sz w:val="22"/>
        </w:rPr>
        <w:t xml:space="preserve">导航栏下方：面包屑区（高度 40px，背景 </w:t>
      </w:r>
      <w:r>
        <w:rPr>
          <w:rFonts w:eastAsia="Consolas" w:ascii="Consolas" w:cs="Consolas" w:hAnsi="Consolas"/>
          <w:b w:val="true"/>
          <w:sz w:val="22"/>
          <w:shd w:fill="EFF0F1"/>
        </w:rPr>
        <w:t>#F5F6F7</w:t>
      </w:r>
      <w:r>
        <w:rPr>
          <w:rFonts w:eastAsia="等线" w:ascii="Arial" w:cs="Arial" w:hAnsi="Arial"/>
          <w:b w:val="true"/>
          <w:sz w:val="22"/>
        </w:rPr>
        <w:t>，左右 padding 24px）</w:t>
      </w:r>
      <w:r>
        <w:rPr>
          <w:rFonts w:eastAsia="等线" w:ascii="Arial" w:cs="Arial" w:hAnsi="Arial"/>
          <w:sz w:val="22"/>
        </w:rPr>
        <w:t>：</w:t>
      </w:r>
    </w:p>
    <w:p>
      <w:pPr>
        <w:spacing w:before="120" w:after="120" w:line="288" w:lineRule="auto"/>
        <w:ind w:left="0"/>
        <w:jc w:val="left"/>
      </w:pPr>
      <w:r>
        <w:rPr>
          <w:rFonts w:eastAsia="Consolas" w:ascii="Consolas" w:cs="Consolas" w:hAnsi="Consolas"/>
          <w:sz w:val="22"/>
          <w:shd w:fill="EFF0F1"/>
        </w:rPr>
        <w:t>课程中心</w:t>
      </w:r>
      <w:r>
        <w:rPr>
          <w:rFonts w:eastAsia="等线" w:ascii="Arial" w:cs="Arial" w:hAnsi="Arial"/>
          <w:sz w:val="22"/>
        </w:rPr>
        <w:t xml:space="preserve"> — 当前为根页，面包屑仅显示当前页名称，无可点击上一级。</w:t>
      </w:r>
    </w:p>
    <w:p>
      <w:pPr>
        <w:spacing w:before="120" w:after="120" w:line="288" w:lineRule="auto"/>
        <w:ind w:left="0"/>
        <w:jc w:val="left"/>
      </w:pPr>
      <w:r>
        <w:rPr>
          <w:rFonts w:eastAsia="等线" w:ascii="Arial" w:cs="Arial" w:hAnsi="Arial"/>
          <w:b w:val="true"/>
          <w:sz w:val="22"/>
        </w:rPr>
        <w:t>页面主体（面包屑以下，左右 padding 24px，最大内容宽度 1200px，水平居中）</w:t>
      </w:r>
      <w:r>
        <w:rPr>
          <w:rFonts w:eastAsia="等线" w:ascii="Arial" w:cs="Arial" w:hAnsi="Arial"/>
          <w:sz w:val="22"/>
        </w:rPr>
        <w:t>：</w:t>
      </w:r>
    </w:p>
    <w:p>
      <w:pPr>
        <w:spacing w:before="120" w:after="120" w:line="288" w:lineRule="auto"/>
        <w:ind w:left="0"/>
      </w:pPr>
      <w:r>
        <w:object>
          <v:shape id="_x0000_i1057" style="width:414pt;height:197pt;mso-width-percent:0;mso-height-percent:0;mso-width-percent:0;mso-height-percent:0" type="#_x0000_t75" o:ole="">
            <v:imagedata r:id="rId81" o:title=""/>
          </v:shape>
          <o:OLEObject DrawAspect="Icon" ObjectID="_1718471251" ProgID="Excel.Sheet.12" ShapeID="_x0000_i1057" Type="Embed" r:id="rId8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学生在此页看不到</w:t>
      </w:r>
      <w:r>
        <w:rPr>
          <w:rFonts w:eastAsia="等线" w:ascii="Arial" w:cs="Arial" w:hAnsi="Arial"/>
          <w:sz w:val="22"/>
        </w:rPr>
        <w:t>：未分配给自己的课程；其他同学的课程；平台全部课程目录；赛事入口（v1.0）；能力认证入口（v2.0 起）。</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1" w:id="81"/>
      <w:r>
        <w:rPr>
          <w:rFonts w:eastAsia="等线" w:ascii="Arial" w:cs="Arial" w:hAnsi="Arial"/>
          <w:b w:val="true"/>
          <w:sz w:val="30"/>
        </w:rPr>
        <w:t>第三步：进入课程，顺序解锁学习</w:t>
      </w:r>
      <w:bookmarkEnd w:id="81"/>
    </w:p>
    <w:p>
      <w:pPr>
        <w:pStyle w:val="4"/>
        <w:spacing w:before="260" w:after="120" w:line="288" w:lineRule="auto"/>
        <w:ind w:left="0"/>
        <w:jc w:val="left"/>
        <w:outlineLvl w:val="3"/>
      </w:pPr>
      <w:bookmarkStart w:name="heading_82" w:id="82"/>
      <w:r>
        <w:rPr>
          <w:rFonts w:eastAsia="等线" w:ascii="Arial" w:cs="Arial" w:hAnsi="Arial"/>
          <w:b w:val="true"/>
          <w:sz w:val="28"/>
        </w:rPr>
        <w:t xml:space="preserve">课程详情页 </w:t>
      </w:r>
      <w:r>
        <w:rPr>
          <w:rFonts w:eastAsia="Consolas" w:ascii="Consolas" w:cs="Consolas" w:hAnsi="Consolas"/>
          <w:b w:val="true"/>
          <w:sz w:val="28"/>
          <w:shd w:fill="EFF0F1"/>
        </w:rPr>
        <w:t>/courses/:courseId</w:t>
      </w:r>
      <w:r>
        <w:rPr>
          <w:rFonts w:eastAsia="等线" w:ascii="Arial" w:cs="Arial" w:hAnsi="Arial"/>
          <w:b w:val="true"/>
          <w:sz w:val="28"/>
        </w:rPr>
        <w:t>（学生视图，为所有角色的基础视图）</w:t>
      </w:r>
      <w:bookmarkEnd w:id="82"/>
    </w:p>
    <w:p>
      <w:pPr>
        <w:spacing w:before="120" w:after="120" w:line="288" w:lineRule="auto"/>
        <w:ind w:left="0"/>
        <w:jc w:val="left"/>
      </w:pPr>
      <w:r>
        <w:rPr>
          <w:rFonts w:eastAsia="等线" w:ascii="Arial" w:cs="Arial" w:hAnsi="Arial"/>
          <w:sz w:val="22"/>
        </w:rPr>
        <w:t>点击任意课程卡片进入此页。</w:t>
      </w:r>
    </w:p>
    <w:p>
      <w:pPr>
        <w:spacing w:before="120" w:after="120" w:line="288" w:lineRule="auto"/>
        <w:ind w:left="0"/>
        <w:jc w:val="left"/>
      </w:pPr>
      <w:r>
        <w:rPr>
          <w:rFonts w:eastAsia="等线" w:ascii="Arial" w:cs="Arial" w:hAnsi="Arial"/>
          <w:b w:val="true"/>
          <w:sz w:val="22"/>
        </w:rPr>
        <w:t>导航状态</w:t>
      </w:r>
      <w:r>
        <w:rPr>
          <w:rFonts w:eastAsia="等线" w:ascii="Arial" w:cs="Arial" w:hAnsi="Arial"/>
          <w:sz w:val="22"/>
        </w:rPr>
        <w:t>：「课程中心」标签激活；面包屑：</w:t>
      </w:r>
      <w:r>
        <w:rPr>
          <w:rFonts w:eastAsia="Consolas" w:ascii="Consolas" w:cs="Consolas" w:hAnsi="Consolas"/>
          <w:sz w:val="22"/>
          <w:shd w:fill="EFF0F1"/>
        </w:rPr>
        <w:t>课程中心  ›  [课程名称]</w:t>
      </w:r>
      <w:r>
        <w:rPr>
          <w:rFonts w:eastAsia="等线" w:ascii="Arial" w:cs="Arial" w:hAnsi="Arial"/>
          <w:sz w:val="22"/>
        </w:rPr>
        <w:t xml:space="preserve">，「课程中心」文字颜色 </w:t>
      </w:r>
      <w:r>
        <w:rPr>
          <w:rFonts w:eastAsia="Consolas" w:ascii="Consolas" w:cs="Consolas" w:hAnsi="Consolas"/>
          <w:sz w:val="22"/>
          <w:shd w:fill="EFF0F1"/>
        </w:rPr>
        <w:t>#1A5CA8</w:t>
      </w:r>
      <w:r>
        <w:rPr>
          <w:rFonts w:eastAsia="等线" w:ascii="Arial" w:cs="Arial" w:hAnsi="Arial"/>
          <w:sz w:val="22"/>
        </w:rPr>
        <w:t xml:space="preserve">，可点击返回 </w:t>
      </w:r>
      <w:r>
        <w:rPr>
          <w:rFonts w:eastAsia="Consolas" w:ascii="Consolas" w:cs="Consolas" w:hAnsi="Consolas"/>
          <w:sz w:val="22"/>
          <w:shd w:fill="EFF0F1"/>
        </w:rPr>
        <w:t>/courses</w:t>
      </w:r>
      <w:r>
        <w:rPr>
          <w:rFonts w:eastAsia="等线" w:ascii="Arial" w:cs="Arial" w:hAnsi="Arial"/>
          <w:sz w:val="22"/>
        </w:rPr>
        <w:t xml:space="preserve">，「›」分隔符颜色 </w:t>
      </w:r>
      <w:r>
        <w:rPr>
          <w:rFonts w:eastAsia="Consolas" w:ascii="Consolas" w:cs="Consolas" w:hAnsi="Consolas"/>
          <w:sz w:val="22"/>
          <w:shd w:fill="EFF0F1"/>
        </w:rPr>
        <w:t>#BFBFBF</w:t>
      </w:r>
      <w:r>
        <w:rPr>
          <w:rFonts w:eastAsia="等线" w:ascii="Arial" w:cs="Arial" w:hAnsi="Arial"/>
          <w:sz w:val="22"/>
        </w:rPr>
        <w:t xml:space="preserve">，当前页名称颜色 </w:t>
      </w:r>
      <w:r>
        <w:rPr>
          <w:rFonts w:eastAsia="Consolas" w:ascii="Consolas" w:cs="Consolas" w:hAnsi="Consolas"/>
          <w:sz w:val="22"/>
          <w:shd w:fill="EFF0F1"/>
        </w:rPr>
        <w:t>#595959</w:t>
      </w:r>
      <w:r>
        <w:rPr>
          <w:rFonts w:eastAsia="等线" w:ascii="Arial" w:cs="Arial" w:hAnsi="Arial"/>
          <w:sz w:val="22"/>
        </w:rPr>
        <w:t>，不可点击。</w:t>
      </w:r>
    </w:p>
    <w:p>
      <w:pPr>
        <w:spacing w:before="120" w:after="120" w:line="288" w:lineRule="auto"/>
        <w:ind w:left="0"/>
        <w:jc w:val="left"/>
      </w:pPr>
      <w:r>
        <w:rPr>
          <w:rFonts w:eastAsia="等线" w:ascii="Arial" w:cs="Arial" w:hAnsi="Arial"/>
          <w:b w:val="true"/>
          <w:sz w:val="22"/>
        </w:rPr>
        <w:t>页面主体（左右分栏布局，分栏比例约 36:64，中间无分割线，通过背景色区分）</w:t>
      </w:r>
      <w:r>
        <w:rPr>
          <w:rFonts w:eastAsia="等线" w:ascii="Arial" w:cs="Arial" w:hAnsi="Arial"/>
          <w:sz w:val="22"/>
        </w:rPr>
        <w:t>：</w:t>
      </w:r>
    </w:p>
    <w:p>
      <w:pPr>
        <w:spacing w:before="120" w:after="120" w:line="288" w:lineRule="auto"/>
        <w:ind w:left="0"/>
      </w:pPr>
      <w:r>
        <w:object>
          <v:shape id="_x0000_i1058" style="width:414pt;height:197pt;mso-width-percent:0;mso-height-percent:0;mso-width-percent:0;mso-height-percent:0" type="#_x0000_t75" o:ole="">
            <v:imagedata r:id="rId83" o:title=""/>
          </v:shape>
          <o:OLEObject DrawAspect="Icon" ObjectID="_1718471252" ProgID="Excel.Sheet.12" ShapeID="_x0000_i1058" Type="Embed" r:id="rId8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小节状态图标说明</w:t>
      </w:r>
      <w:r>
        <w:rPr>
          <w:rFonts w:eastAsia="等线" w:ascii="Arial" w:cs="Arial" w:hAnsi="Arial"/>
          <w:sz w:val="22"/>
        </w:rPr>
        <w:t>：</w:t>
      </w:r>
    </w:p>
    <w:p>
      <w:pPr>
        <w:spacing w:before="120" w:after="120" w:line="288" w:lineRule="auto"/>
        <w:ind w:left="0"/>
      </w:pPr>
      <w:r>
        <w:object>
          <v:shape id="_x0000_i1059" style="width:414pt;height:197pt;mso-width-percent:0;mso-height-percent:0;mso-width-percent:0;mso-height-percent:0" type="#_x0000_t75" o:ole="">
            <v:imagedata r:id="rId85" o:title=""/>
          </v:shape>
          <o:OLEObject DrawAspect="Icon" ObjectID="_1718471253" ProgID="Excel.Sheet.12" ShapeID="_x0000_i1059" Type="Embed" r:id="rId8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解锁规则</w:t>
      </w:r>
      <w:r>
        <w:rPr>
          <w:rFonts w:eastAsia="等线" w:ascii="Arial" w:cs="Arial" w:hAnsi="Arial"/>
          <w:sz w:val="22"/>
        </w:rPr>
        <w:t xml:space="preserve">：第一个小节默认解锁，其余全部锁定。学生点击「完成本节」后，该小节标记为 </w:t>
      </w:r>
      <w:r>
        <w:rPr>
          <w:rFonts w:eastAsia="Consolas" w:ascii="Consolas" w:cs="Consolas" w:hAnsi="Consolas"/>
          <w:sz w:val="22"/>
          <w:shd w:fill="EFF0F1"/>
        </w:rPr>
        <w:t>completed</w:t>
      </w:r>
      <w:r>
        <w:rPr>
          <w:rFonts w:eastAsia="等线" w:ascii="Arial" w:cs="Arial" w:hAnsi="Arial"/>
          <w:sz w:val="22"/>
        </w:rPr>
        <w:t xml:space="preserve">，下一小节自动解锁（状态变为 </w:t>
      </w:r>
      <w:r>
        <w:rPr>
          <w:rFonts w:eastAsia="Consolas" w:ascii="Consolas" w:cs="Consolas" w:hAnsi="Consolas"/>
          <w:sz w:val="22"/>
          <w:shd w:fill="EFF0F1"/>
        </w:rPr>
        <w:t>unlocked</w:t>
      </w:r>
      <w:r>
        <w:rPr>
          <w:rFonts w:eastAsia="等线" w:ascii="Arial" w:cs="Arial" w:hAnsi="Arial"/>
          <w:sz w:val="22"/>
        </w:rPr>
        <w:t>）。跨章节同理：某章节最后一小节完成后，下一章节第一小节自动解锁。已完成小节可随时回访，无限制。</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3" w:id="83"/>
      <w:r>
        <w:rPr>
          <w:rFonts w:eastAsia="等线" w:ascii="Arial" w:cs="Arial" w:hAnsi="Arial"/>
          <w:b w:val="true"/>
          <w:sz w:val="28"/>
        </w:rPr>
        <w:t>小节内容区 — 视频型</w:t>
      </w:r>
      <w:bookmarkEnd w:id="8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内容在课程详情页右侧「内容展示区」的白色内容卡片内渲染，不跳转新页面。面包屑更新为：</w:t>
            </w:r>
            <w:r>
              <w:rPr>
                <w:rFonts w:eastAsia="Consolas" w:ascii="Consolas" w:cs="Consolas" w:hAnsi="Consolas"/>
                <w:color w:val="646a73"/>
                <w:sz w:val="22"/>
                <w:shd w:fill="EFF0F1"/>
              </w:rPr>
              <w:t>课程中心  ›  [课程名]  ›  [小节名]</w:t>
            </w:r>
            <w:r>
              <w:rPr>
                <w:rFonts w:eastAsia="等线" w:ascii="Arial" w:cs="Arial" w:hAnsi="Arial"/>
                <w:color w:val="646a73"/>
                <w:sz w:val="22"/>
              </w:rPr>
              <w:t>。</w:t>
            </w:r>
          </w:p>
        </w:tc>
      </w:tr>
    </w:tbl>
    <w:p>
      <w:pPr>
        <w:spacing w:before="120" w:after="120" w:line="288" w:lineRule="auto"/>
        <w:ind w:left="0"/>
      </w:pPr>
      <w:r>
        <w:object>
          <v:shape id="_x0000_i1060" style="width:414pt;height:197pt;mso-width-percent:0;mso-height-percent:0;mso-width-percent:0;mso-height-percent:0" type="#_x0000_t75" o:ole="">
            <v:imagedata r:id="rId87" o:title=""/>
          </v:shape>
          <o:OLEObject DrawAspect="Icon" ObjectID="_1718471254" ProgID="Excel.Sheet.12" ShapeID="_x0000_i1060" Type="Embed" r:id="rId8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点击「完成本节」后</w:t>
      </w:r>
      <w:r>
        <w:rPr>
          <w:rFonts w:eastAsia="等线" w:ascii="Arial" w:cs="Arial" w:hAnsi="Arial"/>
          <w:sz w:val="22"/>
        </w:rPr>
        <w:t>：① 该小节在左侧目录变为绿色勾；② 下一小节解锁（图标从锁变为蓝色播放图标）；③ 按钮区域更新为「← 上一节」+「下一节 →」（蓝色，可点击），引导继续学习。</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4" w:id="84"/>
      <w:r>
        <w:rPr>
          <w:rFonts w:eastAsia="等线" w:ascii="Arial" w:cs="Arial" w:hAnsi="Arial"/>
          <w:b w:val="true"/>
          <w:sz w:val="28"/>
        </w:rPr>
        <w:t>小节内容区 — 图文型</w:t>
      </w:r>
      <w:bookmarkEnd w:id="84"/>
    </w:p>
    <w:p>
      <w:pPr>
        <w:spacing w:before="120" w:after="120" w:line="288" w:lineRule="auto"/>
        <w:ind w:left="0"/>
      </w:pPr>
      <w:r>
        <w:object>
          <v:shape id="_x0000_i1061" style="width:414pt;height:197pt;mso-width-percent:0;mso-height-percent:0;mso-width-percent:0;mso-height-percent:0" type="#_x0000_t75" o:ole="">
            <v:imagedata r:id="rId89" o:title=""/>
          </v:shape>
          <o:OLEObject DrawAspect="Icon" ObjectID="_1718471255" ProgID="Excel.Sheet.12" ShapeID="_x0000_i1061" Type="Embed" r:id="rId88"/>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5" w:id="85"/>
      <w:r>
        <w:rPr>
          <w:rFonts w:eastAsia="等线" w:ascii="Arial" w:cs="Arial" w:hAnsi="Arial"/>
          <w:b w:val="true"/>
          <w:sz w:val="28"/>
        </w:rPr>
        <w:t>小节内容区 — 附件型</w:t>
      </w:r>
      <w:bookmarkEnd w:id="85"/>
    </w:p>
    <w:p>
      <w:pPr>
        <w:spacing w:before="120" w:after="120" w:line="288" w:lineRule="auto"/>
        <w:ind w:left="0"/>
      </w:pPr>
      <w:r>
        <w:object>
          <v:shape id="_x0000_i1062" style="width:414pt;height:197pt;mso-width-percent:0;mso-height-percent:0;mso-width-percent:0;mso-height-percent:0" type="#_x0000_t75" o:ole="">
            <v:imagedata r:id="rId91" o:title=""/>
          </v:shape>
          <o:OLEObject DrawAspect="Icon" ObjectID="_1718471256" ProgID="Excel.Sheet.12" ShapeID="_x0000_i1062" Type="Embed" r:id="rId9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学生在附件型小节看不到</w:t>
      </w:r>
      <w:r>
        <w:rPr>
          <w:rFonts w:eastAsia="等线" w:ascii="Arial" w:cs="Arial" w:hAnsi="Arial"/>
          <w:sz w:val="22"/>
        </w:rPr>
        <w:t>：教案文件、课件文件、随堂测试答案版 PDF（这三类仅教师/院校管理员可见）；平台内提交随堂测试的入口（v1.0 不提供，学生本地完成，不在平台提交）。</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6" w:id="86"/>
      <w:r>
        <w:rPr>
          <w:rFonts w:eastAsia="等线" w:ascii="Arial" w:cs="Arial" w:hAnsi="Arial"/>
          <w:b w:val="true"/>
          <w:sz w:val="30"/>
        </w:rPr>
        <w:t>第四步：进入工程实训，完成动手任务</w:t>
      </w:r>
      <w:bookmarkEnd w:id="86"/>
    </w:p>
    <w:p>
      <w:pPr>
        <w:spacing w:before="120" w:after="120" w:line="288" w:lineRule="auto"/>
        <w:ind w:left="0"/>
        <w:jc w:val="left"/>
      </w:pPr>
      <w:r>
        <w:rPr>
          <w:rFonts w:eastAsia="等线" w:ascii="Arial" w:cs="Arial" w:hAnsi="Arial"/>
          <w:sz w:val="22"/>
        </w:rPr>
        <w:t>点击顶部导航栏「工程实训」标签，面包屑更新，进入实训模块。v1.0 课程与实训之间无系统级跳转联动，两者完全独立。</w:t>
      </w:r>
    </w:p>
    <w:p>
      <w:pPr>
        <w:pStyle w:val="4"/>
        <w:spacing w:before="260" w:after="120" w:line="288" w:lineRule="auto"/>
        <w:ind w:left="0"/>
        <w:jc w:val="left"/>
        <w:outlineLvl w:val="3"/>
      </w:pPr>
      <w:bookmarkStart w:name="heading_87" w:id="87"/>
      <w:r>
        <w:rPr>
          <w:rFonts w:eastAsia="等线" w:ascii="Arial" w:cs="Arial" w:hAnsi="Arial"/>
          <w:b w:val="true"/>
          <w:sz w:val="28"/>
        </w:rPr>
        <w:t xml:space="preserve">实训包列表页 </w:t>
      </w:r>
      <w:r>
        <w:rPr>
          <w:rFonts w:eastAsia="Consolas" w:ascii="Consolas" w:cs="Consolas" w:hAnsi="Consolas"/>
          <w:b w:val="true"/>
          <w:sz w:val="28"/>
          <w:shd w:fill="EFF0F1"/>
        </w:rPr>
        <w:t>/training</w:t>
      </w:r>
      <w:r>
        <w:rPr>
          <w:rFonts w:eastAsia="等线" w:ascii="Arial" w:cs="Arial" w:hAnsi="Arial"/>
          <w:b w:val="true"/>
          <w:sz w:val="28"/>
        </w:rPr>
        <w:t>（学生视图，为所有角色的基础视图）</w:t>
      </w:r>
      <w:bookmarkEnd w:id="87"/>
    </w:p>
    <w:p>
      <w:pPr>
        <w:spacing w:before="120" w:after="120" w:line="288" w:lineRule="auto"/>
        <w:ind w:left="0"/>
        <w:jc w:val="left"/>
      </w:pPr>
      <w:r>
        <w:rPr>
          <w:rFonts w:eastAsia="等线" w:ascii="Arial" w:cs="Arial" w:hAnsi="Arial"/>
          <w:b w:val="true"/>
          <w:sz w:val="22"/>
        </w:rPr>
        <w:t>导航状态</w:t>
      </w:r>
      <w:r>
        <w:rPr>
          <w:rFonts w:eastAsia="等线" w:ascii="Arial" w:cs="Arial" w:hAnsi="Arial"/>
          <w:sz w:val="22"/>
        </w:rPr>
        <w:t>：「工程实训」标签激活；面包屑：</w:t>
      </w:r>
      <w:r>
        <w:rPr>
          <w:rFonts w:eastAsia="Consolas" w:ascii="Consolas" w:cs="Consolas" w:hAnsi="Consolas"/>
          <w:sz w:val="22"/>
          <w:shd w:fill="EFF0F1"/>
        </w:rPr>
        <w:t>工程实训</w:t>
      </w:r>
      <w:r>
        <w:rPr>
          <w:rFonts w:eastAsia="等线" w:ascii="Arial" w:cs="Arial" w:hAnsi="Arial"/>
          <w:sz w:val="22"/>
        </w:rPr>
        <w:t>（根页）。</w:t>
      </w:r>
    </w:p>
    <w:p>
      <w:pPr>
        <w:spacing w:before="120" w:after="120" w:line="288" w:lineRule="auto"/>
        <w:ind w:left="0"/>
        <w:jc w:val="left"/>
      </w:pPr>
      <w:r>
        <w:rPr>
          <w:rFonts w:eastAsia="等线" w:ascii="Arial" w:cs="Arial" w:hAnsi="Arial"/>
          <w:b w:val="true"/>
          <w:sz w:val="22"/>
        </w:rPr>
        <w:t>页面主体</w:t>
      </w:r>
      <w:r>
        <w:rPr>
          <w:rFonts w:eastAsia="等线" w:ascii="Arial" w:cs="Arial" w:hAnsi="Arial"/>
          <w:sz w:val="22"/>
        </w:rPr>
        <w:t>：</w:t>
      </w:r>
    </w:p>
    <w:p>
      <w:pPr>
        <w:spacing w:before="120" w:after="120" w:line="288" w:lineRule="auto"/>
        <w:ind w:left="0"/>
      </w:pPr>
      <w:r>
        <w:object>
          <v:shape id="_x0000_i1063" style="width:414pt;height:197pt;mso-width-percent:0;mso-height-percent:0;mso-width-percent:0;mso-height-percent:0" type="#_x0000_t75" o:ole="">
            <v:imagedata r:id="rId93" o:title=""/>
          </v:shape>
          <o:OLEObject DrawAspect="Icon" ObjectID="_1718471257" ProgID="Excel.Sheet.12" ShapeID="_x0000_i1063" Type="Embed" r:id="rId92"/>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8" w:id="88"/>
      <w:r>
        <w:rPr>
          <w:rFonts w:eastAsia="等线" w:ascii="Arial" w:cs="Arial" w:hAnsi="Arial"/>
          <w:b w:val="true"/>
          <w:sz w:val="28"/>
        </w:rPr>
        <w:t xml:space="preserve">实训任务列表页 </w:t>
      </w:r>
      <w:r>
        <w:rPr>
          <w:rFonts w:eastAsia="Consolas" w:ascii="Consolas" w:cs="Consolas" w:hAnsi="Consolas"/>
          <w:b w:val="true"/>
          <w:sz w:val="28"/>
          <w:shd w:fill="EFF0F1"/>
        </w:rPr>
        <w:t>/training/:packId</w:t>
      </w:r>
      <w:r>
        <w:rPr>
          <w:rFonts w:eastAsia="等线" w:ascii="Arial" w:cs="Arial" w:hAnsi="Arial"/>
          <w:b w:val="true"/>
          <w:sz w:val="28"/>
        </w:rPr>
        <w:t>（学生视图）</w:t>
      </w:r>
      <w:bookmarkEnd w:id="88"/>
    </w:p>
    <w:p>
      <w:pPr>
        <w:spacing w:before="120" w:after="120" w:line="288" w:lineRule="auto"/>
        <w:ind w:left="0"/>
        <w:jc w:val="left"/>
      </w:pPr>
      <w:r>
        <w:rPr>
          <w:rFonts w:eastAsia="等线" w:ascii="Arial" w:cs="Arial" w:hAnsi="Arial"/>
          <w:b w:val="true"/>
          <w:sz w:val="22"/>
        </w:rPr>
        <w:t>导航状态</w:t>
      </w:r>
      <w:r>
        <w:rPr>
          <w:rFonts w:eastAsia="等线" w:ascii="Arial" w:cs="Arial" w:hAnsi="Arial"/>
          <w:sz w:val="22"/>
        </w:rPr>
        <w:t>：「工程实训」标签激活；面包屑：</w:t>
      </w:r>
      <w:r>
        <w:rPr>
          <w:rFonts w:eastAsia="Consolas" w:ascii="Consolas" w:cs="Consolas" w:hAnsi="Consolas"/>
          <w:sz w:val="22"/>
          <w:shd w:fill="EFF0F1"/>
        </w:rPr>
        <w:t>工程实训  ›  [实训包名称]</w:t>
      </w:r>
      <w:r>
        <w:rPr>
          <w:rFonts w:eastAsia="等线" w:ascii="Arial" w:cs="Arial" w:hAnsi="Arial"/>
          <w:sz w:val="22"/>
        </w:rPr>
        <w:t xml:space="preserve">，「工程实训」可点击返回 </w:t>
      </w:r>
      <w:r>
        <w:rPr>
          <w:rFonts w:eastAsia="Consolas" w:ascii="Consolas" w:cs="Consolas" w:hAnsi="Consolas"/>
          <w:sz w:val="22"/>
          <w:shd w:fill="EFF0F1"/>
        </w:rPr>
        <w:t>/training</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页面主体</w:t>
      </w:r>
      <w:r>
        <w:rPr>
          <w:rFonts w:eastAsia="等线" w:ascii="Arial" w:cs="Arial" w:hAnsi="Arial"/>
          <w:sz w:val="22"/>
        </w:rPr>
        <w:t>：</w:t>
      </w:r>
    </w:p>
    <w:p>
      <w:pPr>
        <w:spacing w:before="120" w:after="120" w:line="288" w:lineRule="auto"/>
        <w:ind w:left="0"/>
      </w:pPr>
      <w:r>
        <w:object>
          <v:shape id="_x0000_i1064" style="width:414pt;height:197pt;mso-width-percent:0;mso-height-percent:0;mso-width-percent:0;mso-height-percent:0" type="#_x0000_t75" o:ole="">
            <v:imagedata r:id="rId95" o:title=""/>
          </v:shape>
          <o:OLEObject DrawAspect="Icon" ObjectID="_1718471258" ProgID="Excel.Sheet.12" ShapeID="_x0000_i1064" Type="Embed" r:id="rId9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提交状态标签视觉规格</w:t>
      </w:r>
      <w:r>
        <w:rPr>
          <w:rFonts w:eastAsia="等线" w:ascii="Arial" w:cs="Arial" w:hAnsi="Arial"/>
          <w:sz w:val="22"/>
        </w:rPr>
        <w:t>：</w:t>
      </w:r>
    </w:p>
    <w:p>
      <w:pPr>
        <w:spacing w:before="120" w:after="120" w:line="288" w:lineRule="auto"/>
        <w:ind w:left="0"/>
      </w:pPr>
      <w:r>
        <w:object>
          <v:shape id="_x0000_i1065" style="width:414pt;height:109pt;mso-width-percent:0;mso-height-percent:0;mso-width-percent:0;mso-height-percent:0" type="#_x0000_t75" o:ole="">
            <v:imagedata r:id="rId97" o:title=""/>
          </v:shape>
          <o:OLEObject DrawAspect="Icon" ObjectID="_1718471259" ProgID="Excel.Sheet.12" ShapeID="_x0000_i1065" Type="Embed" r:id="rId9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9" w:id="89"/>
      <w:r>
        <w:rPr>
          <w:rFonts w:eastAsia="等线" w:ascii="Arial" w:cs="Arial" w:hAnsi="Arial"/>
          <w:b w:val="true"/>
          <w:sz w:val="28"/>
        </w:rPr>
        <w:t xml:space="preserve">实训任务页 </w:t>
      </w:r>
      <w:r>
        <w:rPr>
          <w:rFonts w:eastAsia="Consolas" w:ascii="Consolas" w:cs="Consolas" w:hAnsi="Consolas"/>
          <w:b w:val="true"/>
          <w:sz w:val="28"/>
          <w:shd w:fill="EFF0F1"/>
        </w:rPr>
        <w:t>/training/:packId/tasks/:taskId</w:t>
      </w:r>
      <w:r>
        <w:rPr>
          <w:rFonts w:eastAsia="等线" w:ascii="Arial" w:cs="Arial" w:hAnsi="Arial"/>
          <w:b w:val="true"/>
          <w:sz w:val="28"/>
        </w:rPr>
        <w:t>（学生视图）</w:t>
      </w:r>
      <w:bookmarkEnd w:id="89"/>
    </w:p>
    <w:p>
      <w:pPr>
        <w:spacing w:before="120" w:after="120" w:line="288" w:lineRule="auto"/>
        <w:ind w:left="0"/>
        <w:jc w:val="left"/>
      </w:pPr>
      <w:r>
        <w:rPr>
          <w:rFonts w:eastAsia="等线" w:ascii="Arial" w:cs="Arial" w:hAnsi="Arial"/>
          <w:b w:val="true"/>
          <w:sz w:val="22"/>
        </w:rPr>
        <w:t>导航状态</w:t>
      </w:r>
      <w:r>
        <w:rPr>
          <w:rFonts w:eastAsia="等线" w:ascii="Arial" w:cs="Arial" w:hAnsi="Arial"/>
          <w:sz w:val="22"/>
        </w:rPr>
        <w:t>：「工程实训」标签激活；面包屑：</w:t>
      </w:r>
      <w:r>
        <w:rPr>
          <w:rFonts w:eastAsia="Consolas" w:ascii="Consolas" w:cs="Consolas" w:hAnsi="Consolas"/>
          <w:sz w:val="22"/>
          <w:shd w:fill="EFF0F1"/>
        </w:rPr>
        <w:t>工程实训  ›  [实训包名]  ›  [任务名]</w:t>
      </w:r>
      <w:r>
        <w:rPr>
          <w:rFonts w:eastAsia="等线" w:ascii="Arial" w:cs="Arial" w:hAnsi="Arial"/>
          <w:sz w:val="22"/>
        </w:rPr>
        <w:t>，各层均可点击逐级返回。</w:t>
      </w:r>
    </w:p>
    <w:p>
      <w:pPr>
        <w:spacing w:before="120" w:after="120" w:line="288" w:lineRule="auto"/>
        <w:ind w:left="0"/>
        <w:jc w:val="left"/>
      </w:pPr>
      <w:r>
        <w:rPr>
          <w:rFonts w:eastAsia="等线" w:ascii="Arial" w:cs="Arial" w:hAnsi="Arial"/>
          <w:b w:val="true"/>
          <w:sz w:val="22"/>
        </w:rPr>
        <w:t>页面整体结构</w:t>
      </w:r>
      <w:r>
        <w:rPr>
          <w:rFonts w:eastAsia="等线" w:ascii="Arial" w:cs="Arial" w:hAnsi="Arial"/>
          <w:sz w:val="22"/>
        </w:rPr>
        <w:t>：固定顶部导航栏（56px）+ 固定面包屑区（40px）+ 中间自适应主体（左右分栏）+ 固定底部操作栏（64px）。主体区高度 = 视口高度 - 56 - 40 - 64，两栏各自独立滚动。</w:t>
      </w:r>
    </w:p>
    <w:p>
      <w:pPr>
        <w:spacing w:before="120" w:after="120" w:line="288" w:lineRule="auto"/>
        <w:ind w:left="0"/>
      </w:pPr>
      <w:r>
        <w:object>
          <v:shape id="_x0000_i1066" style="width:414pt;height:197pt;mso-width-percent:0;mso-height-percent:0;mso-width-percent:0;mso-height-percent:0" type="#_x0000_t75" o:ole="">
            <v:imagedata r:id="rId99" o:title=""/>
          </v:shape>
          <o:OLEObject DrawAspect="Icon" ObjectID="_1718471260" ProgID="Excel.Sheet.12" ShapeID="_x0000_i1066" Type="Embed" r:id="rId9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提交流程</w:t>
      </w:r>
      <w:r>
        <w:rPr>
          <w:rFonts w:eastAsia="等线" w:ascii="Arial" w:cs="Arial" w:hAnsi="Arial"/>
          <w:sz w:val="22"/>
        </w:rPr>
        <w:t>：点击「提交」按钮后弹出确认对话框（居中遮罩层，白色卡片，宽度 400px，圆角 12px）：</w:t>
      </w:r>
    </w:p>
    <w:p>
      <w:pPr>
        <w:spacing w:before="120" w:after="120" w:line="288" w:lineRule="auto"/>
        <w:ind w:left="0"/>
      </w:pPr>
      <w:r>
        <w:object>
          <v:shape id="_x0000_i1067" style="width:414pt;height:197pt;mso-width-percent:0;mso-height-percent:0;mso-width-percent:0;mso-height-percent:0" type="#_x0000_t75" o:ole="">
            <v:imagedata r:id="rId101" o:title=""/>
          </v:shape>
          <o:OLEObject DrawAspect="Icon" ObjectID="_1718471261" ProgID="Excel.Sheet.12" ShapeID="_x0000_i1067" Type="Embed" r:id="rId10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确认提交后</w:t>
      </w:r>
      <w:r>
        <w:rPr>
          <w:rFonts w:eastAsia="等线" w:ascii="Arial" w:cs="Arial" w:hAnsi="Arial"/>
          <w:sz w:val="22"/>
        </w:rPr>
        <w:t>：① 创建提交记录；② 对实训环境拍摄快照（后台异步）；③ 保存上传的附件文件（若有）；④ 底部状态标签更新为橙色「待批改」；⑤「提交」按钮文案变为「重新提交」。</w:t>
      </w:r>
    </w:p>
    <w:p>
      <w:pPr>
        <w:spacing w:before="120" w:after="120" w:line="288" w:lineRule="auto"/>
        <w:ind w:left="0"/>
        <w:jc w:val="left"/>
      </w:pPr>
      <w:r>
        <w:rPr>
          <w:rFonts w:eastAsia="等线" w:ascii="Arial" w:cs="Arial" w:hAnsi="Arial"/>
          <w:b w:val="true"/>
          <w:sz w:val="22"/>
        </w:rPr>
        <w:t>看不到</w:t>
      </w:r>
      <w:r>
        <w:rPr>
          <w:rFonts w:eastAsia="等线" w:ascii="Arial" w:cs="Arial" w:hAnsi="Arial"/>
          <w:sz w:val="22"/>
        </w:rPr>
        <w:t>：其他学生的提交记录；教师批改后台入口。</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0" w:id="90"/>
      <w:r>
        <w:rPr>
          <w:rFonts w:eastAsia="等线" w:ascii="Arial" w:cs="Arial" w:hAnsi="Arial"/>
          <w:b w:val="true"/>
          <w:sz w:val="30"/>
        </w:rPr>
        <w:t>第五步：查看批改反馈</w:t>
      </w:r>
      <w:bookmarkEnd w:id="9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v1.0 批改完成后不发送站内通知，学生需主动进入「我的提交」标签查看。v2.0 批改完成后自动推送站内通知。</w:t>
            </w:r>
          </w:p>
        </w:tc>
      </w:tr>
    </w:tbl>
    <w:p>
      <w:pPr>
        <w:pStyle w:val="4"/>
        <w:spacing w:before="260" w:after="120" w:line="288" w:lineRule="auto"/>
        <w:ind w:left="0"/>
        <w:jc w:val="left"/>
        <w:outlineLvl w:val="3"/>
      </w:pPr>
      <w:bookmarkStart w:name="heading_91" w:id="91"/>
      <w:r>
        <w:rPr>
          <w:rFonts w:eastAsia="等线" w:ascii="Arial" w:cs="Arial" w:hAnsi="Arial"/>
          <w:b w:val="true"/>
          <w:sz w:val="28"/>
        </w:rPr>
        <w:t xml:space="preserve">我的提交记录页 </w:t>
      </w:r>
      <w:r>
        <w:rPr>
          <w:rFonts w:eastAsia="Consolas" w:ascii="Consolas" w:cs="Consolas" w:hAnsi="Consolas"/>
          <w:b w:val="true"/>
          <w:sz w:val="28"/>
          <w:shd w:fill="EFF0F1"/>
        </w:rPr>
        <w:t>/training/submissions</w:t>
      </w:r>
      <w:bookmarkEnd w:id="91"/>
    </w:p>
    <w:p>
      <w:pPr>
        <w:spacing w:before="120" w:after="120" w:line="288" w:lineRule="auto"/>
        <w:ind w:left="0"/>
        <w:jc w:val="left"/>
      </w:pPr>
      <w:r>
        <w:rPr>
          <w:rFonts w:eastAsia="等线" w:ascii="Arial" w:cs="Arial" w:hAnsi="Arial"/>
          <w:b w:val="true"/>
          <w:sz w:val="22"/>
        </w:rPr>
        <w:t>进入方式</w:t>
      </w:r>
      <w:r>
        <w:rPr>
          <w:rFonts w:eastAsia="等线" w:ascii="Arial" w:cs="Arial" w:hAnsi="Arial"/>
          <w:sz w:val="22"/>
        </w:rPr>
        <w:t xml:space="preserve">：在任意实训包任务列表页，点击子导航「我的提交」标签跳转（URL 附带 </w:t>
      </w:r>
      <w:r>
        <w:rPr>
          <w:rFonts w:eastAsia="Consolas" w:ascii="Consolas" w:cs="Consolas" w:hAnsi="Consolas"/>
          <w:sz w:val="22"/>
          <w:shd w:fill="EFF0F1"/>
        </w:rPr>
        <w:t>?packId=xxx</w:t>
      </w:r>
      <w:r>
        <w:rPr>
          <w:rFonts w:eastAsia="等线" w:ascii="Arial" w:cs="Arial" w:hAnsi="Arial"/>
          <w:sz w:val="22"/>
        </w:rPr>
        <w:t xml:space="preserve"> 过滤）；或通过面包屑返回 </w:t>
      </w:r>
      <w:r>
        <w:rPr>
          <w:rFonts w:eastAsia="Consolas" w:ascii="Consolas" w:cs="Consolas" w:hAnsi="Consolas"/>
          <w:sz w:val="22"/>
          <w:shd w:fill="EFF0F1"/>
        </w:rPr>
        <w:t>/training</w:t>
      </w:r>
      <w:r>
        <w:rPr>
          <w:rFonts w:eastAsia="等线" w:ascii="Arial" w:cs="Arial" w:hAnsi="Arial"/>
          <w:sz w:val="22"/>
        </w:rPr>
        <w:t xml:space="preserve"> 后切换全量查看。</w:t>
      </w:r>
    </w:p>
    <w:p>
      <w:pPr>
        <w:spacing w:before="120" w:after="120" w:line="288" w:lineRule="auto"/>
        <w:ind w:left="0"/>
        <w:jc w:val="left"/>
      </w:pPr>
      <w:r>
        <w:rPr>
          <w:rFonts w:eastAsia="等线" w:ascii="Arial" w:cs="Arial" w:hAnsi="Arial"/>
          <w:b w:val="true"/>
          <w:sz w:val="22"/>
        </w:rPr>
        <w:t>导航状态</w:t>
      </w:r>
      <w:r>
        <w:rPr>
          <w:rFonts w:eastAsia="等线" w:ascii="Arial" w:cs="Arial" w:hAnsi="Arial"/>
          <w:sz w:val="22"/>
        </w:rPr>
        <w:t>：「工程实训」标签激活；面包屑：</w:t>
      </w:r>
      <w:r>
        <w:rPr>
          <w:rFonts w:eastAsia="Consolas" w:ascii="Consolas" w:cs="Consolas" w:hAnsi="Consolas"/>
          <w:sz w:val="22"/>
          <w:shd w:fill="EFF0F1"/>
        </w:rPr>
        <w:t>工程实训  ›  [实训包名]  ›  我的提交</w:t>
      </w:r>
      <w:r>
        <w:rPr>
          <w:rFonts w:eastAsia="等线" w:ascii="Arial" w:cs="Arial" w:hAnsi="Arial"/>
          <w:sz w:val="22"/>
        </w:rPr>
        <w:t>。</w:t>
      </w:r>
    </w:p>
    <w:p>
      <w:pPr>
        <w:spacing w:before="120" w:after="120" w:line="288" w:lineRule="auto"/>
        <w:ind w:left="0"/>
      </w:pPr>
      <w:r>
        <w:object>
          <v:shape id="_x0000_i1068" style="width:414pt;height:197pt;mso-width-percent:0;mso-height-percent:0;mso-width-percent:0;mso-height-percent:0" type="#_x0000_t75" o:ole="">
            <v:imagedata r:id="rId103" o:title=""/>
          </v:shape>
          <o:OLEObject DrawAspect="Icon" ObjectID="_1718471262" ProgID="Excel.Sheet.12" ShapeID="_x0000_i1068" Type="Embed" r:id="rId10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看不到</w:t>
      </w:r>
      <w:r>
        <w:rPr>
          <w:rFonts w:eastAsia="等线" w:ascii="Arial" w:cs="Arial" w:hAnsi="Arial"/>
          <w:sz w:val="22"/>
        </w:rPr>
        <w:t>：其他学生的提交记录；教师批改操作记录（学生只看结果）。</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92" w:id="92"/>
      <w:r>
        <w:rPr>
          <w:rFonts w:eastAsia="等线" w:ascii="Arial" w:cs="Arial" w:hAnsi="Arial"/>
          <w:b w:val="true"/>
          <w:sz w:val="28"/>
        </w:rPr>
        <w:t xml:space="preserve">批改详情只读页 </w:t>
      </w:r>
      <w:r>
        <w:rPr>
          <w:rFonts w:eastAsia="Consolas" w:ascii="Consolas" w:cs="Consolas" w:hAnsi="Consolas"/>
          <w:b w:val="true"/>
          <w:sz w:val="28"/>
          <w:shd w:fill="EFF0F1"/>
        </w:rPr>
        <w:t>/training/submissions/:submissionId</w:t>
      </w:r>
      <w:bookmarkEnd w:id="92"/>
    </w:p>
    <w:p>
      <w:pPr>
        <w:spacing w:before="120" w:after="120" w:line="288" w:lineRule="auto"/>
        <w:ind w:left="0"/>
        <w:jc w:val="left"/>
      </w:pPr>
      <w:r>
        <w:rPr>
          <w:rFonts w:eastAsia="等线" w:ascii="Arial" w:cs="Arial" w:hAnsi="Arial"/>
          <w:b w:val="true"/>
          <w:sz w:val="22"/>
        </w:rPr>
        <w:t>导航状态</w:t>
      </w:r>
      <w:r>
        <w:rPr>
          <w:rFonts w:eastAsia="等线" w:ascii="Arial" w:cs="Arial" w:hAnsi="Arial"/>
          <w:sz w:val="22"/>
        </w:rPr>
        <w:t>：「工程实训」标签激活；面包屑：</w:t>
      </w:r>
      <w:r>
        <w:rPr>
          <w:rFonts w:eastAsia="Consolas" w:ascii="Consolas" w:cs="Consolas" w:hAnsi="Consolas"/>
          <w:sz w:val="22"/>
          <w:shd w:fill="EFF0F1"/>
        </w:rPr>
        <w:t>工程实训  ›  [实训包名]  ›  我的提交  ›  [任务名]</w:t>
      </w:r>
      <w:r>
        <w:rPr>
          <w:rFonts w:eastAsia="等线" w:ascii="Arial" w:cs="Arial" w:hAnsi="Arial"/>
          <w:sz w:val="22"/>
        </w:rPr>
        <w:t>，各层均可点击返回。</w:t>
      </w:r>
    </w:p>
    <w:p>
      <w:pPr>
        <w:spacing w:before="120" w:after="120" w:line="288" w:lineRule="auto"/>
        <w:ind w:left="0"/>
      </w:pPr>
      <w:r>
        <w:object>
          <v:shape id="_x0000_i1069" style="width:414pt;height:197pt;mso-width-percent:0;mso-height-percent:0;mso-width-percent:0;mso-height-percent:0" type="#_x0000_t75" o:ole="">
            <v:imagedata r:id="rId105" o:title=""/>
          </v:shape>
          <o:OLEObject DrawAspect="Icon" ObjectID="_1718471263" ProgID="Excel.Sheet.12" ShapeID="_x0000_i1069" Type="Embed" r:id="rId10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3" w:id="93"/>
      <w:r>
        <w:rPr>
          <w:rFonts w:eastAsia="等线" w:ascii="Arial" w:cs="Arial" w:hAnsi="Arial"/>
          <w:b w:val="true"/>
          <w:sz w:val="30"/>
        </w:rPr>
        <w:t>学生视角权限边界总结</w:t>
      </w:r>
      <w:bookmarkEnd w:id="93"/>
    </w:p>
    <w:p>
      <w:pPr>
        <w:spacing w:before="120" w:after="120" w:line="288" w:lineRule="auto"/>
        <w:ind w:left="0"/>
      </w:pPr>
      <w:r>
        <w:object>
          <v:shape id="_x0000_i1070" style="width:414pt;height:197pt;mso-width-percent:0;mso-height-percent:0;mso-width-percent:0;mso-height-percent:0" type="#_x0000_t75" o:ole="">
            <v:imagedata r:id="rId107" o:title=""/>
          </v:shape>
          <o:OLEObject DrawAspect="Icon" ObjectID="_1718471264" ProgID="Excel.Sheet.12" ShapeID="_x0000_i1070" Type="Embed" r:id="rId10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4" w:id="94"/>
      <w:r>
        <w:rPr>
          <w:rFonts w:eastAsia="等线" w:ascii="Arial" w:cs="Arial" w:hAnsi="Arial"/>
          <w:b w:val="true"/>
          <w:sz w:val="32"/>
        </w:rPr>
        <w:t>7.2 教师视角</w:t>
      </w:r>
      <w:bookmarkEnd w:id="94"/>
    </w:p>
    <w:p>
      <w:pPr>
        <w:spacing w:before="120" w:after="120" w:line="288" w:lineRule="auto"/>
        <w:ind w:left="0"/>
        <w:jc w:val="left"/>
      </w:pPr>
      <w:r>
        <w:rPr>
          <w:rFonts w:eastAsia="等线" w:ascii="Arial" w:cs="Arial" w:hAnsi="Arial"/>
          <w:sz w:val="22"/>
        </w:rPr>
        <w:t>教师账号由院校管理员创建，并绑定到其负责管理的课程和实训包。</w:t>
      </w:r>
      <w:r>
        <w:rPr>
          <w:rFonts w:eastAsia="等线" w:ascii="Arial" w:cs="Arial" w:hAnsi="Arial"/>
          <w:b w:val="true"/>
          <w:sz w:val="22"/>
        </w:rPr>
        <w:t>教师视图是学生视图的超集</w:t>
      </w:r>
      <w:r>
        <w:rPr>
          <w:rFonts w:eastAsia="等线" w:ascii="Arial" w:cs="Arial" w:hAnsi="Arial"/>
          <w:sz w:val="22"/>
        </w:rPr>
        <w:t>——所有学生能看到的内容，教师同样能看到，在此基础上叠加备课层（完整小节访问权限、额外附件）和批改层（学生进度、实训提交批改）。登录/改密流程与学生相同，不重复描述。</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5" w:id="95"/>
      <w:r>
        <w:rPr>
          <w:rFonts w:eastAsia="Consolas" w:ascii="Consolas" w:cs="Consolas" w:hAnsi="Consolas"/>
          <w:b w:val="true"/>
          <w:sz w:val="30"/>
          <w:shd w:fill="EFF0F1"/>
        </w:rPr>
        <w:t>/courses</w:t>
      </w:r>
      <w:r>
        <w:rPr>
          <w:rFonts w:eastAsia="等线" w:ascii="Arial" w:cs="Arial" w:hAnsi="Arial"/>
          <w:b w:val="true"/>
          <w:sz w:val="30"/>
        </w:rPr>
        <w:t xml:space="preserve"> — 教师视图（在学生视图基础上的增量内容）</w:t>
      </w:r>
      <w:bookmarkEnd w:id="95"/>
    </w:p>
    <w:p>
      <w:pPr>
        <w:spacing w:before="120" w:after="120" w:line="288" w:lineRule="auto"/>
        <w:ind w:left="0"/>
        <w:jc w:val="left"/>
      </w:pPr>
      <w:r>
        <w:rPr>
          <w:rFonts w:eastAsia="等线" w:ascii="Arial" w:cs="Arial" w:hAnsi="Arial"/>
          <w:sz w:val="22"/>
        </w:rPr>
        <w:t xml:space="preserve">服务端识别 </w:t>
      </w:r>
      <w:r>
        <w:rPr>
          <w:rFonts w:eastAsia="Consolas" w:ascii="Consolas" w:cs="Consolas" w:hAnsi="Consolas"/>
          <w:sz w:val="22"/>
          <w:shd w:fill="EFF0F1"/>
        </w:rPr>
        <w:t>role = teacher</w:t>
      </w:r>
      <w:r>
        <w:rPr>
          <w:rFonts w:eastAsia="等线" w:ascii="Arial" w:cs="Arial" w:hAnsi="Arial"/>
          <w:sz w:val="22"/>
        </w:rPr>
        <w:t>，在同一 URL 返回增量内容：</w:t>
      </w:r>
    </w:p>
    <w:p>
      <w:pPr>
        <w:spacing w:before="120" w:after="120" w:line="288" w:lineRule="auto"/>
        <w:ind w:left="0"/>
      </w:pPr>
      <w:r>
        <w:object>
          <v:shape id="_x0000_i1071" style="width:414pt;height:197pt;mso-width-percent:0;mso-height-percent:0;mso-width-percent:0;mso-height-percent:0" type="#_x0000_t75" o:ole="">
            <v:imagedata r:id="rId109" o:title=""/>
          </v:shape>
          <o:OLEObject DrawAspect="Icon" ObjectID="_1718471265" ProgID="Excel.Sheet.12" ShapeID="_x0000_i1071" Type="Embed" r:id="rId10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空状态</w:t>
      </w:r>
      <w:r>
        <w:rPr>
          <w:rFonts w:eastAsia="等线" w:ascii="Arial" w:cs="Arial" w:hAnsi="Arial"/>
          <w:sz w:val="22"/>
        </w:rPr>
        <w:t>：若院校管理员尚未绑定课程，显示「您尚未绑定任何课程，请联系院校管理员」。</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6" w:id="96"/>
      <w:r>
        <w:rPr>
          <w:rFonts w:eastAsia="Consolas" w:ascii="Consolas" w:cs="Consolas" w:hAnsi="Consolas"/>
          <w:b w:val="true"/>
          <w:sz w:val="30"/>
          <w:shd w:fill="EFF0F1"/>
        </w:rPr>
        <w:t>/courses/:courseId</w:t>
      </w:r>
      <w:r>
        <w:rPr>
          <w:rFonts w:eastAsia="等线" w:ascii="Arial" w:cs="Arial" w:hAnsi="Arial"/>
          <w:b w:val="true"/>
          <w:sz w:val="30"/>
        </w:rPr>
        <w:t xml:space="preserve"> — 教师视图（在学生视图基础上的增量内容）</w:t>
      </w:r>
      <w:bookmarkEnd w:id="96"/>
    </w:p>
    <w:p>
      <w:pPr>
        <w:spacing w:before="120" w:after="120" w:line="288" w:lineRule="auto"/>
        <w:ind w:left="0"/>
      </w:pPr>
      <w:r>
        <w:object>
          <v:shape id="_x0000_i1072" style="width:414pt;height:197pt;mso-width-percent:0;mso-height-percent:0;mso-width-percent:0;mso-height-percent:0" type="#_x0000_t75" o:ole="">
            <v:imagedata r:id="rId111" o:title=""/>
          </v:shape>
          <o:OLEObject DrawAspect="Icon" ObjectID="_1718471266" ProgID="Excel.Sheet.12" ShapeID="_x0000_i1072" Type="Embed" r:id="rId110"/>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7" w:id="97"/>
      <w:r>
        <w:rPr>
          <w:rFonts w:eastAsia="Consolas" w:ascii="Consolas" w:cs="Consolas" w:hAnsi="Consolas"/>
          <w:b w:val="true"/>
          <w:sz w:val="30"/>
          <w:shd w:fill="EFF0F1"/>
        </w:rPr>
        <w:t>/training</w:t>
      </w:r>
      <w:r>
        <w:rPr>
          <w:rFonts w:eastAsia="等线" w:ascii="Arial" w:cs="Arial" w:hAnsi="Arial"/>
          <w:b w:val="true"/>
          <w:sz w:val="30"/>
        </w:rPr>
        <w:t xml:space="preserve"> — 教师视图（在学生视图基础上的增量内容）</w:t>
      </w:r>
      <w:bookmarkEnd w:id="97"/>
    </w:p>
    <w:p>
      <w:pPr>
        <w:spacing w:before="120" w:after="120" w:line="288" w:lineRule="auto"/>
        <w:ind w:left="0"/>
      </w:pPr>
      <w:r>
        <w:object>
          <v:shape id="_x0000_i1073" style="width:414pt;height:197pt;mso-width-percent:0;mso-height-percent:0;mso-width-percent:0;mso-height-percent:0" type="#_x0000_t75" o:ole="">
            <v:imagedata r:id="rId113" o:title=""/>
          </v:shape>
          <o:OLEObject DrawAspect="Icon" ObjectID="_1718471267" ProgID="Excel.Sheet.12" ShapeID="_x0000_i1073" Type="Embed" r:id="rId112"/>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8" w:id="98"/>
      <w:r>
        <w:rPr>
          <w:rFonts w:eastAsia="Consolas" w:ascii="Consolas" w:cs="Consolas" w:hAnsi="Consolas"/>
          <w:b w:val="true"/>
          <w:sz w:val="30"/>
          <w:shd w:fill="EFF0F1"/>
        </w:rPr>
        <w:t>/training/review</w:t>
      </w:r>
      <w:r>
        <w:rPr>
          <w:rFonts w:eastAsia="等线" w:ascii="Arial" w:cs="Arial" w:hAnsi="Arial"/>
          <w:b w:val="true"/>
          <w:sz w:val="30"/>
        </w:rPr>
        <w:t xml:space="preserve"> — 教师专属批改列表（学生无此页面）</w:t>
      </w:r>
      <w:bookmarkEnd w:id="98"/>
    </w:p>
    <w:p>
      <w:pPr>
        <w:spacing w:before="120" w:after="120" w:line="288" w:lineRule="auto"/>
        <w:ind w:left="0"/>
        <w:jc w:val="left"/>
      </w:pPr>
      <w:r>
        <w:rPr>
          <w:rFonts w:eastAsia="等线" w:ascii="Arial" w:cs="Arial" w:hAnsi="Arial"/>
          <w:sz w:val="22"/>
        </w:rPr>
        <w:t xml:space="preserve">此 URL 为教师专属，学生访问时服务端返回 403 并重定向 </w:t>
      </w:r>
      <w:r>
        <w:rPr>
          <w:rFonts w:eastAsia="Consolas" w:ascii="Consolas" w:cs="Consolas" w:hAnsi="Consolas"/>
          <w:sz w:val="22"/>
          <w:shd w:fill="EFF0F1"/>
        </w:rPr>
        <w:t>/training</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导航状态</w:t>
      </w:r>
      <w:r>
        <w:rPr>
          <w:rFonts w:eastAsia="等线" w:ascii="Arial" w:cs="Arial" w:hAnsi="Arial"/>
          <w:sz w:val="22"/>
        </w:rPr>
        <w:t>：「工程实训」标签激活；面包屑：</w:t>
      </w:r>
      <w:r>
        <w:rPr>
          <w:rFonts w:eastAsia="Consolas" w:ascii="Consolas" w:cs="Consolas" w:hAnsi="Consolas"/>
          <w:sz w:val="22"/>
          <w:shd w:fill="EFF0F1"/>
        </w:rPr>
        <w:t>工程实训  ›  批改列表</w:t>
      </w:r>
      <w:r>
        <w:rPr>
          <w:rFonts w:eastAsia="等线" w:ascii="Arial" w:cs="Arial" w:hAnsi="Arial"/>
          <w:sz w:val="22"/>
        </w:rPr>
        <w:t>。</w:t>
      </w:r>
    </w:p>
    <w:p>
      <w:pPr>
        <w:spacing w:before="120" w:after="120" w:line="288" w:lineRule="auto"/>
        <w:ind w:left="0"/>
      </w:pPr>
      <w:r>
        <w:object>
          <v:shape id="_x0000_i1074" style="width:414pt;height:197pt;mso-width-percent:0;mso-height-percent:0;mso-width-percent:0;mso-height-percent:0" type="#_x0000_t75" o:ole="">
            <v:imagedata r:id="rId115" o:title=""/>
          </v:shape>
          <o:OLEObject DrawAspect="Icon" ObjectID="_1718471268" ProgID="Excel.Sheet.12" ShapeID="_x0000_i1074" Type="Embed" r:id="rId11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9" w:id="99"/>
      <w:r>
        <w:rPr>
          <w:rFonts w:eastAsia="Consolas" w:ascii="Consolas" w:cs="Consolas" w:hAnsi="Consolas"/>
          <w:b w:val="true"/>
          <w:sz w:val="30"/>
          <w:shd w:fill="EFF0F1"/>
        </w:rPr>
        <w:t>/training/submissions/:submissionId/review</w:t>
      </w:r>
      <w:r>
        <w:rPr>
          <w:rFonts w:eastAsia="等线" w:ascii="Arial" w:cs="Arial" w:hAnsi="Arial"/>
          <w:b w:val="true"/>
          <w:sz w:val="30"/>
        </w:rPr>
        <w:t xml:space="preserve"> — 批改详情页（教师专属，在学生只读页基础上叠加操作层）</w:t>
      </w:r>
      <w:bookmarkEnd w:id="99"/>
    </w:p>
    <w:p>
      <w:pPr>
        <w:spacing w:before="120" w:after="120" w:line="288" w:lineRule="auto"/>
        <w:ind w:left="0"/>
        <w:jc w:val="left"/>
      </w:pPr>
      <w:r>
        <w:rPr>
          <w:rFonts w:eastAsia="等线" w:ascii="Arial" w:cs="Arial" w:hAnsi="Arial"/>
          <w:sz w:val="22"/>
        </w:rPr>
        <w:t xml:space="preserve">学生访问 </w:t>
      </w:r>
      <w:r>
        <w:rPr>
          <w:rFonts w:eastAsia="Consolas" w:ascii="Consolas" w:cs="Consolas" w:hAnsi="Consolas"/>
          <w:sz w:val="22"/>
          <w:shd w:fill="EFF0F1"/>
        </w:rPr>
        <w:t>/training/submissions/:submissionId</w:t>
      </w:r>
      <w:r>
        <w:rPr>
          <w:rFonts w:eastAsia="等线" w:ascii="Arial" w:cs="Arial" w:hAnsi="Arial"/>
          <w:sz w:val="22"/>
        </w:rPr>
        <w:t xml:space="preserve"> 看到的是只读版本；教师访问路径后缀加 </w:t>
      </w:r>
      <w:r>
        <w:rPr>
          <w:rFonts w:eastAsia="Consolas" w:ascii="Consolas" w:cs="Consolas" w:hAnsi="Consolas"/>
          <w:sz w:val="22"/>
          <w:shd w:fill="EFF0F1"/>
        </w:rPr>
        <w:t>/review</w:t>
      </w:r>
      <w:r>
        <w:rPr>
          <w:rFonts w:eastAsia="等线" w:ascii="Arial" w:cs="Arial" w:hAnsi="Arial"/>
          <w:sz w:val="22"/>
        </w:rPr>
        <w:t>，在相同展示内容基础上叠加操作层。</w:t>
      </w:r>
    </w:p>
    <w:p>
      <w:pPr>
        <w:spacing w:before="120" w:after="120" w:line="288" w:lineRule="auto"/>
        <w:ind w:left="0"/>
        <w:jc w:val="left"/>
      </w:pPr>
      <w:r>
        <w:rPr>
          <w:rFonts w:eastAsia="等线" w:ascii="Arial" w:cs="Arial" w:hAnsi="Arial"/>
          <w:b w:val="true"/>
          <w:sz w:val="22"/>
        </w:rPr>
        <w:t>导航状态</w:t>
      </w:r>
      <w:r>
        <w:rPr>
          <w:rFonts w:eastAsia="等线" w:ascii="Arial" w:cs="Arial" w:hAnsi="Arial"/>
          <w:sz w:val="22"/>
        </w:rPr>
        <w:t>：「工程实训」标签激活；面包屑：</w:t>
      </w:r>
      <w:r>
        <w:rPr>
          <w:rFonts w:eastAsia="Consolas" w:ascii="Consolas" w:cs="Consolas" w:hAnsi="Consolas"/>
          <w:sz w:val="22"/>
          <w:shd w:fill="EFF0F1"/>
        </w:rPr>
        <w:t>工程实训  ›  批改列表  ›  [学生姓名] — [任务名]</w:t>
      </w:r>
      <w:r>
        <w:rPr>
          <w:rFonts w:eastAsia="等线" w:ascii="Arial" w:cs="Arial" w:hAnsi="Arial"/>
          <w:sz w:val="22"/>
        </w:rPr>
        <w:t>，各层均可点击返回。</w:t>
      </w:r>
    </w:p>
    <w:p>
      <w:pPr>
        <w:spacing w:before="120" w:after="120" w:line="288" w:lineRule="auto"/>
        <w:ind w:left="0"/>
        <w:jc w:val="left"/>
      </w:pPr>
      <w:r>
        <w:rPr>
          <w:rFonts w:eastAsia="等线" w:ascii="Arial" w:cs="Arial" w:hAnsi="Arial"/>
          <w:b w:val="true"/>
          <w:sz w:val="22"/>
        </w:rPr>
        <w:t>页面整体结构</w:t>
      </w:r>
      <w:r>
        <w:rPr>
          <w:rFonts w:eastAsia="等线" w:ascii="Arial" w:cs="Arial" w:hAnsi="Arial"/>
          <w:sz w:val="22"/>
        </w:rPr>
        <w:t>：固定顶部导航栏（56px）+ 固定面包屑（40px）+ 左右分栏主体（55:45）+ 固定底部切换栏（56px）。</w:t>
      </w:r>
    </w:p>
    <w:p>
      <w:pPr>
        <w:spacing w:before="120" w:after="120" w:line="288" w:lineRule="auto"/>
        <w:ind w:left="0"/>
      </w:pPr>
      <w:r>
        <w:object>
          <v:shape id="_x0000_i1075" style="width:414pt;height:197pt;mso-width-percent:0;mso-height-percent:0;mso-width-percent:0;mso-height-percent:0" type="#_x0000_t75" o:ole="">
            <v:imagedata r:id="rId117" o:title=""/>
          </v:shape>
          <o:OLEObject DrawAspect="Icon" ObjectID="_1718471269" ProgID="Excel.Sheet.12" ShapeID="_x0000_i1075" Type="Embed" r:id="rId11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点击「完成批改」后</w:t>
      </w:r>
      <w:r>
        <w:rPr>
          <w:rFonts w:eastAsia="等线" w:ascii="Arial" w:cs="Arial" w:hAnsi="Arial"/>
          <w:sz w:val="22"/>
        </w:rPr>
        <w:t xml:space="preserve">：提交状态变为 </w:t>
      </w:r>
      <w:r>
        <w:rPr>
          <w:rFonts w:eastAsia="Consolas" w:ascii="Consolas" w:cs="Consolas" w:hAnsi="Consolas"/>
          <w:sz w:val="22"/>
          <w:shd w:fill="EFF0F1"/>
        </w:rPr>
        <w:t>reviewed</w:t>
      </w:r>
      <w:r>
        <w:rPr>
          <w:rFonts w:eastAsia="等线" w:ascii="Arial" w:cs="Arial" w:hAnsi="Arial"/>
          <w:sz w:val="22"/>
        </w:rPr>
        <w:t>；页面顶部短暂显示成功 toast「批改完成」；「下一条 →」按钮高亮提示，引导跳转下一条。学生可在「我的提交」页看到得分和反馈。</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v2.0 批改完成后自动向学生发送站内通知。</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0" w:id="100"/>
      <w:r>
        <w:rPr>
          <w:rFonts w:eastAsia="等线" w:ascii="Arial" w:cs="Arial" w:hAnsi="Arial"/>
          <w:b w:val="true"/>
          <w:sz w:val="30"/>
        </w:rPr>
        <w:t>教师视角权限边界总结</w:t>
      </w:r>
      <w:bookmarkEnd w:id="100"/>
    </w:p>
    <w:p>
      <w:pPr>
        <w:spacing w:before="120" w:after="120" w:line="288" w:lineRule="auto"/>
        <w:ind w:left="0"/>
      </w:pPr>
      <w:r>
        <w:object>
          <v:shape id="_x0000_i1076" style="width:414pt;height:197pt;mso-width-percent:0;mso-height-percent:0;mso-width-percent:0;mso-height-percent:0" type="#_x0000_t75" o:ole="">
            <v:imagedata r:id="rId119" o:title=""/>
          </v:shape>
          <o:OLEObject DrawAspect="Icon" ObjectID="_1718471270" ProgID="Excel.Sheet.12" ShapeID="_x0000_i1076" Type="Embed" r:id="rId118"/>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1" w:id="101"/>
      <w:r>
        <w:rPr>
          <w:rFonts w:eastAsia="等线" w:ascii="Arial" w:cs="Arial" w:hAnsi="Arial"/>
          <w:b w:val="true"/>
          <w:sz w:val="32"/>
        </w:rPr>
        <w:t>7.3 院校管理员视角</w:t>
      </w:r>
      <w:bookmarkEnd w:id="101"/>
    </w:p>
    <w:p>
      <w:pPr>
        <w:spacing w:before="120" w:after="120" w:line="288" w:lineRule="auto"/>
        <w:ind w:left="0"/>
        <w:jc w:val="left"/>
      </w:pPr>
      <w:r>
        <w:rPr>
          <w:rFonts w:eastAsia="等线" w:ascii="Arial" w:cs="Arial" w:hAnsi="Arial"/>
          <w:sz w:val="22"/>
        </w:rPr>
        <w:t>院校管理员由企业管理员创建账号并授权。</w:t>
      </w:r>
      <w:r>
        <w:rPr>
          <w:rFonts w:eastAsia="等线" w:ascii="Arial" w:cs="Arial" w:hAnsi="Arial"/>
          <w:b w:val="true"/>
          <w:sz w:val="22"/>
        </w:rPr>
        <w:t>院校管理员视图是教师视图的超集</w:t>
      </w:r>
      <w:r>
        <w:rPr>
          <w:rFonts w:eastAsia="等线" w:ascii="Arial" w:cs="Arial" w:hAnsi="Arial"/>
          <w:sz w:val="22"/>
        </w:rPr>
        <w:t xml:space="preserve">——拥有教师的全部权限（含完整课程访问、附件下载、待批改 badge），在此基础上叠加账号管理层和内容分配层。渠道商模式下由渠道商人员担任，权限相同。登录/改密流程与学生相同，改密成功后跳转 </w:t>
      </w:r>
      <w:r>
        <w:rPr>
          <w:rFonts w:eastAsia="Consolas" w:ascii="Consolas" w:cs="Consolas" w:hAnsi="Consolas"/>
          <w:sz w:val="22"/>
          <w:shd w:fill="EFF0F1"/>
        </w:rPr>
        <w:t>/accounts</w:t>
      </w:r>
      <w:r>
        <w:rPr>
          <w:rFonts w:eastAsia="等线" w:ascii="Arial" w:cs="Arial" w:hAnsi="Arial"/>
          <w:sz w:val="22"/>
        </w:rPr>
        <w: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2" w:id="102"/>
      <w:r>
        <w:rPr>
          <w:rFonts w:eastAsia="Consolas" w:ascii="Consolas" w:cs="Consolas" w:hAnsi="Consolas"/>
          <w:b w:val="true"/>
          <w:sz w:val="30"/>
          <w:shd w:fill="EFF0F1"/>
        </w:rPr>
        <w:t>/accounts</w:t>
      </w:r>
      <w:r>
        <w:rPr>
          <w:rFonts w:eastAsia="等线" w:ascii="Arial" w:cs="Arial" w:hAnsi="Arial"/>
          <w:b w:val="true"/>
          <w:sz w:val="30"/>
        </w:rPr>
        <w:t xml:space="preserve"> — 院校管理员首页（改密后重定向至此）</w:t>
      </w:r>
      <w:bookmarkEnd w:id="102"/>
    </w:p>
    <w:p>
      <w:pPr>
        <w:spacing w:before="120" w:after="120" w:line="288" w:lineRule="auto"/>
        <w:ind w:left="0"/>
        <w:jc w:val="left"/>
      </w:pPr>
      <w:r>
        <w:rPr>
          <w:rFonts w:eastAsia="等线" w:ascii="Arial" w:cs="Arial" w:hAnsi="Arial"/>
          <w:b w:val="true"/>
          <w:sz w:val="22"/>
        </w:rPr>
        <w:t>全局导航栏（固定顶部，高度 56px）</w:t>
      </w:r>
      <w:r>
        <w:rPr>
          <w:rFonts w:eastAsia="等线" w:ascii="Arial" w:cs="Arial" w:hAnsi="Arial"/>
          <w:sz w:val="22"/>
        </w:rPr>
        <w:t>：</w:t>
      </w:r>
    </w:p>
    <w:p>
      <w:pPr>
        <w:spacing w:before="120" w:after="120" w:line="288" w:lineRule="auto"/>
        <w:ind w:left="0"/>
      </w:pPr>
      <w:r>
        <w:object>
          <v:shape id="_x0000_i1077" style="width:414pt;height:197pt;mso-width-percent:0;mso-height-percent:0;mso-width-percent:0;mso-height-percent:0" type="#_x0000_t75" o:ole="">
            <v:imagedata r:id="rId121" o:title=""/>
          </v:shape>
          <o:OLEObject DrawAspect="Icon" ObjectID="_1718471271" ProgID="Excel.Sheet.12" ShapeID="_x0000_i1077" Type="Embed" r:id="rId12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页面主体（面包屑：</w:t>
      </w:r>
      <w:r>
        <w:rPr>
          <w:rFonts w:eastAsia="Consolas" w:ascii="Consolas" w:cs="Consolas" w:hAnsi="Consolas"/>
          <w:b w:val="true"/>
          <w:sz w:val="22"/>
          <w:shd w:fill="EFF0F1"/>
        </w:rPr>
        <w:t>账号管理</w:t>
      </w:r>
      <w:r>
        <w:rPr>
          <w:rFonts w:eastAsia="等线" w:ascii="Arial" w:cs="Arial" w:hAnsi="Arial"/>
          <w:b w:val="true"/>
          <w:sz w:val="22"/>
        </w:rPr>
        <w:t>，根页）</w:t>
      </w:r>
      <w:r>
        <w:rPr>
          <w:rFonts w:eastAsia="等线" w:ascii="Arial" w:cs="Arial" w:hAnsi="Arial"/>
          <w:sz w:val="22"/>
        </w:rPr>
        <w:t>：</w:t>
      </w:r>
    </w:p>
    <w:p>
      <w:pPr>
        <w:spacing w:before="120" w:after="120" w:line="288" w:lineRule="auto"/>
        <w:ind w:left="0"/>
      </w:pPr>
      <w:r>
        <w:object>
          <v:shape id="_x0000_i1078" style="width:414pt;height:197pt;mso-width-percent:0;mso-height-percent:0;mso-width-percent:0;mso-height-percent:0" type="#_x0000_t75" o:ole="">
            <v:imagedata r:id="rId123" o:title=""/>
          </v:shape>
          <o:OLEObject DrawAspect="Icon" ObjectID="_1718471272" ProgID="Excel.Sheet.12" ShapeID="_x0000_i1078" Type="Embed" r:id="rId12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看不到</w:t>
      </w:r>
      <w:r>
        <w:rPr>
          <w:rFonts w:eastAsia="等线" w:ascii="Arial" w:cs="Arial" w:hAnsi="Arial"/>
          <w:sz w:val="22"/>
        </w:rPr>
        <w:t>：其他院校数据；平台全局数据；图表/报表（v3.0）。</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3" w:id="103"/>
      <w:r>
        <w:rPr>
          <w:rFonts w:eastAsia="Consolas" w:ascii="Consolas" w:cs="Consolas" w:hAnsi="Consolas"/>
          <w:b w:val="true"/>
          <w:sz w:val="30"/>
          <w:shd w:fill="EFF0F1"/>
        </w:rPr>
        <w:t>/accounts/students</w:t>
      </w:r>
      <w:r>
        <w:rPr>
          <w:rFonts w:eastAsia="等线" w:ascii="Arial" w:cs="Arial" w:hAnsi="Arial"/>
          <w:b w:val="true"/>
          <w:sz w:val="30"/>
        </w:rPr>
        <w:t xml:space="preserve"> 和 </w:t>
      </w:r>
      <w:r>
        <w:rPr>
          <w:rFonts w:eastAsia="Consolas" w:ascii="Consolas" w:cs="Consolas" w:hAnsi="Consolas"/>
          <w:b w:val="true"/>
          <w:sz w:val="30"/>
          <w:shd w:fill="EFF0F1"/>
        </w:rPr>
        <w:t>/accounts/teachers</w:t>
      </w:r>
      <w:r>
        <w:rPr>
          <w:rFonts w:eastAsia="等线" w:ascii="Arial" w:cs="Arial" w:hAnsi="Arial"/>
          <w:b w:val="true"/>
          <w:sz w:val="30"/>
        </w:rPr>
        <w:t xml:space="preserve"> — 账号管理</w:t>
      </w:r>
      <w:bookmarkEnd w:id="103"/>
    </w:p>
    <w:p>
      <w:pPr>
        <w:spacing w:before="120" w:after="120" w:line="288" w:lineRule="auto"/>
        <w:ind w:left="0"/>
        <w:jc w:val="left"/>
      </w:pPr>
      <w:r>
        <w:rPr>
          <w:rFonts w:eastAsia="等线" w:ascii="Arial" w:cs="Arial" w:hAnsi="Arial"/>
          <w:b w:val="true"/>
          <w:sz w:val="22"/>
        </w:rPr>
        <w:t>导航状态</w:t>
      </w:r>
      <w:r>
        <w:rPr>
          <w:rFonts w:eastAsia="等线" w:ascii="Arial" w:cs="Arial" w:hAnsi="Arial"/>
          <w:sz w:val="22"/>
        </w:rPr>
        <w:t>：「账号管理」标签激活；面包屑：</w:t>
      </w:r>
      <w:r>
        <w:rPr>
          <w:rFonts w:eastAsia="Consolas" w:ascii="Consolas" w:cs="Consolas" w:hAnsi="Consolas"/>
          <w:sz w:val="22"/>
          <w:shd w:fill="EFF0F1"/>
        </w:rPr>
        <w:t>账号管理  ›  学生账号</w:t>
      </w:r>
      <w:r>
        <w:rPr>
          <w:rFonts w:eastAsia="等线" w:ascii="Arial" w:cs="Arial" w:hAnsi="Arial"/>
          <w:sz w:val="22"/>
        </w:rPr>
        <w:t xml:space="preserve">（或 </w:t>
      </w:r>
      <w:r>
        <w:rPr>
          <w:rFonts w:eastAsia="Consolas" w:ascii="Consolas" w:cs="Consolas" w:hAnsi="Consolas"/>
          <w:sz w:val="22"/>
          <w:shd w:fill="EFF0F1"/>
        </w:rPr>
        <w:t>教师账号</w:t>
      </w:r>
      <w:r>
        <w:rPr>
          <w:rFonts w:eastAsia="等线" w:ascii="Arial" w:cs="Arial" w:hAnsi="Arial"/>
          <w:sz w:val="22"/>
        </w:rPr>
        <w:t>）。</w:t>
      </w:r>
    </w:p>
    <w:p>
      <w:pPr>
        <w:spacing w:before="120" w:after="120" w:line="288" w:lineRule="auto"/>
        <w:ind w:left="0"/>
      </w:pPr>
      <w:r>
        <w:object>
          <v:shape id="_x0000_i1079" style="width:414pt;height:197pt;mso-width-percent:0;mso-height-percent:0;mso-width-percent:0;mso-height-percent:0" type="#_x0000_t75" o:ole="">
            <v:imagedata r:id="rId125" o:title=""/>
          </v:shape>
          <o:OLEObject DrawAspect="Icon" ObjectID="_1718471273" ProgID="Excel.Sheet.12" ShapeID="_x0000_i1079" Type="Embed" r:id="rId12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批量导入弹窗</w:t>
      </w:r>
      <w:r>
        <w:rPr>
          <w:rFonts w:eastAsia="等线" w:ascii="Arial" w:cs="Arial" w:hAnsi="Arial"/>
          <w:sz w:val="22"/>
        </w:rPr>
        <w:t>（点击「批量导入」后弹出，宽度 520px，居中遮罩层）：</w:t>
      </w:r>
    </w:p>
    <w:p>
      <w:pPr>
        <w:spacing w:before="120" w:after="120" w:line="288" w:lineRule="auto"/>
        <w:ind w:left="0"/>
      </w:pPr>
      <w:r>
        <w:object>
          <v:shape id="_x0000_i1080" style="width:414pt;height:197pt;mso-width-percent:0;mso-height-percent:0;mso-width-percent:0;mso-height-percent:0" type="#_x0000_t75" o:ole="">
            <v:imagedata r:id="rId127" o:title=""/>
          </v:shape>
          <o:OLEObject DrawAspect="Icon" ObjectID="_1718471274" ProgID="Excel.Sheet.12" ShapeID="_x0000_i1080" Type="Embed" r:id="rId12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成功创建的账号自动生成初始密码，通过邮件/短信发送给对应学生。</w:t>
      </w:r>
    </w:p>
    <w:p>
      <w:pPr>
        <w:spacing w:before="120" w:after="120" w:line="288" w:lineRule="auto"/>
        <w:ind w:left="0"/>
        <w:jc w:val="left"/>
      </w:pPr>
      <w:r>
        <w:rPr>
          <w:rFonts w:eastAsia="等线" w:ascii="Arial" w:cs="Arial" w:hAnsi="Arial"/>
          <w:b w:val="true"/>
          <w:sz w:val="22"/>
        </w:rPr>
        <w:t>教师账号额外支持</w:t>
      </w:r>
      <w:r>
        <w:rPr>
          <w:rFonts w:eastAsia="等线" w:ascii="Arial" w:cs="Arial" w:hAnsi="Arial"/>
          <w:sz w:val="22"/>
        </w:rPr>
        <w:t>：新建或编辑教师账号时，表单底部额外显示「绑定课程和实训包」多选区（左侧「可绑定课程」列表，右侧「可绑定实训包」列表，各自支持搜索，checkbox 勾选）。</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4" w:id="104"/>
      <w:r>
        <w:rPr>
          <w:rFonts w:eastAsia="Consolas" w:ascii="Consolas" w:cs="Consolas" w:hAnsi="Consolas"/>
          <w:b w:val="true"/>
          <w:sz w:val="30"/>
          <w:shd w:fill="EFF0F1"/>
        </w:rPr>
        <w:t>/courses/assign</w:t>
      </w:r>
      <w:r>
        <w:rPr>
          <w:rFonts w:eastAsia="等线" w:ascii="Arial" w:cs="Arial" w:hAnsi="Arial"/>
          <w:b w:val="true"/>
          <w:sz w:val="30"/>
        </w:rPr>
        <w:t xml:space="preserve"> 和 </w:t>
      </w:r>
      <w:r>
        <w:rPr>
          <w:rFonts w:eastAsia="Consolas" w:ascii="Consolas" w:cs="Consolas" w:hAnsi="Consolas"/>
          <w:b w:val="true"/>
          <w:sz w:val="30"/>
          <w:shd w:fill="EFF0F1"/>
        </w:rPr>
        <w:t>/training/assign</w:t>
      </w:r>
      <w:r>
        <w:rPr>
          <w:rFonts w:eastAsia="等线" w:ascii="Arial" w:cs="Arial" w:hAnsi="Arial"/>
          <w:b w:val="true"/>
          <w:sz w:val="30"/>
        </w:rPr>
        <w:t xml:space="preserve"> — 课程/实训分配</w:t>
      </w:r>
      <w:bookmarkEnd w:id="104"/>
    </w:p>
    <w:p>
      <w:pPr>
        <w:spacing w:before="120" w:after="120" w:line="288" w:lineRule="auto"/>
        <w:ind w:left="0"/>
        <w:jc w:val="left"/>
      </w:pPr>
      <w:r>
        <w:rPr>
          <w:rFonts w:eastAsia="等线" w:ascii="Arial" w:cs="Arial" w:hAnsi="Arial"/>
          <w:b w:val="true"/>
          <w:sz w:val="22"/>
        </w:rPr>
        <w:t>导航状态</w:t>
      </w:r>
      <w:r>
        <w:rPr>
          <w:rFonts w:eastAsia="等线" w:ascii="Arial" w:cs="Arial" w:hAnsi="Arial"/>
          <w:sz w:val="22"/>
        </w:rPr>
        <w:t>：「课程分配」或「实训分配」标签激活；面包屑：</w:t>
      </w:r>
      <w:r>
        <w:rPr>
          <w:rFonts w:eastAsia="Consolas" w:ascii="Consolas" w:cs="Consolas" w:hAnsi="Consolas"/>
          <w:sz w:val="22"/>
          <w:shd w:fill="EFF0F1"/>
        </w:rPr>
        <w:t>课程分配</w:t>
      </w:r>
      <w:r>
        <w:rPr>
          <w:rFonts w:eastAsia="等线" w:ascii="Arial" w:cs="Arial" w:hAnsi="Arial"/>
          <w:sz w:val="22"/>
        </w:rPr>
        <w:t>（根页）。</w:t>
      </w:r>
    </w:p>
    <w:p>
      <w:pPr>
        <w:spacing w:before="120" w:after="120" w:line="288" w:lineRule="auto"/>
        <w:ind w:left="0"/>
      </w:pPr>
      <w:r>
        <w:object>
          <v:shape id="_x0000_i1081" style="width:414pt;height:197pt;mso-width-percent:0;mso-height-percent:0;mso-width-percent:0;mso-height-percent:0" type="#_x0000_t75" o:ole="">
            <v:imagedata r:id="rId129" o:title=""/>
          </v:shape>
          <o:OLEObject DrawAspect="Icon" ObjectID="_1718471275" ProgID="Excel.Sheet.12" ShapeID="_x0000_i1081" Type="Embed" r:id="rId12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看不到</w:t>
      </w:r>
      <w:r>
        <w:rPr>
          <w:rFonts w:eastAsia="等线" w:ascii="Arial" w:cs="Arial" w:hAnsi="Arial"/>
          <w:sz w:val="22"/>
        </w:rPr>
        <w:t>：企业管理员未授权给本院校的课程；已下架的课程。</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5" w:id="105"/>
      <w:r>
        <w:rPr>
          <w:rFonts w:eastAsia="Consolas" w:ascii="Consolas" w:cs="Consolas" w:hAnsi="Consolas"/>
          <w:b w:val="true"/>
          <w:sz w:val="30"/>
          <w:shd w:fill="EFF0F1"/>
        </w:rPr>
        <w:t>/courses/:courseId</w:t>
      </w:r>
      <w:r>
        <w:rPr>
          <w:rFonts w:eastAsia="等线" w:ascii="Arial" w:cs="Arial" w:hAnsi="Arial"/>
          <w:b w:val="true"/>
          <w:sz w:val="30"/>
        </w:rPr>
        <w:t xml:space="preserve"> — 院校管理员视图（在教师视图基础上的增量内容）</w:t>
      </w:r>
      <w:bookmarkEnd w:id="105"/>
    </w:p>
    <w:p>
      <w:pPr>
        <w:spacing w:before="120" w:after="120" w:line="288" w:lineRule="auto"/>
        <w:ind w:left="0"/>
        <w:jc w:val="left"/>
      </w:pPr>
      <w:r>
        <w:rPr>
          <w:rFonts w:eastAsia="等线" w:ascii="Arial" w:cs="Arial" w:hAnsi="Arial"/>
          <w:sz w:val="22"/>
        </w:rPr>
        <w:t xml:space="preserve">院校管理员点击导航栏「课程内容」标签后可进入 </w:t>
      </w:r>
      <w:r>
        <w:rPr>
          <w:rFonts w:eastAsia="Consolas" w:ascii="Consolas" w:cs="Consolas" w:hAnsi="Consolas"/>
          <w:sz w:val="22"/>
          <w:shd w:fill="EFF0F1"/>
        </w:rPr>
        <w:t>/courses</w:t>
      </w:r>
      <w:r>
        <w:rPr>
          <w:rFonts w:eastAsia="等线" w:ascii="Arial" w:cs="Arial" w:hAnsi="Arial"/>
          <w:sz w:val="22"/>
        </w:rPr>
        <w:t xml:space="preserve">，再点击具体课程进入 </w:t>
      </w:r>
      <w:r>
        <w:rPr>
          <w:rFonts w:eastAsia="Consolas" w:ascii="Consolas" w:cs="Consolas" w:hAnsi="Consolas"/>
          <w:sz w:val="22"/>
          <w:shd w:fill="EFF0F1"/>
        </w:rPr>
        <w:t>/courses/:courseId</w:t>
      </w:r>
      <w:r>
        <w:rPr>
          <w:rFonts w:eastAsia="等线" w:ascii="Arial" w:cs="Arial" w:hAnsi="Arial"/>
          <w:sz w:val="22"/>
        </w:rPr>
        <w:t>，以教师视图权限浏览内容。在教师视图基础上额外增量：</w:t>
      </w:r>
    </w:p>
    <w:p>
      <w:pPr>
        <w:spacing w:before="120" w:after="120" w:line="288" w:lineRule="auto"/>
        <w:ind w:left="0"/>
      </w:pPr>
      <w:r>
        <w:object>
          <v:shape id="_x0000_i1082" style="width:414pt;height:174pt;mso-width-percent:0;mso-height-percent:0;mso-width-percent:0;mso-height-percent:0" type="#_x0000_t75" o:ole="">
            <v:imagedata r:id="rId131" o:title=""/>
          </v:shape>
          <o:OLEObject DrawAspect="Icon" ObjectID="_1718471276" ProgID="Excel.Sheet.12" ShapeID="_x0000_i1082" Type="Embed" r:id="rId130"/>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6" w:id="106"/>
      <w:r>
        <w:rPr>
          <w:rFonts w:eastAsia="等线" w:ascii="Arial" w:cs="Arial" w:hAnsi="Arial"/>
          <w:b w:val="true"/>
          <w:sz w:val="30"/>
        </w:rPr>
        <w:t>院校管理员视角权限边界总结</w:t>
      </w:r>
      <w:bookmarkEnd w:id="106"/>
    </w:p>
    <w:p>
      <w:pPr>
        <w:spacing w:before="120" w:after="120" w:line="288" w:lineRule="auto"/>
        <w:ind w:left="0"/>
      </w:pPr>
      <w:r>
        <w:object>
          <v:shape id="_x0000_i1083" style="width:414pt;height:197pt;mso-width-percent:0;mso-height-percent:0;mso-width-percent:0;mso-height-percent:0" type="#_x0000_t75" o:ole="">
            <v:imagedata r:id="rId133" o:title=""/>
          </v:shape>
          <o:OLEObject DrawAspect="Icon" ObjectID="_1718471277" ProgID="Excel.Sheet.12" ShapeID="_x0000_i1083" Type="Embed" r:id="rId132"/>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7" w:id="107"/>
      <w:r>
        <w:rPr>
          <w:rFonts w:eastAsia="等线" w:ascii="Arial" w:cs="Arial" w:hAnsi="Arial"/>
          <w:b w:val="true"/>
          <w:sz w:val="32"/>
        </w:rPr>
        <w:t>7.4 企业管理员视角</w:t>
      </w:r>
      <w:bookmarkEnd w:id="107"/>
    </w:p>
    <w:p>
      <w:pPr>
        <w:spacing w:before="120" w:after="120" w:line="288" w:lineRule="auto"/>
        <w:ind w:left="0"/>
        <w:jc w:val="left"/>
      </w:pPr>
      <w:r>
        <w:rPr>
          <w:rFonts w:eastAsia="等线" w:ascii="Arial" w:cs="Arial" w:hAnsi="Arial"/>
          <w:sz w:val="22"/>
        </w:rPr>
        <w:t xml:space="preserve">企业管理员是平台「运营者」，账号由系统内置，银河通用内部人员使用。入口以 </w:t>
      </w:r>
      <w:r>
        <w:rPr>
          <w:rFonts w:eastAsia="Consolas" w:ascii="Consolas" w:cs="Consolas" w:hAnsi="Consolas"/>
          <w:sz w:val="22"/>
          <w:shd w:fill="EFF0F1"/>
        </w:rPr>
        <w:t>/schools</w:t>
      </w:r>
      <w:r>
        <w:rPr>
          <w:rFonts w:eastAsia="等线" w:ascii="Arial" w:cs="Arial" w:hAnsi="Arial"/>
          <w:sz w:val="22"/>
        </w:rPr>
        <w:t xml:space="preserve"> 为根，与院校侧完全隔离，院校三类角色均无法访问 </w:t>
      </w:r>
      <w:r>
        <w:rPr>
          <w:rFonts w:eastAsia="Consolas" w:ascii="Consolas" w:cs="Consolas" w:hAnsi="Consolas"/>
          <w:sz w:val="22"/>
          <w:shd w:fill="EFF0F1"/>
        </w:rPr>
        <w:t>/schools/*</w:t>
      </w:r>
      <w:r>
        <w:rPr>
          <w:rFonts w:eastAsia="等线" w:ascii="Arial" w:cs="Arial" w:hAnsi="Arial"/>
          <w:sz w:val="22"/>
        </w:rPr>
        <w:t xml:space="preserve"> 和 </w:t>
      </w:r>
      <w:r>
        <w:rPr>
          <w:rFonts w:eastAsia="Consolas" w:ascii="Consolas" w:cs="Consolas" w:hAnsi="Consolas"/>
          <w:sz w:val="22"/>
          <w:shd w:fill="EFF0F1"/>
        </w:rPr>
        <w:t>/content/*</w:t>
      </w:r>
      <w:r>
        <w:rPr>
          <w:rFonts w:eastAsia="等线" w:ascii="Arial" w:cs="Arial" w:hAnsi="Arial"/>
          <w:sz w:val="22"/>
        </w:rPr>
        <w:t xml:space="preserve"> 路径。登录/改密流程相同，改密成功后跳转 </w:t>
      </w:r>
      <w:r>
        <w:rPr>
          <w:rFonts w:eastAsia="Consolas" w:ascii="Consolas" w:cs="Consolas" w:hAnsi="Consolas"/>
          <w:sz w:val="22"/>
          <w:shd w:fill="EFF0F1"/>
        </w:rPr>
        <w:t>/schools</w:t>
      </w:r>
      <w:r>
        <w:rPr>
          <w:rFonts w:eastAsia="等线" w:ascii="Arial" w:cs="Arial" w:hAnsi="Arial"/>
          <w:sz w:val="22"/>
        </w:rPr>
        <w: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8" w:id="108"/>
      <w:r>
        <w:rPr>
          <w:rFonts w:eastAsia="Consolas" w:ascii="Consolas" w:cs="Consolas" w:hAnsi="Consolas"/>
          <w:b w:val="true"/>
          <w:sz w:val="30"/>
          <w:shd w:fill="EFF0F1"/>
        </w:rPr>
        <w:t>/schools</w:t>
      </w:r>
      <w:r>
        <w:rPr>
          <w:rFonts w:eastAsia="等线" w:ascii="Arial" w:cs="Arial" w:hAnsi="Arial"/>
          <w:b w:val="true"/>
          <w:sz w:val="30"/>
        </w:rPr>
        <w:t xml:space="preserve"> — 院校列表页（企业管理员落地页）</w:t>
      </w:r>
      <w:bookmarkEnd w:id="108"/>
    </w:p>
    <w:p>
      <w:pPr>
        <w:spacing w:before="120" w:after="120" w:line="288" w:lineRule="auto"/>
        <w:ind w:left="0"/>
        <w:jc w:val="left"/>
      </w:pPr>
      <w:r>
        <w:rPr>
          <w:rFonts w:eastAsia="等线" w:ascii="Arial" w:cs="Arial" w:hAnsi="Arial"/>
          <w:b w:val="true"/>
          <w:sz w:val="22"/>
        </w:rPr>
        <w:t>全局导航栏（固定顶部，高度 56px）</w:t>
      </w:r>
      <w:r>
        <w:rPr>
          <w:rFonts w:eastAsia="等线" w:ascii="Arial" w:cs="Arial" w:hAnsi="Arial"/>
          <w:sz w:val="22"/>
        </w:rPr>
        <w:t>：</w:t>
      </w:r>
    </w:p>
    <w:p>
      <w:pPr>
        <w:spacing w:before="120" w:after="120" w:line="288" w:lineRule="auto"/>
        <w:ind w:left="0"/>
      </w:pPr>
      <w:r>
        <w:object>
          <v:shape id="_x0000_i1084" style="width:414pt;height:174pt;mso-width-percent:0;mso-height-percent:0;mso-width-percent:0;mso-height-percent:0" type="#_x0000_t75" o:ole="">
            <v:imagedata r:id="rId135" o:title=""/>
          </v:shape>
          <o:OLEObject DrawAspect="Icon" ObjectID="_1718471278" ProgID="Excel.Sheet.12" ShapeID="_x0000_i1084" Type="Embed" r:id="rId13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页面主体（面包屑：</w:t>
      </w:r>
      <w:r>
        <w:rPr>
          <w:rFonts w:eastAsia="Consolas" w:ascii="Consolas" w:cs="Consolas" w:hAnsi="Consolas"/>
          <w:b w:val="true"/>
          <w:sz w:val="22"/>
          <w:shd w:fill="EFF0F1"/>
        </w:rPr>
        <w:t>院校管理</w:t>
      </w:r>
      <w:r>
        <w:rPr>
          <w:rFonts w:eastAsia="等线" w:ascii="Arial" w:cs="Arial" w:hAnsi="Arial"/>
          <w:b w:val="true"/>
          <w:sz w:val="22"/>
        </w:rPr>
        <w:t>，根页）</w:t>
      </w:r>
      <w:r>
        <w:rPr>
          <w:rFonts w:eastAsia="等线" w:ascii="Arial" w:cs="Arial" w:hAnsi="Arial"/>
          <w:sz w:val="22"/>
        </w:rPr>
        <w:t>：</w:t>
      </w:r>
    </w:p>
    <w:p>
      <w:pPr>
        <w:spacing w:before="120" w:after="120" w:line="288" w:lineRule="auto"/>
        <w:ind w:left="0"/>
      </w:pPr>
      <w:r>
        <w:object>
          <v:shape id="_x0000_i1085" style="width:414pt;height:197pt;mso-width-percent:0;mso-height-percent:0;mso-width-percent:0;mso-height-percent:0" type="#_x0000_t75" o:ole="">
            <v:imagedata r:id="rId137" o:title=""/>
          </v:shape>
          <o:OLEObject DrawAspect="Icon" ObjectID="_1718471279" ProgID="Excel.Sheet.12" ShapeID="_x0000_i1085" Type="Embed" r:id="rId13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看不到</w:t>
      </w:r>
      <w:r>
        <w:rPr>
          <w:rFonts w:eastAsia="等线" w:ascii="Arial" w:cs="Arial" w:hAnsi="Arial"/>
          <w:sz w:val="22"/>
        </w:rPr>
        <w:t>：院校侧对此路由无访问权限（服务端 403）；其他企业平台数据（单租户部署无此场景）。</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9" w:id="109"/>
      <w:r>
        <w:rPr>
          <w:rFonts w:eastAsia="Consolas" w:ascii="Consolas" w:cs="Consolas" w:hAnsi="Consolas"/>
          <w:b w:val="true"/>
          <w:sz w:val="30"/>
          <w:shd w:fill="EFF0F1"/>
        </w:rPr>
        <w:t>/schools/new</w:t>
      </w:r>
      <w:r>
        <w:rPr>
          <w:rFonts w:eastAsia="等线" w:ascii="Arial" w:cs="Arial" w:hAnsi="Arial"/>
          <w:b w:val="true"/>
          <w:sz w:val="30"/>
        </w:rPr>
        <w:t xml:space="preserve"> 和 </w:t>
      </w:r>
      <w:r>
        <w:rPr>
          <w:rFonts w:eastAsia="Consolas" w:ascii="Consolas" w:cs="Consolas" w:hAnsi="Consolas"/>
          <w:b w:val="true"/>
          <w:sz w:val="30"/>
          <w:shd w:fill="EFF0F1"/>
        </w:rPr>
        <w:t>/schools/:schoolId/edit</w:t>
      </w:r>
      <w:r>
        <w:rPr>
          <w:rFonts w:eastAsia="等线" w:ascii="Arial" w:cs="Arial" w:hAnsi="Arial"/>
          <w:b w:val="true"/>
          <w:sz w:val="30"/>
        </w:rPr>
        <w:t xml:space="preserve"> — 新建/编辑院校</w:t>
      </w:r>
      <w:bookmarkEnd w:id="109"/>
    </w:p>
    <w:p>
      <w:pPr>
        <w:spacing w:before="120" w:after="120" w:line="288" w:lineRule="auto"/>
        <w:ind w:left="0"/>
        <w:jc w:val="left"/>
      </w:pPr>
      <w:r>
        <w:rPr>
          <w:rFonts w:eastAsia="等线" w:ascii="Arial" w:cs="Arial" w:hAnsi="Arial"/>
          <w:b w:val="true"/>
          <w:sz w:val="22"/>
        </w:rPr>
        <w:t>导航状态</w:t>
      </w:r>
      <w:r>
        <w:rPr>
          <w:rFonts w:eastAsia="等线" w:ascii="Arial" w:cs="Arial" w:hAnsi="Arial"/>
          <w:sz w:val="22"/>
        </w:rPr>
        <w:t>：「院校管理」标签激活；面包屑：</w:t>
      </w:r>
      <w:r>
        <w:rPr>
          <w:rFonts w:eastAsia="Consolas" w:ascii="Consolas" w:cs="Consolas" w:hAnsi="Consolas"/>
          <w:sz w:val="22"/>
          <w:shd w:fill="EFF0F1"/>
        </w:rPr>
        <w:t>院校管理  ›  新建院校</w:t>
      </w:r>
      <w:r>
        <w:rPr>
          <w:rFonts w:eastAsia="等线" w:ascii="Arial" w:cs="Arial" w:hAnsi="Arial"/>
          <w:sz w:val="22"/>
        </w:rPr>
        <w:t xml:space="preserve"> 或 </w:t>
      </w:r>
      <w:r>
        <w:rPr>
          <w:rFonts w:eastAsia="Consolas" w:ascii="Consolas" w:cs="Consolas" w:hAnsi="Consolas"/>
          <w:sz w:val="22"/>
          <w:shd w:fill="EFF0F1"/>
        </w:rPr>
        <w:t>院校管理  ›  [院校名称]</w:t>
      </w:r>
      <w:r>
        <w:rPr>
          <w:rFonts w:eastAsia="等线" w:ascii="Arial" w:cs="Arial" w:hAnsi="Arial"/>
          <w:sz w:val="22"/>
        </w:rPr>
        <w:t xml:space="preserve">，「院校管理」可点击返回 </w:t>
      </w:r>
      <w:r>
        <w:rPr>
          <w:rFonts w:eastAsia="Consolas" w:ascii="Consolas" w:cs="Consolas" w:hAnsi="Consolas"/>
          <w:sz w:val="22"/>
          <w:shd w:fill="EFF0F1"/>
        </w:rPr>
        <w:t>/schools</w:t>
      </w:r>
      <w:r>
        <w:rPr>
          <w:rFonts w:eastAsia="等线" w:ascii="Arial" w:cs="Arial" w:hAnsi="Arial"/>
          <w:sz w:val="22"/>
        </w:rPr>
        <w:t>。</w:t>
      </w:r>
    </w:p>
    <w:p>
      <w:pPr>
        <w:spacing w:before="120" w:after="120" w:line="288" w:lineRule="auto"/>
        <w:ind w:left="0"/>
      </w:pPr>
      <w:r>
        <w:object>
          <v:shape id="_x0000_i1086" style="width:414pt;height:197pt;mso-width-percent:0;mso-height-percent:0;mso-width-percent:0;mso-height-percent:0" type="#_x0000_t75" o:ole="">
            <v:imagedata r:id="rId139" o:title=""/>
          </v:shape>
          <o:OLEObject DrawAspect="Icon" ObjectID="_1718471280" ProgID="Excel.Sheet.12" ShapeID="_x0000_i1086" Type="Embed" r:id="rId13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保存成功后：系统自动创建院校管理员账号（新建时）；页面顶部显示 toast「院校创建成功，管理员账号已生成」；企业管理员将账号信息手动通知院校管理员。</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0" w:id="110"/>
      <w:r>
        <w:rPr>
          <w:rFonts w:eastAsia="Consolas" w:ascii="Consolas" w:cs="Consolas" w:hAnsi="Consolas"/>
          <w:b w:val="true"/>
          <w:sz w:val="30"/>
          <w:shd w:fill="EFF0F1"/>
        </w:rPr>
        <w:t>/content/courses</w:t>
      </w:r>
      <w:r>
        <w:rPr>
          <w:rFonts w:eastAsia="等线" w:ascii="Arial" w:cs="Arial" w:hAnsi="Arial"/>
          <w:b w:val="true"/>
          <w:sz w:val="30"/>
        </w:rPr>
        <w:t xml:space="preserve"> 和 </w:t>
      </w:r>
      <w:r>
        <w:rPr>
          <w:rFonts w:eastAsia="Consolas" w:ascii="Consolas" w:cs="Consolas" w:hAnsi="Consolas"/>
          <w:b w:val="true"/>
          <w:sz w:val="30"/>
          <w:shd w:fill="EFF0F1"/>
        </w:rPr>
        <w:t>/content/training</w:t>
      </w:r>
      <w:r>
        <w:rPr>
          <w:rFonts w:eastAsia="等线" w:ascii="Arial" w:cs="Arial" w:hAnsi="Arial"/>
          <w:b w:val="true"/>
          <w:sz w:val="30"/>
        </w:rPr>
        <w:t xml:space="preserve"> — 内容运营</w:t>
      </w:r>
      <w:bookmarkEnd w:id="110"/>
    </w:p>
    <w:p>
      <w:pPr>
        <w:spacing w:before="120" w:after="120" w:line="288" w:lineRule="auto"/>
        <w:ind w:left="0"/>
        <w:jc w:val="left"/>
      </w:pPr>
      <w:r>
        <w:rPr>
          <w:rFonts w:eastAsia="等线" w:ascii="Arial" w:cs="Arial" w:hAnsi="Arial"/>
          <w:b w:val="true"/>
          <w:sz w:val="22"/>
        </w:rPr>
        <w:t>导航状态</w:t>
      </w:r>
      <w:r>
        <w:rPr>
          <w:rFonts w:eastAsia="等线" w:ascii="Arial" w:cs="Arial" w:hAnsi="Arial"/>
          <w:sz w:val="22"/>
        </w:rPr>
        <w:t>：「内容管理」主标签激活；导航栏下方紧接子标签行（高度 44px，</w:t>
      </w:r>
      <w:r>
        <w:rPr>
          <w:rFonts w:eastAsia="Consolas" w:ascii="Consolas" w:cs="Consolas" w:hAnsi="Consolas"/>
          <w:sz w:val="22"/>
          <w:shd w:fill="EFF0F1"/>
        </w:rPr>
        <w:t>border-bottom: 1px solid #F0F0F0</w:t>
      </w:r>
      <w:r>
        <w:rPr>
          <w:rFonts w:eastAsia="等线" w:ascii="Arial" w:cs="Arial" w:hAnsi="Arial"/>
          <w:sz w:val="22"/>
        </w:rPr>
        <w:t>）：「课程」「实训包」两个子标签。</w:t>
      </w:r>
    </w:p>
    <w:p>
      <w:pPr>
        <w:spacing w:before="120" w:after="120" w:line="288" w:lineRule="auto"/>
        <w:ind w:left="0"/>
        <w:jc w:val="left"/>
      </w:pPr>
      <w:r>
        <w:rPr>
          <w:rFonts w:eastAsia="等线" w:ascii="Arial" w:cs="Arial" w:hAnsi="Arial"/>
          <w:b w:val="true"/>
          <w:sz w:val="22"/>
        </w:rPr>
        <w:t xml:space="preserve">课程列表页 </w:t>
      </w:r>
      <w:r>
        <w:rPr>
          <w:rFonts w:eastAsia="Consolas" w:ascii="Consolas" w:cs="Consolas" w:hAnsi="Consolas"/>
          <w:b w:val="true"/>
          <w:sz w:val="22"/>
          <w:shd w:fill="EFF0F1"/>
        </w:rPr>
        <w:t>/content/courses</w:t>
      </w:r>
      <w:r>
        <w:rPr>
          <w:rFonts w:eastAsia="等线" w:ascii="Arial" w:cs="Arial" w:hAnsi="Arial"/>
          <w:b w:val="true"/>
          <w:sz w:val="22"/>
        </w:rPr>
        <w:t>（面包屑：</w:t>
      </w:r>
      <w:r>
        <w:rPr>
          <w:rFonts w:eastAsia="Consolas" w:ascii="Consolas" w:cs="Consolas" w:hAnsi="Consolas"/>
          <w:b w:val="true"/>
          <w:sz w:val="22"/>
          <w:shd w:fill="EFF0F1"/>
        </w:rPr>
        <w:t>内容管理  ›  课程</w:t>
      </w:r>
      <w:r>
        <w:rPr>
          <w:rFonts w:eastAsia="等线" w:ascii="Arial" w:cs="Arial" w:hAnsi="Arial"/>
          <w:b w:val="true"/>
          <w:sz w:val="22"/>
        </w:rPr>
        <w:t>）</w:t>
      </w:r>
      <w:r>
        <w:rPr>
          <w:rFonts w:eastAsia="等线" w:ascii="Arial" w:cs="Arial" w:hAnsi="Arial"/>
          <w:sz w:val="22"/>
        </w:rPr>
        <w:t>：</w:t>
      </w:r>
    </w:p>
    <w:p>
      <w:pPr>
        <w:spacing w:before="120" w:after="120" w:line="288" w:lineRule="auto"/>
        <w:ind w:left="0"/>
      </w:pPr>
      <w:r>
        <w:object>
          <v:shape id="_x0000_i1087" style="width:414pt;height:197pt;mso-width-percent:0;mso-height-percent:0;mso-width-percent:0;mso-height-percent:0" type="#_x0000_t75" o:ole="">
            <v:imagedata r:id="rId141" o:title=""/>
          </v:shape>
          <o:OLEObject DrawAspect="Icon" ObjectID="_1718471281" ProgID="Excel.Sheet.12" ShapeID="_x0000_i1087" Type="Embed" r:id="rId14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 xml:space="preserve">课程编辑页 </w:t>
      </w:r>
      <w:r>
        <w:rPr>
          <w:rFonts w:eastAsia="Consolas" w:ascii="Consolas" w:cs="Consolas" w:hAnsi="Consolas"/>
          <w:b w:val="true"/>
          <w:sz w:val="22"/>
          <w:shd w:fill="EFF0F1"/>
        </w:rPr>
        <w:t>/content/courses/:courseId/edit</w:t>
      </w:r>
      <w:r>
        <w:rPr>
          <w:rFonts w:eastAsia="等线" w:ascii="Arial" w:cs="Arial" w:hAnsi="Arial"/>
          <w:b w:val="true"/>
          <w:sz w:val="22"/>
        </w:rPr>
        <w:t>（面包屑：</w:t>
      </w:r>
      <w:r>
        <w:rPr>
          <w:rFonts w:eastAsia="Consolas" w:ascii="Consolas" w:cs="Consolas" w:hAnsi="Consolas"/>
          <w:b w:val="true"/>
          <w:sz w:val="22"/>
          <w:shd w:fill="EFF0F1"/>
        </w:rPr>
        <w:t>内容管理  ›  课程  ›  [课程名称]</w:t>
      </w:r>
      <w:r>
        <w:rPr>
          <w:rFonts w:eastAsia="等线" w:ascii="Arial" w:cs="Arial" w:hAnsi="Arial"/>
          <w:b w:val="true"/>
          <w:sz w:val="22"/>
        </w:rPr>
        <w:t>）</w:t>
      </w:r>
      <w:r>
        <w:rPr>
          <w:rFonts w:eastAsia="等线" w:ascii="Arial" w:cs="Arial" w:hAnsi="Arial"/>
          <w:sz w:val="22"/>
        </w:rPr>
        <w:t>：</w:t>
      </w:r>
    </w:p>
    <w:p>
      <w:pPr>
        <w:spacing w:before="120" w:after="120" w:line="288" w:lineRule="auto"/>
        <w:ind w:left="0"/>
        <w:jc w:val="left"/>
      </w:pPr>
      <w:r>
        <w:rPr>
          <w:rFonts w:eastAsia="等线" w:ascii="Arial" w:cs="Arial" w:hAnsi="Arial"/>
          <w:sz w:val="22"/>
        </w:rPr>
        <w:t>页面整体为顶部操作行 + 左右分栏主体（35:65）。</w:t>
      </w:r>
    </w:p>
    <w:p>
      <w:pPr>
        <w:spacing w:before="120" w:after="120" w:line="288" w:lineRule="auto"/>
        <w:ind w:left="0"/>
      </w:pPr>
      <w:r>
        <w:object>
          <v:shape id="_x0000_i1088" style="width:414pt;height:197pt;mso-width-percent:0;mso-height-percent:0;mso-width-percent:0;mso-height-percent:0" type="#_x0000_t75" o:ole="">
            <v:imagedata r:id="rId143" o:title=""/>
          </v:shape>
          <o:OLEObject DrawAspect="Icon" ObjectID="_1718471282" ProgID="Excel.Sheet.12" ShapeID="_x0000_i1088" Type="Embed" r:id="rId14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实训包编辑页</w:t>
      </w:r>
      <w:r>
        <w:rPr>
          <w:rFonts w:eastAsia="等线" w:ascii="Arial" w:cs="Arial" w:hAnsi="Arial"/>
          <w:sz w:val="22"/>
        </w:rPr>
        <w:t>结构与课程编辑页相同，右侧结构树改为任务列表，任务编辑面板含任务说明富文本 + 参考答案/示例代码文本框，不再单独描述。</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1" w:id="111"/>
      <w:r>
        <w:rPr>
          <w:rFonts w:eastAsia="等线" w:ascii="Arial" w:cs="Arial" w:hAnsi="Arial"/>
          <w:b w:val="true"/>
          <w:sz w:val="30"/>
        </w:rPr>
        <w:t>企业管理员视角权限边界总结</w:t>
      </w:r>
      <w:bookmarkEnd w:id="111"/>
    </w:p>
    <w:p>
      <w:pPr>
        <w:spacing w:before="120" w:after="120" w:line="288" w:lineRule="auto"/>
        <w:ind w:left="0"/>
      </w:pPr>
      <w:r>
        <w:object>
          <v:shape id="_x0000_i1089" style="width:414pt;height:197pt;mso-width-percent:0;mso-height-percent:0;mso-width-percent:0;mso-height-percent:0" type="#_x0000_t75" o:ole="">
            <v:imagedata r:id="rId145" o:title=""/>
          </v:shape>
          <o:OLEObject DrawAspect="Icon" ObjectID="_1718471283" ProgID="Excel.Sheet.12" ShapeID="_x0000_i1089" Type="Embed" r:id="rId14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2" w:id="112"/>
      <w:r>
        <w:rPr>
          <w:rFonts w:eastAsia="等线" w:ascii="Arial" w:cs="Arial" w:hAnsi="Arial"/>
          <w:b w:val="true"/>
          <w:sz w:val="32"/>
        </w:rPr>
        <w:t>7.5 通用交互与技术规范</w:t>
      </w:r>
      <w:bookmarkEnd w:id="112"/>
    </w:p>
    <w:p>
      <w:pPr>
        <w:pStyle w:val="3"/>
        <w:spacing w:before="300" w:after="120" w:line="288" w:lineRule="auto"/>
        <w:ind w:left="0"/>
        <w:jc w:val="left"/>
        <w:outlineLvl w:val="2"/>
      </w:pPr>
      <w:bookmarkStart w:name="heading_113" w:id="113"/>
      <w:r>
        <w:rPr>
          <w:rFonts w:eastAsia="等线" w:ascii="Arial" w:cs="Arial" w:hAnsi="Arial"/>
          <w:b w:val="true"/>
          <w:sz w:val="30"/>
        </w:rPr>
        <w:t>7.5.1 角色分流与路由</w:t>
      </w:r>
      <w:bookmarkEnd w:id="113"/>
    </w:p>
    <w:p>
      <w:pPr>
        <w:spacing w:before="120" w:after="120" w:line="288" w:lineRule="auto"/>
        <w:ind w:left="0"/>
      </w:pPr>
      <w:r>
        <w:object>
          <v:shape id="_x0000_i1090" style="width:414pt;height:160pt;mso-width-percent:0;mso-height-percent:0;mso-width-percent:0;mso-height-percent:0" type="#_x0000_t75" o:ole="">
            <v:imagedata r:id="rId147" o:title=""/>
          </v:shape>
          <o:OLEObject DrawAspect="Icon" ObjectID="_1718471284" ProgID="Excel.Sheet.12" ShapeID="_x0000_i1090" Type="Embed" r:id="rId14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关键规则</w:t>
      </w:r>
      <w:r>
        <w:rPr>
          <w:rFonts w:eastAsia="等线" w:ascii="Arial" w:cs="Arial" w:hAnsi="Arial"/>
          <w:sz w:val="22"/>
        </w:rPr>
        <w:t>：所有路由均需登录鉴权，</w:t>
      </w:r>
      <w:r>
        <w:rPr>
          <w:rFonts w:eastAsia="Consolas" w:ascii="Consolas" w:cs="Consolas" w:hAnsi="Consolas"/>
          <w:sz w:val="22"/>
          <w:shd w:fill="EFF0F1"/>
        </w:rPr>
        <w:t>/login</w:t>
      </w:r>
      <w:r>
        <w:rPr>
          <w:rFonts w:eastAsia="等线" w:ascii="Arial" w:cs="Arial" w:hAnsi="Arial"/>
          <w:sz w:val="22"/>
        </w:rPr>
        <w:t xml:space="preserve"> 和 </w:t>
      </w:r>
      <w:r>
        <w:rPr>
          <w:rFonts w:eastAsia="Consolas" w:ascii="Consolas" w:cs="Consolas" w:hAnsi="Consolas"/>
          <w:sz w:val="22"/>
          <w:shd w:fill="EFF0F1"/>
        </w:rPr>
        <w:t>/auth/*</w:t>
      </w:r>
      <w:r>
        <w:rPr>
          <w:rFonts w:eastAsia="等线" w:ascii="Arial" w:cs="Arial" w:hAnsi="Arial"/>
          <w:sz w:val="22"/>
        </w:rPr>
        <w:t xml:space="preserve"> 除外，无公开路由。</w:t>
      </w:r>
      <w:r>
        <w:rPr>
          <w:rFonts w:eastAsia="Consolas" w:ascii="Consolas" w:cs="Consolas" w:hAnsi="Consolas"/>
          <w:sz w:val="22"/>
          <w:shd w:fill="EFF0F1"/>
        </w:rPr>
        <w:t>force_change_password = true</w:t>
      </w:r>
      <w:r>
        <w:rPr>
          <w:rFonts w:eastAsia="等线" w:ascii="Arial" w:cs="Arial" w:hAnsi="Arial"/>
          <w:sz w:val="22"/>
        </w:rPr>
        <w:t xml:space="preserve"> 时任何路由强制重定向 </w:t>
      </w:r>
      <w:r>
        <w:rPr>
          <w:rFonts w:eastAsia="Consolas" w:ascii="Consolas" w:cs="Consolas" w:hAnsi="Consolas"/>
          <w:sz w:val="22"/>
          <w:shd w:fill="EFF0F1"/>
        </w:rPr>
        <w:t>/change-password</w:t>
      </w:r>
      <w:r>
        <w:rPr>
          <w:rFonts w:eastAsia="等线" w:ascii="Arial" w:cs="Arial" w:hAnsi="Arial"/>
          <w:sz w:val="22"/>
        </w:rPr>
        <w:t>，改密完成前无法访问其他页面。</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4" w:id="114"/>
      <w:r>
        <w:rPr>
          <w:rFonts w:eastAsia="等线" w:ascii="Arial" w:cs="Arial" w:hAnsi="Arial"/>
          <w:b w:val="true"/>
          <w:sz w:val="30"/>
        </w:rPr>
        <w:t>7.5.2 全局导航栏与返回机制</w:t>
      </w:r>
      <w:bookmarkEnd w:id="114"/>
    </w:p>
    <w:p>
      <w:pPr>
        <w:numPr>
          <w:numId w:val="173"/>
        </w:numPr>
        <w:spacing w:before="120" w:after="120" w:line="288" w:lineRule="auto"/>
        <w:ind w:left="0"/>
        <w:jc w:val="left"/>
      </w:pPr>
      <w:r>
        <w:rPr>
          <w:rFonts w:eastAsia="等线" w:ascii="Arial" w:cs="Arial" w:hAnsi="Arial"/>
          <w:sz w:val="22"/>
        </w:rPr>
        <w:t>所有登录后页面均保留固定顶部导航栏（高度 56px，白色背景，</w:t>
      </w:r>
      <w:r>
        <w:rPr>
          <w:rFonts w:eastAsia="Consolas" w:ascii="Consolas" w:cs="Consolas" w:hAnsi="Consolas"/>
          <w:sz w:val="22"/>
          <w:shd w:fill="EFF0F1"/>
        </w:rPr>
        <w:t>box-shadow: 0 1px 4px rgba(0,0,0,0.08)</w:t>
      </w:r>
      <w:r>
        <w:rPr>
          <w:rFonts w:eastAsia="等线" w:ascii="Arial" w:cs="Arial" w:hAnsi="Arial"/>
          <w:sz w:val="22"/>
        </w:rPr>
        <w:t>，不随页面滚动消失）。</w:t>
      </w:r>
    </w:p>
    <w:p>
      <w:pPr>
        <w:numPr>
          <w:numId w:val="174"/>
        </w:numPr>
        <w:spacing w:before="120" w:after="120" w:line="288" w:lineRule="auto"/>
        <w:ind w:left="0"/>
        <w:jc w:val="left"/>
      </w:pPr>
      <w:r>
        <w:rPr>
          <w:rFonts w:eastAsia="等线" w:ascii="Arial" w:cs="Arial" w:hAnsi="Arial"/>
          <w:sz w:val="22"/>
        </w:rPr>
        <w:t>所有二级及以下页面，在导航栏下方紧接显示面包屑区（高度 40px，</w:t>
      </w:r>
      <w:r>
        <w:rPr>
          <w:rFonts w:eastAsia="Consolas" w:ascii="Consolas" w:cs="Consolas" w:hAnsi="Consolas"/>
          <w:sz w:val="22"/>
          <w:shd w:fill="EFF0F1"/>
        </w:rPr>
        <w:t>background: #F5F6F7</w:t>
      </w:r>
      <w:r>
        <w:rPr>
          <w:rFonts w:eastAsia="等线" w:ascii="Arial" w:cs="Arial" w:hAnsi="Arial"/>
          <w:sz w:val="22"/>
        </w:rPr>
        <w:t>，左右 padding 24px），格式：</w:t>
      </w:r>
      <w:r>
        <w:rPr>
          <w:rFonts w:eastAsia="Consolas" w:ascii="Consolas" w:cs="Consolas" w:hAnsi="Consolas"/>
          <w:sz w:val="22"/>
          <w:shd w:fill="EFF0F1"/>
        </w:rPr>
        <w:t>根页  ›  上级页  ›  当前页</w:t>
      </w:r>
      <w:r>
        <w:rPr>
          <w:rFonts w:eastAsia="等线" w:ascii="Arial" w:cs="Arial" w:hAnsi="Arial"/>
          <w:sz w:val="22"/>
        </w:rPr>
        <w:t xml:space="preserve">，各层级文字均可点击返回，当前页不可点击，颜色 </w:t>
      </w:r>
      <w:r>
        <w:rPr>
          <w:rFonts w:eastAsia="Consolas" w:ascii="Consolas" w:cs="Consolas" w:hAnsi="Consolas"/>
          <w:sz w:val="22"/>
          <w:shd w:fill="EFF0F1"/>
        </w:rPr>
        <w:t>#595959</w:t>
      </w:r>
      <w:r>
        <w:rPr>
          <w:rFonts w:eastAsia="等线" w:ascii="Arial" w:cs="Arial" w:hAnsi="Arial"/>
          <w:sz w:val="22"/>
        </w:rPr>
        <w:t xml:space="preserve">，上级页颜色 </w:t>
      </w:r>
      <w:r>
        <w:rPr>
          <w:rFonts w:eastAsia="Consolas" w:ascii="Consolas" w:cs="Consolas" w:hAnsi="Consolas"/>
          <w:sz w:val="22"/>
          <w:shd w:fill="EFF0F1"/>
        </w:rPr>
        <w:t>#1A5CA8</w:t>
      </w:r>
      <w:r>
        <w:rPr>
          <w:rFonts w:eastAsia="等线" w:ascii="Arial" w:cs="Arial" w:hAnsi="Arial"/>
          <w:sz w:val="22"/>
        </w:rPr>
        <w:t>。</w:t>
      </w:r>
    </w:p>
    <w:p>
      <w:pPr>
        <w:numPr>
          <w:numId w:val="175"/>
        </w:numPr>
        <w:spacing w:before="120" w:after="120" w:line="288" w:lineRule="auto"/>
        <w:ind w:left="0"/>
        <w:jc w:val="left"/>
      </w:pPr>
      <w:r>
        <w:rPr>
          <w:rFonts w:eastAsia="等线" w:ascii="Arial" w:cs="Arial" w:hAnsi="Arial"/>
          <w:sz w:val="22"/>
        </w:rPr>
        <w:t>从任意深层页面，用户最多两次点击（导航标签 + 一次面包屑）即可返回任意根页。</w:t>
      </w:r>
    </w:p>
    <w:p>
      <w:pPr>
        <w:numPr>
          <w:numId w:val="176"/>
        </w:numPr>
        <w:spacing w:before="120" w:after="120" w:line="288" w:lineRule="auto"/>
        <w:ind w:left="0"/>
        <w:jc w:val="left"/>
      </w:pPr>
      <w:r>
        <w:rPr>
          <w:rFonts w:eastAsia="等线" w:ascii="Arial" w:cs="Arial" w:hAnsi="Arial"/>
          <w:sz w:val="22"/>
        </w:rPr>
        <w:t>实训任务页和批改详情页额外在底部操作栏提供「上一条 / 下一条」快速切换，避免频繁返回列表。</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5" w:id="115"/>
      <w:r>
        <w:rPr>
          <w:rFonts w:eastAsia="等线" w:ascii="Arial" w:cs="Arial" w:hAnsi="Arial"/>
          <w:b w:val="true"/>
          <w:sz w:val="30"/>
        </w:rPr>
        <w:t>7.5.3 状态枚举定义</w:t>
      </w:r>
      <w:bookmarkEnd w:id="115"/>
    </w:p>
    <w:p>
      <w:pPr>
        <w:spacing w:before="120" w:after="120" w:line="288" w:lineRule="auto"/>
        <w:ind w:left="0"/>
      </w:pPr>
      <w:r>
        <w:object>
          <v:shape id="_x0000_i1091" style="width:414pt;height:197pt;mso-width-percent:0;mso-height-percent:0;mso-width-percent:0;mso-height-percent:0" type="#_x0000_t75" o:ole="">
            <v:imagedata r:id="rId149" o:title=""/>
          </v:shape>
          <o:OLEObject DrawAspect="Icon" ObjectID="_1718471285" ProgID="Excel.Sheet.12" ShapeID="_x0000_i1091" Type="Embed" r:id="rId148"/>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6" w:id="116"/>
      <w:r>
        <w:rPr>
          <w:rFonts w:eastAsia="等线" w:ascii="Arial" w:cs="Arial" w:hAnsi="Arial"/>
          <w:b w:val="true"/>
          <w:sz w:val="30"/>
        </w:rPr>
        <w:t>7.5.4 安全要求（v1.0 必须满足）</w:t>
      </w:r>
      <w:bookmarkEnd w:id="116"/>
    </w:p>
    <w:p>
      <w:pPr>
        <w:numPr>
          <w:numId w:val="177"/>
        </w:numPr>
        <w:spacing w:before="120" w:after="120" w:line="288" w:lineRule="auto"/>
        <w:ind w:left="0"/>
        <w:jc w:val="left"/>
      </w:pPr>
      <w:r>
        <w:rPr>
          <w:rFonts w:eastAsia="等线" w:ascii="Arial" w:cs="Arial" w:hAnsi="Arial"/>
          <w:sz w:val="22"/>
        </w:rPr>
        <w:t>全站 HTTPS，HTTP 自动重定向至 HTTPS。</w:t>
      </w:r>
    </w:p>
    <w:p>
      <w:pPr>
        <w:numPr>
          <w:numId w:val="178"/>
        </w:numPr>
        <w:spacing w:before="120" w:after="120" w:line="288" w:lineRule="auto"/>
        <w:ind w:left="0"/>
        <w:jc w:val="left"/>
      </w:pPr>
      <w:r>
        <w:rPr>
          <w:rFonts w:eastAsia="等线" w:ascii="Arial" w:cs="Arial" w:hAnsi="Arial"/>
          <w:sz w:val="22"/>
        </w:rPr>
        <w:t xml:space="preserve">所有接口必须鉴权，仅 </w:t>
      </w:r>
      <w:r>
        <w:rPr>
          <w:rFonts w:eastAsia="Consolas" w:ascii="Consolas" w:cs="Consolas" w:hAnsi="Consolas"/>
          <w:sz w:val="22"/>
          <w:shd w:fill="EFF0F1"/>
        </w:rPr>
        <w:t>/auth/login</w:t>
      </w:r>
      <w:r>
        <w:rPr>
          <w:rFonts w:eastAsia="等线" w:ascii="Arial" w:cs="Arial" w:hAnsi="Arial"/>
          <w:sz w:val="22"/>
        </w:rPr>
        <w:t xml:space="preserve"> 和 </w:t>
      </w:r>
      <w:r>
        <w:rPr>
          <w:rFonts w:eastAsia="Consolas" w:ascii="Consolas" w:cs="Consolas" w:hAnsi="Consolas"/>
          <w:sz w:val="22"/>
          <w:shd w:fill="EFF0F1"/>
        </w:rPr>
        <w:t>/auth/refresh</w:t>
      </w:r>
      <w:r>
        <w:rPr>
          <w:rFonts w:eastAsia="等线" w:ascii="Arial" w:cs="Arial" w:hAnsi="Arial"/>
          <w:sz w:val="22"/>
        </w:rPr>
        <w:t xml:space="preserve"> 为公开接口。</w:t>
      </w:r>
    </w:p>
    <w:p>
      <w:pPr>
        <w:numPr>
          <w:numId w:val="179"/>
        </w:numPr>
        <w:spacing w:before="120" w:after="120" w:line="288" w:lineRule="auto"/>
        <w:ind w:left="0"/>
        <w:jc w:val="left"/>
      </w:pPr>
      <w:r>
        <w:rPr>
          <w:rFonts w:eastAsia="等线" w:ascii="Arial" w:cs="Arial" w:hAnsi="Arial"/>
          <w:sz w:val="22"/>
        </w:rPr>
        <w:t xml:space="preserve">JWT 中 </w:t>
      </w:r>
      <w:r>
        <w:rPr>
          <w:rFonts w:eastAsia="Consolas" w:ascii="Consolas" w:cs="Consolas" w:hAnsi="Consolas"/>
          <w:sz w:val="22"/>
          <w:shd w:fill="EFF0F1"/>
        </w:rPr>
        <w:t>school_id</w:t>
      </w:r>
      <w:r>
        <w:rPr>
          <w:rFonts w:eastAsia="等线" w:ascii="Arial" w:cs="Arial" w:hAnsi="Arial"/>
          <w:sz w:val="22"/>
        </w:rPr>
        <w:t xml:space="preserve"> 由服务端从 token 提取，不依赖前端传参，防止越权访问。</w:t>
      </w:r>
    </w:p>
    <w:p>
      <w:pPr>
        <w:numPr>
          <w:numId w:val="180"/>
        </w:numPr>
        <w:spacing w:before="120" w:after="120" w:line="288" w:lineRule="auto"/>
        <w:ind w:left="0"/>
        <w:jc w:val="left"/>
      </w:pPr>
      <w:r>
        <w:rPr>
          <w:rFonts w:eastAsia="等线" w:ascii="Arial" w:cs="Arial" w:hAnsi="Arial"/>
          <w:sz w:val="22"/>
        </w:rPr>
        <w:t>文件下载通过后端生成临时签名 URL（有效期 15 分钟），不暴露裸 URL；签名过期后重新请求。</w:t>
      </w:r>
    </w:p>
    <w:p>
      <w:pPr>
        <w:numPr>
          <w:numId w:val="181"/>
        </w:numPr>
        <w:spacing w:before="120" w:after="120" w:line="288" w:lineRule="auto"/>
        <w:ind w:left="0"/>
        <w:jc w:val="left"/>
      </w:pPr>
      <w:r>
        <w:rPr>
          <w:rFonts w:eastAsia="等线" w:ascii="Arial" w:cs="Arial" w:hAnsi="Arial"/>
          <w:sz w:val="22"/>
        </w:rPr>
        <w:t>云桌面会话 URL 含鉴权信息，不缓存在前端，每次进入实训任务页重新获取。</w:t>
      </w:r>
    </w:p>
    <w:p>
      <w:pPr>
        <w:numPr>
          <w:numId w:val="182"/>
        </w:numPr>
        <w:spacing w:before="120" w:after="120" w:line="288" w:lineRule="auto"/>
        <w:ind w:left="0"/>
        <w:jc w:val="left"/>
      </w:pPr>
      <w:r>
        <w:rPr>
          <w:rFonts w:eastAsia="等线" w:ascii="Arial" w:cs="Arial" w:hAnsi="Arial"/>
          <w:sz w:val="22"/>
        </w:rPr>
        <w:t>密码使用单向哈希（bcrypt 或 Argon2）存储，禁止明文或可逆加密。</w:t>
      </w:r>
    </w:p>
    <w:p>
      <w:pPr>
        <w:numPr>
          <w:numId w:val="183"/>
        </w:numPr>
        <w:spacing w:before="120" w:after="120" w:line="288" w:lineRule="auto"/>
        <w:ind w:left="0"/>
        <w:jc w:val="left"/>
      </w:pPr>
      <w:r>
        <w:rPr>
          <w:rFonts w:eastAsia="等线" w:ascii="Arial" w:cs="Arial" w:hAnsi="Arial"/>
          <w:sz w:val="22"/>
        </w:rPr>
        <w:t>登录失败统一返回「账号或密码错误」，不区分账号不存在与密码错误，防枚举攻击。</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7" w:id="117"/>
      <w:r>
        <w:rPr>
          <w:rFonts w:eastAsia="等线" w:ascii="Arial" w:cs="Arial" w:hAnsi="Arial"/>
          <w:b w:val="true"/>
          <w:sz w:val="30"/>
        </w:rPr>
        <w:t>7.5.5 v2.0 预留扩展点（各角色汇总）</w:t>
      </w:r>
      <w:bookmarkEnd w:id="117"/>
    </w:p>
    <w:p>
      <w:pPr>
        <w:spacing w:before="120" w:after="120" w:line="288" w:lineRule="auto"/>
        <w:ind w:left="0"/>
      </w:pPr>
      <w:r>
        <w:object>
          <v:shape id="_x0000_i1092" style="width:414pt;height:197pt;mso-width-percent:0;mso-height-percent:0;mso-width-percent:0;mso-height-percent:0" type="#_x0000_t75" o:ole="">
            <v:imagedata r:id="rId151" o:title=""/>
          </v:shape>
          <o:OLEObject DrawAspect="Icon" ObjectID="_1718471286" ProgID="Excel.Sheet.12" ShapeID="_x0000_i1092" Type="Embed" r:id="rId15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1"/>
        <w:spacing w:before="380" w:after="140" w:line="288" w:lineRule="auto"/>
        <w:ind w:left="0"/>
        <w:jc w:val="left"/>
        <w:outlineLvl w:val="0"/>
      </w:pPr>
      <w:bookmarkStart w:name="heading_118" w:id="118"/>
      <w:bookmarkEnd w:id="118"/>
    </w:p>
    <w:p>
      <w:pPr>
        <w:pStyle w:val="1"/>
        <w:spacing w:before="380" w:after="140" w:line="288" w:lineRule="auto"/>
        <w:ind w:left="0"/>
        <w:jc w:val="left"/>
        <w:outlineLvl w:val="0"/>
      </w:pPr>
      <w:bookmarkStart w:name="heading_119" w:id="119"/>
      <w:r>
        <w:rPr>
          <w:rFonts w:eastAsia="等线" w:ascii="Arial" w:cs="Arial" w:hAnsi="Arial"/>
          <w:b w:val="true"/>
          <w:sz w:val="36"/>
        </w:rPr>
        <w:t>八、开发参考</w:t>
      </w:r>
      <w:bookmarkEnd w:id="119"/>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spacing w:before="120" w:after="120" w:line="288" w:lineRule="auto"/>
        <w:ind w:left="0"/>
        <w:jc w:val="left"/>
      </w:pPr>
    </w:p>
    <w:sectPr>
      <w:footerReference w:type="default" r:id="rId3"/>
      <w:headerReference w:type="default" r:id="rId15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叶守淦 7878"/>
          <v:fill opacity="0.3"/>
        </v:shape>
      </w:pict>
    </w:r>
  </w:p>
</w:hdr>
</file>

<file path=word/numbering.xml><?xml version="1.0" encoding="utf-8"?>
<w:numbering xmlns:w="http://schemas.openxmlformats.org/wordprocessingml/2006/main">
  <w:abstractNum w:abstractNumId="715884">
    <w:lvl>
      <w:numFmt w:val="bullet"/>
      <w:suff w:val="tab"/>
      <w:lvlText w:val="•"/>
      <w:rPr>
        <w:color w:val="3370ff"/>
      </w:rPr>
    </w:lvl>
  </w:abstractNum>
  <w:abstractNum w:abstractNumId="715885">
    <w:lvl>
      <w:numFmt w:val="bullet"/>
      <w:suff w:val="tab"/>
      <w:lvlText w:val="•"/>
      <w:rPr>
        <w:color w:val="3370ff"/>
      </w:rPr>
    </w:lvl>
  </w:abstractNum>
  <w:abstractNum w:abstractNumId="715886">
    <w:lvl>
      <w:numFmt w:val="bullet"/>
      <w:suff w:val="tab"/>
      <w:lvlText w:val="•"/>
      <w:rPr>
        <w:color w:val="3370ff"/>
      </w:rPr>
    </w:lvl>
  </w:abstractNum>
  <w:abstractNum w:abstractNumId="715887">
    <w:lvl>
      <w:numFmt w:val="bullet"/>
      <w:suff w:val="tab"/>
      <w:lvlText w:val="•"/>
      <w:rPr>
        <w:color w:val="3370ff"/>
      </w:rPr>
    </w:lvl>
  </w:abstractNum>
  <w:abstractNum w:abstractNumId="715888">
    <w:lvl>
      <w:numFmt w:val="bullet"/>
      <w:suff w:val="tab"/>
      <w:lvlText w:val="•"/>
      <w:rPr>
        <w:color w:val="3370ff"/>
      </w:rPr>
    </w:lvl>
  </w:abstractNum>
  <w:abstractNum w:abstractNumId="715889">
    <w:lvl>
      <w:numFmt w:val="bullet"/>
      <w:suff w:val="tab"/>
      <w:lvlText w:val="•"/>
      <w:rPr>
        <w:color w:val="3370ff"/>
      </w:rPr>
    </w:lvl>
  </w:abstractNum>
  <w:abstractNum w:abstractNumId="715890">
    <w:lvl>
      <w:numFmt w:val="bullet"/>
      <w:suff w:val="tab"/>
      <w:lvlText w:val="•"/>
      <w:rPr>
        <w:color w:val="3370ff"/>
      </w:rPr>
    </w:lvl>
  </w:abstractNum>
  <w:abstractNum w:abstractNumId="715891">
    <w:lvl>
      <w:numFmt w:val="bullet"/>
      <w:suff w:val="tab"/>
      <w:lvlText w:val="•"/>
      <w:rPr>
        <w:color w:val="3370ff"/>
      </w:rPr>
    </w:lvl>
  </w:abstractNum>
  <w:abstractNum w:abstractNumId="715892">
    <w:lvl>
      <w:numFmt w:val="bullet"/>
      <w:suff w:val="tab"/>
      <w:lvlText w:val="•"/>
      <w:rPr>
        <w:color w:val="3370ff"/>
      </w:rPr>
    </w:lvl>
  </w:abstractNum>
  <w:abstractNum w:abstractNumId="715893">
    <w:lvl>
      <w:numFmt w:val="bullet"/>
      <w:suff w:val="tab"/>
      <w:lvlText w:val="•"/>
      <w:rPr>
        <w:color w:val="3370ff"/>
      </w:rPr>
    </w:lvl>
  </w:abstractNum>
  <w:abstractNum w:abstractNumId="715894">
    <w:lvl>
      <w:numFmt w:val="bullet"/>
      <w:suff w:val="tab"/>
      <w:lvlText w:val="￮"/>
      <w:rPr>
        <w:color w:val="3370ff"/>
      </w:rPr>
    </w:lvl>
  </w:abstractNum>
  <w:abstractNum w:abstractNumId="715895">
    <w:lvl>
      <w:numFmt w:val="bullet"/>
      <w:suff w:val="tab"/>
      <w:lvlText w:val="￮"/>
      <w:rPr>
        <w:color w:val="3370ff"/>
      </w:rPr>
    </w:lvl>
  </w:abstractNum>
  <w:abstractNum w:abstractNumId="715896">
    <w:lvl>
      <w:numFmt w:val="bullet"/>
      <w:suff w:val="tab"/>
      <w:lvlText w:val="￮"/>
      <w:rPr>
        <w:color w:val="3370ff"/>
      </w:rPr>
    </w:lvl>
  </w:abstractNum>
  <w:abstractNum w:abstractNumId="715897">
    <w:lvl>
      <w:numFmt w:val="bullet"/>
      <w:suff w:val="tab"/>
      <w:lvlText w:val="▪"/>
      <w:rPr>
        <w:color w:val="3370ff"/>
        <w:sz w:val="11"/>
      </w:rPr>
    </w:lvl>
  </w:abstractNum>
  <w:abstractNum w:abstractNumId="715898">
    <w:lvl>
      <w:numFmt w:val="bullet"/>
      <w:suff w:val="tab"/>
      <w:lvlText w:val="▪"/>
      <w:rPr>
        <w:color w:val="3370ff"/>
        <w:sz w:val="11"/>
      </w:rPr>
    </w:lvl>
  </w:abstractNum>
  <w:abstractNum w:abstractNumId="715899">
    <w:lvl>
      <w:numFmt w:val="bullet"/>
      <w:suff w:val="tab"/>
      <w:lvlText w:val="▪"/>
      <w:rPr>
        <w:color w:val="3370ff"/>
        <w:sz w:val="11"/>
      </w:rPr>
    </w:lvl>
  </w:abstractNum>
  <w:abstractNum w:abstractNumId="715900">
    <w:lvl>
      <w:numFmt w:val="bullet"/>
      <w:suff w:val="tab"/>
      <w:lvlText w:val="￮"/>
      <w:rPr>
        <w:color w:val="3370ff"/>
      </w:rPr>
    </w:lvl>
  </w:abstractNum>
  <w:abstractNum w:abstractNumId="715901">
    <w:lvl>
      <w:numFmt w:val="bullet"/>
      <w:suff w:val="tab"/>
      <w:lvlText w:val="▪"/>
      <w:rPr>
        <w:color w:val="3370ff"/>
        <w:sz w:val="11"/>
      </w:rPr>
    </w:lvl>
  </w:abstractNum>
  <w:abstractNum w:abstractNumId="715902">
    <w:lvl>
      <w:numFmt w:val="bullet"/>
      <w:suff w:val="tab"/>
      <w:lvlText w:val="▪"/>
      <w:rPr>
        <w:color w:val="3370ff"/>
        <w:sz w:val="11"/>
      </w:rPr>
    </w:lvl>
  </w:abstractNum>
  <w:abstractNum w:abstractNumId="715903">
    <w:lvl>
      <w:numFmt w:val="bullet"/>
      <w:suff w:val="tab"/>
      <w:lvlText w:val="￮"/>
      <w:rPr>
        <w:color w:val="3370ff"/>
      </w:rPr>
    </w:lvl>
  </w:abstractNum>
  <w:abstractNum w:abstractNumId="715904">
    <w:lvl>
      <w:numFmt w:val="bullet"/>
      <w:suff w:val="tab"/>
      <w:lvlText w:val="￮"/>
      <w:rPr>
        <w:color w:val="3370ff"/>
      </w:rPr>
    </w:lvl>
  </w:abstractNum>
  <w:abstractNum w:abstractNumId="715905">
    <w:lvl>
      <w:numFmt w:val="bullet"/>
      <w:suff w:val="tab"/>
      <w:lvlText w:val="￮"/>
      <w:rPr>
        <w:color w:val="3370ff"/>
      </w:rPr>
    </w:lvl>
  </w:abstractNum>
  <w:abstractNum w:abstractNumId="715906">
    <w:lvl>
      <w:numFmt w:val="bullet"/>
      <w:suff w:val="tab"/>
      <w:lvlText w:val="▪"/>
      <w:rPr>
        <w:color w:val="3370ff"/>
        <w:sz w:val="11"/>
      </w:rPr>
    </w:lvl>
  </w:abstractNum>
  <w:abstractNum w:abstractNumId="715907">
    <w:lvl>
      <w:numFmt w:val="bullet"/>
      <w:suff w:val="tab"/>
      <w:lvlText w:val="▪"/>
      <w:rPr>
        <w:color w:val="3370ff"/>
        <w:sz w:val="11"/>
      </w:rPr>
    </w:lvl>
  </w:abstractNum>
  <w:abstractNum w:abstractNumId="715908">
    <w:lvl>
      <w:numFmt w:val="bullet"/>
      <w:suff w:val="tab"/>
      <w:lvlText w:val="▪"/>
      <w:rPr>
        <w:color w:val="3370ff"/>
        <w:sz w:val="11"/>
      </w:rPr>
    </w:lvl>
  </w:abstractNum>
  <w:abstractNum w:abstractNumId="715909">
    <w:lvl>
      <w:numFmt w:val="bullet"/>
      <w:suff w:val="tab"/>
      <w:lvlText w:val="▪"/>
      <w:rPr>
        <w:color w:val="3370ff"/>
        <w:sz w:val="11"/>
      </w:rPr>
    </w:lvl>
  </w:abstractNum>
  <w:abstractNum w:abstractNumId="715910">
    <w:lvl>
      <w:numFmt w:val="bullet"/>
      <w:suff w:val="tab"/>
      <w:lvlText w:val="▪"/>
      <w:rPr>
        <w:color w:val="3370ff"/>
        <w:sz w:val="11"/>
      </w:rPr>
    </w:lvl>
  </w:abstractNum>
  <w:abstractNum w:abstractNumId="715911">
    <w:lvl>
      <w:numFmt w:val="bullet"/>
      <w:suff w:val="tab"/>
      <w:lvlText w:val="￮"/>
      <w:rPr>
        <w:color w:val="3370ff"/>
      </w:rPr>
    </w:lvl>
  </w:abstractNum>
  <w:abstractNum w:abstractNumId="715912">
    <w:lvl>
      <w:numFmt w:val="bullet"/>
      <w:suff w:val="tab"/>
      <w:lvlText w:val="▪"/>
      <w:rPr>
        <w:color w:val="3370ff"/>
        <w:sz w:val="11"/>
      </w:rPr>
    </w:lvl>
  </w:abstractNum>
  <w:abstractNum w:abstractNumId="715913">
    <w:lvl>
      <w:numFmt w:val="bullet"/>
      <w:suff w:val="tab"/>
      <w:lvlText w:val="▪"/>
      <w:rPr>
        <w:color w:val="3370ff"/>
        <w:sz w:val="11"/>
      </w:rPr>
    </w:lvl>
  </w:abstractNum>
  <w:abstractNum w:abstractNumId="715914">
    <w:lvl>
      <w:numFmt w:val="bullet"/>
      <w:suff w:val="tab"/>
      <w:lvlText w:val="▪"/>
      <w:rPr>
        <w:color w:val="3370ff"/>
        <w:sz w:val="11"/>
      </w:rPr>
    </w:lvl>
  </w:abstractNum>
  <w:abstractNum w:abstractNumId="715915">
    <w:lvl>
      <w:numFmt w:val="bullet"/>
      <w:suff w:val="tab"/>
      <w:lvlText w:val="▪"/>
      <w:rPr>
        <w:color w:val="3370ff"/>
        <w:sz w:val="11"/>
      </w:rPr>
    </w:lvl>
  </w:abstractNum>
  <w:abstractNum w:abstractNumId="715916">
    <w:lvl>
      <w:numFmt w:val="bullet"/>
      <w:suff w:val="tab"/>
      <w:lvlText w:val="￮"/>
      <w:rPr>
        <w:color w:val="3370ff"/>
      </w:rPr>
    </w:lvl>
  </w:abstractNum>
  <w:abstractNum w:abstractNumId="715917">
    <w:lvl>
      <w:numFmt w:val="bullet"/>
      <w:suff w:val="tab"/>
      <w:lvlText w:val="￮"/>
      <w:rPr>
        <w:color w:val="3370ff"/>
      </w:rPr>
    </w:lvl>
  </w:abstractNum>
  <w:abstractNum w:abstractNumId="715918">
    <w:lvl>
      <w:numFmt w:val="bullet"/>
      <w:suff w:val="tab"/>
      <w:lvlText w:val="￮"/>
      <w:rPr>
        <w:color w:val="3370ff"/>
      </w:rPr>
    </w:lvl>
  </w:abstractNum>
  <w:abstractNum w:abstractNumId="715919">
    <w:lvl>
      <w:numFmt w:val="bullet"/>
      <w:suff w:val="tab"/>
      <w:lvlText w:val="￮"/>
      <w:rPr>
        <w:color w:val="3370ff"/>
      </w:rPr>
    </w:lvl>
  </w:abstractNum>
  <w:abstractNum w:abstractNumId="715920">
    <w:lvl>
      <w:numFmt w:val="bullet"/>
      <w:suff w:val="tab"/>
      <w:lvlText w:val="￮"/>
      <w:rPr>
        <w:color w:val="3370ff"/>
      </w:rPr>
    </w:lvl>
  </w:abstractNum>
  <w:abstractNum w:abstractNumId="715921">
    <w:lvl>
      <w:numFmt w:val="bullet"/>
      <w:suff w:val="tab"/>
      <w:lvlText w:val="￮"/>
      <w:rPr>
        <w:color w:val="3370ff"/>
      </w:rPr>
    </w:lvl>
  </w:abstractNum>
  <w:abstractNum w:abstractNumId="715922">
    <w:lvl>
      <w:numFmt w:val="bullet"/>
      <w:suff w:val="tab"/>
      <w:lvlText w:val="▪"/>
      <w:rPr>
        <w:color w:val="3370ff"/>
        <w:sz w:val="11"/>
      </w:rPr>
    </w:lvl>
  </w:abstractNum>
  <w:abstractNum w:abstractNumId="715923">
    <w:lvl>
      <w:numFmt w:val="bullet"/>
      <w:suff w:val="tab"/>
      <w:lvlText w:val="▪"/>
      <w:rPr>
        <w:color w:val="3370ff"/>
        <w:sz w:val="11"/>
      </w:rPr>
    </w:lvl>
  </w:abstractNum>
  <w:abstractNum w:abstractNumId="715924">
    <w:lvl>
      <w:numFmt w:val="bullet"/>
      <w:suff w:val="tab"/>
      <w:lvlText w:val="▪"/>
      <w:rPr>
        <w:color w:val="3370ff"/>
        <w:sz w:val="11"/>
      </w:rPr>
    </w:lvl>
  </w:abstractNum>
  <w:abstractNum w:abstractNumId="715925">
    <w:lvl>
      <w:numFmt w:val="bullet"/>
      <w:suff w:val="tab"/>
      <w:lvlText w:val="￮"/>
      <w:rPr>
        <w:color w:val="3370ff"/>
      </w:rPr>
    </w:lvl>
  </w:abstractNum>
  <w:abstractNum w:abstractNumId="715926">
    <w:lvl>
      <w:numFmt w:val="bullet"/>
      <w:suff w:val="tab"/>
      <w:lvlText w:val="▪"/>
      <w:rPr>
        <w:color w:val="3370ff"/>
        <w:sz w:val="11"/>
      </w:rPr>
    </w:lvl>
  </w:abstractNum>
  <w:abstractNum w:abstractNumId="715927">
    <w:lvl>
      <w:numFmt w:val="bullet"/>
      <w:suff w:val="tab"/>
      <w:lvlText w:val="▪"/>
      <w:rPr>
        <w:color w:val="3370ff"/>
        <w:sz w:val="11"/>
      </w:rPr>
    </w:lvl>
  </w:abstractNum>
  <w:abstractNum w:abstractNumId="715928">
    <w:lvl>
      <w:numFmt w:val="bullet"/>
      <w:suff w:val="tab"/>
      <w:lvlText w:val="▪"/>
      <w:rPr>
        <w:color w:val="3370ff"/>
        <w:sz w:val="11"/>
      </w:rPr>
    </w:lvl>
  </w:abstractNum>
  <w:abstractNum w:abstractNumId="715929">
    <w:lvl>
      <w:numFmt w:val="bullet"/>
      <w:suff w:val="tab"/>
      <w:lvlText w:val="￮"/>
      <w:rPr>
        <w:color w:val="3370ff"/>
      </w:rPr>
    </w:lvl>
  </w:abstractNum>
  <w:abstractNum w:abstractNumId="715930">
    <w:lvl>
      <w:numFmt w:val="bullet"/>
      <w:suff w:val="tab"/>
      <w:lvlText w:val="￮"/>
      <w:rPr>
        <w:color w:val="3370ff"/>
      </w:rPr>
    </w:lvl>
  </w:abstractNum>
  <w:abstractNum w:abstractNumId="715931">
    <w:lvl>
      <w:numFmt w:val="bullet"/>
      <w:suff w:val="tab"/>
      <w:lvlText w:val="￮"/>
      <w:rPr>
        <w:color w:val="3370ff"/>
      </w:rPr>
    </w:lvl>
  </w:abstractNum>
  <w:abstractNum w:abstractNumId="715932">
    <w:lvl>
      <w:numFmt w:val="bullet"/>
      <w:suff w:val="tab"/>
      <w:lvlText w:val="▪"/>
      <w:rPr>
        <w:color w:val="3370ff"/>
        <w:sz w:val="11"/>
      </w:rPr>
    </w:lvl>
  </w:abstractNum>
  <w:abstractNum w:abstractNumId="715933">
    <w:lvl>
      <w:numFmt w:val="bullet"/>
      <w:suff w:val="tab"/>
      <w:lvlText w:val="▪"/>
      <w:rPr>
        <w:color w:val="3370ff"/>
        <w:sz w:val="11"/>
      </w:rPr>
    </w:lvl>
  </w:abstractNum>
  <w:abstractNum w:abstractNumId="715934">
    <w:lvl>
      <w:numFmt w:val="bullet"/>
      <w:suff w:val="tab"/>
      <w:lvlText w:val="▪"/>
      <w:rPr>
        <w:color w:val="3370ff"/>
        <w:sz w:val="11"/>
      </w:rPr>
    </w:lvl>
  </w:abstractNum>
  <w:abstractNum w:abstractNumId="715935">
    <w:lvl>
      <w:numFmt w:val="bullet"/>
      <w:suff w:val="tab"/>
      <w:lvlText w:val="▪"/>
      <w:rPr>
        <w:color w:val="3370ff"/>
        <w:sz w:val="11"/>
      </w:rPr>
    </w:lvl>
  </w:abstractNum>
  <w:abstractNum w:abstractNumId="715936">
    <w:lvl>
      <w:numFmt w:val="bullet"/>
      <w:suff w:val="tab"/>
      <w:lvlText w:val="￮"/>
      <w:rPr>
        <w:color w:val="3370ff"/>
      </w:rPr>
    </w:lvl>
  </w:abstractNum>
  <w:abstractNum w:abstractNumId="715937">
    <w:lvl>
      <w:numFmt w:val="bullet"/>
      <w:suff w:val="tab"/>
      <w:lvlText w:val="▪"/>
      <w:rPr>
        <w:color w:val="3370ff"/>
        <w:sz w:val="11"/>
      </w:rPr>
    </w:lvl>
  </w:abstractNum>
  <w:abstractNum w:abstractNumId="715938">
    <w:lvl>
      <w:numFmt w:val="bullet"/>
      <w:suff w:val="tab"/>
      <w:lvlText w:val="▪"/>
      <w:rPr>
        <w:color w:val="3370ff"/>
        <w:sz w:val="11"/>
      </w:rPr>
    </w:lvl>
  </w:abstractNum>
  <w:abstractNum w:abstractNumId="715939">
    <w:lvl>
      <w:numFmt w:val="bullet"/>
      <w:suff w:val="tab"/>
      <w:lvlText w:val="▪"/>
      <w:rPr>
        <w:color w:val="3370ff"/>
        <w:sz w:val="11"/>
      </w:rPr>
    </w:lvl>
  </w:abstractNum>
  <w:abstractNum w:abstractNumId="715940">
    <w:lvl>
      <w:numFmt w:val="bullet"/>
      <w:suff w:val="tab"/>
      <w:lvlText w:val="￮"/>
      <w:rPr>
        <w:color w:val="3370ff"/>
      </w:rPr>
    </w:lvl>
  </w:abstractNum>
  <w:abstractNum w:abstractNumId="715941">
    <w:lvl>
      <w:numFmt w:val="bullet"/>
      <w:suff w:val="tab"/>
      <w:lvlText w:val="￮"/>
      <w:rPr>
        <w:color w:val="3370ff"/>
      </w:rPr>
    </w:lvl>
  </w:abstractNum>
  <w:abstractNum w:abstractNumId="715942">
    <w:lvl>
      <w:numFmt w:val="bullet"/>
      <w:suff w:val="tab"/>
      <w:lvlText w:val="￮"/>
      <w:rPr>
        <w:color w:val="3370ff"/>
      </w:rPr>
    </w:lvl>
  </w:abstractNum>
  <w:abstractNum w:abstractNumId="715943">
    <w:lvl>
      <w:numFmt w:val="bullet"/>
      <w:suff w:val="tab"/>
      <w:lvlText w:val="▪"/>
      <w:rPr>
        <w:color w:val="3370ff"/>
        <w:sz w:val="11"/>
      </w:rPr>
    </w:lvl>
  </w:abstractNum>
  <w:abstractNum w:abstractNumId="715944">
    <w:lvl>
      <w:numFmt w:val="bullet"/>
      <w:suff w:val="tab"/>
      <w:lvlText w:val="▪"/>
      <w:rPr>
        <w:color w:val="3370ff"/>
        <w:sz w:val="11"/>
      </w:rPr>
    </w:lvl>
  </w:abstractNum>
  <w:abstractNum w:abstractNumId="715945">
    <w:lvl>
      <w:numFmt w:val="bullet"/>
      <w:suff w:val="tab"/>
      <w:lvlText w:val="▪"/>
      <w:rPr>
        <w:color w:val="3370ff"/>
        <w:sz w:val="11"/>
      </w:rPr>
    </w:lvl>
  </w:abstractNum>
  <w:abstractNum w:abstractNumId="715946">
    <w:lvl>
      <w:numFmt w:val="bullet"/>
      <w:suff w:val="tab"/>
      <w:lvlText w:val="￮"/>
      <w:rPr>
        <w:color w:val="3370ff"/>
      </w:rPr>
    </w:lvl>
  </w:abstractNum>
  <w:abstractNum w:abstractNumId="715947">
    <w:lvl>
      <w:numFmt w:val="bullet"/>
      <w:suff w:val="tab"/>
      <w:lvlText w:val="▪"/>
      <w:rPr>
        <w:color w:val="3370ff"/>
        <w:sz w:val="11"/>
      </w:rPr>
    </w:lvl>
  </w:abstractNum>
  <w:abstractNum w:abstractNumId="715948">
    <w:lvl>
      <w:numFmt w:val="bullet"/>
      <w:suff w:val="tab"/>
      <w:lvlText w:val="￮"/>
      <w:rPr>
        <w:color w:val="3370ff"/>
      </w:rPr>
    </w:lvl>
  </w:abstractNum>
  <w:abstractNum w:abstractNumId="715949">
    <w:lvl>
      <w:numFmt w:val="bullet"/>
      <w:suff w:val="tab"/>
      <w:lvlText w:val="￮"/>
      <w:rPr>
        <w:color w:val="3370ff"/>
      </w:rPr>
    </w:lvl>
  </w:abstractNum>
  <w:abstractNum w:abstractNumId="715950">
    <w:lvl>
      <w:numFmt w:val="bullet"/>
      <w:suff w:val="tab"/>
      <w:lvlText w:val="￮"/>
      <w:rPr>
        <w:color w:val="3370ff"/>
      </w:rPr>
    </w:lvl>
  </w:abstractNum>
  <w:abstractNum w:abstractNumId="715951">
    <w:lvl>
      <w:numFmt w:val="bullet"/>
      <w:suff w:val="tab"/>
      <w:lvlText w:val="▪"/>
      <w:rPr>
        <w:color w:val="3370ff"/>
        <w:sz w:val="11"/>
      </w:rPr>
    </w:lvl>
  </w:abstractNum>
  <w:abstractNum w:abstractNumId="715952">
    <w:lvl>
      <w:numFmt w:val="bullet"/>
      <w:suff w:val="tab"/>
      <w:lvlText w:val="▪"/>
      <w:rPr>
        <w:color w:val="3370ff"/>
        <w:sz w:val="11"/>
      </w:rPr>
    </w:lvl>
  </w:abstractNum>
  <w:abstractNum w:abstractNumId="715953">
    <w:lvl>
      <w:numFmt w:val="bullet"/>
      <w:suff w:val="tab"/>
      <w:lvlText w:val="▪"/>
      <w:rPr>
        <w:color w:val="3370ff"/>
        <w:sz w:val="11"/>
      </w:rPr>
    </w:lvl>
  </w:abstractNum>
  <w:abstractNum w:abstractNumId="715954">
    <w:lvl>
      <w:numFmt w:val="bullet"/>
      <w:suff w:val="tab"/>
      <w:lvlText w:val="▪"/>
      <w:rPr>
        <w:color w:val="3370ff"/>
        <w:sz w:val="11"/>
      </w:rPr>
    </w:lvl>
  </w:abstractNum>
  <w:abstractNum w:abstractNumId="715955">
    <w:lvl>
      <w:numFmt w:val="bullet"/>
      <w:suff w:val="tab"/>
      <w:lvlText w:val="￮"/>
      <w:rPr>
        <w:color w:val="3370ff"/>
      </w:rPr>
    </w:lvl>
  </w:abstractNum>
  <w:abstractNum w:abstractNumId="715956">
    <w:lvl>
      <w:numFmt w:val="bullet"/>
      <w:suff w:val="tab"/>
      <w:lvlText w:val="▪"/>
      <w:rPr>
        <w:color w:val="3370ff"/>
        <w:sz w:val="11"/>
      </w:rPr>
    </w:lvl>
  </w:abstractNum>
  <w:abstractNum w:abstractNumId="715957">
    <w:lvl>
      <w:numFmt w:val="bullet"/>
      <w:suff w:val="tab"/>
      <w:lvlText w:val="▪"/>
      <w:rPr>
        <w:color w:val="3370ff"/>
        <w:sz w:val="11"/>
      </w:rPr>
    </w:lvl>
  </w:abstractNum>
  <w:abstractNum w:abstractNumId="715958">
    <w:lvl>
      <w:numFmt w:val="bullet"/>
      <w:suff w:val="tab"/>
      <w:lvlText w:val="•"/>
      <w:rPr>
        <w:color w:val="3370ff"/>
      </w:rPr>
    </w:lvl>
  </w:abstractNum>
  <w:abstractNum w:abstractNumId="715959">
    <w:lvl>
      <w:numFmt w:val="bullet"/>
      <w:suff w:val="tab"/>
      <w:lvlText w:val="•"/>
      <w:rPr>
        <w:color w:val="3370ff"/>
      </w:rPr>
    </w:lvl>
  </w:abstractNum>
  <w:abstractNum w:abstractNumId="715960">
    <w:lvl>
      <w:numFmt w:val="bullet"/>
      <w:suff w:val="tab"/>
      <w:lvlText w:val="•"/>
      <w:rPr>
        <w:color w:val="3370ff"/>
      </w:rPr>
    </w:lvl>
  </w:abstractNum>
  <w:abstractNum w:abstractNumId="715961">
    <w:lvl>
      <w:start w:val="1"/>
      <w:numFmt w:val="decimal"/>
      <w:suff w:val="tab"/>
      <w:lvlText w:val="%1."/>
      <w:rPr>
        <w:color w:val="3370ff"/>
      </w:rPr>
    </w:lvl>
  </w:abstractNum>
  <w:abstractNum w:abstractNumId="715962">
    <w:lvl>
      <w:start w:val="2"/>
      <w:numFmt w:val="decimal"/>
      <w:suff w:val="tab"/>
      <w:lvlText w:val="%1."/>
      <w:rPr>
        <w:color w:val="3370ff"/>
      </w:rPr>
    </w:lvl>
  </w:abstractNum>
  <w:abstractNum w:abstractNumId="715963">
    <w:lvl>
      <w:start w:val="3"/>
      <w:numFmt w:val="decimal"/>
      <w:suff w:val="tab"/>
      <w:lvlText w:val="%1."/>
      <w:rPr>
        <w:color w:val="3370ff"/>
      </w:rPr>
    </w:lvl>
  </w:abstractNum>
  <w:abstractNum w:abstractNumId="715964">
    <w:lvl>
      <w:numFmt w:val="bullet"/>
      <w:suff w:val="tab"/>
      <w:lvlText w:val="•"/>
      <w:rPr>
        <w:color w:val="3370ff"/>
      </w:rPr>
    </w:lvl>
  </w:abstractNum>
  <w:abstractNum w:abstractNumId="715965">
    <w:lvl>
      <w:numFmt w:val="bullet"/>
      <w:suff w:val="tab"/>
      <w:lvlText w:val="•"/>
      <w:rPr>
        <w:color w:val="3370ff"/>
      </w:rPr>
    </w:lvl>
  </w:abstractNum>
  <w:abstractNum w:abstractNumId="715966">
    <w:lvl>
      <w:numFmt w:val="bullet"/>
      <w:suff w:val="tab"/>
      <w:lvlText w:val="•"/>
      <w:rPr>
        <w:color w:val="3370ff"/>
      </w:rPr>
    </w:lvl>
  </w:abstractNum>
  <w:abstractNum w:abstractNumId="715967">
    <w:lvl>
      <w:numFmt w:val="bullet"/>
      <w:suff w:val="tab"/>
      <w:lvlText w:val="•"/>
      <w:rPr>
        <w:color w:val="3370ff"/>
      </w:rPr>
    </w:lvl>
  </w:abstractNum>
  <w:abstractNum w:abstractNumId="715968">
    <w:lvl>
      <w:numFmt w:val="bullet"/>
      <w:suff w:val="tab"/>
      <w:lvlText w:val="•"/>
      <w:rPr>
        <w:color w:val="3370ff"/>
      </w:rPr>
    </w:lvl>
  </w:abstractNum>
  <w:abstractNum w:abstractNumId="715969">
    <w:lvl>
      <w:numFmt w:val="bullet"/>
      <w:suff w:val="tab"/>
      <w:lvlText w:val="•"/>
      <w:rPr>
        <w:color w:val="3370ff"/>
      </w:rPr>
    </w:lvl>
  </w:abstractNum>
  <w:abstractNum w:abstractNumId="715970">
    <w:lvl>
      <w:numFmt w:val="bullet"/>
      <w:suff w:val="tab"/>
      <w:lvlText w:val="•"/>
      <w:rPr>
        <w:color w:val="3370ff"/>
      </w:rPr>
    </w:lvl>
  </w:abstractNum>
  <w:abstractNum w:abstractNumId="715971">
    <w:lvl>
      <w:numFmt w:val="bullet"/>
      <w:suff w:val="tab"/>
      <w:lvlText w:val="•"/>
      <w:rPr>
        <w:color w:val="3370ff"/>
      </w:rPr>
    </w:lvl>
  </w:abstractNum>
  <w:abstractNum w:abstractNumId="715972">
    <w:lvl>
      <w:numFmt w:val="bullet"/>
      <w:suff w:val="tab"/>
      <w:lvlText w:val="•"/>
      <w:rPr>
        <w:color w:val="3370ff"/>
      </w:rPr>
    </w:lvl>
  </w:abstractNum>
  <w:abstractNum w:abstractNumId="715973">
    <w:lvl>
      <w:numFmt w:val="bullet"/>
      <w:suff w:val="tab"/>
      <w:lvlText w:val="•"/>
      <w:rPr>
        <w:color w:val="3370ff"/>
      </w:rPr>
    </w:lvl>
  </w:abstractNum>
  <w:abstractNum w:abstractNumId="715974">
    <w:lvl>
      <w:numFmt w:val="bullet"/>
      <w:suff w:val="tab"/>
      <w:lvlText w:val="•"/>
      <w:rPr>
        <w:color w:val="3370ff"/>
      </w:rPr>
    </w:lvl>
  </w:abstractNum>
  <w:abstractNum w:abstractNumId="715975">
    <w:lvl>
      <w:numFmt w:val="bullet"/>
      <w:suff w:val="tab"/>
      <w:lvlText w:val="•"/>
      <w:rPr>
        <w:color w:val="3370ff"/>
      </w:rPr>
    </w:lvl>
  </w:abstractNum>
  <w:abstractNum w:abstractNumId="715976">
    <w:lvl>
      <w:numFmt w:val="bullet"/>
      <w:suff w:val="tab"/>
      <w:lvlText w:val="•"/>
      <w:rPr>
        <w:color w:val="3370ff"/>
      </w:rPr>
    </w:lvl>
  </w:abstractNum>
  <w:abstractNum w:abstractNumId="715977">
    <w:lvl>
      <w:numFmt w:val="bullet"/>
      <w:suff w:val="tab"/>
      <w:lvlText w:val="•"/>
      <w:rPr>
        <w:color w:val="3370ff"/>
      </w:rPr>
    </w:lvl>
  </w:abstractNum>
  <w:abstractNum w:abstractNumId="715978">
    <w:lvl>
      <w:numFmt w:val="bullet"/>
      <w:suff w:val="tab"/>
      <w:lvlText w:val="•"/>
      <w:rPr>
        <w:color w:val="3370ff"/>
      </w:rPr>
    </w:lvl>
  </w:abstractNum>
  <w:abstractNum w:abstractNumId="715979">
    <w:lvl>
      <w:numFmt w:val="bullet"/>
      <w:suff w:val="tab"/>
      <w:lvlText w:val="•"/>
      <w:rPr>
        <w:color w:val="3370ff"/>
      </w:rPr>
    </w:lvl>
  </w:abstractNum>
  <w:abstractNum w:abstractNumId="715980">
    <w:lvl>
      <w:numFmt w:val="bullet"/>
      <w:suff w:val="tab"/>
      <w:lvlText w:val="•"/>
      <w:rPr>
        <w:color w:val="3370ff"/>
      </w:rPr>
    </w:lvl>
  </w:abstractNum>
  <w:abstractNum w:abstractNumId="715981">
    <w:lvl>
      <w:numFmt w:val="bullet"/>
      <w:suff w:val="tab"/>
      <w:lvlText w:val="•"/>
      <w:rPr>
        <w:color w:val="3370ff"/>
      </w:rPr>
    </w:lvl>
  </w:abstractNum>
  <w:abstractNum w:abstractNumId="715982">
    <w:lvl>
      <w:numFmt w:val="bullet"/>
      <w:suff w:val="tab"/>
      <w:lvlText w:val="•"/>
      <w:rPr>
        <w:color w:val="3370ff"/>
      </w:rPr>
    </w:lvl>
  </w:abstractNum>
  <w:abstractNum w:abstractNumId="715983">
    <w:lvl>
      <w:numFmt w:val="bullet"/>
      <w:suff w:val="tab"/>
      <w:lvlText w:val="•"/>
      <w:rPr>
        <w:color w:val="3370ff"/>
      </w:rPr>
    </w:lvl>
  </w:abstractNum>
  <w:abstractNum w:abstractNumId="715984">
    <w:lvl>
      <w:numFmt w:val="bullet"/>
      <w:suff w:val="tab"/>
      <w:lvlText w:val="•"/>
      <w:rPr>
        <w:color w:val="3370ff"/>
      </w:rPr>
    </w:lvl>
  </w:abstractNum>
  <w:abstractNum w:abstractNumId="715985">
    <w:lvl>
      <w:numFmt w:val="bullet"/>
      <w:suff w:val="tab"/>
      <w:lvlText w:val="•"/>
      <w:rPr>
        <w:color w:val="3370ff"/>
      </w:rPr>
    </w:lvl>
  </w:abstractNum>
  <w:abstractNum w:abstractNumId="715986">
    <w:lvl>
      <w:numFmt w:val="bullet"/>
      <w:suff w:val="tab"/>
      <w:lvlText w:val="•"/>
      <w:rPr>
        <w:color w:val="3370ff"/>
      </w:rPr>
    </w:lvl>
  </w:abstractNum>
  <w:abstractNum w:abstractNumId="715987">
    <w:lvl>
      <w:numFmt w:val="bullet"/>
      <w:suff w:val="tab"/>
      <w:lvlText w:val="•"/>
      <w:rPr>
        <w:color w:val="3370ff"/>
      </w:rPr>
    </w:lvl>
  </w:abstractNum>
  <w:abstractNum w:abstractNumId="715988">
    <w:lvl>
      <w:numFmt w:val="bullet"/>
      <w:suff w:val="tab"/>
      <w:lvlText w:val="•"/>
      <w:rPr>
        <w:color w:val="3370ff"/>
      </w:rPr>
    </w:lvl>
  </w:abstractNum>
  <w:abstractNum w:abstractNumId="715989">
    <w:lvl>
      <w:numFmt w:val="bullet"/>
      <w:suff w:val="tab"/>
      <w:lvlText w:val="•"/>
      <w:rPr>
        <w:color w:val="3370ff"/>
      </w:rPr>
    </w:lvl>
  </w:abstractNum>
  <w:abstractNum w:abstractNumId="715990">
    <w:lvl>
      <w:numFmt w:val="bullet"/>
      <w:suff w:val="tab"/>
      <w:lvlText w:val="•"/>
      <w:rPr>
        <w:color w:val="3370ff"/>
      </w:rPr>
    </w:lvl>
  </w:abstractNum>
  <w:abstractNum w:abstractNumId="715991">
    <w:lvl>
      <w:numFmt w:val="bullet"/>
      <w:suff w:val="tab"/>
      <w:lvlText w:val="•"/>
      <w:rPr>
        <w:color w:val="3370ff"/>
      </w:rPr>
    </w:lvl>
  </w:abstractNum>
  <w:abstractNum w:abstractNumId="715992">
    <w:lvl>
      <w:numFmt w:val="bullet"/>
      <w:suff w:val="tab"/>
      <w:lvlText w:val="•"/>
      <w:rPr>
        <w:color w:val="3370ff"/>
      </w:rPr>
    </w:lvl>
  </w:abstractNum>
  <w:abstractNum w:abstractNumId="715993">
    <w:lvl>
      <w:numFmt w:val="bullet"/>
      <w:suff w:val="tab"/>
      <w:lvlText w:val="•"/>
      <w:rPr>
        <w:color w:val="3370ff"/>
      </w:rPr>
    </w:lvl>
  </w:abstractNum>
  <w:abstractNum w:abstractNumId="715994">
    <w:lvl>
      <w:numFmt w:val="bullet"/>
      <w:suff w:val="tab"/>
      <w:lvlText w:val="•"/>
      <w:rPr>
        <w:color w:val="3370ff"/>
      </w:rPr>
    </w:lvl>
  </w:abstractNum>
  <w:abstractNum w:abstractNumId="715995">
    <w:lvl>
      <w:numFmt w:val="bullet"/>
      <w:suff w:val="tab"/>
      <w:lvlText w:val="•"/>
      <w:rPr>
        <w:color w:val="3370ff"/>
      </w:rPr>
    </w:lvl>
  </w:abstractNum>
  <w:abstractNum w:abstractNumId="715996">
    <w:lvl>
      <w:numFmt w:val="bullet"/>
      <w:suff w:val="tab"/>
      <w:lvlText w:val="•"/>
      <w:rPr>
        <w:color w:val="3370ff"/>
      </w:rPr>
    </w:lvl>
  </w:abstractNum>
  <w:abstractNum w:abstractNumId="715997">
    <w:lvl>
      <w:numFmt w:val="bullet"/>
      <w:suff w:val="tab"/>
      <w:lvlText w:val="•"/>
      <w:rPr>
        <w:color w:val="3370ff"/>
      </w:rPr>
    </w:lvl>
  </w:abstractNum>
  <w:abstractNum w:abstractNumId="715998">
    <w:lvl>
      <w:numFmt w:val="bullet"/>
      <w:suff w:val="tab"/>
      <w:lvlText w:val="•"/>
      <w:rPr>
        <w:color w:val="3370ff"/>
      </w:rPr>
    </w:lvl>
  </w:abstractNum>
  <w:abstractNum w:abstractNumId="715999">
    <w:lvl>
      <w:numFmt w:val="bullet"/>
      <w:suff w:val="tab"/>
      <w:lvlText w:val="•"/>
      <w:rPr>
        <w:color w:val="3370ff"/>
      </w:rPr>
    </w:lvl>
  </w:abstractNum>
  <w:abstractNum w:abstractNumId="716000">
    <w:lvl>
      <w:numFmt w:val="bullet"/>
      <w:suff w:val="tab"/>
      <w:lvlText w:val="•"/>
      <w:rPr>
        <w:color w:val="3370ff"/>
      </w:rPr>
    </w:lvl>
  </w:abstractNum>
  <w:abstractNum w:abstractNumId="716001">
    <w:lvl>
      <w:numFmt w:val="bullet"/>
      <w:suff w:val="tab"/>
      <w:lvlText w:val="•"/>
      <w:rPr>
        <w:color w:val="3370ff"/>
      </w:rPr>
    </w:lvl>
  </w:abstractNum>
  <w:abstractNum w:abstractNumId="716002">
    <w:lvl>
      <w:numFmt w:val="bullet"/>
      <w:suff w:val="tab"/>
      <w:lvlText w:val="•"/>
      <w:rPr>
        <w:color w:val="3370ff"/>
      </w:rPr>
    </w:lvl>
  </w:abstractNum>
  <w:abstractNum w:abstractNumId="716003">
    <w:lvl>
      <w:numFmt w:val="bullet"/>
      <w:suff w:val="tab"/>
      <w:lvlText w:val="•"/>
      <w:rPr>
        <w:color w:val="3370ff"/>
      </w:rPr>
    </w:lvl>
  </w:abstractNum>
  <w:abstractNum w:abstractNumId="716004">
    <w:lvl>
      <w:numFmt w:val="bullet"/>
      <w:suff w:val="tab"/>
      <w:lvlText w:val="•"/>
      <w:rPr>
        <w:color w:val="3370ff"/>
      </w:rPr>
    </w:lvl>
  </w:abstractNum>
  <w:abstractNum w:abstractNumId="716005">
    <w:lvl>
      <w:numFmt w:val="bullet"/>
      <w:suff w:val="tab"/>
      <w:lvlText w:val="•"/>
      <w:rPr>
        <w:color w:val="3370ff"/>
      </w:rPr>
    </w:lvl>
  </w:abstractNum>
  <w:abstractNum w:abstractNumId="716006">
    <w:lvl>
      <w:numFmt w:val="bullet"/>
      <w:suff w:val="tab"/>
      <w:lvlText w:val="•"/>
      <w:rPr>
        <w:color w:val="3370ff"/>
      </w:rPr>
    </w:lvl>
  </w:abstractNum>
  <w:abstractNum w:abstractNumId="716007">
    <w:lvl>
      <w:numFmt w:val="bullet"/>
      <w:suff w:val="tab"/>
      <w:lvlText w:val="•"/>
      <w:rPr>
        <w:color w:val="3370ff"/>
      </w:rPr>
    </w:lvl>
  </w:abstractNum>
  <w:abstractNum w:abstractNumId="716008">
    <w:lvl>
      <w:numFmt w:val="bullet"/>
      <w:suff w:val="tab"/>
      <w:lvlText w:val="•"/>
      <w:rPr>
        <w:color w:val="3370ff"/>
      </w:rPr>
    </w:lvl>
  </w:abstractNum>
  <w:abstractNum w:abstractNumId="716009">
    <w:lvl>
      <w:numFmt w:val="bullet"/>
      <w:suff w:val="tab"/>
      <w:lvlText w:val="•"/>
      <w:rPr>
        <w:color w:val="3370ff"/>
      </w:rPr>
    </w:lvl>
  </w:abstractNum>
  <w:abstractNum w:abstractNumId="716010">
    <w:lvl>
      <w:numFmt w:val="bullet"/>
      <w:suff w:val="tab"/>
      <w:lvlText w:val="•"/>
      <w:rPr>
        <w:color w:val="3370ff"/>
      </w:rPr>
    </w:lvl>
  </w:abstractNum>
  <w:abstractNum w:abstractNumId="716011">
    <w:lvl>
      <w:numFmt w:val="bullet"/>
      <w:suff w:val="tab"/>
      <w:lvlText w:val="•"/>
      <w:rPr>
        <w:color w:val="3370ff"/>
      </w:rPr>
    </w:lvl>
  </w:abstractNum>
  <w:abstractNum w:abstractNumId="716012">
    <w:lvl>
      <w:numFmt w:val="bullet"/>
      <w:suff w:val="tab"/>
      <w:lvlText w:val="•"/>
      <w:rPr>
        <w:color w:val="3370ff"/>
      </w:rPr>
    </w:lvl>
  </w:abstractNum>
  <w:abstractNum w:abstractNumId="716013">
    <w:lvl>
      <w:numFmt w:val="bullet"/>
      <w:suff w:val="tab"/>
      <w:lvlText w:val="•"/>
      <w:rPr>
        <w:color w:val="3370ff"/>
      </w:rPr>
    </w:lvl>
  </w:abstractNum>
  <w:abstractNum w:abstractNumId="716014">
    <w:lvl>
      <w:numFmt w:val="bullet"/>
      <w:suff w:val="tab"/>
      <w:lvlText w:val="•"/>
      <w:rPr>
        <w:color w:val="3370ff"/>
      </w:rPr>
    </w:lvl>
  </w:abstractNum>
  <w:abstractNum w:abstractNumId="716015">
    <w:lvl>
      <w:numFmt w:val="bullet"/>
      <w:suff w:val="tab"/>
      <w:lvlText w:val="•"/>
      <w:rPr>
        <w:color w:val="3370ff"/>
      </w:rPr>
    </w:lvl>
  </w:abstractNum>
  <w:abstractNum w:abstractNumId="716016">
    <w:lvl>
      <w:numFmt w:val="bullet"/>
      <w:suff w:val="tab"/>
      <w:lvlText w:val="•"/>
      <w:rPr>
        <w:color w:val="3370ff"/>
      </w:rPr>
    </w:lvl>
  </w:abstractNum>
  <w:abstractNum w:abstractNumId="716017">
    <w:lvl>
      <w:numFmt w:val="bullet"/>
      <w:suff w:val="tab"/>
      <w:lvlText w:val="•"/>
      <w:rPr>
        <w:color w:val="3370ff"/>
      </w:rPr>
    </w:lvl>
  </w:abstractNum>
  <w:abstractNum w:abstractNumId="716018">
    <w:lvl>
      <w:numFmt w:val="bullet"/>
      <w:suff w:val="tab"/>
      <w:lvlText w:val="•"/>
      <w:rPr>
        <w:color w:val="3370ff"/>
      </w:rPr>
    </w:lvl>
  </w:abstractNum>
  <w:abstractNum w:abstractNumId="716019">
    <w:lvl>
      <w:numFmt w:val="bullet"/>
      <w:suff w:val="tab"/>
      <w:lvlText w:val="•"/>
      <w:rPr>
        <w:color w:val="3370ff"/>
      </w:rPr>
    </w:lvl>
  </w:abstractNum>
  <w:abstractNum w:abstractNumId="716020">
    <w:lvl>
      <w:numFmt w:val="bullet"/>
      <w:suff w:val="tab"/>
      <w:lvlText w:val="•"/>
      <w:rPr>
        <w:color w:val="3370ff"/>
      </w:rPr>
    </w:lvl>
  </w:abstractNum>
  <w:abstractNum w:abstractNumId="716021">
    <w:lvl>
      <w:numFmt w:val="bullet"/>
      <w:suff w:val="tab"/>
      <w:lvlText w:val="•"/>
      <w:rPr>
        <w:color w:val="3370ff"/>
      </w:rPr>
    </w:lvl>
  </w:abstractNum>
  <w:abstractNum w:abstractNumId="716022">
    <w:lvl>
      <w:numFmt w:val="bullet"/>
      <w:suff w:val="tab"/>
      <w:lvlText w:val="•"/>
      <w:rPr>
        <w:color w:val="3370ff"/>
      </w:rPr>
    </w:lvl>
  </w:abstractNum>
  <w:abstractNum w:abstractNumId="716023">
    <w:lvl>
      <w:numFmt w:val="bullet"/>
      <w:suff w:val="tab"/>
      <w:lvlText w:val="•"/>
      <w:rPr>
        <w:color w:val="3370ff"/>
      </w:rPr>
    </w:lvl>
  </w:abstractNum>
  <w:abstractNum w:abstractNumId="716024">
    <w:lvl>
      <w:numFmt w:val="bullet"/>
      <w:suff w:val="tab"/>
      <w:lvlText w:val="•"/>
      <w:rPr>
        <w:color w:val="3370ff"/>
      </w:rPr>
    </w:lvl>
  </w:abstractNum>
  <w:abstractNum w:abstractNumId="716025">
    <w:lvl>
      <w:numFmt w:val="bullet"/>
      <w:suff w:val="tab"/>
      <w:lvlText w:val="•"/>
      <w:rPr>
        <w:color w:val="3370ff"/>
      </w:rPr>
    </w:lvl>
  </w:abstractNum>
  <w:abstractNum w:abstractNumId="716026">
    <w:lvl>
      <w:numFmt w:val="bullet"/>
      <w:suff w:val="tab"/>
      <w:lvlText w:val="•"/>
      <w:rPr>
        <w:color w:val="3370ff"/>
      </w:rPr>
    </w:lvl>
  </w:abstractNum>
  <w:abstractNum w:abstractNumId="716027">
    <w:lvl>
      <w:numFmt w:val="bullet"/>
      <w:suff w:val="tab"/>
      <w:lvlText w:val="•"/>
      <w:rPr>
        <w:color w:val="3370ff"/>
      </w:rPr>
    </w:lvl>
  </w:abstractNum>
  <w:abstractNum w:abstractNumId="716028">
    <w:lvl>
      <w:numFmt w:val="bullet"/>
      <w:suff w:val="tab"/>
      <w:lvlText w:val="•"/>
      <w:rPr>
        <w:color w:val="3370ff"/>
      </w:rPr>
    </w:lvl>
  </w:abstractNum>
  <w:abstractNum w:abstractNumId="716029">
    <w:lvl>
      <w:numFmt w:val="bullet"/>
      <w:suff w:val="tab"/>
      <w:lvlText w:val="•"/>
      <w:rPr>
        <w:color w:val="3370ff"/>
      </w:rPr>
    </w:lvl>
  </w:abstractNum>
  <w:abstractNum w:abstractNumId="716030">
    <w:lvl>
      <w:numFmt w:val="bullet"/>
      <w:suff w:val="tab"/>
      <w:lvlText w:val="•"/>
      <w:rPr>
        <w:color w:val="3370ff"/>
      </w:rPr>
    </w:lvl>
  </w:abstractNum>
  <w:abstractNum w:abstractNumId="716031">
    <w:lvl>
      <w:numFmt w:val="bullet"/>
      <w:suff w:val="tab"/>
      <w:lvlText w:val="•"/>
      <w:rPr>
        <w:color w:val="3370ff"/>
      </w:rPr>
    </w:lvl>
  </w:abstractNum>
  <w:abstractNum w:abstractNumId="716032">
    <w:lvl>
      <w:numFmt w:val="bullet"/>
      <w:suff w:val="tab"/>
      <w:lvlText w:val="•"/>
      <w:rPr>
        <w:color w:val="3370ff"/>
      </w:rPr>
    </w:lvl>
  </w:abstractNum>
  <w:abstractNum w:abstractNumId="716033">
    <w:lvl>
      <w:numFmt w:val="bullet"/>
      <w:suff w:val="tab"/>
      <w:lvlText w:val="•"/>
      <w:rPr>
        <w:color w:val="3370ff"/>
      </w:rPr>
    </w:lvl>
  </w:abstractNum>
  <w:abstractNum w:abstractNumId="716034">
    <w:lvl>
      <w:numFmt w:val="bullet"/>
      <w:suff w:val="tab"/>
      <w:lvlText w:val="•"/>
      <w:rPr>
        <w:color w:val="3370ff"/>
      </w:rPr>
    </w:lvl>
  </w:abstractNum>
  <w:abstractNum w:abstractNumId="716035">
    <w:lvl>
      <w:numFmt w:val="bullet"/>
      <w:suff w:val="tab"/>
      <w:lvlText w:val="•"/>
      <w:rPr>
        <w:color w:val="3370ff"/>
      </w:rPr>
    </w:lvl>
  </w:abstractNum>
  <w:abstractNum w:abstractNumId="716036">
    <w:lvl>
      <w:numFmt w:val="bullet"/>
      <w:suff w:val="tab"/>
      <w:lvlText w:val="•"/>
      <w:rPr>
        <w:color w:val="3370ff"/>
      </w:rPr>
    </w:lvl>
  </w:abstractNum>
  <w:abstractNum w:abstractNumId="716037">
    <w:lvl>
      <w:numFmt w:val="bullet"/>
      <w:suff w:val="tab"/>
      <w:lvlText w:val="•"/>
      <w:rPr>
        <w:color w:val="3370ff"/>
      </w:rPr>
    </w:lvl>
  </w:abstractNum>
  <w:abstractNum w:abstractNumId="716038">
    <w:lvl>
      <w:numFmt w:val="bullet"/>
      <w:suff w:val="tab"/>
      <w:lvlText w:val="•"/>
      <w:rPr>
        <w:color w:val="3370ff"/>
      </w:rPr>
    </w:lvl>
  </w:abstractNum>
  <w:abstractNum w:abstractNumId="716039">
    <w:lvl>
      <w:numFmt w:val="bullet"/>
      <w:suff w:val="tab"/>
      <w:lvlText w:val="•"/>
      <w:rPr>
        <w:color w:val="3370ff"/>
      </w:rPr>
    </w:lvl>
  </w:abstractNum>
  <w:abstractNum w:abstractNumId="716040">
    <w:lvl>
      <w:numFmt w:val="bullet"/>
      <w:suff w:val="tab"/>
      <w:lvlText w:val="•"/>
      <w:rPr>
        <w:color w:val="3370ff"/>
      </w:rPr>
    </w:lvl>
  </w:abstractNum>
  <w:abstractNum w:abstractNumId="716041">
    <w:lvl>
      <w:numFmt w:val="bullet"/>
      <w:suff w:val="tab"/>
      <w:lvlText w:val="•"/>
      <w:rPr>
        <w:color w:val="3370ff"/>
      </w:rPr>
    </w:lvl>
  </w:abstractNum>
  <w:abstractNum w:abstractNumId="716042">
    <w:lvl>
      <w:numFmt w:val="bullet"/>
      <w:suff w:val="tab"/>
      <w:lvlText w:val="•"/>
      <w:rPr>
        <w:color w:val="3370ff"/>
      </w:rPr>
    </w:lvl>
  </w:abstractNum>
  <w:abstractNum w:abstractNumId="716043">
    <w:lvl>
      <w:numFmt w:val="bullet"/>
      <w:suff w:val="tab"/>
      <w:lvlText w:val="•"/>
      <w:rPr>
        <w:color w:val="3370ff"/>
      </w:rPr>
    </w:lvl>
  </w:abstractNum>
  <w:abstractNum w:abstractNumId="716044">
    <w:lvl>
      <w:numFmt w:val="bullet"/>
      <w:suff w:val="tab"/>
      <w:lvlText w:val="•"/>
      <w:rPr>
        <w:color w:val="3370ff"/>
      </w:rPr>
    </w:lvl>
  </w:abstractNum>
  <w:abstractNum w:abstractNumId="716045">
    <w:lvl>
      <w:numFmt w:val="bullet"/>
      <w:suff w:val="tab"/>
      <w:lvlText w:val="•"/>
      <w:rPr>
        <w:color w:val="3370ff"/>
      </w:rPr>
    </w:lvl>
  </w:abstractNum>
  <w:abstractNum w:abstractNumId="716046">
    <w:lvl>
      <w:numFmt w:val="bullet"/>
      <w:suff w:val="tab"/>
      <w:lvlText w:val="•"/>
      <w:rPr>
        <w:color w:val="3370ff"/>
      </w:rPr>
    </w:lvl>
  </w:abstractNum>
  <w:abstractNum w:abstractNumId="716047">
    <w:lvl>
      <w:numFmt w:val="bullet"/>
      <w:suff w:val="tab"/>
      <w:lvlText w:val="•"/>
      <w:rPr>
        <w:color w:val="3370ff"/>
      </w:rPr>
    </w:lvl>
  </w:abstractNum>
  <w:abstractNum w:abstractNumId="716048">
    <w:lvl>
      <w:numFmt w:val="bullet"/>
      <w:suff w:val="tab"/>
      <w:lvlText w:val="•"/>
      <w:rPr>
        <w:color w:val="3370ff"/>
      </w:rPr>
    </w:lvl>
  </w:abstractNum>
  <w:abstractNum w:abstractNumId="716049">
    <w:lvl>
      <w:numFmt w:val="bullet"/>
      <w:suff w:val="tab"/>
      <w:lvlText w:val="•"/>
      <w:rPr>
        <w:color w:val="3370ff"/>
      </w:rPr>
    </w:lvl>
  </w:abstractNum>
  <w:abstractNum w:abstractNumId="716050">
    <w:lvl>
      <w:numFmt w:val="bullet"/>
      <w:suff w:val="tab"/>
      <w:lvlText w:val="•"/>
      <w:rPr>
        <w:color w:val="3370ff"/>
      </w:rPr>
    </w:lvl>
  </w:abstractNum>
  <w:abstractNum w:abstractNumId="716051">
    <w:lvl>
      <w:numFmt w:val="bullet"/>
      <w:suff w:val="tab"/>
      <w:lvlText w:val="•"/>
      <w:rPr>
        <w:color w:val="3370ff"/>
      </w:rPr>
    </w:lvl>
  </w:abstractNum>
  <w:abstractNum w:abstractNumId="716052">
    <w:lvl>
      <w:numFmt w:val="bullet"/>
      <w:suff w:val="tab"/>
      <w:lvlText w:val="•"/>
      <w:rPr>
        <w:color w:val="3370ff"/>
      </w:rPr>
    </w:lvl>
  </w:abstractNum>
  <w:abstractNum w:abstractNumId="716053">
    <w:lvl>
      <w:numFmt w:val="bullet"/>
      <w:suff w:val="tab"/>
      <w:lvlText w:val="•"/>
      <w:rPr>
        <w:color w:val="3370ff"/>
      </w:rPr>
    </w:lvl>
  </w:abstractNum>
  <w:abstractNum w:abstractNumId="716054">
    <w:lvl>
      <w:numFmt w:val="bullet"/>
      <w:suff w:val="tab"/>
      <w:lvlText w:val="•"/>
      <w:rPr>
        <w:color w:val="3370ff"/>
      </w:rPr>
    </w:lvl>
  </w:abstractNum>
  <w:abstractNum w:abstractNumId="716055">
    <w:lvl>
      <w:numFmt w:val="bullet"/>
      <w:suff w:val="tab"/>
      <w:lvlText w:val="•"/>
      <w:rPr>
        <w:color w:val="3370ff"/>
      </w:rPr>
    </w:lvl>
  </w:abstractNum>
  <w:abstractNum w:abstractNumId="716056">
    <w:lvl>
      <w:numFmt w:val="bullet"/>
      <w:suff w:val="tab"/>
      <w:lvlText w:val="•"/>
      <w:rPr>
        <w:color w:val="3370ff"/>
      </w:rPr>
    </w:lvl>
  </w:abstractNum>
  <w:abstractNum w:abstractNumId="716057">
    <w:lvl>
      <w:numFmt w:val="bullet"/>
      <w:suff w:val="tab"/>
      <w:lvlText w:val="•"/>
      <w:rPr>
        <w:color w:val="3370ff"/>
      </w:rPr>
    </w:lvl>
  </w:abstractNum>
  <w:abstractNum w:abstractNumId="716058">
    <w:lvl>
      <w:numFmt w:val="bullet"/>
      <w:suff w:val="tab"/>
      <w:lvlText w:val="•"/>
      <w:rPr>
        <w:color w:val="3370ff"/>
      </w:rPr>
    </w:lvl>
  </w:abstractNum>
  <w:abstractNum w:abstractNumId="716059">
    <w:lvl>
      <w:numFmt w:val="bullet"/>
      <w:suff w:val="tab"/>
      <w:lvlText w:val="•"/>
      <w:rPr>
        <w:color w:val="3370ff"/>
      </w:rPr>
    </w:lvl>
  </w:abstractNum>
  <w:abstractNum w:abstractNumId="716060">
    <w:lvl>
      <w:numFmt w:val="bullet"/>
      <w:suff w:val="tab"/>
      <w:lvlText w:val="•"/>
      <w:rPr>
        <w:color w:val="3370ff"/>
      </w:rPr>
    </w:lvl>
  </w:abstractNum>
  <w:abstractNum w:abstractNumId="716061">
    <w:lvl>
      <w:numFmt w:val="bullet"/>
      <w:suff w:val="tab"/>
      <w:lvlText w:val="•"/>
      <w:rPr>
        <w:color w:val="3370ff"/>
      </w:rPr>
    </w:lvl>
  </w:abstractNum>
  <w:abstractNum w:abstractNumId="716062">
    <w:lvl>
      <w:numFmt w:val="bullet"/>
      <w:suff w:val="tab"/>
      <w:lvlText w:val="•"/>
      <w:rPr>
        <w:color w:val="3370ff"/>
      </w:rPr>
    </w:lvl>
  </w:abstractNum>
  <w:abstractNum w:abstractNumId="716063">
    <w:lvl>
      <w:numFmt w:val="bullet"/>
      <w:suff w:val="tab"/>
      <w:lvlText w:val="•"/>
      <w:rPr>
        <w:color w:val="3370ff"/>
      </w:rPr>
    </w:lvl>
  </w:abstractNum>
  <w:abstractNum w:abstractNumId="716064">
    <w:lvl>
      <w:numFmt w:val="bullet"/>
      <w:suff w:val="tab"/>
      <w:lvlText w:val="•"/>
      <w:rPr>
        <w:color w:val="3370ff"/>
      </w:rPr>
    </w:lvl>
  </w:abstractNum>
  <w:abstractNum w:abstractNumId="716065">
    <w:lvl>
      <w:numFmt w:val="bullet"/>
      <w:suff w:val="tab"/>
      <w:lvlText w:val="•"/>
      <w:rPr>
        <w:color w:val="3370ff"/>
      </w:rPr>
    </w:lvl>
  </w:abstractNum>
  <w:abstractNum w:abstractNumId="716066">
    <w:lvl>
      <w:numFmt w:val="bullet"/>
      <w:suff w:val="tab"/>
      <w:lvlText w:val="•"/>
      <w:rPr>
        <w:color w:val="3370ff"/>
      </w:rPr>
    </w:lvl>
  </w:abstractNum>
  <w:num w:numId="1">
    <w:abstractNumId w:val="715884"/>
  </w:num>
  <w:num w:numId="2">
    <w:abstractNumId w:val="715885"/>
  </w:num>
  <w:num w:numId="3">
    <w:abstractNumId w:val="715886"/>
  </w:num>
  <w:num w:numId="4">
    <w:abstractNumId w:val="715887"/>
  </w:num>
  <w:num w:numId="5">
    <w:abstractNumId w:val="715888"/>
  </w:num>
  <w:num w:numId="6">
    <w:abstractNumId w:val="715889"/>
  </w:num>
  <w:num w:numId="7">
    <w:abstractNumId w:val="715890"/>
  </w:num>
  <w:num w:numId="8">
    <w:abstractNumId w:val="715891"/>
  </w:num>
  <w:num w:numId="9">
    <w:abstractNumId w:val="715892"/>
  </w:num>
  <w:num w:numId="10">
    <w:abstractNumId w:val="715893"/>
  </w:num>
  <w:num w:numId="11">
    <w:abstractNumId w:val="715894"/>
  </w:num>
  <w:num w:numId="12">
    <w:abstractNumId w:val="715895"/>
  </w:num>
  <w:num w:numId="13">
    <w:abstractNumId w:val="715896"/>
  </w:num>
  <w:num w:numId="14">
    <w:abstractNumId w:val="715897"/>
  </w:num>
  <w:num w:numId="15">
    <w:abstractNumId w:val="715898"/>
  </w:num>
  <w:num w:numId="16">
    <w:abstractNumId w:val="715899"/>
  </w:num>
  <w:num w:numId="17">
    <w:abstractNumId w:val="715900"/>
  </w:num>
  <w:num w:numId="18">
    <w:abstractNumId w:val="715901"/>
  </w:num>
  <w:num w:numId="19">
    <w:abstractNumId w:val="715902"/>
  </w:num>
  <w:num w:numId="20">
    <w:abstractNumId w:val="715903"/>
  </w:num>
  <w:num w:numId="21">
    <w:abstractNumId w:val="715904"/>
  </w:num>
  <w:num w:numId="22">
    <w:abstractNumId w:val="715905"/>
  </w:num>
  <w:num w:numId="23">
    <w:abstractNumId w:val="715906"/>
  </w:num>
  <w:num w:numId="24">
    <w:abstractNumId w:val="715907"/>
  </w:num>
  <w:num w:numId="25">
    <w:abstractNumId w:val="715908"/>
  </w:num>
  <w:num w:numId="26">
    <w:abstractNumId w:val="715909"/>
  </w:num>
  <w:num w:numId="27">
    <w:abstractNumId w:val="715910"/>
  </w:num>
  <w:num w:numId="28">
    <w:abstractNumId w:val="715911"/>
  </w:num>
  <w:num w:numId="29">
    <w:abstractNumId w:val="715912"/>
  </w:num>
  <w:num w:numId="30">
    <w:abstractNumId w:val="715913"/>
  </w:num>
  <w:num w:numId="31">
    <w:abstractNumId w:val="715914"/>
  </w:num>
  <w:num w:numId="32">
    <w:abstractNumId w:val="715915"/>
  </w:num>
  <w:num w:numId="33">
    <w:abstractNumId w:val="715916"/>
  </w:num>
  <w:num w:numId="34">
    <w:abstractNumId w:val="715917"/>
  </w:num>
  <w:num w:numId="35">
    <w:abstractNumId w:val="715918"/>
  </w:num>
  <w:num w:numId="36">
    <w:abstractNumId w:val="715919"/>
  </w:num>
  <w:num w:numId="37">
    <w:abstractNumId w:val="715920"/>
  </w:num>
  <w:num w:numId="38">
    <w:abstractNumId w:val="715921"/>
  </w:num>
  <w:num w:numId="39">
    <w:abstractNumId w:val="715922"/>
  </w:num>
  <w:num w:numId="40">
    <w:abstractNumId w:val="715923"/>
  </w:num>
  <w:num w:numId="41">
    <w:abstractNumId w:val="715924"/>
  </w:num>
  <w:num w:numId="42">
    <w:abstractNumId w:val="715925"/>
  </w:num>
  <w:num w:numId="43">
    <w:abstractNumId w:val="715926"/>
  </w:num>
  <w:num w:numId="44">
    <w:abstractNumId w:val="715927"/>
  </w:num>
  <w:num w:numId="45">
    <w:abstractNumId w:val="715928"/>
  </w:num>
  <w:num w:numId="46">
    <w:abstractNumId w:val="715929"/>
  </w:num>
  <w:num w:numId="47">
    <w:abstractNumId w:val="715930"/>
  </w:num>
  <w:num w:numId="48">
    <w:abstractNumId w:val="715931"/>
  </w:num>
  <w:num w:numId="49">
    <w:abstractNumId w:val="715932"/>
  </w:num>
  <w:num w:numId="50">
    <w:abstractNumId w:val="715933"/>
  </w:num>
  <w:num w:numId="51">
    <w:abstractNumId w:val="715934"/>
  </w:num>
  <w:num w:numId="52">
    <w:abstractNumId w:val="715935"/>
  </w:num>
  <w:num w:numId="53">
    <w:abstractNumId w:val="715936"/>
  </w:num>
  <w:num w:numId="54">
    <w:abstractNumId w:val="715937"/>
  </w:num>
  <w:num w:numId="55">
    <w:abstractNumId w:val="715938"/>
  </w:num>
  <w:num w:numId="56">
    <w:abstractNumId w:val="715939"/>
  </w:num>
  <w:num w:numId="57">
    <w:abstractNumId w:val="715940"/>
  </w:num>
  <w:num w:numId="58">
    <w:abstractNumId w:val="715941"/>
  </w:num>
  <w:num w:numId="59">
    <w:abstractNumId w:val="715942"/>
  </w:num>
  <w:num w:numId="60">
    <w:abstractNumId w:val="715943"/>
  </w:num>
  <w:num w:numId="61">
    <w:abstractNumId w:val="715944"/>
  </w:num>
  <w:num w:numId="62">
    <w:abstractNumId w:val="715945"/>
  </w:num>
  <w:num w:numId="63">
    <w:abstractNumId w:val="715946"/>
  </w:num>
  <w:num w:numId="64">
    <w:abstractNumId w:val="715947"/>
  </w:num>
  <w:num w:numId="65">
    <w:abstractNumId w:val="715948"/>
  </w:num>
  <w:num w:numId="66">
    <w:abstractNumId w:val="715949"/>
  </w:num>
  <w:num w:numId="67">
    <w:abstractNumId w:val="715950"/>
  </w:num>
  <w:num w:numId="68">
    <w:abstractNumId w:val="715951"/>
  </w:num>
  <w:num w:numId="69">
    <w:abstractNumId w:val="715952"/>
  </w:num>
  <w:num w:numId="70">
    <w:abstractNumId w:val="715953"/>
  </w:num>
  <w:num w:numId="71">
    <w:abstractNumId w:val="715954"/>
  </w:num>
  <w:num w:numId="72">
    <w:abstractNumId w:val="715955"/>
  </w:num>
  <w:num w:numId="73">
    <w:abstractNumId w:val="715956"/>
  </w:num>
  <w:num w:numId="74">
    <w:abstractNumId w:val="715957"/>
  </w:num>
  <w:num w:numId="75">
    <w:abstractNumId w:val="715958"/>
  </w:num>
  <w:num w:numId="76">
    <w:abstractNumId w:val="715959"/>
  </w:num>
  <w:num w:numId="77">
    <w:abstractNumId w:val="715960"/>
  </w:num>
  <w:num w:numId="78">
    <w:abstractNumId w:val="715961"/>
  </w:num>
  <w:num w:numId="79">
    <w:abstractNumId w:val="715962"/>
  </w:num>
  <w:num w:numId="80">
    <w:abstractNumId w:val="715963"/>
  </w:num>
  <w:num w:numId="81">
    <w:abstractNumId w:val="715964"/>
  </w:num>
  <w:num w:numId="82">
    <w:abstractNumId w:val="715965"/>
  </w:num>
  <w:num w:numId="83">
    <w:abstractNumId w:val="715966"/>
  </w:num>
  <w:num w:numId="84">
    <w:abstractNumId w:val="715967"/>
  </w:num>
  <w:num w:numId="85">
    <w:abstractNumId w:val="715968"/>
  </w:num>
  <w:num w:numId="86">
    <w:abstractNumId w:val="715969"/>
  </w:num>
  <w:num w:numId="87">
    <w:abstractNumId w:val="715970"/>
  </w:num>
  <w:num w:numId="88">
    <w:abstractNumId w:val="715971"/>
  </w:num>
  <w:num w:numId="89">
    <w:abstractNumId w:val="715972"/>
  </w:num>
  <w:num w:numId="90">
    <w:abstractNumId w:val="715973"/>
  </w:num>
  <w:num w:numId="91">
    <w:abstractNumId w:val="715974"/>
  </w:num>
  <w:num w:numId="92">
    <w:abstractNumId w:val="715975"/>
  </w:num>
  <w:num w:numId="93">
    <w:abstractNumId w:val="715976"/>
  </w:num>
  <w:num w:numId="94">
    <w:abstractNumId w:val="715977"/>
  </w:num>
  <w:num w:numId="95">
    <w:abstractNumId w:val="715978"/>
  </w:num>
  <w:num w:numId="96">
    <w:abstractNumId w:val="715979"/>
  </w:num>
  <w:num w:numId="97">
    <w:abstractNumId w:val="715980"/>
  </w:num>
  <w:num w:numId="98">
    <w:abstractNumId w:val="715981"/>
  </w:num>
  <w:num w:numId="99">
    <w:abstractNumId w:val="715982"/>
  </w:num>
  <w:num w:numId="100">
    <w:abstractNumId w:val="715983"/>
  </w:num>
  <w:num w:numId="101">
    <w:abstractNumId w:val="715984"/>
  </w:num>
  <w:num w:numId="102">
    <w:abstractNumId w:val="715985"/>
  </w:num>
  <w:num w:numId="103">
    <w:abstractNumId w:val="715986"/>
  </w:num>
  <w:num w:numId="104">
    <w:abstractNumId w:val="715987"/>
  </w:num>
  <w:num w:numId="105">
    <w:abstractNumId w:val="715988"/>
  </w:num>
  <w:num w:numId="106">
    <w:abstractNumId w:val="715989"/>
  </w:num>
  <w:num w:numId="107">
    <w:abstractNumId w:val="715990"/>
  </w:num>
  <w:num w:numId="108">
    <w:abstractNumId w:val="715991"/>
  </w:num>
  <w:num w:numId="109">
    <w:abstractNumId w:val="715992"/>
  </w:num>
  <w:num w:numId="110">
    <w:abstractNumId w:val="715993"/>
  </w:num>
  <w:num w:numId="111">
    <w:abstractNumId w:val="715994"/>
  </w:num>
  <w:num w:numId="112">
    <w:abstractNumId w:val="715995"/>
  </w:num>
  <w:num w:numId="113">
    <w:abstractNumId w:val="715996"/>
  </w:num>
  <w:num w:numId="114">
    <w:abstractNumId w:val="715997"/>
  </w:num>
  <w:num w:numId="115">
    <w:abstractNumId w:val="715998"/>
  </w:num>
  <w:num w:numId="116">
    <w:abstractNumId w:val="715999"/>
  </w:num>
  <w:num w:numId="117">
    <w:abstractNumId w:val="716000"/>
  </w:num>
  <w:num w:numId="118">
    <w:abstractNumId w:val="716001"/>
  </w:num>
  <w:num w:numId="119">
    <w:abstractNumId w:val="716002"/>
  </w:num>
  <w:num w:numId="120">
    <w:abstractNumId w:val="716003"/>
  </w:num>
  <w:num w:numId="121">
    <w:abstractNumId w:val="716004"/>
  </w:num>
  <w:num w:numId="122">
    <w:abstractNumId w:val="716005"/>
  </w:num>
  <w:num w:numId="123">
    <w:abstractNumId w:val="716006"/>
  </w:num>
  <w:num w:numId="124">
    <w:abstractNumId w:val="716007"/>
  </w:num>
  <w:num w:numId="125">
    <w:abstractNumId w:val="716008"/>
  </w:num>
  <w:num w:numId="126">
    <w:abstractNumId w:val="716009"/>
  </w:num>
  <w:num w:numId="127">
    <w:abstractNumId w:val="716010"/>
  </w:num>
  <w:num w:numId="128">
    <w:abstractNumId w:val="716011"/>
  </w:num>
  <w:num w:numId="129">
    <w:abstractNumId w:val="716012"/>
  </w:num>
  <w:num w:numId="130">
    <w:abstractNumId w:val="716013"/>
  </w:num>
  <w:num w:numId="131">
    <w:abstractNumId w:val="716014"/>
  </w:num>
  <w:num w:numId="132">
    <w:abstractNumId w:val="716015"/>
  </w:num>
  <w:num w:numId="133">
    <w:abstractNumId w:val="716016"/>
  </w:num>
  <w:num w:numId="134">
    <w:abstractNumId w:val="716017"/>
  </w:num>
  <w:num w:numId="135">
    <w:abstractNumId w:val="716018"/>
  </w:num>
  <w:num w:numId="136">
    <w:abstractNumId w:val="716019"/>
  </w:num>
  <w:num w:numId="137">
    <w:abstractNumId w:val="716020"/>
  </w:num>
  <w:num w:numId="138">
    <w:abstractNumId w:val="716021"/>
  </w:num>
  <w:num w:numId="139">
    <w:abstractNumId w:val="716022"/>
  </w:num>
  <w:num w:numId="140">
    <w:abstractNumId w:val="716023"/>
  </w:num>
  <w:num w:numId="141">
    <w:abstractNumId w:val="716024"/>
  </w:num>
  <w:num w:numId="142">
    <w:abstractNumId w:val="716025"/>
  </w:num>
  <w:num w:numId="143">
    <w:abstractNumId w:val="716026"/>
  </w:num>
  <w:num w:numId="144">
    <w:abstractNumId w:val="716027"/>
  </w:num>
  <w:num w:numId="145">
    <w:abstractNumId w:val="716028"/>
  </w:num>
  <w:num w:numId="146">
    <w:abstractNumId w:val="716029"/>
  </w:num>
  <w:num w:numId="147">
    <w:abstractNumId w:val="716030"/>
  </w:num>
  <w:num w:numId="148">
    <w:abstractNumId w:val="716031"/>
  </w:num>
  <w:num w:numId="149">
    <w:abstractNumId w:val="716032"/>
  </w:num>
  <w:num w:numId="150">
    <w:abstractNumId w:val="716033"/>
  </w:num>
  <w:num w:numId="151">
    <w:abstractNumId w:val="716034"/>
  </w:num>
  <w:num w:numId="152">
    <w:abstractNumId w:val="716035"/>
  </w:num>
  <w:num w:numId="153">
    <w:abstractNumId w:val="716036"/>
  </w:num>
  <w:num w:numId="154">
    <w:abstractNumId w:val="716037"/>
  </w:num>
  <w:num w:numId="155">
    <w:abstractNumId w:val="716038"/>
  </w:num>
  <w:num w:numId="156">
    <w:abstractNumId w:val="716039"/>
  </w:num>
  <w:num w:numId="157">
    <w:abstractNumId w:val="716040"/>
  </w:num>
  <w:num w:numId="158">
    <w:abstractNumId w:val="716041"/>
  </w:num>
  <w:num w:numId="159">
    <w:abstractNumId w:val="716042"/>
  </w:num>
  <w:num w:numId="160">
    <w:abstractNumId w:val="716043"/>
  </w:num>
  <w:num w:numId="161">
    <w:abstractNumId w:val="716044"/>
  </w:num>
  <w:num w:numId="162">
    <w:abstractNumId w:val="716045"/>
  </w:num>
  <w:num w:numId="163">
    <w:abstractNumId w:val="716046"/>
  </w:num>
  <w:num w:numId="164">
    <w:abstractNumId w:val="716047"/>
  </w:num>
  <w:num w:numId="165">
    <w:abstractNumId w:val="716048"/>
  </w:num>
  <w:num w:numId="166">
    <w:abstractNumId w:val="716049"/>
  </w:num>
  <w:num w:numId="167">
    <w:abstractNumId w:val="716050"/>
  </w:num>
  <w:num w:numId="168">
    <w:abstractNumId w:val="716051"/>
  </w:num>
  <w:num w:numId="169">
    <w:abstractNumId w:val="716052"/>
  </w:num>
  <w:num w:numId="170">
    <w:abstractNumId w:val="716053"/>
  </w:num>
  <w:num w:numId="171">
    <w:abstractNumId w:val="716054"/>
  </w:num>
  <w:num w:numId="172">
    <w:abstractNumId w:val="716055"/>
  </w:num>
  <w:num w:numId="173">
    <w:abstractNumId w:val="716056"/>
  </w:num>
  <w:num w:numId="174">
    <w:abstractNumId w:val="716057"/>
  </w:num>
  <w:num w:numId="175">
    <w:abstractNumId w:val="716058"/>
  </w:num>
  <w:num w:numId="176">
    <w:abstractNumId w:val="716059"/>
  </w:num>
  <w:num w:numId="177">
    <w:abstractNumId w:val="716060"/>
  </w:num>
  <w:num w:numId="178">
    <w:abstractNumId w:val="716061"/>
  </w:num>
  <w:num w:numId="179">
    <w:abstractNumId w:val="716062"/>
  </w:num>
  <w:num w:numId="180">
    <w:abstractNumId w:val="716063"/>
  </w:num>
  <w:num w:numId="181">
    <w:abstractNumId w:val="716064"/>
  </w:num>
  <w:num w:numId="182">
    <w:abstractNumId w:val="716065"/>
  </w:num>
  <w:num w:numId="183">
    <w:abstractNumId w:val="71606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edu.nanjing.gov.cn/njsjyj/202506/t20250604_5577484.html" TargetMode="External" Type="http://schemas.openxmlformats.org/officeDocument/2006/relationships/hyperlink"/><Relationship Id="rId100" Target="embeddings/Microsoft_Excel_Worksheet43.xlsx" Type="http://schemas.openxmlformats.org/officeDocument/2006/relationships/package"/><Relationship Id="rId101" Target="media/image44.png" Type="http://schemas.openxmlformats.org/officeDocument/2006/relationships/image"/><Relationship Id="rId102" Target="embeddings/Microsoft_Excel_Worksheet44.xlsx" Type="http://schemas.openxmlformats.org/officeDocument/2006/relationships/package"/><Relationship Id="rId103" Target="media/image45.png" Type="http://schemas.openxmlformats.org/officeDocument/2006/relationships/image"/><Relationship Id="rId104" Target="embeddings/Microsoft_Excel_Worksheet45.xlsx" Type="http://schemas.openxmlformats.org/officeDocument/2006/relationships/package"/><Relationship Id="rId105" Target="media/image46.png" Type="http://schemas.openxmlformats.org/officeDocument/2006/relationships/image"/><Relationship Id="rId106" Target="embeddings/Microsoft_Excel_Worksheet46.xlsx" Type="http://schemas.openxmlformats.org/officeDocument/2006/relationships/package"/><Relationship Id="rId107" Target="media/image47.png" Type="http://schemas.openxmlformats.org/officeDocument/2006/relationships/image"/><Relationship Id="rId108" Target="embeddings/Microsoft_Excel_Worksheet47.xlsx" Type="http://schemas.openxmlformats.org/officeDocument/2006/relationships/package"/><Relationship Id="rId109" Target="media/image48.png" Type="http://schemas.openxmlformats.org/officeDocument/2006/relationships/image"/><Relationship Id="rId11" Target="https://jwc.sjtu.edu.cn/info/1257/122391.htm" TargetMode="External" Type="http://schemas.openxmlformats.org/officeDocument/2006/relationships/hyperlink"/><Relationship Id="rId110" Target="embeddings/Microsoft_Excel_Worksheet48.xlsx" Type="http://schemas.openxmlformats.org/officeDocument/2006/relationships/package"/><Relationship Id="rId111" Target="media/image49.png" Type="http://schemas.openxmlformats.org/officeDocument/2006/relationships/image"/><Relationship Id="rId112" Target="embeddings/Microsoft_Excel_Worksheet49.xlsx" Type="http://schemas.openxmlformats.org/officeDocument/2006/relationships/package"/><Relationship Id="rId113" Target="media/image50.png" Type="http://schemas.openxmlformats.org/officeDocument/2006/relationships/image"/><Relationship Id="rId114" Target="embeddings/Microsoft_Excel_Worksheet50.xlsx" Type="http://schemas.openxmlformats.org/officeDocument/2006/relationships/package"/><Relationship Id="rId115" Target="media/image51.png" Type="http://schemas.openxmlformats.org/officeDocument/2006/relationships/image"/><Relationship Id="rId116" Target="embeddings/Microsoft_Excel_Worksheet51.xlsx" Type="http://schemas.openxmlformats.org/officeDocument/2006/relationships/package"/><Relationship Id="rId117" Target="media/image52.png" Type="http://schemas.openxmlformats.org/officeDocument/2006/relationships/image"/><Relationship Id="rId118" Target="embeddings/Microsoft_Excel_Worksheet52.xlsx" Type="http://schemas.openxmlformats.org/officeDocument/2006/relationships/package"/><Relationship Id="rId119" Target="media/image53.png" Type="http://schemas.openxmlformats.org/officeDocument/2006/relationships/image"/><Relationship Id="rId12" Target="http://www.news.cn/tech/20251230/c2ee815983c340a8a0268e90d5d5916d/c.html" TargetMode="External" Type="http://schemas.openxmlformats.org/officeDocument/2006/relationships/hyperlink"/><Relationship Id="rId120" Target="embeddings/Microsoft_Excel_Worksheet53.xlsx" Type="http://schemas.openxmlformats.org/officeDocument/2006/relationships/package"/><Relationship Id="rId121" Target="media/image54.png" Type="http://schemas.openxmlformats.org/officeDocument/2006/relationships/image"/><Relationship Id="rId122" Target="embeddings/Microsoft_Excel_Worksheet54.xlsx" Type="http://schemas.openxmlformats.org/officeDocument/2006/relationships/package"/><Relationship Id="rId123" Target="media/image55.png" Type="http://schemas.openxmlformats.org/officeDocument/2006/relationships/image"/><Relationship Id="rId124" Target="embeddings/Microsoft_Excel_Worksheet55.xlsx" Type="http://schemas.openxmlformats.org/officeDocument/2006/relationships/package"/><Relationship Id="rId125" Target="media/image56.png" Type="http://schemas.openxmlformats.org/officeDocument/2006/relationships/image"/><Relationship Id="rId126" Target="embeddings/Microsoft_Excel_Worksheet56.xlsx" Type="http://schemas.openxmlformats.org/officeDocument/2006/relationships/package"/><Relationship Id="rId127" Target="media/image57.png" Type="http://schemas.openxmlformats.org/officeDocument/2006/relationships/image"/><Relationship Id="rId128" Target="embeddings/Microsoft_Excel_Worksheet57.xlsx" Type="http://schemas.openxmlformats.org/officeDocument/2006/relationships/package"/><Relationship Id="rId129" Target="media/image58.png" Type="http://schemas.openxmlformats.org/officeDocument/2006/relationships/image"/><Relationship Id="rId13" Target="https://mp.weixin.qq.com/s/c4XP9SW7tt6_wnB5T8xDPw" TargetMode="External" Type="http://schemas.openxmlformats.org/officeDocument/2006/relationships/hyperlink"/><Relationship Id="rId130" Target="embeddings/Microsoft_Excel_Worksheet58.xlsx" Type="http://schemas.openxmlformats.org/officeDocument/2006/relationships/package"/><Relationship Id="rId131" Target="media/image59.png" Type="http://schemas.openxmlformats.org/officeDocument/2006/relationships/image"/><Relationship Id="rId132" Target="embeddings/Microsoft_Excel_Worksheet59.xlsx" Type="http://schemas.openxmlformats.org/officeDocument/2006/relationships/package"/><Relationship Id="rId133" Target="media/image60.png" Type="http://schemas.openxmlformats.org/officeDocument/2006/relationships/image"/><Relationship Id="rId134" Target="embeddings/Microsoft_Excel_Worksheet60.xlsx" Type="http://schemas.openxmlformats.org/officeDocument/2006/relationships/package"/><Relationship Id="rId135" Target="media/image61.png" Type="http://schemas.openxmlformats.org/officeDocument/2006/relationships/image"/><Relationship Id="rId136" Target="embeddings/Microsoft_Excel_Worksheet61.xlsx" Type="http://schemas.openxmlformats.org/officeDocument/2006/relationships/package"/><Relationship Id="rId137" Target="media/image62.png" Type="http://schemas.openxmlformats.org/officeDocument/2006/relationships/image"/><Relationship Id="rId138" Target="embeddings/Microsoft_Excel_Worksheet62.xlsx" Type="http://schemas.openxmlformats.org/officeDocument/2006/relationships/package"/><Relationship Id="rId139" Target="media/image63.png" Type="http://schemas.openxmlformats.org/officeDocument/2006/relationships/image"/><Relationship Id="rId14" Target="https://owm6ymi5v9b.feishu.cn/docx/WL1Cd78Zzo3GZQx2HhWcrxHbn6s?from=from_copylink" TargetMode="External" Type="http://schemas.openxmlformats.org/officeDocument/2006/relationships/hyperlink"/><Relationship Id="rId140" Target="embeddings/Microsoft_Excel_Worksheet63.xlsx" Type="http://schemas.openxmlformats.org/officeDocument/2006/relationships/package"/><Relationship Id="rId141" Target="media/image64.png" Type="http://schemas.openxmlformats.org/officeDocument/2006/relationships/image"/><Relationship Id="rId142" Target="embeddings/Microsoft_Excel_Worksheet64.xlsx" Type="http://schemas.openxmlformats.org/officeDocument/2006/relationships/package"/><Relationship Id="rId143" Target="media/image65.png" Type="http://schemas.openxmlformats.org/officeDocument/2006/relationships/image"/><Relationship Id="rId144" Target="embeddings/Microsoft_Excel_Worksheet65.xlsx" Type="http://schemas.openxmlformats.org/officeDocument/2006/relationships/package"/><Relationship Id="rId145" Target="media/image66.png" Type="http://schemas.openxmlformats.org/officeDocument/2006/relationships/image"/><Relationship Id="rId146" Target="embeddings/Microsoft_Excel_Worksheet66.xlsx" Type="http://schemas.openxmlformats.org/officeDocument/2006/relationships/package"/><Relationship Id="rId147" Target="media/image67.png" Type="http://schemas.openxmlformats.org/officeDocument/2006/relationships/image"/><Relationship Id="rId148" Target="embeddings/Microsoft_Excel_Worksheet67.xlsx" Type="http://schemas.openxmlformats.org/officeDocument/2006/relationships/package"/><Relationship Id="rId149" Target="media/image68.png" Type="http://schemas.openxmlformats.org/officeDocument/2006/relationships/image"/><Relationship Id="rId15" Target="embeddings/Microsoft_Excel_Worksheet1.xlsx" Type="http://schemas.openxmlformats.org/officeDocument/2006/relationships/package"/><Relationship Id="rId150" Target="embeddings/Microsoft_Excel_Worksheet68.xlsx" Type="http://schemas.openxmlformats.org/officeDocument/2006/relationships/package"/><Relationship Id="rId151" Target="media/image69.png" Type="http://schemas.openxmlformats.org/officeDocument/2006/relationships/image"/><Relationship Id="rId152" Target="header1.xml" Type="http://schemas.openxmlformats.org/officeDocument/2006/relationships/header"/><Relationship Id="rId16" Target="media/image1.png" Type="http://schemas.openxmlformats.org/officeDocument/2006/relationships/image"/><Relationship Id="rId17" Target="media/image2.jpeg" Type="http://schemas.openxmlformats.org/officeDocument/2006/relationships/image"/><Relationship Id="rId18" Target="embeddings/Microsoft_Excel_Worksheet2.xlsx" Type="http://schemas.openxmlformats.org/officeDocument/2006/relationships/package"/><Relationship Id="rId19" Target="media/image3.png" Type="http://schemas.openxmlformats.org/officeDocument/2006/relationships/image"/><Relationship Id="rId2" Target="styles.xml" Type="http://schemas.openxmlformats.org/officeDocument/2006/relationships/styles"/><Relationship Id="rId20" Target="embeddings/Microsoft_Excel_Worksheet3.xlsx" Type="http://schemas.openxmlformats.org/officeDocument/2006/relationships/package"/><Relationship Id="rId21" Target="media/image4.png" Type="http://schemas.openxmlformats.org/officeDocument/2006/relationships/image"/><Relationship Id="rId22" Target="embeddings/Microsoft_Excel_Worksheet4.xlsx" Type="http://schemas.openxmlformats.org/officeDocument/2006/relationships/package"/><Relationship Id="rId23" Target="media/image5.png" Type="http://schemas.openxmlformats.org/officeDocument/2006/relationships/image"/><Relationship Id="rId24" Target="embeddings/Microsoft_Excel_Worksheet5.xlsx" Type="http://schemas.openxmlformats.org/officeDocument/2006/relationships/package"/><Relationship Id="rId25" Target="media/image6.png" Type="http://schemas.openxmlformats.org/officeDocument/2006/relationships/image"/><Relationship Id="rId26" Target="embeddings/Microsoft_Excel_Worksheet6.xlsx" Type="http://schemas.openxmlformats.org/officeDocument/2006/relationships/package"/><Relationship Id="rId27" Target="media/image7.png" Type="http://schemas.openxmlformats.org/officeDocument/2006/relationships/image"/><Relationship Id="rId28" Target="embeddings/Microsoft_Excel_Worksheet7.xlsx" Type="http://schemas.openxmlformats.org/officeDocument/2006/relationships/package"/><Relationship Id="rId29" Target="media/image8.png" Type="http://schemas.openxmlformats.org/officeDocument/2006/relationships/image"/><Relationship Id="rId3" Target="footer1.xml" Type="http://schemas.openxmlformats.org/officeDocument/2006/relationships/footer"/><Relationship Id="rId30" Target="embeddings/Microsoft_Excel_Worksheet8.xlsx" Type="http://schemas.openxmlformats.org/officeDocument/2006/relationships/package"/><Relationship Id="rId31" Target="media/image9.png" Type="http://schemas.openxmlformats.org/officeDocument/2006/relationships/image"/><Relationship Id="rId32" Target="embeddings/Microsoft_Excel_Worksheet9.xlsx" Type="http://schemas.openxmlformats.org/officeDocument/2006/relationships/package"/><Relationship Id="rId33" Target="media/image10.png" Type="http://schemas.openxmlformats.org/officeDocument/2006/relationships/image"/><Relationship Id="rId34" Target="embeddings/Microsoft_Excel_Worksheet10.xlsx" Type="http://schemas.openxmlformats.org/officeDocument/2006/relationships/package"/><Relationship Id="rId35" Target="media/image11.png" Type="http://schemas.openxmlformats.org/officeDocument/2006/relationships/image"/><Relationship Id="rId36" Target="embeddings/Microsoft_Excel_Worksheet11.xlsx" Type="http://schemas.openxmlformats.org/officeDocument/2006/relationships/package"/><Relationship Id="rId37" Target="media/image12.png" Type="http://schemas.openxmlformats.org/officeDocument/2006/relationships/image"/><Relationship Id="rId38" Target="embeddings/Microsoft_Excel_Worksheet12.xlsx" Type="http://schemas.openxmlformats.org/officeDocument/2006/relationships/package"/><Relationship Id="rId39" Target="media/image13.png" Type="http://schemas.openxmlformats.org/officeDocument/2006/relationships/image"/><Relationship Id="rId4" Target="numbering.xml" Type="http://schemas.openxmlformats.org/officeDocument/2006/relationships/numbering"/><Relationship Id="rId40" Target="embeddings/Microsoft_Excel_Worksheet13.xlsx" Type="http://schemas.openxmlformats.org/officeDocument/2006/relationships/package"/><Relationship Id="rId41" Target="media/image14.png" Type="http://schemas.openxmlformats.org/officeDocument/2006/relationships/image"/><Relationship Id="rId42" Target="embeddings/Microsoft_Excel_Worksheet14.xlsx" Type="http://schemas.openxmlformats.org/officeDocument/2006/relationships/package"/><Relationship Id="rId43" Target="media/image15.png" Type="http://schemas.openxmlformats.org/officeDocument/2006/relationships/image"/><Relationship Id="rId44" Target="embeddings/Microsoft_Excel_Worksheet15.xlsx" Type="http://schemas.openxmlformats.org/officeDocument/2006/relationships/package"/><Relationship Id="rId45" Target="media/image16.png" Type="http://schemas.openxmlformats.org/officeDocument/2006/relationships/image"/><Relationship Id="rId46" Target="embeddings/Microsoft_Excel_Worksheet16.xlsx" Type="http://schemas.openxmlformats.org/officeDocument/2006/relationships/package"/><Relationship Id="rId47" Target="media/image17.png" Type="http://schemas.openxmlformats.org/officeDocument/2006/relationships/image"/><Relationship Id="rId48" Target="embeddings/Microsoft_Excel_Worksheet17.xlsx" Type="http://schemas.openxmlformats.org/officeDocument/2006/relationships/package"/><Relationship Id="rId49" Target="media/image18.png" Type="http://schemas.openxmlformats.org/officeDocument/2006/relationships/image"/><Relationship Id="rId5" Target="https://www.ndrc.gov.cn/wsdwhfz/202512/t20251204_1402236.html" TargetMode="External" Type="http://schemas.openxmlformats.org/officeDocument/2006/relationships/hyperlink"/><Relationship Id="rId50" Target="embeddings/Microsoft_Excel_Worksheet18.xlsx" Type="http://schemas.openxmlformats.org/officeDocument/2006/relationships/package"/><Relationship Id="rId51" Target="media/image19.png" Type="http://schemas.openxmlformats.org/officeDocument/2006/relationships/image"/><Relationship Id="rId52" Target="embeddings/Microsoft_Excel_Worksheet19.xlsx" Type="http://schemas.openxmlformats.org/officeDocument/2006/relationships/package"/><Relationship Id="rId53" Target="media/image20.png" Type="http://schemas.openxmlformats.org/officeDocument/2006/relationships/image"/><Relationship Id="rId54" Target="embeddings/Microsoft_Excel_Worksheet20.xlsx" Type="http://schemas.openxmlformats.org/officeDocument/2006/relationships/package"/><Relationship Id="rId55" Target="media/image21.png" Type="http://schemas.openxmlformats.org/officeDocument/2006/relationships/image"/><Relationship Id="rId56" Target="embeddings/Microsoft_Excel_Worksheet21.xlsx" Type="http://schemas.openxmlformats.org/officeDocument/2006/relationships/package"/><Relationship Id="rId57" Target="media/image22.png" Type="http://schemas.openxmlformats.org/officeDocument/2006/relationships/image"/><Relationship Id="rId58" Target="embeddings/Microsoft_Excel_Worksheet22.xlsx" Type="http://schemas.openxmlformats.org/officeDocument/2006/relationships/package"/><Relationship Id="rId59" Target="media/image23.png" Type="http://schemas.openxmlformats.org/officeDocument/2006/relationships/image"/><Relationship Id="rId6" Target="https://www.miit.gov.cn/jgsj/kjs/wjfb/art/2023/art_50316f76a9b1454b898c7bb2a5846b79.html" TargetMode="External" Type="http://schemas.openxmlformats.org/officeDocument/2006/relationships/hyperlink"/><Relationship Id="rId60" Target="embeddings/Microsoft_Excel_Worksheet23.xlsx" Type="http://schemas.openxmlformats.org/officeDocument/2006/relationships/package"/><Relationship Id="rId61" Target="media/image24.png" Type="http://schemas.openxmlformats.org/officeDocument/2006/relationships/image"/><Relationship Id="rId62" Target="embeddings/Microsoft_Excel_Worksheet24.xlsx" Type="http://schemas.openxmlformats.org/officeDocument/2006/relationships/package"/><Relationship Id="rId63" Target="media/image25.png" Type="http://schemas.openxmlformats.org/officeDocument/2006/relationships/image"/><Relationship Id="rId64" Target="embeddings/Microsoft_Excel_Worksheet25.xlsx" Type="http://schemas.openxmlformats.org/officeDocument/2006/relationships/package"/><Relationship Id="rId65" Target="media/image26.png" Type="http://schemas.openxmlformats.org/officeDocument/2006/relationships/image"/><Relationship Id="rId66" Target="embeddings/Microsoft_Excel_Worksheet26.xlsx" Type="http://schemas.openxmlformats.org/officeDocument/2006/relationships/package"/><Relationship Id="rId67" Target="media/image27.png" Type="http://schemas.openxmlformats.org/officeDocument/2006/relationships/image"/><Relationship Id="rId68" Target="embeddings/Microsoft_Excel_Worksheet27.xlsx" Type="http://schemas.openxmlformats.org/officeDocument/2006/relationships/package"/><Relationship Id="rId69" Target="media/image28.png" Type="http://schemas.openxmlformats.org/officeDocument/2006/relationships/image"/><Relationship Id="rId7" Target="https://www.stcn.com/article/detail/3591453.html" TargetMode="External" Type="http://schemas.openxmlformats.org/officeDocument/2006/relationships/hyperlink"/><Relationship Id="rId70" Target="embeddings/Microsoft_Excel_Worksheet28.xlsx" Type="http://schemas.openxmlformats.org/officeDocument/2006/relationships/package"/><Relationship Id="rId71" Target="media/image29.png" Type="http://schemas.openxmlformats.org/officeDocument/2006/relationships/image"/><Relationship Id="rId72" Target="embeddings/Microsoft_Excel_Worksheet29.xlsx" Type="http://schemas.openxmlformats.org/officeDocument/2006/relationships/package"/><Relationship Id="rId73" Target="media/image30.png" Type="http://schemas.openxmlformats.org/officeDocument/2006/relationships/image"/><Relationship Id="rId74" Target="embeddings/Microsoft_Excel_Worksheet30.xlsx" Type="http://schemas.openxmlformats.org/officeDocument/2006/relationships/package"/><Relationship Id="rId75" Target="media/image31.png" Type="http://schemas.openxmlformats.org/officeDocument/2006/relationships/image"/><Relationship Id="rId76" Target="embeddings/Microsoft_Excel_Worksheet31.xlsx" Type="http://schemas.openxmlformats.org/officeDocument/2006/relationships/package"/><Relationship Id="rId77" Target="media/image32.png" Type="http://schemas.openxmlformats.org/officeDocument/2006/relationships/image"/><Relationship Id="rId78" Target="embeddings/Microsoft_Excel_Worksheet32.xlsx" Type="http://schemas.openxmlformats.org/officeDocument/2006/relationships/package"/><Relationship Id="rId79" Target="media/image33.png" Type="http://schemas.openxmlformats.org/officeDocument/2006/relationships/image"/><Relationship Id="rId8" Target="https://www.gov.cn/zhengce/202501/content_6999913.htm" TargetMode="External" Type="http://schemas.openxmlformats.org/officeDocument/2006/relationships/hyperlink"/><Relationship Id="rId80" Target="embeddings/Microsoft_Excel_Worksheet33.xlsx" Type="http://schemas.openxmlformats.org/officeDocument/2006/relationships/package"/><Relationship Id="rId81" Target="media/image34.png" Type="http://schemas.openxmlformats.org/officeDocument/2006/relationships/image"/><Relationship Id="rId82" Target="embeddings/Microsoft_Excel_Worksheet34.xlsx" Type="http://schemas.openxmlformats.org/officeDocument/2006/relationships/package"/><Relationship Id="rId83" Target="media/image35.png" Type="http://schemas.openxmlformats.org/officeDocument/2006/relationships/image"/><Relationship Id="rId84" Target="embeddings/Microsoft_Excel_Worksheet35.xlsx" Type="http://schemas.openxmlformats.org/officeDocument/2006/relationships/package"/><Relationship Id="rId85" Target="media/image36.png" Type="http://schemas.openxmlformats.org/officeDocument/2006/relationships/image"/><Relationship Id="rId86" Target="embeddings/Microsoft_Excel_Worksheet36.xlsx" Type="http://schemas.openxmlformats.org/officeDocument/2006/relationships/package"/><Relationship Id="rId87" Target="media/image37.png" Type="http://schemas.openxmlformats.org/officeDocument/2006/relationships/image"/><Relationship Id="rId88" Target="embeddings/Microsoft_Excel_Worksheet37.xlsx" Type="http://schemas.openxmlformats.org/officeDocument/2006/relationships/package"/><Relationship Id="rId89" Target="media/image38.png" Type="http://schemas.openxmlformats.org/officeDocument/2006/relationships/image"/><Relationship Id="rId9" Target="http://www.moe.gov.cn/jyb_xwfb/xw_zt/moe_357/2025/2025_zt03/shengyin/guandian/202503/t20250310_1182150.html" TargetMode="External" Type="http://schemas.openxmlformats.org/officeDocument/2006/relationships/hyperlink"/><Relationship Id="rId90" Target="embeddings/Microsoft_Excel_Worksheet38.xlsx" Type="http://schemas.openxmlformats.org/officeDocument/2006/relationships/package"/><Relationship Id="rId91" Target="media/image39.png" Type="http://schemas.openxmlformats.org/officeDocument/2006/relationships/image"/><Relationship Id="rId92" Target="embeddings/Microsoft_Excel_Worksheet39.xlsx" Type="http://schemas.openxmlformats.org/officeDocument/2006/relationships/package"/><Relationship Id="rId93" Target="media/image40.png" Type="http://schemas.openxmlformats.org/officeDocument/2006/relationships/image"/><Relationship Id="rId94" Target="embeddings/Microsoft_Excel_Worksheet40.xlsx" Type="http://schemas.openxmlformats.org/officeDocument/2006/relationships/package"/><Relationship Id="rId95" Target="media/image41.png" Type="http://schemas.openxmlformats.org/officeDocument/2006/relationships/image"/><Relationship Id="rId96" Target="embeddings/Microsoft_Excel_Worksheet41.xlsx" Type="http://schemas.openxmlformats.org/officeDocument/2006/relationships/package"/><Relationship Id="rId97" Target="media/image42.png" Type="http://schemas.openxmlformats.org/officeDocument/2006/relationships/image"/><Relationship Id="rId98" Target="embeddings/Microsoft_Excel_Worksheet42.xlsx" Type="http://schemas.openxmlformats.org/officeDocument/2006/relationships/package"/><Relationship Id="rId99" Target="media/image4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2026-03-30T04:57:35Z</dcterms:created>
  <dc:creator>Apache POI</dc:creator>
</cp:coreProperties>
</file>