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5656BB">
      <w:pPr>
        <w:pStyle w:val="2"/>
        <w:bidi w:val="0"/>
        <w:spacing w:line="480" w:lineRule="auto"/>
        <w:jc w:val="center"/>
        <w:rPr>
          <w:rFonts w:hint="default" w:ascii="Times New Roman" w:hAnsi="Times New Roman" w:cs="Times New Roman"/>
        </w:rPr>
      </w:pPr>
    </w:p>
    <w:p w14:paraId="2BEB9D13">
      <w:pPr>
        <w:rPr>
          <w:rFonts w:hint="default"/>
        </w:rPr>
      </w:pPr>
    </w:p>
    <w:p w14:paraId="46FC3F0F">
      <w:pPr>
        <w:rPr>
          <w:rFonts w:hint="default"/>
        </w:rPr>
      </w:pPr>
    </w:p>
    <w:p w14:paraId="14A65BA0">
      <w:pPr>
        <w:pStyle w:val="2"/>
        <w:bidi w:val="0"/>
        <w:spacing w:line="480" w:lineRule="auto"/>
        <w:jc w:val="center"/>
        <w:rPr>
          <w:rFonts w:hint="default" w:ascii="Times New Roman" w:hAnsi="Times New Roman" w:cs="Times New Roman"/>
        </w:rPr>
      </w:pPr>
      <w:r>
        <w:rPr>
          <w:rFonts w:hint="default" w:ascii="Times New Roman" w:hAnsi="Times New Roman" w:cs="Times New Roman"/>
        </w:rPr>
        <w:t>Bank Valuations after the Financial Crisis (2010-2014)</w:t>
      </w:r>
    </w:p>
    <w:p w14:paraId="0D9CB49C">
      <w:pPr>
        <w:keepNext/>
        <w:keepLines/>
        <w:widowControl w:val="0"/>
        <w:bidi w:val="0"/>
        <w:spacing w:before="340" w:beforeLines="0" w:beforeAutospacing="0" w:after="330" w:afterLines="0" w:afterAutospacing="0" w:line="480" w:lineRule="auto"/>
        <w:jc w:val="center"/>
        <w:outlineLvl w:val="0"/>
        <w:rPr>
          <w:rFonts w:hint="default" w:ascii="Times New Roman" w:hAnsi="Times New Roman" w:cs="Times New Roman" w:eastAsiaTheme="minorEastAsia"/>
          <w:b w:val="0"/>
          <w:bCs/>
          <w:kern w:val="44"/>
          <w:sz w:val="28"/>
          <w:szCs w:val="28"/>
          <w:lang w:val="en-US" w:eastAsia="zh-CN" w:bidi="ar-SA"/>
        </w:rPr>
      </w:pPr>
      <w:r>
        <w:rPr>
          <w:rFonts w:hint="default" w:ascii="Times New Roman" w:hAnsi="Times New Roman" w:cs="Times New Roman" w:eastAsiaTheme="minorEastAsia"/>
          <w:b w:val="0"/>
          <w:bCs/>
          <w:kern w:val="44"/>
          <w:sz w:val="28"/>
          <w:szCs w:val="28"/>
          <w:lang w:val="en-US" w:eastAsia="zh-CN" w:bidi="ar-SA"/>
        </w:rPr>
        <w:t>An Econometric Analysis of Deposit Insurance and Performance Drivers</w:t>
      </w:r>
    </w:p>
    <w:p w14:paraId="7A6F50A7">
      <w:pPr>
        <w:pStyle w:val="3"/>
        <w:bidi w:val="0"/>
        <w:spacing w:line="480" w:lineRule="auto"/>
        <w:jc w:val="center"/>
        <w:rPr>
          <w:rFonts w:hint="eastAsia" w:ascii="Times New Roman" w:hAnsi="Times New Roman" w:eastAsia="宋体" w:cs="Times New Roman"/>
          <w:b/>
          <w:bCs/>
          <w:sz w:val="24"/>
          <w:szCs w:val="24"/>
          <w:lang w:val="en-US" w:eastAsia="zh-CN"/>
        </w:rPr>
      </w:pPr>
      <w:r>
        <w:rPr>
          <w:rFonts w:hint="default" w:ascii="Times New Roman" w:hAnsi="Times New Roman" w:cs="Times New Roman"/>
          <w:b/>
          <w:bCs/>
          <w:sz w:val="24"/>
          <w:szCs w:val="24"/>
        </w:rPr>
        <w:t xml:space="preserve">Course: Econometrics (SAFTI </w:t>
      </w:r>
      <w:r>
        <w:rPr>
          <w:rFonts w:hint="eastAsia" w:ascii="Times New Roman" w:hAnsi="Times New Roman" w:cs="Times New Roman"/>
          <w:b/>
          <w:bCs/>
          <w:sz w:val="24"/>
          <w:szCs w:val="24"/>
          <w:lang w:val="en-US" w:eastAsia="zh-CN"/>
        </w:rPr>
        <w:t xml:space="preserve">Fintech </w:t>
      </w:r>
      <w:r>
        <w:rPr>
          <w:rFonts w:hint="default" w:ascii="Times New Roman" w:hAnsi="Times New Roman" w:cs="Times New Roman"/>
          <w:b/>
          <w:bCs/>
          <w:sz w:val="24"/>
          <w:szCs w:val="24"/>
        </w:rPr>
        <w:t>2026)</w:t>
      </w:r>
    </w:p>
    <w:p w14:paraId="5EC71960">
      <w:pPr>
        <w:widowControl w:val="0"/>
        <w:bidi w:val="0"/>
        <w:spacing w:before="0" w:beforeAutospacing="1" w:after="0" w:afterAutospacing="1" w:line="480" w:lineRule="auto"/>
        <w:jc w:val="center"/>
        <w:outlineLvl w:val="1"/>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 xml:space="preserve">Professor: </w:t>
      </w:r>
      <w:r>
        <w:rPr>
          <w:rFonts w:hint="default" w:ascii="Times New Roman" w:hAnsi="Times New Roman" w:eastAsia="宋体" w:cs="Times New Roman"/>
          <w:b w:val="0"/>
          <w:bCs w:val="0"/>
          <w:kern w:val="0"/>
          <w:sz w:val="24"/>
          <w:szCs w:val="24"/>
          <w:lang w:val="en-US" w:eastAsia="zh-CN" w:bidi="ar"/>
        </w:rPr>
        <w:t>Iordanis KALAITZOGLOU (Jordan)</w:t>
      </w:r>
    </w:p>
    <w:p w14:paraId="2CFBA538">
      <w:pPr>
        <w:widowControl w:val="0"/>
        <w:bidi w:val="0"/>
        <w:spacing w:before="0" w:beforeAutospacing="1" w:after="0" w:afterAutospacing="1" w:line="480" w:lineRule="auto"/>
        <w:jc w:val="center"/>
        <w:outlineLvl w:val="1"/>
        <w:rPr>
          <w:rFonts w:hint="default" w:ascii="Times New Roman" w:hAnsi="Times New Roman" w:eastAsia="宋体" w:cs="Times New Roman"/>
          <w:b w:val="0"/>
          <w:bCs w:val="0"/>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Submitted by:</w:t>
      </w:r>
      <w:r>
        <w:rPr>
          <w:rFonts w:hint="eastAsia" w:ascii="Times New Roman" w:hAnsi="Times New Roman" w:eastAsia="宋体" w:cs="Times New Roman"/>
          <w:b/>
          <w:bCs/>
          <w:kern w:val="0"/>
          <w:sz w:val="24"/>
          <w:szCs w:val="24"/>
          <w:lang w:val="en-US" w:eastAsia="zh-CN" w:bidi="ar"/>
        </w:rPr>
        <w:t xml:space="preserve"> </w:t>
      </w:r>
      <w:r>
        <w:rPr>
          <w:rFonts w:hint="default" w:ascii="Times New Roman" w:hAnsi="Times New Roman" w:eastAsia="宋体" w:cs="Times New Roman"/>
          <w:b w:val="0"/>
          <w:bCs w:val="0"/>
          <w:kern w:val="0"/>
          <w:sz w:val="24"/>
          <w:szCs w:val="24"/>
          <w:lang w:val="en-US" w:eastAsia="zh-CN" w:bidi="ar"/>
        </w:rPr>
        <w:t xml:space="preserve">Group </w:t>
      </w:r>
      <w:r>
        <w:rPr>
          <w:rFonts w:hint="eastAsia" w:ascii="Times New Roman" w:hAnsi="Times New Roman" w:eastAsia="宋体" w:cs="Times New Roman"/>
          <w:b w:val="0"/>
          <w:bCs w:val="0"/>
          <w:kern w:val="0"/>
          <w:sz w:val="24"/>
          <w:szCs w:val="24"/>
          <w:lang w:val="en-US" w:eastAsia="zh-CN" w:bidi="ar"/>
        </w:rPr>
        <w:t>10</w:t>
      </w:r>
    </w:p>
    <w:p w14:paraId="4E9DFD52">
      <w:pPr>
        <w:widowControl w:val="0"/>
        <w:bidi w:val="0"/>
        <w:spacing w:before="0" w:beforeAutospacing="1" w:after="120" w:afterAutospacing="1" w:line="360" w:lineRule="auto"/>
        <w:jc w:val="center"/>
        <w:outlineLvl w:val="1"/>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Team Members:</w:t>
      </w:r>
    </w:p>
    <w:p w14:paraId="19735478">
      <w:pPr>
        <w:widowControl w:val="0"/>
        <w:bidi w:val="0"/>
        <w:spacing w:before="0" w:beforeAutospacing="1" w:after="120" w:afterAutospacing="1" w:line="360" w:lineRule="auto"/>
        <w:jc w:val="center"/>
        <w:outlineLvl w:val="1"/>
        <w:rPr>
          <w:rFonts w:hint="eastAsia" w:ascii="Times New Roman" w:hAnsi="Times New Roman" w:eastAsia="宋体" w:cs="Times New Roman"/>
          <w:b w:val="0"/>
          <w:bCs/>
          <w:i w:val="0"/>
          <w:strike w:val="0"/>
          <w:color w:val="auto"/>
          <w:kern w:val="0"/>
          <w:sz w:val="24"/>
          <w:szCs w:val="24"/>
          <w:u w:val="none"/>
          <w:lang w:val="en-US" w:eastAsia="zh-CN" w:bidi="ar"/>
        </w:rPr>
      </w:pPr>
      <w:r>
        <w:rPr>
          <w:rFonts w:hint="eastAsia" w:ascii="Times New Roman" w:hAnsi="Times New Roman" w:eastAsia="宋体" w:cs="Times New Roman"/>
          <w:b w:val="0"/>
          <w:bCs/>
          <w:i w:val="0"/>
          <w:strike w:val="0"/>
          <w:color w:val="auto"/>
          <w:kern w:val="0"/>
          <w:sz w:val="24"/>
          <w:szCs w:val="24"/>
          <w:u w:val="none"/>
          <w:lang w:val="en-US" w:eastAsia="zh-CN" w:bidi="ar"/>
        </w:rPr>
        <w:t xml:space="preserve">EnQi Sun </w:t>
      </w:r>
      <w:r>
        <w:rPr>
          <w:rFonts w:hint="default" w:ascii="Times New Roman" w:hAnsi="Times New Roman" w:eastAsia="宋体" w:cs="Times New Roman"/>
          <w:b w:val="0"/>
          <w:bCs/>
          <w:i w:val="0"/>
          <w:strike w:val="0"/>
          <w:color w:val="auto"/>
          <w:kern w:val="0"/>
          <w:sz w:val="24"/>
          <w:szCs w:val="24"/>
          <w:u w:val="none"/>
          <w:lang w:val="en-US" w:eastAsia="zh-CN" w:bidi="ar"/>
        </w:rPr>
        <w:t>–</w:t>
      </w:r>
      <w:r>
        <w:rPr>
          <w:rFonts w:hint="eastAsia" w:ascii="Times New Roman" w:hAnsi="Times New Roman" w:eastAsia="宋体" w:cs="Times New Roman"/>
          <w:b w:val="0"/>
          <w:bCs/>
          <w:i w:val="0"/>
          <w:strike w:val="0"/>
          <w:color w:val="auto"/>
          <w:kern w:val="0"/>
          <w:sz w:val="24"/>
          <w:szCs w:val="24"/>
          <w:u w:val="none"/>
          <w:lang w:val="en-US" w:eastAsia="zh-CN" w:bidi="ar"/>
        </w:rPr>
        <w:t xml:space="preserve"> 2024361012</w:t>
      </w:r>
    </w:p>
    <w:p w14:paraId="437B5906">
      <w:pPr>
        <w:widowControl w:val="0"/>
        <w:bidi w:val="0"/>
        <w:spacing w:before="0" w:beforeAutospacing="1" w:after="120" w:afterAutospacing="1" w:line="360" w:lineRule="auto"/>
        <w:jc w:val="center"/>
        <w:outlineLvl w:val="1"/>
        <w:rPr>
          <w:rFonts w:hint="eastAsia" w:ascii="Times New Roman" w:hAnsi="Times New Roman" w:eastAsia="宋体" w:cs="Times New Roman"/>
          <w:b w:val="0"/>
          <w:bCs/>
          <w:i w:val="0"/>
          <w:strike w:val="0"/>
          <w:color w:val="auto"/>
          <w:kern w:val="0"/>
          <w:sz w:val="24"/>
          <w:szCs w:val="24"/>
          <w:u w:val="none"/>
          <w:lang w:val="en-US" w:eastAsia="zh-CN" w:bidi="ar"/>
        </w:rPr>
      </w:pPr>
      <w:r>
        <w:rPr>
          <w:rFonts w:hint="eastAsia" w:ascii="Times New Roman" w:hAnsi="Times New Roman" w:eastAsia="宋体" w:cs="Times New Roman"/>
          <w:b w:val="0"/>
          <w:bCs/>
          <w:i w:val="0"/>
          <w:strike w:val="0"/>
          <w:color w:val="auto"/>
          <w:kern w:val="0"/>
          <w:sz w:val="24"/>
          <w:szCs w:val="24"/>
          <w:u w:val="none"/>
          <w:lang w:val="en-US" w:eastAsia="zh-CN" w:bidi="ar"/>
        </w:rPr>
        <w:t>Zilu</w:t>
      </w:r>
      <w:r>
        <w:rPr>
          <w:rFonts w:hint="default" w:ascii="Times New Roman" w:hAnsi="Times New Roman" w:eastAsia="宋体" w:cs="Times New Roman"/>
          <w:b w:val="0"/>
          <w:bCs/>
          <w:i w:val="0"/>
          <w:strike w:val="0"/>
          <w:color w:val="auto"/>
          <w:kern w:val="0"/>
          <w:sz w:val="24"/>
          <w:szCs w:val="24"/>
          <w:u w:val="none"/>
          <w:lang w:val="en-US" w:eastAsia="zh-CN" w:bidi="ar"/>
        </w:rPr>
        <w:t xml:space="preserve"> </w:t>
      </w:r>
      <w:r>
        <w:rPr>
          <w:rFonts w:hint="eastAsia" w:ascii="Times New Roman" w:hAnsi="Times New Roman" w:eastAsia="宋体" w:cs="Times New Roman"/>
          <w:b w:val="0"/>
          <w:bCs/>
          <w:i w:val="0"/>
          <w:strike w:val="0"/>
          <w:color w:val="auto"/>
          <w:kern w:val="0"/>
          <w:sz w:val="24"/>
          <w:szCs w:val="24"/>
          <w:u w:val="none"/>
          <w:lang w:val="en-US" w:eastAsia="zh-CN" w:bidi="ar"/>
        </w:rPr>
        <w:t xml:space="preserve">Yang </w:t>
      </w:r>
      <w:r>
        <w:rPr>
          <w:rFonts w:hint="default" w:ascii="Times New Roman" w:hAnsi="Times New Roman" w:eastAsia="宋体" w:cs="Times New Roman"/>
          <w:b w:val="0"/>
          <w:bCs/>
          <w:i w:val="0"/>
          <w:strike w:val="0"/>
          <w:color w:val="auto"/>
          <w:kern w:val="0"/>
          <w:sz w:val="24"/>
          <w:szCs w:val="24"/>
          <w:u w:val="none"/>
          <w:lang w:val="en-US" w:eastAsia="zh-CN" w:bidi="ar"/>
        </w:rPr>
        <w:t>–</w:t>
      </w:r>
      <w:r>
        <w:rPr>
          <w:rFonts w:hint="eastAsia" w:ascii="Times New Roman" w:hAnsi="Times New Roman" w:eastAsia="宋体" w:cs="Times New Roman"/>
          <w:b w:val="0"/>
          <w:bCs/>
          <w:i w:val="0"/>
          <w:strike w:val="0"/>
          <w:color w:val="auto"/>
          <w:kern w:val="0"/>
          <w:sz w:val="24"/>
          <w:szCs w:val="24"/>
          <w:u w:val="none"/>
          <w:lang w:val="en-US" w:eastAsia="zh-CN" w:bidi="ar"/>
        </w:rPr>
        <w:t xml:space="preserve"> 2024361085</w:t>
      </w:r>
    </w:p>
    <w:p w14:paraId="0A401A46">
      <w:pPr>
        <w:widowControl w:val="0"/>
        <w:bidi w:val="0"/>
        <w:spacing w:before="0" w:beforeAutospacing="1" w:after="120" w:afterAutospacing="1" w:line="360" w:lineRule="auto"/>
        <w:jc w:val="center"/>
        <w:outlineLvl w:val="1"/>
        <w:rPr>
          <w:rFonts w:hint="eastAsia" w:ascii="Times New Roman" w:hAnsi="Times New Roman" w:eastAsia="宋体" w:cs="Times New Roman"/>
          <w:b w:val="0"/>
          <w:bCs/>
          <w:kern w:val="0"/>
          <w:sz w:val="24"/>
          <w:szCs w:val="24"/>
          <w:lang w:val="en-US" w:eastAsia="zh-CN" w:bidi="ar"/>
        </w:rPr>
      </w:pPr>
      <w:r>
        <w:rPr>
          <w:rFonts w:hint="eastAsia" w:ascii="Times New Roman" w:hAnsi="Times New Roman" w:eastAsia="宋体" w:cs="Times New Roman"/>
          <w:b w:val="0"/>
          <w:bCs/>
          <w:kern w:val="0"/>
          <w:sz w:val="24"/>
          <w:szCs w:val="24"/>
          <w:lang w:val="en-US" w:eastAsia="zh-CN" w:bidi="ar"/>
        </w:rPr>
        <w:t>Zhedong</w:t>
      </w:r>
      <w:r>
        <w:rPr>
          <w:rFonts w:hint="default" w:ascii="Times New Roman" w:hAnsi="Times New Roman" w:eastAsia="宋体" w:cs="Times New Roman"/>
          <w:b w:val="0"/>
          <w:bCs/>
          <w:kern w:val="0"/>
          <w:sz w:val="24"/>
          <w:szCs w:val="24"/>
          <w:lang w:val="en-US" w:eastAsia="zh-CN" w:bidi="ar"/>
        </w:rPr>
        <w:t xml:space="preserve"> </w:t>
      </w:r>
      <w:r>
        <w:rPr>
          <w:rFonts w:hint="eastAsia" w:ascii="Times New Roman" w:hAnsi="Times New Roman" w:eastAsia="宋体" w:cs="Times New Roman"/>
          <w:b w:val="0"/>
          <w:bCs/>
          <w:kern w:val="0"/>
          <w:sz w:val="24"/>
          <w:szCs w:val="24"/>
          <w:lang w:val="en-US" w:eastAsia="zh-CN" w:bidi="ar"/>
        </w:rPr>
        <w:t xml:space="preserve">Yin </w:t>
      </w:r>
      <w:r>
        <w:rPr>
          <w:rFonts w:hint="default" w:ascii="Times New Roman" w:hAnsi="Times New Roman" w:eastAsia="宋体" w:cs="Times New Roman"/>
          <w:b w:val="0"/>
          <w:bCs/>
          <w:kern w:val="0"/>
          <w:sz w:val="24"/>
          <w:szCs w:val="24"/>
          <w:lang w:val="en-US" w:eastAsia="zh-CN" w:bidi="ar"/>
        </w:rPr>
        <w:t>–</w:t>
      </w:r>
      <w:r>
        <w:rPr>
          <w:rFonts w:hint="eastAsia" w:ascii="Times New Roman" w:hAnsi="Times New Roman" w:eastAsia="宋体" w:cs="Times New Roman"/>
          <w:b w:val="0"/>
          <w:bCs/>
          <w:kern w:val="0"/>
          <w:sz w:val="24"/>
          <w:szCs w:val="24"/>
          <w:lang w:val="en-US" w:eastAsia="zh-CN" w:bidi="ar"/>
        </w:rPr>
        <w:t xml:space="preserve"> 2024361067</w:t>
      </w:r>
    </w:p>
    <w:p w14:paraId="1FFC8CAC">
      <w:pPr>
        <w:widowControl w:val="0"/>
        <w:bidi w:val="0"/>
        <w:spacing w:before="0" w:beforeAutospacing="1" w:after="120" w:afterAutospacing="1" w:line="360" w:lineRule="auto"/>
        <w:jc w:val="center"/>
        <w:outlineLvl w:val="1"/>
        <w:rPr>
          <w:rFonts w:hint="eastAsia" w:ascii="Times New Roman" w:hAnsi="Times New Roman" w:eastAsia="宋体" w:cs="Times New Roman"/>
          <w:b w:val="0"/>
          <w:bCs/>
          <w:i w:val="0"/>
          <w:strike w:val="0"/>
          <w:color w:val="auto"/>
          <w:kern w:val="0"/>
          <w:sz w:val="24"/>
          <w:szCs w:val="24"/>
          <w:u w:val="none"/>
          <w:lang w:val="en-US" w:eastAsia="zh-CN" w:bidi="ar"/>
        </w:rPr>
      </w:pPr>
      <w:r>
        <w:rPr>
          <w:rFonts w:hint="eastAsia" w:ascii="Times New Roman" w:hAnsi="Times New Roman" w:eastAsia="宋体" w:cs="Times New Roman"/>
          <w:b w:val="0"/>
          <w:bCs/>
          <w:i w:val="0"/>
          <w:strike w:val="0"/>
          <w:color w:val="auto"/>
          <w:kern w:val="0"/>
          <w:sz w:val="24"/>
          <w:szCs w:val="24"/>
          <w:u w:val="none"/>
          <w:lang w:val="en-US" w:eastAsia="zh-CN" w:bidi="ar"/>
        </w:rPr>
        <w:t>Qianru</w:t>
      </w:r>
      <w:r>
        <w:rPr>
          <w:rFonts w:hint="default" w:ascii="Times New Roman" w:hAnsi="Times New Roman" w:eastAsia="宋体" w:cs="Times New Roman"/>
          <w:b w:val="0"/>
          <w:bCs/>
          <w:i w:val="0"/>
          <w:strike w:val="0"/>
          <w:color w:val="auto"/>
          <w:kern w:val="0"/>
          <w:sz w:val="24"/>
          <w:szCs w:val="24"/>
          <w:u w:val="none"/>
          <w:lang w:val="en-US" w:eastAsia="zh-CN" w:bidi="ar"/>
        </w:rPr>
        <w:t xml:space="preserve"> </w:t>
      </w:r>
      <w:r>
        <w:rPr>
          <w:rFonts w:hint="eastAsia" w:ascii="Times New Roman" w:hAnsi="Times New Roman" w:eastAsia="宋体" w:cs="Times New Roman"/>
          <w:b w:val="0"/>
          <w:bCs/>
          <w:i w:val="0"/>
          <w:strike w:val="0"/>
          <w:color w:val="auto"/>
          <w:kern w:val="0"/>
          <w:sz w:val="24"/>
          <w:szCs w:val="24"/>
          <w:u w:val="none"/>
          <w:lang w:val="en-US" w:eastAsia="zh-CN" w:bidi="ar"/>
        </w:rPr>
        <w:t xml:space="preserve">Yuan </w:t>
      </w:r>
      <w:r>
        <w:rPr>
          <w:rFonts w:hint="default" w:ascii="Times New Roman" w:hAnsi="Times New Roman" w:eastAsia="宋体" w:cs="Times New Roman"/>
          <w:b w:val="0"/>
          <w:bCs/>
          <w:i w:val="0"/>
          <w:strike w:val="0"/>
          <w:color w:val="auto"/>
          <w:kern w:val="0"/>
          <w:sz w:val="24"/>
          <w:szCs w:val="24"/>
          <w:u w:val="none"/>
          <w:lang w:val="en-US" w:eastAsia="zh-CN" w:bidi="ar"/>
        </w:rPr>
        <w:t>–</w:t>
      </w:r>
      <w:r>
        <w:rPr>
          <w:rFonts w:hint="eastAsia" w:ascii="Times New Roman" w:hAnsi="Times New Roman" w:eastAsia="宋体" w:cs="Times New Roman"/>
          <w:b w:val="0"/>
          <w:bCs/>
          <w:i w:val="0"/>
          <w:strike w:val="0"/>
          <w:color w:val="auto"/>
          <w:kern w:val="0"/>
          <w:sz w:val="24"/>
          <w:szCs w:val="24"/>
          <w:u w:val="none"/>
          <w:lang w:val="en-US" w:eastAsia="zh-CN" w:bidi="ar"/>
        </w:rPr>
        <w:t xml:space="preserve"> 2024361047</w:t>
      </w:r>
    </w:p>
    <w:p w14:paraId="6A95406F">
      <w:pPr>
        <w:widowControl w:val="0"/>
        <w:bidi w:val="0"/>
        <w:spacing w:before="0" w:beforeAutospacing="1" w:after="120" w:afterAutospacing="1" w:line="360" w:lineRule="auto"/>
        <w:jc w:val="center"/>
        <w:outlineLvl w:val="1"/>
        <w:rPr>
          <w:rFonts w:hint="default" w:ascii="Times New Roman" w:hAnsi="Times New Roman" w:eastAsia="宋体" w:cs="Times New Roman"/>
          <w:b w:val="0"/>
          <w:bCs/>
          <w:i w:val="0"/>
          <w:strike w:val="0"/>
          <w:color w:val="auto"/>
          <w:kern w:val="0"/>
          <w:sz w:val="24"/>
          <w:szCs w:val="24"/>
          <w:u w:val="none"/>
          <w:lang w:val="en-US" w:eastAsia="zh-CN" w:bidi="ar"/>
        </w:rPr>
      </w:pPr>
      <w:r>
        <w:rPr>
          <w:rFonts w:hint="eastAsia" w:ascii="Times New Roman" w:hAnsi="Times New Roman" w:eastAsia="宋体" w:cs="Times New Roman"/>
          <w:b w:val="0"/>
          <w:bCs/>
          <w:i w:val="0"/>
          <w:strike w:val="0"/>
          <w:color w:val="auto"/>
          <w:kern w:val="0"/>
          <w:sz w:val="24"/>
          <w:szCs w:val="24"/>
          <w:u w:val="none"/>
          <w:lang w:val="en-US" w:eastAsia="zh-CN" w:bidi="ar"/>
        </w:rPr>
        <w:t>Ziyan</w:t>
      </w:r>
      <w:r>
        <w:rPr>
          <w:rFonts w:hint="default" w:ascii="Times New Roman" w:hAnsi="Times New Roman" w:eastAsia="宋体" w:cs="Times New Roman"/>
          <w:b w:val="0"/>
          <w:bCs/>
          <w:i w:val="0"/>
          <w:strike w:val="0"/>
          <w:color w:val="auto"/>
          <w:kern w:val="0"/>
          <w:sz w:val="24"/>
          <w:szCs w:val="24"/>
          <w:u w:val="none"/>
          <w:lang w:val="en-US" w:eastAsia="zh-CN" w:bidi="ar"/>
        </w:rPr>
        <w:t xml:space="preserve"> </w:t>
      </w:r>
      <w:r>
        <w:rPr>
          <w:rFonts w:hint="eastAsia" w:ascii="Times New Roman" w:hAnsi="Times New Roman" w:eastAsia="宋体" w:cs="Times New Roman"/>
          <w:b w:val="0"/>
          <w:bCs/>
          <w:i w:val="0"/>
          <w:strike w:val="0"/>
          <w:color w:val="auto"/>
          <w:kern w:val="0"/>
          <w:sz w:val="24"/>
          <w:szCs w:val="24"/>
          <w:u w:val="none"/>
          <w:lang w:val="en-US" w:eastAsia="zh-CN" w:bidi="ar"/>
        </w:rPr>
        <w:t xml:space="preserve">Zeng </w:t>
      </w:r>
      <w:r>
        <w:rPr>
          <w:rFonts w:hint="default" w:ascii="Times New Roman" w:hAnsi="Times New Roman" w:eastAsia="宋体" w:cs="Times New Roman"/>
          <w:b w:val="0"/>
          <w:bCs/>
          <w:i w:val="0"/>
          <w:strike w:val="0"/>
          <w:color w:val="auto"/>
          <w:kern w:val="0"/>
          <w:sz w:val="24"/>
          <w:szCs w:val="24"/>
          <w:u w:val="none"/>
          <w:lang w:val="en-US" w:eastAsia="zh-CN" w:bidi="ar"/>
        </w:rPr>
        <w:t>–</w:t>
      </w:r>
      <w:r>
        <w:rPr>
          <w:rFonts w:hint="eastAsia" w:ascii="Times New Roman" w:hAnsi="Times New Roman" w:eastAsia="宋体" w:cs="Times New Roman"/>
          <w:b w:val="0"/>
          <w:bCs/>
          <w:i w:val="0"/>
          <w:strike w:val="0"/>
          <w:color w:val="auto"/>
          <w:kern w:val="0"/>
          <w:sz w:val="24"/>
          <w:szCs w:val="24"/>
          <w:u w:val="none"/>
          <w:lang w:val="en-US" w:eastAsia="zh-CN" w:bidi="ar"/>
        </w:rPr>
        <w:t xml:space="preserve"> 2024361069</w:t>
      </w:r>
    </w:p>
    <w:p w14:paraId="5A3BBA1D">
      <w:pPr>
        <w:widowControl w:val="0"/>
        <w:bidi w:val="0"/>
        <w:spacing w:before="0" w:beforeAutospacing="1" w:after="120" w:afterAutospacing="1" w:line="360" w:lineRule="auto"/>
        <w:jc w:val="center"/>
        <w:outlineLvl w:val="1"/>
        <w:rPr>
          <w:rFonts w:hint="default" w:ascii="Times New Roman" w:hAnsi="Times New Roman" w:eastAsia="宋体" w:cs="Times New Roman"/>
          <w:b w:val="0"/>
          <w:bCs/>
          <w:i w:val="0"/>
          <w:strike w:val="0"/>
          <w:color w:val="auto"/>
          <w:kern w:val="0"/>
          <w:sz w:val="24"/>
          <w:szCs w:val="24"/>
          <w:u w:val="none"/>
          <w:lang w:val="en-US" w:eastAsia="zh-CN" w:bidi="ar"/>
        </w:rPr>
      </w:pPr>
      <w:r>
        <w:rPr>
          <w:rFonts w:hint="default" w:ascii="Times New Roman" w:hAnsi="Times New Roman" w:eastAsia="宋体" w:cs="Times New Roman"/>
          <w:b/>
          <w:bCs w:val="0"/>
          <w:i w:val="0"/>
          <w:strike w:val="0"/>
          <w:color w:val="auto"/>
          <w:kern w:val="0"/>
          <w:sz w:val="24"/>
          <w:szCs w:val="24"/>
          <w:u w:val="none"/>
          <w:lang w:val="en-US" w:eastAsia="zh-CN" w:bidi="ar"/>
        </w:rPr>
        <w:t xml:space="preserve">Date: </w:t>
      </w:r>
      <w:r>
        <w:rPr>
          <w:rFonts w:hint="default" w:ascii="Times New Roman" w:hAnsi="Times New Roman" w:eastAsia="宋体" w:cs="Times New Roman"/>
          <w:b w:val="0"/>
          <w:bCs/>
          <w:i w:val="0"/>
          <w:strike w:val="0"/>
          <w:color w:val="auto"/>
          <w:kern w:val="0"/>
          <w:sz w:val="24"/>
          <w:szCs w:val="24"/>
          <w:u w:val="none"/>
          <w:lang w:val="en-US" w:eastAsia="zh-CN" w:bidi="ar"/>
        </w:rPr>
        <w:t xml:space="preserve">May </w:t>
      </w:r>
      <w:r>
        <w:rPr>
          <w:rFonts w:hint="eastAsia" w:ascii="Times New Roman" w:hAnsi="Times New Roman" w:eastAsia="宋体" w:cs="Times New Roman"/>
          <w:b w:val="0"/>
          <w:bCs/>
          <w:i w:val="0"/>
          <w:strike w:val="0"/>
          <w:color w:val="auto"/>
          <w:kern w:val="0"/>
          <w:sz w:val="24"/>
          <w:szCs w:val="24"/>
          <w:u w:val="none"/>
          <w:lang w:val="en-US" w:eastAsia="zh-CN" w:bidi="ar"/>
        </w:rPr>
        <w:t>2</w:t>
      </w:r>
      <w:r>
        <w:rPr>
          <w:rFonts w:hint="default" w:ascii="Times New Roman" w:hAnsi="Times New Roman" w:eastAsia="宋体" w:cs="Times New Roman"/>
          <w:b w:val="0"/>
          <w:bCs/>
          <w:i w:val="0"/>
          <w:strike w:val="0"/>
          <w:color w:val="auto"/>
          <w:kern w:val="0"/>
          <w:sz w:val="24"/>
          <w:szCs w:val="24"/>
          <w:u w:val="none"/>
          <w:lang w:val="en-US" w:eastAsia="zh-CN" w:bidi="ar"/>
        </w:rPr>
        <w:t>, 2026</w:t>
      </w:r>
    </w:p>
    <w:p w14:paraId="7416731B">
      <w:pPr>
        <w:widowControl w:val="0"/>
        <w:bidi w:val="0"/>
        <w:spacing w:before="0" w:beforeAutospacing="1" w:after="120" w:afterAutospacing="1" w:line="360" w:lineRule="auto"/>
        <w:jc w:val="center"/>
        <w:outlineLvl w:val="1"/>
        <w:rPr>
          <w:rFonts w:hint="default" w:ascii="Times New Roman" w:hAnsi="Times New Roman" w:eastAsia="宋体" w:cs="Times New Roman"/>
          <w:b w:val="0"/>
          <w:bCs/>
          <w:i w:val="0"/>
          <w:strike w:val="0"/>
          <w:color w:val="auto"/>
          <w:kern w:val="0"/>
          <w:sz w:val="24"/>
          <w:szCs w:val="24"/>
          <w:u w:val="none"/>
          <w:lang w:val="en-US" w:eastAsia="zh-CN" w:bidi="ar"/>
        </w:rPr>
      </w:pPr>
      <w:r>
        <w:rPr>
          <w:rFonts w:hint="default" w:ascii="Times New Roman" w:hAnsi="Times New Roman" w:eastAsia="宋体" w:cs="Times New Roman"/>
          <w:b/>
          <w:bCs w:val="0"/>
          <w:i w:val="0"/>
          <w:strike w:val="0"/>
          <w:color w:val="auto"/>
          <w:kern w:val="0"/>
          <w:sz w:val="24"/>
          <w:szCs w:val="24"/>
          <w:u w:val="none"/>
          <w:lang w:val="en-US" w:eastAsia="zh-CN" w:bidi="ar"/>
        </w:rPr>
        <w:t>Word Count:</w:t>
      </w:r>
      <w:r>
        <w:rPr>
          <w:rFonts w:hint="eastAsia" w:ascii="Times New Roman" w:hAnsi="Times New Roman" w:eastAsia="宋体" w:cs="Times New Roman"/>
          <w:b w:val="0"/>
          <w:bCs/>
          <w:i w:val="0"/>
          <w:strike w:val="0"/>
          <w:color w:val="auto"/>
          <w:kern w:val="0"/>
          <w:sz w:val="24"/>
          <w:szCs w:val="24"/>
          <w:u w:val="none"/>
          <w:lang w:val="en-US" w:eastAsia="zh-CN" w:bidi="ar"/>
        </w:rPr>
        <w:t>1346</w:t>
      </w:r>
      <w:bookmarkStart w:id="0" w:name="_GoBack"/>
      <w:bookmarkEnd w:id="0"/>
    </w:p>
    <w:p w14:paraId="482F9C20">
      <w:pPr>
        <w:pStyle w:val="3"/>
        <w:bidi w:val="0"/>
        <w:spacing w:line="480" w:lineRule="auto"/>
        <w:rPr>
          <w:rFonts w:hint="default" w:ascii="Times New Roman" w:hAnsi="Times New Roman" w:cs="Times New Roman"/>
          <w:b/>
          <w:bCs/>
        </w:rPr>
      </w:pPr>
      <w:r>
        <w:rPr>
          <w:rFonts w:hint="default" w:ascii="Times New Roman" w:hAnsi="Times New Roman" w:cs="Times New Roman"/>
          <w:b/>
          <w:bCs/>
        </w:rPr>
        <w:t>I. Sampling and Data Description</w:t>
      </w:r>
    </w:p>
    <w:p w14:paraId="07F6D65D">
      <w:pPr>
        <w:pStyle w:val="4"/>
        <w:bidi w:val="0"/>
        <w:spacing w:line="480" w:lineRule="auto"/>
        <w:rPr>
          <w:rFonts w:hint="default" w:ascii="Times New Roman" w:hAnsi="Times New Roman" w:cs="Times New Roman"/>
        </w:rPr>
      </w:pPr>
      <w:r>
        <w:rPr>
          <w:rFonts w:hint="default" w:ascii="Times New Roman" w:hAnsi="Times New Roman" w:cs="Times New Roman"/>
        </w:rPr>
        <w:t>1.1 Data Overview and Summary Statistics</w:t>
      </w:r>
    </w:p>
    <w:p w14:paraId="5056A089">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lang w:val="en-US" w:eastAsia="zh-CN"/>
        </w:rPr>
      </w:pPr>
      <w:r>
        <w:rPr>
          <w:rFonts w:hint="default" w:ascii="Times New Roman" w:hAnsi="Times New Roman" w:eastAsia="宋体" w:cs="Times New Roman"/>
          <w:b w:val="0"/>
          <w:i w:val="0"/>
          <w:strike w:val="0"/>
          <w:color w:val="auto"/>
          <w:sz w:val="24"/>
          <w:szCs w:val="24"/>
          <w:u w:val="none"/>
        </w:rPr>
        <w:t xml:space="preserve">In this report, we study what affected bank profitability and risk after the 2008 financial crisis. We used a random sample of 500 </w:t>
      </w:r>
      <w:r>
        <w:rPr>
          <w:rFonts w:hint="eastAsia" w:ascii="Times New Roman" w:hAnsi="Times New Roman" w:eastAsia="宋体" w:cs="Times New Roman"/>
          <w:b w:val="0"/>
          <w:i w:val="0"/>
          <w:strike w:val="0"/>
          <w:color w:val="auto"/>
          <w:sz w:val="24"/>
          <w:szCs w:val="24"/>
          <w:u w:val="none"/>
          <w:lang w:eastAsia="zh"/>
          <w:woUserID w:val="2"/>
        </w:rPr>
        <w:t>observations</w:t>
      </w:r>
      <w:r>
        <w:rPr>
          <w:rFonts w:hint="default" w:ascii="Times New Roman" w:hAnsi="Times New Roman" w:eastAsia="宋体" w:cs="Times New Roman"/>
          <w:b w:val="0"/>
          <w:i w:val="0"/>
          <w:strike w:val="0"/>
          <w:color w:val="auto"/>
          <w:sz w:val="24"/>
          <w:szCs w:val="24"/>
          <w:u w:val="none"/>
        </w:rPr>
        <w:t>. The main variables we looked at are Return on Equity (ROE), Income Diversity, Capital Ratio, and Fragility.</w:t>
      </w:r>
      <w:r>
        <w:rPr>
          <w:rFonts w:hint="default" w:ascii="Times New Roman" w:hAnsi="Times New Roman" w:eastAsia="宋体" w:cs="Times New Roman"/>
          <w:b w:val="0"/>
          <w:i w:val="0"/>
          <w:strike w:val="0"/>
          <w:color w:val="auto"/>
          <w:sz w:val="24"/>
          <w:szCs w:val="24"/>
          <w:u w:val="none"/>
          <w:lang w:val="en-US" w:eastAsia="zh-CN"/>
        </w:rPr>
        <w:t xml:space="preserve"> </w:t>
      </w:r>
    </w:p>
    <w:p w14:paraId="4DDA41CB">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iCs w:val="0"/>
          <w:strike w:val="0"/>
          <w:color w:val="auto"/>
          <w:sz w:val="24"/>
          <w:szCs w:val="24"/>
          <w:u w:val="none"/>
        </w:rPr>
      </w:pPr>
      <w:r>
        <w:rPr>
          <w:rFonts w:hint="default" w:ascii="Times New Roman" w:hAnsi="Times New Roman" w:eastAsia="宋体" w:cs="Times New Roman"/>
          <w:b w:val="0"/>
          <w:i/>
          <w:iCs w:val="0"/>
          <w:strike w:val="0"/>
          <w:color w:val="auto"/>
          <w:sz w:val="24"/>
          <w:szCs w:val="24"/>
          <w:u w:val="none"/>
        </w:rPr>
        <w:t xml:space="preserve">Table 1: Summary Statistics </w:t>
      </w:r>
      <m:oMath>
        <m:r>
          <m:rPr>
            <m:nor/>
          </m:rPr>
          <w:rPr>
            <w:rFonts w:hint="default" w:ascii="Times New Roman" w:hAnsi="Times New Roman" w:cs="Times New Roman"/>
            <w:i/>
            <w:iCs w:val="0"/>
            <w:sz w:val="24"/>
            <w:szCs w:val="24"/>
          </w:rPr>
          <m:t>n</m:t>
        </m:r>
        <m:r>
          <m:rPr>
            <m:nor/>
            <m:sty m:val="p"/>
          </m:rPr>
          <w:rPr>
            <w:rFonts w:hint="default" w:ascii="Times New Roman" w:hAnsi="Times New Roman" w:cs="Times New Roman"/>
            <w:b w:val="0"/>
            <w:i w:val="0"/>
            <w:iCs w:val="0"/>
            <w:sz w:val="24"/>
            <w:szCs w:val="24"/>
          </w:rPr>
          <m:t>=500</m:t>
        </m:r>
      </m:oMath>
    </w:p>
    <w:tbl>
      <w:tblPr>
        <w:tblStyle w:val="7"/>
        <w:tblW w:w="8333" w:type="dxa"/>
        <w:jc w:val="center"/>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361"/>
        <w:gridCol w:w="842"/>
        <w:gridCol w:w="1102"/>
        <w:gridCol w:w="1991"/>
        <w:gridCol w:w="1070"/>
        <w:gridCol w:w="967"/>
      </w:tblGrid>
      <w:tr w14:paraId="4DED1A8D">
        <w:trPr>
          <w:trHeight w:val="0" w:hRule="atLeast"/>
          <w:tblHeader/>
          <w:jc w:val="center"/>
        </w:trPr>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026D1F89">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rPr>
            </w:pPr>
            <w:r>
              <w:rPr>
                <w:rStyle w:val="9"/>
                <w:rFonts w:hint="default" w:ascii="Times New Roman" w:hAnsi="Times New Roman" w:cs="Times New Roman"/>
                <w:b/>
                <w:bCs/>
                <w:sz w:val="24"/>
                <w:szCs w:val="24"/>
              </w:rPr>
              <w:t>Variable</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B8C8BCE">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rPr>
            </w:pPr>
            <w:r>
              <w:rPr>
                <w:rStyle w:val="9"/>
                <w:rFonts w:hint="default" w:ascii="Times New Roman" w:hAnsi="Times New Roman" w:cs="Times New Roman"/>
                <w:b/>
                <w:bCs/>
                <w:sz w:val="24"/>
                <w:szCs w:val="24"/>
              </w:rPr>
              <w:t>Mean</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31266AD5">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rPr>
            </w:pPr>
            <w:r>
              <w:rPr>
                <w:rStyle w:val="9"/>
                <w:rFonts w:hint="default" w:ascii="Times New Roman" w:hAnsi="Times New Roman" w:cs="Times New Roman"/>
                <w:b/>
                <w:bCs/>
                <w:sz w:val="24"/>
                <w:szCs w:val="24"/>
              </w:rPr>
              <w:t>Median</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8709CF6">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rPr>
            </w:pPr>
            <w:r>
              <w:rPr>
                <w:rStyle w:val="9"/>
                <w:rFonts w:hint="default" w:ascii="Times New Roman" w:hAnsi="Times New Roman" w:cs="Times New Roman"/>
                <w:b/>
                <w:bCs/>
                <w:sz w:val="24"/>
                <w:szCs w:val="24"/>
              </w:rPr>
              <w:t>Std. Deviation</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3C52381">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rPr>
            </w:pPr>
            <w:r>
              <w:rPr>
                <w:rStyle w:val="9"/>
                <w:rFonts w:hint="default" w:ascii="Times New Roman" w:hAnsi="Times New Roman" w:cs="Times New Roman"/>
                <w:b/>
                <w:bCs/>
                <w:sz w:val="24"/>
                <w:szCs w:val="24"/>
              </w:rPr>
              <w:t>Min</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14:paraId="2FF76656">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rPr>
            </w:pPr>
            <w:r>
              <w:rPr>
                <w:rStyle w:val="9"/>
                <w:rFonts w:hint="default" w:ascii="Times New Roman" w:hAnsi="Times New Roman" w:cs="Times New Roman"/>
                <w:b/>
                <w:bCs/>
                <w:sz w:val="24"/>
                <w:szCs w:val="24"/>
              </w:rPr>
              <w:t>Max</w:t>
            </w:r>
          </w:p>
        </w:tc>
      </w:tr>
      <w:tr w14:paraId="1422742F">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E9A5BF6">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rPr>
            </w:pPr>
            <w:r>
              <w:rPr>
                <w:rStyle w:val="9"/>
                <w:rFonts w:hint="default" w:ascii="Times New Roman" w:hAnsi="Times New Roman" w:cs="Times New Roman"/>
                <w:b/>
                <w:bCs/>
                <w:sz w:val="24"/>
                <w:szCs w:val="24"/>
              </w:rPr>
              <w:t>ROE (%)</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A90F1C1">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6.23</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B02FA96">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7.96</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251C9728">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36.67</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8586160">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-458.17</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14:paraId="750D333C">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475.59</w:t>
            </w:r>
          </w:p>
        </w:tc>
      </w:tr>
      <w:tr w14:paraId="116A46F2">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3037080E">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rPr>
            </w:pPr>
            <w:r>
              <w:rPr>
                <w:rStyle w:val="9"/>
                <w:rFonts w:hint="default" w:ascii="Times New Roman" w:hAnsi="Times New Roman" w:cs="Times New Roman"/>
                <w:b/>
                <w:bCs/>
                <w:sz w:val="24"/>
                <w:szCs w:val="24"/>
              </w:rPr>
              <w:t>Income Diversity</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11583F91">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44.41</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B51F907">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39.87</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0B3685BB">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49.93</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6533B3C1">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-205.00</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14:paraId="67471A42">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765.94</w:t>
            </w:r>
          </w:p>
        </w:tc>
      </w:tr>
      <w:tr w14:paraId="611D7752">
        <w:trPr>
          <w:trHeight w:val="0" w:hRule="atLeast"/>
          <w:jc w:val="center"/>
        </w:trPr>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38889405">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rPr>
            </w:pPr>
            <w:r>
              <w:rPr>
                <w:rStyle w:val="9"/>
                <w:rFonts w:hint="default" w:ascii="Times New Roman" w:hAnsi="Times New Roman" w:cs="Times New Roman"/>
                <w:b/>
                <w:bCs/>
                <w:sz w:val="24"/>
                <w:szCs w:val="24"/>
              </w:rPr>
              <w:t>Capital Ratio</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5244084C">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8.81</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B86C468">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7.92</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7A196D3E">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5.50</w:t>
            </w:r>
          </w:p>
        </w:tc>
        <w:tc>
          <w:tcPr>
            <w:tcW w:w="0" w:type="auto"/>
            <w:tcBorders>
              <w:top w:val="single" w:color="auto" w:sz="2" w:space="0"/>
              <w:left w:val="single" w:color="auto" w:sz="2" w:space="0"/>
              <w:bottom w:val="single" w:color="auto" w:sz="2" w:space="0"/>
              <w:right w:val="single" w:color="auto" w:sz="2" w:space="0"/>
            </w:tcBorders>
            <w:shd w:val="clear" w:color="auto" w:fill="auto"/>
            <w:vAlign w:val="center"/>
          </w:tcPr>
          <w:p w14:paraId="4E76B8D5">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-3.30</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14:paraId="13BEDA32">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69.66</w:t>
            </w:r>
          </w:p>
        </w:tc>
      </w:tr>
      <w:tr w14:paraId="78904E80">
        <w:trPr>
          <w:trHeight w:val="445" w:hRule="atLeast"/>
          <w:jc w:val="center"/>
        </w:trPr>
        <w:tc>
          <w:tcPr>
            <w:tcW w:w="2361" w:type="dxa"/>
            <w:tcBorders>
              <w:top w:val="single" w:color="auto" w:sz="2" w:space="0"/>
              <w:left w:val="single" w:color="auto" w:sz="2" w:space="0"/>
              <w:bottom w:val="single" w:color="auto" w:sz="2" w:space="0"/>
              <w:right w:val="single" w:color="auto" w:sz="2" w:space="0"/>
            </w:tcBorders>
            <w:shd w:val="clear" w:color="auto" w:fill="auto"/>
            <w:vAlign w:val="center"/>
          </w:tcPr>
          <w:p w14:paraId="17CA7E45">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rPr>
            </w:pPr>
            <w:r>
              <w:rPr>
                <w:rStyle w:val="9"/>
                <w:rFonts w:hint="default" w:ascii="Times New Roman" w:hAnsi="Times New Roman" w:cs="Times New Roman"/>
                <w:b/>
                <w:bCs/>
                <w:sz w:val="24"/>
                <w:szCs w:val="24"/>
              </w:rPr>
              <w:t>Fragility</w:t>
            </w:r>
          </w:p>
        </w:tc>
        <w:tc>
          <w:tcPr>
            <w:tcW w:w="842" w:type="dxa"/>
            <w:tcBorders>
              <w:top w:val="single" w:color="auto" w:sz="2" w:space="0"/>
              <w:left w:val="single" w:color="auto" w:sz="2" w:space="0"/>
              <w:bottom w:val="single" w:color="auto" w:sz="2" w:space="0"/>
              <w:right w:val="single" w:color="auto" w:sz="2" w:space="0"/>
            </w:tcBorders>
            <w:shd w:val="clear" w:color="auto" w:fill="auto"/>
            <w:vAlign w:val="center"/>
          </w:tcPr>
          <w:p w14:paraId="68D92744">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82.43</w:t>
            </w:r>
          </w:p>
        </w:tc>
        <w:tc>
          <w:tcPr>
            <w:tcW w:w="1102" w:type="dxa"/>
            <w:tcBorders>
              <w:top w:val="single" w:color="auto" w:sz="2" w:space="0"/>
              <w:left w:val="single" w:color="auto" w:sz="2" w:space="0"/>
              <w:bottom w:val="single" w:color="auto" w:sz="2" w:space="0"/>
              <w:right w:val="single" w:color="auto" w:sz="2" w:space="0"/>
            </w:tcBorders>
            <w:shd w:val="clear" w:color="auto" w:fill="auto"/>
            <w:vAlign w:val="center"/>
          </w:tcPr>
          <w:p w14:paraId="57E63FBF">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88.05</w:t>
            </w:r>
          </w:p>
        </w:tc>
        <w:tc>
          <w:tcPr>
            <w:tcW w:w="1991" w:type="dxa"/>
            <w:tcBorders>
              <w:top w:val="single" w:color="auto" w:sz="2" w:space="0"/>
              <w:left w:val="single" w:color="auto" w:sz="2" w:space="0"/>
              <w:bottom w:val="single" w:color="auto" w:sz="2" w:space="0"/>
              <w:right w:val="single" w:color="auto" w:sz="2" w:space="0"/>
            </w:tcBorders>
            <w:shd w:val="clear" w:color="auto" w:fill="auto"/>
            <w:vAlign w:val="center"/>
          </w:tcPr>
          <w:p w14:paraId="6DD3C8D2">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17.83</w:t>
            </w:r>
          </w:p>
        </w:tc>
        <w:tc>
          <w:tcPr>
            <w:tcW w:w="1070" w:type="dxa"/>
            <w:tcBorders>
              <w:top w:val="single" w:color="auto" w:sz="2" w:space="0"/>
              <w:left w:val="single" w:color="auto" w:sz="2" w:space="0"/>
              <w:bottom w:val="single" w:color="auto" w:sz="2" w:space="0"/>
              <w:right w:val="single" w:color="auto" w:sz="2" w:space="0"/>
            </w:tcBorders>
            <w:shd w:val="clear" w:color="auto" w:fill="auto"/>
            <w:vAlign w:val="center"/>
          </w:tcPr>
          <w:p w14:paraId="6A0FB185">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0.89</w:t>
            </w:r>
          </w:p>
        </w:tc>
        <w:tc>
          <w:tcPr>
            <w:tcW w:w="967" w:type="dxa"/>
            <w:tcBorders>
              <w:top w:val="single" w:color="auto" w:sz="2" w:space="0"/>
              <w:left w:val="single" w:color="auto" w:sz="2" w:space="0"/>
              <w:bottom w:val="single" w:color="auto" w:sz="2" w:space="0"/>
              <w:right w:val="single" w:color="auto" w:sz="2" w:space="0"/>
            </w:tcBorders>
            <w:shd w:val="clear" w:color="auto" w:fill="auto"/>
            <w:vAlign w:val="center"/>
          </w:tcPr>
          <w:p w14:paraId="5ED50A41">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right"/>
              <w:rPr>
                <w:rFonts w:hint="default" w:ascii="Times New Roman" w:hAnsi="Times New Roman" w:cs="Times New Roman"/>
                <w:sz w:val="24"/>
                <w:szCs w:val="24"/>
              </w:rPr>
            </w:pPr>
            <w:r>
              <w:rPr>
                <w:rFonts w:hint="default" w:ascii="Times New Roman" w:hAnsi="Times New Roman" w:cs="Times New Roman"/>
                <w:sz w:val="24"/>
                <w:szCs w:val="24"/>
              </w:rPr>
              <w:t>100.00</w:t>
            </w:r>
          </w:p>
        </w:tc>
      </w:tr>
    </w:tbl>
    <w:p w14:paraId="16AED297">
      <w:pPr>
        <w:pStyle w:val="4"/>
        <w:bidi w:val="0"/>
        <w:spacing w:line="480" w:lineRule="auto"/>
        <w:ind w:firstLine="420" w:firstLineChars="0"/>
        <w:rPr>
          <w:rFonts w:hint="default"/>
        </w:rPr>
      </w:pPr>
      <w:r>
        <w:rPr>
          <w:rFonts w:hint="default" w:ascii="Times New Roman" w:hAnsi="Times New Roman" w:eastAsia="宋体" w:cs="Times New Roman"/>
          <w:b w:val="0"/>
          <w:i w:val="0"/>
          <w:strike w:val="0"/>
          <w:color w:val="auto"/>
          <w:sz w:val="24"/>
          <w:szCs w:val="24"/>
          <w:u w:val="none"/>
        </w:rPr>
        <w:t>The data shows a big difference among banks. ROE has a very large standard deviation (36.67), which means bank returns were very unstable during the post-Lehman recovery. Also, looking at the histograms in the Appendix, none of the variables perfectly follow a normal distribution. For example, ROE has extreme outliers, showing that the banking sector faced severe random shocks.</w:t>
      </w:r>
    </w:p>
    <w:p w14:paraId="226C27B5">
      <w:pPr>
        <w:pStyle w:val="4"/>
        <w:bidi w:val="0"/>
        <w:spacing w:line="480" w:lineRule="auto"/>
        <w:rPr>
          <w:rFonts w:hint="default" w:ascii="Times New Roman" w:hAnsi="Times New Roman" w:cs="Times New Roman"/>
        </w:rPr>
      </w:pPr>
      <w:r>
        <w:rPr>
          <w:rFonts w:hint="default" w:ascii="Times New Roman" w:hAnsi="Times New Roman" w:cs="Times New Roman"/>
        </w:rPr>
        <w:t>1.2 Cross-Correlation Analysis</w:t>
      </w:r>
    </w:p>
    <w:p w14:paraId="76B0ACB3">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Table 2 shows the correlation between our variables.</w:t>
      </w:r>
    </w:p>
    <w:p w14:paraId="12A94CAE">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iCs w:val="0"/>
          <w:strike w:val="0"/>
          <w:color w:val="auto"/>
          <w:sz w:val="24"/>
          <w:szCs w:val="24"/>
          <w:u w:val="none"/>
        </w:rPr>
      </w:pPr>
      <w:r>
        <w:rPr>
          <w:rFonts w:hint="default" w:ascii="Times New Roman" w:hAnsi="Times New Roman" w:eastAsia="宋体" w:cs="Times New Roman"/>
          <w:b w:val="0"/>
          <w:i/>
          <w:iCs w:val="0"/>
          <w:strike w:val="0"/>
          <w:color w:val="auto"/>
          <w:sz w:val="24"/>
          <w:szCs w:val="24"/>
          <w:u w:val="none"/>
        </w:rPr>
        <w:t>Table 2: Cross-Correlation Matrix</w:t>
      </w:r>
    </w:p>
    <w:tbl>
      <w:tblPr>
        <w:tblStyle w:val="7"/>
        <w:tblW w:w="8333" w:type="dxa"/>
        <w:jc w:val="center"/>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3822"/>
        <w:gridCol w:w="890"/>
        <w:gridCol w:w="1526"/>
        <w:gridCol w:w="924"/>
        <w:gridCol w:w="1171"/>
      </w:tblGrid>
      <w:tr w14:paraId="64CD6072">
        <w:trPr>
          <w:trHeight w:val="0" w:hRule="atLeast"/>
          <w:tblHeader/>
          <w:jc w:val="center"/>
        </w:trPr>
        <w:tc>
          <w:tcPr>
            <w:tcW w:w="3890" w:type="dxa"/>
            <w:tcBorders>
              <w:top w:val="single" w:color="auto" w:sz="2" w:space="0"/>
              <w:left w:val="single" w:color="auto" w:sz="2" w:space="0"/>
              <w:bottom w:val="single" w:color="auto" w:sz="2" w:space="0"/>
              <w:right w:val="single" w:color="auto" w:sz="2" w:space="0"/>
            </w:tcBorders>
            <w:shd w:val="clear" w:color="auto" w:fill="auto"/>
            <w:vAlign w:val="top"/>
          </w:tcPr>
          <w:p w14:paraId="37EFE0A8">
            <w:pPr>
              <w:keepNext/>
              <w:snapToGrid w:val="0"/>
              <w:spacing w:line="480" w:lineRule="auto"/>
              <w:jc w:val="left"/>
              <w:rPr>
                <w:rFonts w:hint="default" w:ascii="Times New Roman" w:hAnsi="Times New Roman" w:cs="Times New Roman"/>
                <w:sz w:val="24"/>
                <w:szCs w:val="24"/>
              </w:rPr>
            </w:pP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1A7E8930">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ROE</w:t>
            </w:r>
          </w:p>
        </w:tc>
        <w:tc>
          <w:tcPr>
            <w:tcW w:w="1541" w:type="dxa"/>
            <w:tcBorders>
              <w:top w:val="single" w:color="auto" w:sz="2" w:space="0"/>
              <w:left w:val="single" w:color="auto" w:sz="2" w:space="0"/>
              <w:bottom w:val="single" w:color="auto" w:sz="2" w:space="0"/>
              <w:right w:val="single" w:color="auto" w:sz="2" w:space="0"/>
            </w:tcBorders>
            <w:shd w:val="clear" w:color="auto" w:fill="auto"/>
            <w:vAlign w:val="top"/>
          </w:tcPr>
          <w:p w14:paraId="16D08F20">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Income Diversity</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06CD2B37">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Fragility</w:t>
            </w:r>
          </w:p>
        </w:tc>
        <w:tc>
          <w:tcPr>
            <w:tcW w:w="1181" w:type="dxa"/>
            <w:tcBorders>
              <w:top w:val="single" w:color="auto" w:sz="2" w:space="0"/>
              <w:left w:val="single" w:color="auto" w:sz="2" w:space="0"/>
              <w:bottom w:val="single" w:color="auto" w:sz="2" w:space="0"/>
              <w:right w:val="single" w:color="auto" w:sz="2" w:space="0"/>
            </w:tcBorders>
            <w:shd w:val="clear" w:color="auto" w:fill="auto"/>
            <w:vAlign w:val="top"/>
          </w:tcPr>
          <w:p w14:paraId="28E4E68D">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Capital Ratio</w:t>
            </w:r>
          </w:p>
        </w:tc>
      </w:tr>
      <w:tr w14:paraId="090D0209">
        <w:trPr>
          <w:trHeight w:val="0" w:hRule="atLeast"/>
          <w:tblHeader/>
          <w:jc w:val="center"/>
        </w:trPr>
        <w:tc>
          <w:tcPr>
            <w:tcW w:w="3890" w:type="dxa"/>
            <w:tcBorders>
              <w:top w:val="single" w:color="auto" w:sz="2" w:space="0"/>
              <w:left w:val="single" w:color="auto" w:sz="2" w:space="0"/>
              <w:bottom w:val="single" w:color="auto" w:sz="2" w:space="0"/>
              <w:right w:val="single" w:color="auto" w:sz="2" w:space="0"/>
            </w:tcBorders>
            <w:shd w:val="clear" w:color="auto" w:fill="auto"/>
            <w:vAlign w:val="top"/>
          </w:tcPr>
          <w:p w14:paraId="09298B41">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ROE</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24472106">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1.000</w:t>
            </w:r>
          </w:p>
        </w:tc>
        <w:tc>
          <w:tcPr>
            <w:tcW w:w="1541" w:type="dxa"/>
            <w:tcBorders>
              <w:top w:val="single" w:color="auto" w:sz="2" w:space="0"/>
              <w:left w:val="single" w:color="auto" w:sz="2" w:space="0"/>
              <w:bottom w:val="single" w:color="auto" w:sz="2" w:space="0"/>
              <w:right w:val="single" w:color="auto" w:sz="2" w:space="0"/>
            </w:tcBorders>
            <w:shd w:val="clear" w:color="auto" w:fill="auto"/>
            <w:vAlign w:val="top"/>
          </w:tcPr>
          <w:p w14:paraId="38207934">
            <w:pPr>
              <w:keepNext/>
              <w:snapToGrid w:val="0"/>
              <w:spacing w:line="480" w:lineRule="auto"/>
              <w:jc w:val="left"/>
              <w:rPr>
                <w:rFonts w:hint="default" w:ascii="Times New Roman" w:hAnsi="Times New Roman" w:cs="Times New Roman"/>
                <w:sz w:val="24"/>
                <w:szCs w:val="24"/>
              </w:rPr>
            </w:pP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6289753F">
            <w:pPr>
              <w:keepNext/>
              <w:snapToGrid w:val="0"/>
              <w:spacing w:line="480" w:lineRule="auto"/>
              <w:jc w:val="left"/>
              <w:rPr>
                <w:rFonts w:hint="default" w:ascii="Times New Roman" w:hAnsi="Times New Roman" w:cs="Times New Roman"/>
                <w:sz w:val="24"/>
                <w:szCs w:val="24"/>
              </w:rPr>
            </w:pPr>
          </w:p>
        </w:tc>
        <w:tc>
          <w:tcPr>
            <w:tcW w:w="1181" w:type="dxa"/>
            <w:tcBorders>
              <w:top w:val="single" w:color="auto" w:sz="2" w:space="0"/>
              <w:left w:val="single" w:color="auto" w:sz="2" w:space="0"/>
              <w:bottom w:val="single" w:color="auto" w:sz="2" w:space="0"/>
              <w:right w:val="single" w:color="auto" w:sz="2" w:space="0"/>
            </w:tcBorders>
            <w:shd w:val="clear" w:color="auto" w:fill="auto"/>
            <w:vAlign w:val="top"/>
          </w:tcPr>
          <w:p w14:paraId="2EBFBA30">
            <w:pPr>
              <w:keepNext/>
              <w:snapToGrid w:val="0"/>
              <w:spacing w:line="480" w:lineRule="auto"/>
              <w:jc w:val="left"/>
              <w:rPr>
                <w:rFonts w:hint="default" w:ascii="Times New Roman" w:hAnsi="Times New Roman" w:cs="Times New Roman"/>
                <w:sz w:val="24"/>
                <w:szCs w:val="24"/>
              </w:rPr>
            </w:pPr>
          </w:p>
        </w:tc>
      </w:tr>
      <w:tr w14:paraId="56A38DB6">
        <w:trPr>
          <w:trHeight w:val="0" w:hRule="atLeast"/>
          <w:tblHeader/>
          <w:jc w:val="center"/>
        </w:trPr>
        <w:tc>
          <w:tcPr>
            <w:tcW w:w="3890" w:type="dxa"/>
            <w:tcBorders>
              <w:top w:val="single" w:color="auto" w:sz="2" w:space="0"/>
              <w:left w:val="single" w:color="auto" w:sz="2" w:space="0"/>
              <w:bottom w:val="single" w:color="auto" w:sz="2" w:space="0"/>
              <w:right w:val="single" w:color="auto" w:sz="2" w:space="0"/>
            </w:tcBorders>
            <w:shd w:val="clear" w:color="auto" w:fill="auto"/>
            <w:vAlign w:val="top"/>
          </w:tcPr>
          <w:p w14:paraId="4FE3E04A">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Income Diversity</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0781556A">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-0.182**</w:t>
            </w:r>
          </w:p>
        </w:tc>
        <w:tc>
          <w:tcPr>
            <w:tcW w:w="1541" w:type="dxa"/>
            <w:tcBorders>
              <w:top w:val="single" w:color="auto" w:sz="2" w:space="0"/>
              <w:left w:val="single" w:color="auto" w:sz="2" w:space="0"/>
              <w:bottom w:val="single" w:color="auto" w:sz="2" w:space="0"/>
              <w:right w:val="single" w:color="auto" w:sz="2" w:space="0"/>
            </w:tcBorders>
            <w:shd w:val="clear" w:color="auto" w:fill="auto"/>
            <w:vAlign w:val="top"/>
          </w:tcPr>
          <w:p w14:paraId="158975E0">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1.000</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3CAFE3E8">
            <w:pPr>
              <w:keepNext/>
              <w:snapToGrid w:val="0"/>
              <w:spacing w:line="480" w:lineRule="auto"/>
              <w:jc w:val="left"/>
              <w:rPr>
                <w:rFonts w:hint="default" w:ascii="Times New Roman" w:hAnsi="Times New Roman" w:cs="Times New Roman"/>
                <w:sz w:val="24"/>
                <w:szCs w:val="24"/>
              </w:rPr>
            </w:pPr>
          </w:p>
        </w:tc>
        <w:tc>
          <w:tcPr>
            <w:tcW w:w="1181" w:type="dxa"/>
            <w:tcBorders>
              <w:top w:val="single" w:color="auto" w:sz="2" w:space="0"/>
              <w:left w:val="single" w:color="auto" w:sz="2" w:space="0"/>
              <w:bottom w:val="single" w:color="auto" w:sz="2" w:space="0"/>
              <w:right w:val="single" w:color="auto" w:sz="2" w:space="0"/>
            </w:tcBorders>
            <w:shd w:val="clear" w:color="auto" w:fill="auto"/>
            <w:vAlign w:val="top"/>
          </w:tcPr>
          <w:p w14:paraId="16D1C0F6">
            <w:pPr>
              <w:keepNext/>
              <w:snapToGrid w:val="0"/>
              <w:spacing w:line="480" w:lineRule="auto"/>
              <w:jc w:val="left"/>
              <w:rPr>
                <w:rFonts w:hint="default" w:ascii="Times New Roman" w:hAnsi="Times New Roman" w:cs="Times New Roman"/>
                <w:sz w:val="24"/>
                <w:szCs w:val="24"/>
              </w:rPr>
            </w:pPr>
          </w:p>
        </w:tc>
      </w:tr>
      <w:tr w14:paraId="39EA4548">
        <w:trPr>
          <w:trHeight w:val="0" w:hRule="atLeast"/>
          <w:tblHeader/>
          <w:jc w:val="center"/>
        </w:trPr>
        <w:tc>
          <w:tcPr>
            <w:tcW w:w="3890" w:type="dxa"/>
            <w:tcBorders>
              <w:top w:val="single" w:color="auto" w:sz="2" w:space="0"/>
              <w:left w:val="single" w:color="auto" w:sz="2" w:space="0"/>
              <w:bottom w:val="single" w:color="auto" w:sz="2" w:space="0"/>
              <w:right w:val="single" w:color="auto" w:sz="2" w:space="0"/>
            </w:tcBorders>
            <w:shd w:val="clear" w:color="auto" w:fill="auto"/>
            <w:vAlign w:val="top"/>
          </w:tcPr>
          <w:p w14:paraId="1D8BD653">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Fragility</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11129635">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0.157**</w:t>
            </w:r>
          </w:p>
        </w:tc>
        <w:tc>
          <w:tcPr>
            <w:tcW w:w="1541" w:type="dxa"/>
            <w:tcBorders>
              <w:top w:val="single" w:color="auto" w:sz="2" w:space="0"/>
              <w:left w:val="single" w:color="auto" w:sz="2" w:space="0"/>
              <w:bottom w:val="single" w:color="auto" w:sz="2" w:space="0"/>
              <w:right w:val="single" w:color="auto" w:sz="2" w:space="0"/>
            </w:tcBorders>
            <w:shd w:val="clear" w:color="auto" w:fill="auto"/>
            <w:vAlign w:val="top"/>
          </w:tcPr>
          <w:p w14:paraId="46CFEA2E">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0.053</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7DD7A1B9">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1.000</w:t>
            </w:r>
          </w:p>
        </w:tc>
        <w:tc>
          <w:tcPr>
            <w:tcW w:w="1181" w:type="dxa"/>
            <w:tcBorders>
              <w:top w:val="single" w:color="auto" w:sz="2" w:space="0"/>
              <w:left w:val="single" w:color="auto" w:sz="2" w:space="0"/>
              <w:bottom w:val="single" w:color="auto" w:sz="2" w:space="0"/>
              <w:right w:val="single" w:color="auto" w:sz="2" w:space="0"/>
            </w:tcBorders>
            <w:shd w:val="clear" w:color="auto" w:fill="auto"/>
            <w:vAlign w:val="top"/>
          </w:tcPr>
          <w:p w14:paraId="28AD7DE1">
            <w:pPr>
              <w:keepNext/>
              <w:snapToGrid w:val="0"/>
              <w:spacing w:line="480" w:lineRule="auto"/>
              <w:jc w:val="left"/>
              <w:rPr>
                <w:rFonts w:hint="default" w:ascii="Times New Roman" w:hAnsi="Times New Roman" w:cs="Times New Roman"/>
                <w:sz w:val="24"/>
                <w:szCs w:val="24"/>
              </w:rPr>
            </w:pPr>
          </w:p>
        </w:tc>
      </w:tr>
      <w:tr w14:paraId="0344037B">
        <w:trPr>
          <w:trHeight w:val="0" w:hRule="atLeast"/>
          <w:tblHeader/>
          <w:jc w:val="center"/>
        </w:trPr>
        <w:tc>
          <w:tcPr>
            <w:tcW w:w="3890" w:type="dxa"/>
            <w:tcBorders>
              <w:top w:val="single" w:color="auto" w:sz="2" w:space="0"/>
              <w:left w:val="single" w:color="auto" w:sz="2" w:space="0"/>
              <w:bottom w:val="single" w:color="auto" w:sz="2" w:space="0"/>
              <w:right w:val="single" w:color="auto" w:sz="2" w:space="0"/>
            </w:tcBorders>
            <w:shd w:val="clear" w:color="auto" w:fill="auto"/>
            <w:vAlign w:val="top"/>
          </w:tcPr>
          <w:p w14:paraId="012EAD39">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Capital Ratio</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6CE244ED">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0.066</w:t>
            </w:r>
          </w:p>
        </w:tc>
        <w:tc>
          <w:tcPr>
            <w:tcW w:w="1541" w:type="dxa"/>
            <w:tcBorders>
              <w:top w:val="single" w:color="auto" w:sz="2" w:space="0"/>
              <w:left w:val="single" w:color="auto" w:sz="2" w:space="0"/>
              <w:bottom w:val="single" w:color="auto" w:sz="2" w:space="0"/>
              <w:right w:val="single" w:color="auto" w:sz="2" w:space="0"/>
            </w:tcBorders>
            <w:shd w:val="clear" w:color="auto" w:fill="auto"/>
            <w:vAlign w:val="top"/>
          </w:tcPr>
          <w:p w14:paraId="5956180D">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-0.020</w:t>
            </w:r>
          </w:p>
        </w:tc>
        <w:tc>
          <w:tcPr>
            <w:tcW w:w="0" w:type="auto"/>
            <w:tcBorders>
              <w:top w:val="single" w:color="auto" w:sz="2" w:space="0"/>
              <w:left w:val="single" w:color="auto" w:sz="2" w:space="0"/>
              <w:bottom w:val="single" w:color="auto" w:sz="2" w:space="0"/>
              <w:right w:val="single" w:color="auto" w:sz="2" w:space="0"/>
            </w:tcBorders>
            <w:shd w:val="clear" w:color="auto" w:fill="auto"/>
            <w:vAlign w:val="top"/>
          </w:tcPr>
          <w:p w14:paraId="1C807CA7">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0.023</w:t>
            </w:r>
          </w:p>
        </w:tc>
        <w:tc>
          <w:tcPr>
            <w:tcW w:w="1181" w:type="dxa"/>
            <w:tcBorders>
              <w:top w:val="single" w:color="auto" w:sz="2" w:space="0"/>
              <w:left w:val="single" w:color="auto" w:sz="2" w:space="0"/>
              <w:bottom w:val="single" w:color="auto" w:sz="2" w:space="0"/>
              <w:right w:val="single" w:color="auto" w:sz="2" w:space="0"/>
            </w:tcBorders>
            <w:shd w:val="clear" w:color="auto" w:fill="auto"/>
            <w:vAlign w:val="top"/>
          </w:tcPr>
          <w:p w14:paraId="5E7755D4">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1.000</w:t>
            </w:r>
          </w:p>
        </w:tc>
      </w:tr>
      <w:tr w14:paraId="605A0C2B">
        <w:trPr>
          <w:trHeight w:val="0" w:hRule="atLeast"/>
          <w:tblHeader/>
          <w:jc w:val="center"/>
        </w:trPr>
        <w:tc>
          <w:tcPr>
            <w:tcW w:w="3890" w:type="dxa"/>
            <w:tcBorders>
              <w:top w:val="single" w:color="auto" w:sz="2" w:space="0"/>
              <w:left w:val="single" w:color="auto" w:sz="2" w:space="0"/>
              <w:bottom w:val="single" w:color="auto" w:sz="2" w:space="0"/>
              <w:right w:val="single" w:color="auto" w:sz="2" w:space="0"/>
            </w:tcBorders>
            <w:shd w:val="clear" w:color="auto" w:fill="auto"/>
            <w:vAlign w:val="top"/>
          </w:tcPr>
          <w:p w14:paraId="6F96A82B">
            <w:pPr>
              <w:pStyle w:val="6"/>
              <w:keepNext/>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i/>
                <w:iCs/>
                <w:sz w:val="24"/>
                <w:szCs w:val="24"/>
              </w:rPr>
              <w:t>(Note: ** indicates significance at the 5% level)</w:t>
            </w:r>
          </w:p>
        </w:tc>
        <w:tc>
          <w:tcPr>
            <w:tcW w:w="890" w:type="dxa"/>
            <w:tcBorders>
              <w:top w:val="single" w:color="auto" w:sz="2" w:space="0"/>
              <w:left w:val="single" w:color="auto" w:sz="2" w:space="0"/>
              <w:bottom w:val="single" w:color="auto" w:sz="2" w:space="0"/>
              <w:right w:val="single" w:color="auto" w:sz="2" w:space="0"/>
            </w:tcBorders>
            <w:shd w:val="clear" w:color="auto" w:fill="auto"/>
            <w:vAlign w:val="top"/>
          </w:tcPr>
          <w:p w14:paraId="34004350">
            <w:pPr>
              <w:keepNext/>
              <w:snapToGrid w:val="0"/>
              <w:spacing w:line="480" w:lineRule="auto"/>
              <w:jc w:val="left"/>
              <w:rPr>
                <w:rFonts w:hint="default" w:ascii="Times New Roman" w:hAnsi="Times New Roman" w:cs="Times New Roman"/>
                <w:sz w:val="24"/>
                <w:szCs w:val="24"/>
              </w:rPr>
            </w:pPr>
          </w:p>
        </w:tc>
        <w:tc>
          <w:tcPr>
            <w:tcW w:w="1541" w:type="dxa"/>
            <w:tcBorders>
              <w:top w:val="single" w:color="auto" w:sz="2" w:space="0"/>
              <w:left w:val="single" w:color="auto" w:sz="2" w:space="0"/>
              <w:bottom w:val="single" w:color="auto" w:sz="2" w:space="0"/>
              <w:right w:val="single" w:color="auto" w:sz="2" w:space="0"/>
            </w:tcBorders>
            <w:shd w:val="clear" w:color="auto" w:fill="auto"/>
            <w:vAlign w:val="top"/>
          </w:tcPr>
          <w:p w14:paraId="05453E2C">
            <w:pPr>
              <w:keepNext/>
              <w:snapToGrid w:val="0"/>
              <w:spacing w:line="480" w:lineRule="auto"/>
              <w:jc w:val="left"/>
              <w:rPr>
                <w:rFonts w:hint="default" w:ascii="Times New Roman" w:hAnsi="Times New Roman" w:cs="Times New Roman"/>
                <w:sz w:val="24"/>
                <w:szCs w:val="24"/>
              </w:rPr>
            </w:pPr>
          </w:p>
        </w:tc>
        <w:tc>
          <w:tcPr>
            <w:tcW w:w="832" w:type="dxa"/>
            <w:tcBorders>
              <w:top w:val="single" w:color="auto" w:sz="2" w:space="0"/>
              <w:left w:val="single" w:color="auto" w:sz="2" w:space="0"/>
              <w:bottom w:val="single" w:color="auto" w:sz="2" w:space="0"/>
              <w:right w:val="single" w:color="auto" w:sz="2" w:space="0"/>
            </w:tcBorders>
            <w:shd w:val="clear" w:color="auto" w:fill="auto"/>
            <w:vAlign w:val="top"/>
          </w:tcPr>
          <w:p w14:paraId="127493A8">
            <w:pPr>
              <w:keepNext/>
              <w:snapToGrid w:val="0"/>
              <w:spacing w:line="480" w:lineRule="auto"/>
              <w:jc w:val="left"/>
              <w:rPr>
                <w:rFonts w:hint="default" w:ascii="Times New Roman" w:hAnsi="Times New Roman" w:cs="Times New Roman"/>
                <w:sz w:val="24"/>
                <w:szCs w:val="24"/>
              </w:rPr>
            </w:pPr>
          </w:p>
        </w:tc>
        <w:tc>
          <w:tcPr>
            <w:tcW w:w="1181" w:type="dxa"/>
            <w:tcBorders>
              <w:top w:val="single" w:color="auto" w:sz="2" w:space="0"/>
              <w:left w:val="single" w:color="auto" w:sz="2" w:space="0"/>
              <w:bottom w:val="single" w:color="auto" w:sz="2" w:space="0"/>
              <w:right w:val="single" w:color="auto" w:sz="2" w:space="0"/>
            </w:tcBorders>
            <w:shd w:val="clear" w:color="auto" w:fill="auto"/>
            <w:vAlign w:val="top"/>
          </w:tcPr>
          <w:p w14:paraId="3B18BD6E">
            <w:pPr>
              <w:keepNext/>
              <w:snapToGrid w:val="0"/>
              <w:spacing w:line="480" w:lineRule="auto"/>
              <w:jc w:val="left"/>
              <w:rPr>
                <w:rFonts w:hint="default" w:ascii="Times New Roman" w:hAnsi="Times New Roman" w:cs="Times New Roman"/>
                <w:sz w:val="24"/>
                <w:szCs w:val="24"/>
              </w:rPr>
            </w:pPr>
          </w:p>
        </w:tc>
      </w:tr>
    </w:tbl>
    <w:p w14:paraId="29430113">
      <w:pPr>
        <w:pStyle w:val="3"/>
        <w:bidi w:val="0"/>
        <w:spacing w:line="480" w:lineRule="auto"/>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Economically, ROE and Fragility have a positive correlation (r</w:t>
      </w:r>
      <w:r>
        <w:rPr>
          <w:rFonts w:hint="eastAsia" w:ascii="Times New Roman" w:hAnsi="Times New Roman"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w:t>
      </w:r>
      <w:r>
        <w:rPr>
          <w:rFonts w:hint="eastAsia" w:ascii="Times New Roman" w:hAnsi="Times New Roman"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0.157). Because a higher Fragility score means more stable deposits and lower run risk, this shows that banks with traditional deposit funding made more profit. Interestingly, Income Diversity has a negative correlation with ROE (r</w:t>
      </w:r>
      <w:r>
        <w:rPr>
          <w:rFonts w:hint="eastAsia" w:ascii="Times New Roman" w:hAnsi="Times New Roman"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w:t>
      </w:r>
      <w:r>
        <w:rPr>
          <w:rFonts w:hint="eastAsia" w:ascii="Times New Roman" w:hAnsi="Times New Roman"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−0.182). This implies a "diversification discount"—banks that focused too much on non-interest business actually performed worse.</w:t>
      </w:r>
    </w:p>
    <w:p w14:paraId="21CD028A">
      <w:pPr>
        <w:pStyle w:val="3"/>
        <w:bidi w:val="0"/>
        <w:spacing w:line="480" w:lineRule="auto"/>
        <w:rPr>
          <w:rFonts w:hint="default" w:ascii="Times New Roman" w:hAnsi="Times New Roman" w:cs="Times New Roman"/>
        </w:rPr>
      </w:pPr>
      <w:r>
        <w:rPr>
          <w:rFonts w:hint="default" w:ascii="Times New Roman" w:hAnsi="Times New Roman" w:cs="Times New Roman"/>
        </w:rPr>
        <w:t>II. Hypothesis Testing: The Impact of Deposit Insurance</w:t>
      </w:r>
    </w:p>
    <w:p w14:paraId="5638A141">
      <w:pPr>
        <w:pStyle w:val="3"/>
        <w:bidi w:val="0"/>
        <w:spacing w:line="480" w:lineRule="auto"/>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Deposit insurance can stop bank runs, but it might also cause "Moral Hazard" (Diamond and Dybvig, 1983). Because banks feel protected, they might take more risks. We tested this using hypothesis testing.</w:t>
      </w:r>
    </w:p>
    <w:p w14:paraId="0ED13B08">
      <w:pPr>
        <w:pStyle w:val="4"/>
        <w:bidi w:val="0"/>
        <w:spacing w:line="480" w:lineRule="auto"/>
        <w:rPr>
          <w:rFonts w:hint="default" w:ascii="Times New Roman" w:hAnsi="Times New Roman" w:cs="Times New Roman"/>
        </w:rPr>
      </w:pPr>
      <w:r>
        <w:rPr>
          <w:rFonts w:hint="default" w:ascii="Times New Roman" w:hAnsi="Times New Roman" w:cs="Times New Roman"/>
        </w:rPr>
        <w:t>2.1 Testing Means (Profitability &amp; Risk Levels)</w:t>
      </w:r>
    </w:p>
    <w:p w14:paraId="370D2DE0">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 xml:space="preserve">We test whether banks with deposit insurance </w:t>
      </w:r>
      <m:oMath>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=1</m:t>
        </m:r>
      </m:oMath>
      <w:r>
        <w:rPr>
          <w:rFonts w:hint="default" w:ascii="Times New Roman" w:hAnsi="Times New Roman" w:eastAsia="宋体" w:cs="Times New Roman"/>
          <w:b w:val="0"/>
          <w:i w:val="0"/>
          <w:strike w:val="0"/>
          <w:color w:val="auto"/>
          <w:sz w:val="24"/>
          <w:szCs w:val="24"/>
          <w:u w:val="none"/>
        </w:rPr>
        <w:t xml:space="preserve"> </w:t>
      </w:r>
      <w:r>
        <w:rPr>
          <w:rFonts w:hint="default" w:ascii="Times New Roman" w:hAnsi="Times New Roman" w:eastAsia="宋体" w:cs="Times New Roman"/>
          <w:b w:val="0"/>
          <w:i w:val="0"/>
          <w:strike w:val="0"/>
          <w:color w:val="auto"/>
          <w:sz w:val="24"/>
          <w:szCs w:val="24"/>
          <w:u w:val="none"/>
          <w:lang w:val="en-US" w:eastAsia="zh-CN"/>
        </w:rPr>
        <w:t>have</w:t>
      </w:r>
      <w:r>
        <w:rPr>
          <w:rFonts w:hint="default" w:ascii="Times New Roman" w:hAnsi="Times New Roman" w:eastAsia="宋体" w:cs="Times New Roman"/>
          <w:b w:val="0"/>
          <w:i w:val="0"/>
          <w:strike w:val="0"/>
          <w:color w:val="auto"/>
          <w:sz w:val="24"/>
          <w:szCs w:val="24"/>
          <w:u w:val="none"/>
        </w:rPr>
        <w:t xml:space="preserve"> different average characteristics compared to the overall population theoretical values.</w:t>
      </w:r>
    </w:p>
    <w:p w14:paraId="39F47A9B">
      <w:pPr>
        <w:keepNext w:val="0"/>
        <w:keepLines w:val="0"/>
        <w:widowControl/>
        <w:numPr>
          <w:ilvl w:val="0"/>
          <w:numId w:val="1"/>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Null Hypothesis</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Style w:val="9"/>
          <w:rFonts w:hint="default" w:ascii="Times New Roman" w:hAnsi="Times New Roman" w:eastAsia="宋体" w:cs="Times New Roman"/>
          <w:b w:val="0"/>
          <w:bCs/>
          <w:i w:val="0"/>
          <w:strike w:val="0"/>
          <w:color w:val="auto"/>
          <w:sz w:val="24"/>
          <w:szCs w:val="24"/>
          <w:u w:val="none"/>
        </w:rPr>
        <w:t>:</w:t>
      </w:r>
      <w:r>
        <w:rPr>
          <w:rFonts w:hint="default" w:ascii="Times New Roman" w:hAnsi="Times New Roman" w:eastAsia="宋体" w:cs="Times New Roman"/>
          <w:b w:val="0"/>
          <w:i w:val="0"/>
          <w:strike w:val="0"/>
          <w:color w:val="auto"/>
          <w:sz w:val="24"/>
          <w:szCs w:val="24"/>
          <w:u w:val="none"/>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Cambria Math" w:hAnsi="Cambria Math" w:cs="Times New Roman"/>
            <w:b w:val="0"/>
            <w:i w:val="0"/>
            <w:sz w:val="24"/>
            <w:szCs w:val="24"/>
            <w:lang w:val="en-US" w:eastAsia="zh-CN"/>
          </w:rPr>
          <m:t xml:space="preserve"> </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Cambria Math" w:hAnsi="Cambria Math" w:cs="Times New Roman"/>
                <w:i/>
                <w:sz w:val="24"/>
                <w:szCs w:val="24"/>
                <w:lang w:val="en-US" w:eastAsia="zh-CN"/>
              </w:rPr>
              <m:t xml:space="preserve"> </m:t>
            </m:r>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Population</m:t>
            </m:r>
            <m:ctrlPr>
              <w:rPr>
                <w:rFonts w:hint="default" w:ascii="Cambria Math" w:hAnsi="Cambria Math" w:cs="Times New Roman"/>
                <w:sz w:val="24"/>
                <w:szCs w:val="24"/>
              </w:rPr>
            </m:ctrlPr>
          </m:sub>
        </m:sSub>
      </m:oMath>
      <w:r>
        <w:rPr>
          <w:rFonts w:hint="default" w:ascii="Times New Roman" w:hAnsi="Times New Roman" w:eastAsia="宋体" w:cs="Times New Roman"/>
          <w:b w:val="0"/>
          <w:i w:val="0"/>
          <w:strike w:val="0"/>
          <w:color w:val="auto"/>
          <w:sz w:val="24"/>
          <w:szCs w:val="24"/>
          <w:u w:val="none"/>
        </w:rPr>
        <w:t xml:space="preserve"> </w:t>
      </w:r>
    </w:p>
    <w:p w14:paraId="0E5620A8">
      <w:pPr>
        <w:keepNext w:val="0"/>
        <w:keepLines w:val="0"/>
        <w:widowControl/>
        <w:numPr>
          <w:ilvl w:val="0"/>
          <w:numId w:val="1"/>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Alternative Hypothesis</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Style w:val="9"/>
          <w:rFonts w:hint="default" w:ascii="Times New Roman" w:hAnsi="Times New Roman" w:eastAsia="宋体" w:cs="Times New Roman"/>
          <w:b w:val="0"/>
          <w:bCs/>
          <w:i w:val="0"/>
          <w:strike w:val="0"/>
          <w:color w:val="auto"/>
          <w:sz w:val="24"/>
          <w:szCs w:val="24"/>
          <w:u w:val="none"/>
        </w:rPr>
        <w:t>:</w:t>
      </w:r>
      <w:r>
        <w:rPr>
          <w:rFonts w:hint="default" w:ascii="Times New Roman" w:hAnsi="Times New Roman" w:eastAsia="宋体" w:cs="Times New Roman"/>
          <w:b w:val="0"/>
          <w:i w:val="0"/>
          <w:strike w:val="0"/>
          <w:color w:val="auto"/>
          <w:sz w:val="24"/>
          <w:szCs w:val="24"/>
          <w:u w:val="none"/>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=1</m:t>
            </m:r>
            <m:r>
              <m:rPr>
                <m:nor/>
                <m:sty m:val="p"/>
              </m:rPr>
              <w:rPr>
                <w:rFonts w:hint="default" w:ascii="Times New Roman" w:hAnsi="Times New Roman" w:cs="Times New Roman"/>
                <w:b w:val="0"/>
                <w:i w:val="0"/>
                <w:sz w:val="24"/>
                <w:szCs w:val="24"/>
                <w:lang w:val="en-US" w:eastAsia="zh-CN"/>
              </w:rPr>
              <m:t xml:space="preserve"> </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Cambria Math" w:hAnsi="Cambria Math" w:cs="Times New Roman"/>
                <w:i/>
                <w:sz w:val="24"/>
                <w:szCs w:val="24"/>
                <w:lang w:val="en-US" w:eastAsia="zh-CN"/>
              </w:rPr>
              <m:t xml:space="preserve"> </m:t>
            </m:r>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Population</m:t>
            </m:r>
            <m:ctrlPr>
              <w:rPr>
                <w:rFonts w:hint="default" w:ascii="Cambria Math" w:hAnsi="Cambria Math" w:cs="Times New Roman"/>
                <w:sz w:val="24"/>
                <w:szCs w:val="24"/>
              </w:rPr>
            </m:ctrlPr>
          </m:sub>
        </m:sSub>
      </m:oMath>
      <w:r>
        <w:rPr>
          <w:rFonts w:hint="default" w:ascii="Times New Roman" w:hAnsi="Times New Roman" w:eastAsia="宋体" w:cs="Times New Roman"/>
          <w:b w:val="0"/>
          <w:i w:val="0"/>
          <w:strike w:val="0"/>
          <w:color w:val="auto"/>
          <w:sz w:val="24"/>
          <w:szCs w:val="24"/>
          <w:u w:val="none"/>
        </w:rPr>
        <w:t xml:space="preserve"> (Two-tailed test).</w:t>
      </w:r>
    </w:p>
    <w:p w14:paraId="43331BCE">
      <w:pPr>
        <w:pStyle w:val="4"/>
        <w:bidi w:val="0"/>
        <w:spacing w:line="480" w:lineRule="auto"/>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We used a one-sample OLS-based t-test. For ROE, the p-value is 0.</w:t>
      </w:r>
      <w:r>
        <w:rPr>
          <w:rFonts w:hint="eastAsia" w:ascii="Times New Roman" w:hAnsi="Times New Roman" w:eastAsia="宋体" w:cs="Times New Roman"/>
          <w:b w:val="0"/>
          <w:i w:val="0"/>
          <w:strike w:val="0"/>
          <w:color w:val="auto"/>
          <w:sz w:val="24"/>
          <w:szCs w:val="24"/>
          <w:u w:val="none"/>
          <w:lang w:eastAsia="zh"/>
          <w:woUserID w:val="1"/>
        </w:rPr>
        <w:t>7905</w:t>
      </w:r>
      <w:r>
        <w:rPr>
          <w:rFonts w:hint="default" w:ascii="Times New Roman" w:hAnsi="Times New Roman" w:eastAsia="宋体" w:cs="Times New Roman"/>
          <w:b w:val="0"/>
          <w:i w:val="0"/>
          <w:strike w:val="0"/>
          <w:color w:val="auto"/>
          <w:sz w:val="24"/>
          <w:szCs w:val="24"/>
          <w:u w:val="none"/>
        </w:rPr>
        <w:t xml:space="preserve">. Because </w:t>
      </w:r>
      <w:r>
        <w:rPr>
          <w:rFonts w:hint="default" w:ascii="Times New Roman" w:hAnsi="Times New Roman" w:eastAsia="宋体" w:cs="Times New Roman"/>
          <w:b w:val="0"/>
          <w:i/>
          <w:iCs/>
          <w:strike w:val="0"/>
          <w:color w:val="auto"/>
          <w:sz w:val="24"/>
          <w:szCs w:val="24"/>
          <w:u w:val="none"/>
        </w:rPr>
        <w:t>p</w:t>
      </w:r>
      <w:r>
        <w:rPr>
          <w:rFonts w:hint="eastAsia" w:ascii="Times New Roman" w:hAnsi="Times New Roman" w:eastAsia="宋体" w:cs="Times New Roman"/>
          <w:b w:val="0"/>
          <w:i/>
          <w:iCs/>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 xml:space="preserve">&gt;0.05, we fail to reject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oMath>
      <w:r>
        <w:rPr>
          <w:rFonts w:hint="default" w:ascii="Times New Roman" w:hAnsi="Times New Roman" w:eastAsia="宋体" w:cs="Times New Roman"/>
          <w:b w:val="0"/>
          <w:i w:val="0"/>
          <w:strike w:val="0"/>
          <w:color w:val="auto"/>
          <w:sz w:val="24"/>
          <w:szCs w:val="24"/>
          <w:u w:val="none"/>
        </w:rPr>
        <w:t xml:space="preserve">. This means deposit insurance doesn't significantly </w:t>
      </w:r>
      <w:r>
        <w:rPr>
          <w:rFonts w:hint="eastAsia" w:ascii="Times New Roman" w:hAnsi="Times New Roman" w:eastAsia="宋体" w:cs="Times New Roman"/>
          <w:b w:val="0"/>
          <w:i w:val="0"/>
          <w:strike w:val="0"/>
          <w:color w:val="auto"/>
          <w:sz w:val="24"/>
          <w:szCs w:val="24"/>
          <w:u w:val="none"/>
          <w:lang w:eastAsia="zh"/>
          <w:woUserID w:val="1"/>
        </w:rPr>
        <w:t>affect</w:t>
      </w:r>
      <w:r>
        <w:rPr>
          <w:rFonts w:hint="default" w:ascii="Times New Roman" w:hAnsi="Times New Roman" w:eastAsia="宋体" w:cs="Times New Roman"/>
          <w:b w:val="0"/>
          <w:i w:val="0"/>
          <w:strike w:val="0"/>
          <w:color w:val="auto"/>
          <w:sz w:val="24"/>
          <w:szCs w:val="24"/>
          <w:u w:val="none"/>
        </w:rPr>
        <w:t xml:space="preserve"> average profit. But for Capital Ratio, the p-value is 0.041, which means there is a significant difference</w:t>
      </w:r>
      <w:r>
        <w:rPr>
          <w:rFonts w:hint="eastAsia" w:ascii="Times New Roman" w:hAnsi="Times New Roman" w:eastAsia="宋体"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woUserID w:val="2"/>
        </w:rPr>
        <w:t>Among the four variables, only Capital Ratio is significantly different from the population benchmark, while ROE, Income Diversity and Fragility are not</w:t>
      </w:r>
      <w:r>
        <w:rPr>
          <w:rFonts w:hint="default" w:ascii="Times New Roman" w:hAnsi="Times New Roman" w:eastAsia="宋体" w:cs="Times New Roman"/>
          <w:b w:val="0"/>
          <w:i w:val="0"/>
          <w:strike w:val="0"/>
          <w:color w:val="auto"/>
          <w:sz w:val="24"/>
          <w:szCs w:val="24"/>
          <w:u w:val="none"/>
        </w:rPr>
        <w:t>.</w:t>
      </w:r>
    </w:p>
    <w:p w14:paraId="5291551C">
      <w:pPr>
        <w:rPr>
          <w:rFonts w:hint="default"/>
        </w:rPr>
      </w:pPr>
    </w:p>
    <w:p w14:paraId="52A704E6">
      <w:pPr>
        <w:pStyle w:val="4"/>
        <w:bidi w:val="0"/>
        <w:spacing w:line="480" w:lineRule="auto"/>
        <w:rPr>
          <w:rFonts w:hint="default"/>
        </w:rPr>
      </w:pPr>
      <w:r>
        <w:rPr>
          <w:rFonts w:hint="default" w:ascii="Times New Roman" w:hAnsi="Times New Roman" w:cs="Times New Roman"/>
        </w:rPr>
        <w:t>2.2 Testing Variances (Risk Volatility)</w:t>
      </w:r>
    </w:p>
    <w:p w14:paraId="099E2B01">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 xml:space="preserve">To avoid Type II errors, we also need to look at volatility. Does deposit insurance make bank earnings more volatile? We used an F-test to compare the variance </w:t>
      </w:r>
      <w:r>
        <w:rPr>
          <w:rFonts w:hint="default" w:ascii="Times New Roman" w:hAnsi="Times New Roman" w:eastAsia="宋体" w:cs="Times New Roman"/>
          <w:b w:val="0"/>
          <w:i w:val="0"/>
          <w:strike w:val="0"/>
          <w:color w:val="auto"/>
          <w:sz w:val="24"/>
          <w:szCs w:val="24"/>
          <w:u w:val="none"/>
          <w:woUserID w:val="1"/>
        </w:rPr>
        <w:t>of all four variables</w:t>
      </w:r>
      <w:r>
        <w:rPr>
          <w:rFonts w:hint="eastAsia" w:ascii="Times New Roman" w:hAnsi="Times New Roman" w:eastAsia="宋体" w:cs="Times New Roman"/>
          <w:b w:val="0"/>
          <w:i w:val="0"/>
          <w:strike w:val="0"/>
          <w:color w:val="auto"/>
          <w:sz w:val="24"/>
          <w:szCs w:val="24"/>
          <w:u w:val="none"/>
          <w:lang w:eastAsia="zh"/>
          <w:woUserID w:val="1"/>
        </w:rPr>
        <w:t xml:space="preserve"> between</w:t>
      </w:r>
      <w:r>
        <w:rPr>
          <w:rFonts w:hint="default" w:ascii="Times New Roman" w:hAnsi="Times New Roman" w:eastAsia="宋体" w:cs="Times New Roman"/>
          <w:b w:val="0"/>
          <w:i w:val="0"/>
          <w:strike w:val="0"/>
          <w:color w:val="auto"/>
          <w:sz w:val="24"/>
          <w:szCs w:val="24"/>
          <w:u w:val="none"/>
        </w:rPr>
        <w:t xml:space="preserve"> the </w:t>
      </w:r>
      <w:r>
        <w:rPr>
          <w:rFonts w:hint="default" w:ascii="Times New Roman" w:hAnsi="Times New Roman" w:eastAsia="宋体" w:cs="Times New Roman"/>
          <w:b w:val="0"/>
          <w:i/>
          <w:iCs/>
          <w:strike w:val="0"/>
          <w:color w:val="auto"/>
          <w:sz w:val="24"/>
          <w:szCs w:val="24"/>
          <w:u w:val="none"/>
        </w:rPr>
        <w:t>DI=</w:t>
      </w:r>
      <w:r>
        <w:rPr>
          <w:rFonts w:hint="default" w:ascii="Times New Roman" w:hAnsi="Times New Roman" w:eastAsia="宋体" w:cs="Times New Roman"/>
          <w:b w:val="0"/>
          <w:i w:val="0"/>
          <w:iCs w:val="0"/>
          <w:strike w:val="0"/>
          <w:color w:val="auto"/>
          <w:sz w:val="24"/>
          <w:szCs w:val="24"/>
          <w:u w:val="none"/>
        </w:rPr>
        <w:t>1</w:t>
      </w:r>
      <w:r>
        <w:rPr>
          <w:rFonts w:hint="default" w:ascii="Times New Roman" w:hAnsi="Times New Roman" w:eastAsia="宋体" w:cs="Times New Roman"/>
          <w:b w:val="0"/>
          <w:i w:val="0"/>
          <w:strike w:val="0"/>
          <w:color w:val="auto"/>
          <w:sz w:val="24"/>
          <w:szCs w:val="24"/>
          <w:u w:val="none"/>
        </w:rPr>
        <w:t xml:space="preserve"> and </w:t>
      </w:r>
      <w:r>
        <w:rPr>
          <w:rFonts w:hint="default" w:ascii="Times New Roman" w:hAnsi="Times New Roman" w:eastAsia="宋体" w:cs="Times New Roman"/>
          <w:b w:val="0"/>
          <w:i/>
          <w:iCs/>
          <w:strike w:val="0"/>
          <w:color w:val="auto"/>
          <w:sz w:val="24"/>
          <w:szCs w:val="24"/>
          <w:u w:val="none"/>
        </w:rPr>
        <w:t>DI=</w:t>
      </w:r>
      <w:r>
        <w:rPr>
          <w:rFonts w:hint="default" w:ascii="Times New Roman" w:hAnsi="Times New Roman" w:eastAsia="宋体" w:cs="Times New Roman"/>
          <w:b w:val="0"/>
          <w:i w:val="0"/>
          <w:iCs w:val="0"/>
          <w:strike w:val="0"/>
          <w:color w:val="auto"/>
          <w:sz w:val="24"/>
          <w:szCs w:val="24"/>
          <w:u w:val="none"/>
        </w:rPr>
        <w:t>0</w:t>
      </w:r>
      <w:r>
        <w:rPr>
          <w:rFonts w:hint="default" w:ascii="Times New Roman" w:hAnsi="Times New Roman" w:eastAsia="宋体" w:cs="Times New Roman"/>
          <w:b w:val="0"/>
          <w:i w:val="0"/>
          <w:strike w:val="0"/>
          <w:color w:val="auto"/>
          <w:sz w:val="24"/>
          <w:szCs w:val="24"/>
          <w:u w:val="none"/>
        </w:rPr>
        <w:t xml:space="preserve"> groups.</w:t>
      </w:r>
    </w:p>
    <w:p w14:paraId="7FF2AB1C">
      <w:pPr>
        <w:keepNext w:val="0"/>
        <w:keepLines w:val="0"/>
        <w:widowControl/>
        <w:numPr>
          <w:ilvl w:val="0"/>
          <w:numId w:val="2"/>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Null Hypothesis</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Style w:val="9"/>
          <w:rFonts w:hint="default" w:ascii="Times New Roman" w:hAnsi="Times New Roman" w:eastAsia="宋体" w:cs="Times New Roman"/>
          <w:b w:val="0"/>
          <w:bCs/>
          <w:i w:val="0"/>
          <w:strike w:val="0"/>
          <w:color w:val="auto"/>
          <w:sz w:val="24"/>
          <w:szCs w:val="24"/>
          <w:u w:val="none"/>
        </w:rPr>
        <w:t>:</w:t>
      </w:r>
      <w:r>
        <w:rPr>
          <w:rFonts w:hint="default" w:ascii="Times New Roman" w:hAnsi="Times New Roman" w:eastAsia="宋体" w:cs="Times New Roman"/>
          <w:b w:val="0"/>
          <w:i w:val="0"/>
          <w:strike w:val="0"/>
          <w:color w:val="auto"/>
          <w:sz w:val="24"/>
          <w:szCs w:val="24"/>
          <w:u w:val="none"/>
        </w:rPr>
        <w:t xml:space="preserve"> </w:t>
      </w:r>
      <m:oMath>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lang w:val="en-US" w:eastAsia="zh-CN"/>
          </w:rPr>
          <m:t xml:space="preserve"> </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val="en-US" w:eastAsia="zh-CN"/>
          </w:rPr>
          <m:t xml:space="preserve"> </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bSup>
      </m:oMath>
    </w:p>
    <w:p w14:paraId="7F287B1A">
      <w:pPr>
        <w:keepNext w:val="0"/>
        <w:keepLines w:val="0"/>
        <w:widowControl/>
        <w:numPr>
          <w:ilvl w:val="0"/>
          <w:numId w:val="2"/>
        </w:numPr>
        <w:suppressLineNumbers w:val="0"/>
        <w:spacing w:before="0" w:beforeAutospacing="1" w:after="120" w:afterAutospacing="1" w:line="480" w:lineRule="auto"/>
        <w:ind w:left="424" w:leftChars="202" w:firstLine="480" w:firstLineChars="200"/>
        <w:jc w:val="both"/>
        <w:rPr>
          <w:rFonts w:hint="default"/>
          <w:i/>
          <w:iCs/>
          <w:sz w:val="24"/>
          <w:szCs w:val="24"/>
          <w:woUserID w:val="1"/>
        </w:rPr>
      </w:pPr>
      <w:r>
        <w:rPr>
          <w:rStyle w:val="9"/>
          <w:rFonts w:hint="default" w:ascii="Times New Roman" w:hAnsi="Times New Roman" w:eastAsia="宋体" w:cs="Times New Roman"/>
          <w:b w:val="0"/>
          <w:bCs/>
          <w:i w:val="0"/>
          <w:strike w:val="0"/>
          <w:color w:val="auto"/>
          <w:sz w:val="24"/>
          <w:szCs w:val="24"/>
          <w:u w:val="none"/>
        </w:rPr>
        <w:t>Alternative Hypothesis</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Style w:val="9"/>
          <w:rFonts w:hint="default" w:ascii="Times New Roman" w:hAnsi="Times New Roman" w:eastAsia="宋体" w:cs="Times New Roman"/>
          <w:b w:val="0"/>
          <w:bCs/>
          <w:i w:val="0"/>
          <w:strike w:val="0"/>
          <w:color w:val="auto"/>
          <w:sz w:val="24"/>
          <w:szCs w:val="24"/>
          <w:u w:val="none"/>
        </w:rPr>
        <w:t>:</w:t>
      </w:r>
      <w:r>
        <w:rPr>
          <w:rFonts w:hint="default" w:ascii="Times New Roman" w:hAnsi="Times New Roman" w:eastAsia="宋体" w:cs="Times New Roman"/>
          <w:b w:val="0"/>
          <w:i w:val="0"/>
          <w:strike w:val="0"/>
          <w:color w:val="auto"/>
          <w:sz w:val="24"/>
          <w:szCs w:val="24"/>
          <w:u w:val="none"/>
        </w:rPr>
        <w:t xml:space="preserve"> </w:t>
      </w:r>
      <m:oMath>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bSup>
        <m:r>
          <m:rPr>
            <m:nor/>
            <m:sty m:val="p"/>
          </m:rPr>
          <w:rPr>
            <w:rFonts w:hint="default" w:ascii="Cambria Math" w:hAnsi="Cambria Math" w:cs="Times New Roman"/>
            <w:b w:val="0"/>
            <w:i w:val="0"/>
            <w:sz w:val="24"/>
            <w:szCs w:val="24"/>
            <w:lang w:val="en-US" w:eastAsia="zh-CN"/>
          </w:rPr>
          <m:t xml:space="preserve"> </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val="en-US" w:eastAsia="zh-CN"/>
          </w:rPr>
          <m:t xml:space="preserve"> </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DI</m:t>
            </m:r>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p>
        </m:sSubSup>
      </m:oMath>
      <w:r>
        <w:rPr>
          <w:rFonts w:hint="default" w:ascii="Times New Roman" w:hAnsi="Times New Roman" w:eastAsia="宋体" w:cs="Times New Roman"/>
          <w:b w:val="0"/>
          <w:i w:val="0"/>
          <w:strike w:val="0"/>
          <w:color w:val="auto"/>
          <w:sz w:val="24"/>
          <w:szCs w:val="24"/>
          <w:u w:val="none"/>
        </w:rPr>
        <w:t xml:space="preserve"> (</w:t>
      </w:r>
      <w:r>
        <w:rPr>
          <w:rFonts w:hint="eastAsia" w:ascii="Times New Roman" w:hAnsi="Times New Roman" w:eastAsia="宋体" w:cs="Times New Roman"/>
          <w:b w:val="0"/>
          <w:i w:val="0"/>
          <w:strike w:val="0"/>
          <w:color w:val="auto"/>
          <w:sz w:val="24"/>
          <w:szCs w:val="24"/>
          <w:u w:val="none"/>
          <w:lang w:eastAsia="zh"/>
          <w:woUserID w:val="1"/>
        </w:rPr>
        <w:t>Two</w:t>
      </w:r>
      <w:r>
        <w:rPr>
          <w:rFonts w:hint="default" w:ascii="Times New Roman" w:hAnsi="Times New Roman" w:eastAsia="宋体" w:cs="Times New Roman"/>
          <w:b w:val="0"/>
          <w:i w:val="0"/>
          <w:strike w:val="0"/>
          <w:color w:val="auto"/>
          <w:sz w:val="24"/>
          <w:szCs w:val="24"/>
          <w:u w:val="none"/>
        </w:rPr>
        <w:t>-tailed test).</w:t>
      </w:r>
    </w:p>
    <w:p w14:paraId="13AC4DF5">
      <w:pPr>
        <w:keepNext w:val="0"/>
        <w:keepLines w:val="0"/>
        <w:widowControl/>
        <w:numPr>
          <w:ilvl w:val="0"/>
          <w:numId w:val="0"/>
        </w:numPr>
        <w:suppressLineNumbers w:val="0"/>
        <w:spacing w:before="0" w:beforeAutospacing="1" w:after="120" w:afterAutospacing="1" w:line="480" w:lineRule="auto"/>
        <w:ind w:leftChars="402"/>
        <w:jc w:val="both"/>
        <w:rPr>
          <w:rFonts w:hint="default"/>
          <w:i/>
          <w:iCs/>
          <w:sz w:val="24"/>
          <w:szCs w:val="24"/>
          <w:woUserID w:val="1"/>
        </w:rPr>
      </w:pPr>
    </w:p>
    <w:p w14:paraId="340136F6">
      <w:pPr>
        <w:rPr>
          <w:rFonts w:hint="default" w:ascii="Times New Roman" w:hAnsi="Times New Roman" w:cs="Times New Roman"/>
          <w:i/>
          <w:iCs/>
          <w:sz w:val="24"/>
          <w:szCs w:val="24"/>
          <w:woUserID w:val="1"/>
        </w:rPr>
      </w:pPr>
      <w:r>
        <w:rPr>
          <w:rFonts w:hint="default" w:ascii="Times New Roman" w:hAnsi="Times New Roman" w:cs="Times New Roman"/>
          <w:i/>
          <w:iCs/>
          <w:sz w:val="24"/>
          <w:szCs w:val="24"/>
          <w:woUserID w:val="1"/>
        </w:rPr>
        <w:t>Table 2.2: F-test for Equality of Variances</w:t>
      </w:r>
    </w:p>
    <w:p w14:paraId="163B80EE">
      <w:pPr>
        <w:rPr>
          <w:rFonts w:hint="default"/>
          <w:woUserID w:val="1"/>
        </w:rPr>
      </w:pPr>
    </w:p>
    <w:tbl>
      <w:tblPr>
        <w:tblStyle w:val="7"/>
        <w:tblW w:w="8246" w:type="dxa"/>
        <w:jc w:val="center"/>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2068"/>
        <w:gridCol w:w="1210"/>
        <w:gridCol w:w="2247"/>
        <w:gridCol w:w="2721"/>
      </w:tblGrid>
      <w:tr w14:paraId="20432AC9">
        <w:trPr>
          <w:trHeight w:val="0" w:hRule="atLeast"/>
          <w:tblHeader/>
          <w:jc w:val="center"/>
        </w:trPr>
        <w:tc>
          <w:tcPr>
            <w:tcW w:w="2068" w:type="dxa"/>
            <w:tcBorders>
              <w:top w:val="single" w:color="auto" w:sz="2" w:space="0"/>
              <w:left w:val="single" w:color="auto" w:sz="2" w:space="0"/>
              <w:bottom w:val="single" w:color="auto" w:sz="2" w:space="0"/>
              <w:right w:val="single" w:color="auto" w:sz="2" w:space="0"/>
            </w:tcBorders>
            <w:shd w:val="clear" w:color="auto" w:fill="auto"/>
            <w:vAlign w:val="center"/>
          </w:tcPr>
          <w:p w14:paraId="687636E2">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sz w:val="24"/>
                <w:szCs w:val="24"/>
                <w:woUserID w:val="1"/>
              </w:rPr>
            </w:pPr>
            <w:r>
              <w:rPr>
                <w:rStyle w:val="9"/>
                <w:rFonts w:hint="default" w:ascii="Times New Roman" w:hAnsi="Times New Roman" w:cs="Times New Roman"/>
                <w:b/>
                <w:bCs/>
                <w:sz w:val="24"/>
                <w:szCs w:val="24"/>
                <w:woUserID w:val="1"/>
              </w:rPr>
              <w:t>Variable</w:t>
            </w:r>
          </w:p>
        </w:tc>
        <w:tc>
          <w:tcPr>
            <w:tcW w:w="1210" w:type="dxa"/>
            <w:tcBorders>
              <w:top w:val="single" w:color="auto" w:sz="2" w:space="0"/>
              <w:left w:val="single" w:color="auto" w:sz="2" w:space="0"/>
              <w:bottom w:val="single" w:color="auto" w:sz="2" w:space="0"/>
              <w:right w:val="single" w:color="auto" w:sz="2" w:space="0"/>
            </w:tcBorders>
            <w:shd w:val="clear" w:color="auto" w:fill="auto"/>
            <w:vAlign w:val="center"/>
          </w:tcPr>
          <w:p w14:paraId="4679F74A">
            <w:pPr>
              <w:spacing w:line="480" w:lineRule="auto"/>
              <w:jc w:val="center"/>
              <w:rPr>
                <w:rFonts w:hint="default" w:ascii="Times New Roman" w:hAnsi="Times New Roman" w:cs="Times New Roman" w:eastAsiaTheme="minorEastAsia"/>
                <w:b/>
                <w:bCs/>
                <w:kern w:val="2"/>
                <w:sz w:val="24"/>
                <w:szCs w:val="24"/>
                <w:lang w:val="en-US" w:eastAsia="zh-CN" w:bidi="ar-SA"/>
                <w:woUserID w:val="1"/>
              </w:rPr>
            </w:pPr>
            <w:r>
              <w:rPr>
                <w:rFonts w:hint="default" w:ascii="Times New Roman" w:hAnsi="Times New Roman" w:cs="Times New Roman"/>
                <w:b/>
                <w:bCs/>
                <w:sz w:val="24"/>
                <w:szCs w:val="24"/>
                <w:lang w:val="en-US" w:eastAsia="zh-CN"/>
                <w:woUserID w:val="1"/>
              </w:rPr>
              <w:t>F-statistic</w:t>
            </w:r>
          </w:p>
        </w:tc>
        <w:tc>
          <w:tcPr>
            <w:tcW w:w="2247" w:type="dxa"/>
            <w:tcBorders>
              <w:top w:val="single" w:color="auto" w:sz="2" w:space="0"/>
              <w:left w:val="single" w:color="auto" w:sz="2" w:space="0"/>
              <w:bottom w:val="single" w:color="auto" w:sz="2" w:space="0"/>
              <w:right w:val="single" w:color="auto" w:sz="2" w:space="0"/>
            </w:tcBorders>
            <w:shd w:val="clear" w:color="auto" w:fill="auto"/>
            <w:vAlign w:val="center"/>
          </w:tcPr>
          <w:p w14:paraId="28FFF97A">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b/>
                <w:bCs/>
                <w:sz w:val="24"/>
                <w:szCs w:val="24"/>
                <w:woUserID w:val="1"/>
              </w:rPr>
            </w:pPr>
            <w:r>
              <w:rPr>
                <w:rFonts w:hint="default" w:ascii="Times New Roman" w:hAnsi="Times New Roman" w:cs="Times New Roman"/>
                <w:b/>
                <w:bCs/>
                <w:sz w:val="24"/>
                <w:szCs w:val="24"/>
                <w:lang w:val="en-US" w:eastAsia="zh-CN"/>
                <w:woUserID w:val="1"/>
              </w:rPr>
              <w:t>p-value</w:t>
            </w:r>
            <w:r>
              <w:rPr>
                <w:rFonts w:hint="default" w:ascii="Times New Roman" w:hAnsi="Times New Roman" w:cs="Times New Roman"/>
                <w:b/>
                <w:bCs/>
                <w:sz w:val="24"/>
                <w:szCs w:val="24"/>
                <w:lang w:val="en-US" w:eastAsia="zh"/>
                <w:woUserID w:val="1"/>
              </w:rPr>
              <w:t xml:space="preserve"> </w:t>
            </w:r>
            <w:r>
              <w:rPr>
                <w:rFonts w:hint="default" w:ascii="Times New Roman" w:hAnsi="Times New Roman" w:cs="Times New Roman"/>
                <w:b/>
                <w:bCs/>
                <w:sz w:val="24"/>
                <w:szCs w:val="24"/>
                <w:lang w:val="en-US" w:eastAsia="zh-CN"/>
                <w:woUserID w:val="1"/>
              </w:rPr>
              <w:t>(Two-tailed)</w:t>
            </w:r>
          </w:p>
        </w:tc>
        <w:tc>
          <w:tcPr>
            <w:tcW w:w="2721" w:type="dxa"/>
            <w:tcBorders>
              <w:top w:val="single" w:color="auto" w:sz="2" w:space="0"/>
              <w:left w:val="single" w:color="auto" w:sz="2" w:space="0"/>
              <w:bottom w:val="single" w:color="auto" w:sz="2" w:space="0"/>
              <w:right w:val="single" w:color="auto" w:sz="2" w:space="0"/>
            </w:tcBorders>
            <w:shd w:val="clear" w:color="auto" w:fill="auto"/>
            <w:vAlign w:val="center"/>
          </w:tcPr>
          <w:p w14:paraId="3EB1104E">
            <w:pPr>
              <w:spacing w:line="480" w:lineRule="auto"/>
              <w:jc w:val="center"/>
              <w:rPr>
                <w:rFonts w:hint="default" w:ascii="Times New Roman" w:hAnsi="Times New Roman" w:cs="Times New Roman" w:eastAsiaTheme="minorEastAsia"/>
                <w:b/>
                <w:bCs/>
                <w:kern w:val="2"/>
                <w:sz w:val="24"/>
                <w:szCs w:val="24"/>
                <w:lang w:val="en-US" w:eastAsia="zh-CN" w:bidi="ar-SA"/>
                <w:woUserID w:val="1"/>
              </w:rPr>
            </w:pPr>
            <w:r>
              <w:rPr>
                <w:rFonts w:hint="default" w:ascii="Times New Roman" w:hAnsi="Times New Roman" w:cs="Times New Roman"/>
                <w:b/>
                <w:bCs/>
                <w:sz w:val="24"/>
                <w:szCs w:val="24"/>
                <w:lang w:val="en-US" w:eastAsia="zh-CN"/>
                <w:woUserID w:val="1"/>
              </w:rPr>
              <w:t>Reject </w:t>
            </w:r>
            <m:oMath>
              <m:sSub>
                <m:sSubPr>
                  <m:ctrlPr>
                    <w:rPr>
                      <w:rFonts w:hint="default" w:ascii="Cambria Math" w:hAnsi="Cambria Math" w:cs="Times New Roman"/>
                      <w:b/>
                      <w:bCs/>
                      <w:sz w:val="24"/>
                      <w:szCs w:val="24"/>
                      <w:woUserID w:val="1"/>
                    </w:rPr>
                  </m:ctrlPr>
                </m:sSubPr>
                <m:e>
                  <m:r>
                    <m:rPr>
                      <m:nor/>
                      <m:sty m:val="bi"/>
                    </m:rPr>
                    <w:rPr>
                      <w:rFonts w:hint="default" w:ascii="Times New Roman" w:hAnsi="Times New Roman" w:cs="Times New Roman"/>
                      <w:b/>
                      <w:bCs/>
                      <w:i/>
                      <w:sz w:val="24"/>
                      <w:szCs w:val="24"/>
                      <w:woUserID w:val="1"/>
                    </w:rPr>
                    <m:t>H</m:t>
                  </m:r>
                  <m:ctrlPr>
                    <w:rPr>
                      <w:rFonts w:hint="default" w:ascii="Cambria Math" w:hAnsi="Cambria Math" w:cs="Times New Roman"/>
                      <w:b/>
                      <w:bCs/>
                      <w:sz w:val="24"/>
                      <w:szCs w:val="24"/>
                      <w:woUserID w:val="1"/>
                    </w:rPr>
                  </m:ctrlPr>
                </m:e>
                <m:sub>
                  <m:r>
                    <m:rPr>
                      <m:nor/>
                      <m:sty m:val="b"/>
                    </m:rPr>
                    <w:rPr>
                      <w:rFonts w:hint="default" w:ascii="Times New Roman" w:hAnsi="Times New Roman" w:cs="Times New Roman"/>
                      <w:b/>
                      <w:bCs/>
                      <w:i w:val="0"/>
                      <w:sz w:val="24"/>
                      <w:szCs w:val="24"/>
                      <w:woUserID w:val="1"/>
                    </w:rPr>
                    <m:t>0</m:t>
                  </m:r>
                  <m:ctrlPr>
                    <w:rPr>
                      <w:rFonts w:hint="default" w:ascii="Cambria Math" w:hAnsi="Cambria Math" w:cs="Times New Roman"/>
                      <w:b/>
                      <w:bCs/>
                      <w:sz w:val="24"/>
                      <w:szCs w:val="24"/>
                      <w:woUserID w:val="1"/>
                    </w:rPr>
                  </m:ctrlPr>
                </m:sub>
              </m:sSub>
            </m:oMath>
            <w:r>
              <w:rPr>
                <w:rFonts w:hint="default" w:ascii="Times New Roman" w:hAnsi="Times New Roman" w:cs="Times New Roman"/>
                <w:b/>
                <w:bCs/>
                <w:sz w:val="24"/>
                <w:szCs w:val="24"/>
                <w:lang w:eastAsia="zh"/>
                <w:woUserID w:val="1"/>
              </w:rPr>
              <w:t xml:space="preserve"> </w:t>
            </w:r>
            <w:r>
              <w:rPr>
                <w:rFonts w:hint="default" w:ascii="Times New Roman" w:hAnsi="Times New Roman" w:cs="Times New Roman"/>
                <w:b/>
                <w:bCs/>
                <w:sz w:val="24"/>
                <w:szCs w:val="24"/>
                <w:lang w:val="en-US" w:eastAsia="zh-CN"/>
                <w:woUserID w:val="1"/>
              </w:rPr>
              <w:t>(at 5% level)?</w:t>
            </w:r>
          </w:p>
        </w:tc>
      </w:tr>
      <w:tr w14:paraId="4B95C152">
        <w:trPr>
          <w:trHeight w:val="0" w:hRule="atLeast"/>
          <w:jc w:val="center"/>
        </w:trPr>
        <w:tc>
          <w:tcPr>
            <w:tcW w:w="2068" w:type="dxa"/>
            <w:tcBorders>
              <w:top w:val="single" w:color="auto" w:sz="2" w:space="0"/>
              <w:left w:val="single" w:color="auto" w:sz="2" w:space="0"/>
              <w:bottom w:val="single" w:color="auto" w:sz="2" w:space="0"/>
              <w:right w:val="single" w:color="auto" w:sz="2" w:space="0"/>
            </w:tcBorders>
            <w:shd w:val="clear" w:color="auto" w:fill="auto"/>
            <w:vAlign w:val="center"/>
          </w:tcPr>
          <w:p w14:paraId="2FC93EE0">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woUserID w:val="1"/>
              </w:rPr>
            </w:pPr>
            <w:r>
              <w:rPr>
                <w:rStyle w:val="9"/>
                <w:rFonts w:hint="default" w:ascii="Times New Roman" w:hAnsi="Times New Roman" w:cs="Times New Roman"/>
                <w:b/>
                <w:bCs/>
                <w:sz w:val="24"/>
                <w:szCs w:val="24"/>
                <w:woUserID w:val="1"/>
              </w:rPr>
              <w:t>ROE</w:t>
            </w:r>
          </w:p>
        </w:tc>
        <w:tc>
          <w:tcPr>
            <w:tcW w:w="1210" w:type="dxa"/>
            <w:tcBorders>
              <w:top w:val="single" w:color="auto" w:sz="2" w:space="0"/>
              <w:left w:val="single" w:color="auto" w:sz="2" w:space="0"/>
              <w:bottom w:val="single" w:color="auto" w:sz="2" w:space="0"/>
              <w:right w:val="single" w:color="auto" w:sz="2" w:space="0"/>
            </w:tcBorders>
            <w:shd w:val="clear" w:color="auto" w:fill="auto"/>
            <w:vAlign w:val="center"/>
          </w:tcPr>
          <w:p w14:paraId="4A93465B">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64.18</w:t>
            </w:r>
          </w:p>
        </w:tc>
        <w:tc>
          <w:tcPr>
            <w:tcW w:w="2247" w:type="dxa"/>
            <w:tcBorders>
              <w:top w:val="single" w:color="auto" w:sz="2" w:space="0"/>
              <w:left w:val="single" w:color="auto" w:sz="2" w:space="0"/>
              <w:bottom w:val="single" w:color="auto" w:sz="2" w:space="0"/>
              <w:right w:val="single" w:color="auto" w:sz="2" w:space="0"/>
            </w:tcBorders>
            <w:shd w:val="clear" w:color="auto" w:fill="auto"/>
            <w:vAlign w:val="center"/>
          </w:tcPr>
          <w:p w14:paraId="47ED2EE2">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&lt; 0.001</w:t>
            </w:r>
          </w:p>
        </w:tc>
        <w:tc>
          <w:tcPr>
            <w:tcW w:w="2721" w:type="dxa"/>
            <w:tcBorders>
              <w:top w:val="single" w:color="auto" w:sz="2" w:space="0"/>
              <w:left w:val="single" w:color="auto" w:sz="2" w:space="0"/>
              <w:bottom w:val="single" w:color="auto" w:sz="2" w:space="0"/>
              <w:right w:val="single" w:color="auto" w:sz="2" w:space="0"/>
            </w:tcBorders>
            <w:shd w:val="clear" w:color="auto" w:fill="auto"/>
            <w:vAlign w:val="center"/>
          </w:tcPr>
          <w:p w14:paraId="5F246EEE">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Yes</w:t>
            </w:r>
          </w:p>
        </w:tc>
      </w:tr>
      <w:tr w14:paraId="3B0BCA10">
        <w:trPr>
          <w:trHeight w:val="0" w:hRule="atLeast"/>
          <w:jc w:val="center"/>
        </w:trPr>
        <w:tc>
          <w:tcPr>
            <w:tcW w:w="2068" w:type="dxa"/>
            <w:tcBorders>
              <w:top w:val="single" w:color="auto" w:sz="2" w:space="0"/>
              <w:left w:val="single" w:color="auto" w:sz="2" w:space="0"/>
              <w:bottom w:val="single" w:color="auto" w:sz="2" w:space="0"/>
              <w:right w:val="single" w:color="auto" w:sz="2" w:space="0"/>
            </w:tcBorders>
            <w:shd w:val="clear" w:color="auto" w:fill="auto"/>
            <w:vAlign w:val="center"/>
          </w:tcPr>
          <w:p w14:paraId="403F60FA">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woUserID w:val="1"/>
              </w:rPr>
            </w:pPr>
            <w:r>
              <w:rPr>
                <w:rStyle w:val="9"/>
                <w:rFonts w:hint="default" w:ascii="Times New Roman" w:hAnsi="Times New Roman" w:cs="Times New Roman"/>
                <w:b/>
                <w:bCs/>
                <w:sz w:val="24"/>
                <w:szCs w:val="24"/>
                <w:woUserID w:val="1"/>
              </w:rPr>
              <w:t>Income Diversity</w:t>
            </w:r>
          </w:p>
        </w:tc>
        <w:tc>
          <w:tcPr>
            <w:tcW w:w="1210" w:type="dxa"/>
            <w:tcBorders>
              <w:top w:val="single" w:color="auto" w:sz="2" w:space="0"/>
              <w:left w:val="single" w:color="auto" w:sz="2" w:space="0"/>
              <w:bottom w:val="single" w:color="auto" w:sz="2" w:space="0"/>
              <w:right w:val="single" w:color="auto" w:sz="2" w:space="0"/>
            </w:tcBorders>
            <w:shd w:val="clear" w:color="auto" w:fill="auto"/>
            <w:vAlign w:val="center"/>
          </w:tcPr>
          <w:p w14:paraId="5D5B74BE">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5.75</w:t>
            </w:r>
          </w:p>
        </w:tc>
        <w:tc>
          <w:tcPr>
            <w:tcW w:w="2247" w:type="dxa"/>
            <w:tcBorders>
              <w:top w:val="single" w:color="auto" w:sz="2" w:space="0"/>
              <w:left w:val="single" w:color="auto" w:sz="2" w:space="0"/>
              <w:bottom w:val="single" w:color="auto" w:sz="2" w:space="0"/>
              <w:right w:val="single" w:color="auto" w:sz="2" w:space="0"/>
            </w:tcBorders>
            <w:shd w:val="clear" w:color="auto" w:fill="auto"/>
            <w:vAlign w:val="center"/>
          </w:tcPr>
          <w:p w14:paraId="5A43E526">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&lt; 0.001</w:t>
            </w:r>
          </w:p>
        </w:tc>
        <w:tc>
          <w:tcPr>
            <w:tcW w:w="2721" w:type="dxa"/>
            <w:tcBorders>
              <w:top w:val="single" w:color="auto" w:sz="2" w:space="0"/>
              <w:left w:val="single" w:color="auto" w:sz="2" w:space="0"/>
              <w:bottom w:val="single" w:color="auto" w:sz="2" w:space="0"/>
              <w:right w:val="single" w:color="auto" w:sz="2" w:space="0"/>
            </w:tcBorders>
            <w:shd w:val="clear" w:color="auto" w:fill="auto"/>
            <w:vAlign w:val="center"/>
          </w:tcPr>
          <w:p w14:paraId="72A94BFC">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Yes</w:t>
            </w:r>
          </w:p>
        </w:tc>
      </w:tr>
      <w:tr w14:paraId="6D7261CB">
        <w:trPr>
          <w:trHeight w:val="0" w:hRule="atLeast"/>
          <w:jc w:val="center"/>
        </w:trPr>
        <w:tc>
          <w:tcPr>
            <w:tcW w:w="2068" w:type="dxa"/>
            <w:tcBorders>
              <w:top w:val="single" w:color="auto" w:sz="2" w:space="0"/>
              <w:left w:val="single" w:color="auto" w:sz="2" w:space="0"/>
              <w:bottom w:val="single" w:color="auto" w:sz="2" w:space="0"/>
              <w:right w:val="single" w:color="auto" w:sz="2" w:space="0"/>
            </w:tcBorders>
            <w:shd w:val="clear" w:color="auto" w:fill="auto"/>
            <w:vAlign w:val="center"/>
          </w:tcPr>
          <w:p w14:paraId="0B95FFB5">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woUserID w:val="1"/>
              </w:rPr>
            </w:pPr>
            <w:r>
              <w:rPr>
                <w:rStyle w:val="9"/>
                <w:rFonts w:hint="default" w:ascii="Times New Roman" w:hAnsi="Times New Roman" w:cs="Times New Roman"/>
                <w:b/>
                <w:bCs/>
                <w:sz w:val="24"/>
                <w:szCs w:val="24"/>
                <w:woUserID w:val="1"/>
              </w:rPr>
              <w:t>Fragility</w:t>
            </w:r>
          </w:p>
        </w:tc>
        <w:tc>
          <w:tcPr>
            <w:tcW w:w="1210" w:type="dxa"/>
            <w:tcBorders>
              <w:top w:val="single" w:color="auto" w:sz="2" w:space="0"/>
              <w:left w:val="single" w:color="auto" w:sz="2" w:space="0"/>
              <w:bottom w:val="single" w:color="auto" w:sz="2" w:space="0"/>
              <w:right w:val="single" w:color="auto" w:sz="2" w:space="0"/>
            </w:tcBorders>
            <w:shd w:val="clear" w:color="auto" w:fill="auto"/>
            <w:vAlign w:val="center"/>
          </w:tcPr>
          <w:p w14:paraId="1EC11FA4">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2.79</w:t>
            </w:r>
          </w:p>
        </w:tc>
        <w:tc>
          <w:tcPr>
            <w:tcW w:w="2247" w:type="dxa"/>
            <w:tcBorders>
              <w:top w:val="single" w:color="auto" w:sz="2" w:space="0"/>
              <w:left w:val="single" w:color="auto" w:sz="2" w:space="0"/>
              <w:bottom w:val="single" w:color="auto" w:sz="2" w:space="0"/>
              <w:right w:val="single" w:color="auto" w:sz="2" w:space="0"/>
            </w:tcBorders>
            <w:shd w:val="clear" w:color="auto" w:fill="auto"/>
            <w:vAlign w:val="center"/>
          </w:tcPr>
          <w:p w14:paraId="1C6F51BD">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&lt; 0.001</w:t>
            </w:r>
          </w:p>
        </w:tc>
        <w:tc>
          <w:tcPr>
            <w:tcW w:w="2721" w:type="dxa"/>
            <w:tcBorders>
              <w:top w:val="single" w:color="auto" w:sz="2" w:space="0"/>
              <w:left w:val="single" w:color="auto" w:sz="2" w:space="0"/>
              <w:bottom w:val="single" w:color="auto" w:sz="2" w:space="0"/>
              <w:right w:val="single" w:color="auto" w:sz="2" w:space="0"/>
            </w:tcBorders>
            <w:shd w:val="clear" w:color="auto" w:fill="auto"/>
            <w:vAlign w:val="center"/>
          </w:tcPr>
          <w:p w14:paraId="38A779D1">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Yes</w:t>
            </w:r>
          </w:p>
        </w:tc>
      </w:tr>
      <w:tr w14:paraId="174E7D06">
        <w:trPr>
          <w:trHeight w:val="445" w:hRule="atLeast"/>
          <w:jc w:val="center"/>
        </w:trPr>
        <w:tc>
          <w:tcPr>
            <w:tcW w:w="2068" w:type="dxa"/>
            <w:tcBorders>
              <w:top w:val="single" w:color="auto" w:sz="2" w:space="0"/>
              <w:left w:val="single" w:color="auto" w:sz="2" w:space="0"/>
              <w:bottom w:val="single" w:color="auto" w:sz="2" w:space="0"/>
              <w:right w:val="single" w:color="auto" w:sz="2" w:space="0"/>
            </w:tcBorders>
            <w:shd w:val="clear" w:color="auto" w:fill="auto"/>
            <w:vAlign w:val="center"/>
          </w:tcPr>
          <w:p w14:paraId="3BB595C6">
            <w:pPr>
              <w:pStyle w:val="6"/>
              <w:keepNext w:val="0"/>
              <w:keepLines w:val="0"/>
              <w:widowControl/>
              <w:suppressLineNumbers w:val="0"/>
              <w:snapToGrid w:val="0"/>
              <w:spacing w:before="0" w:beforeAutospacing="0" w:after="0" w:afterAutospacing="0" w:line="480" w:lineRule="auto"/>
              <w:ind w:left="0" w:leftChars="0" w:right="0" w:rightChars="0" w:firstLine="0" w:firstLineChars="0"/>
              <w:jc w:val="center"/>
              <w:rPr>
                <w:rFonts w:hint="default" w:ascii="Times New Roman" w:hAnsi="Times New Roman" w:cs="Times New Roman"/>
                <w:sz w:val="24"/>
                <w:szCs w:val="24"/>
                <w:woUserID w:val="1"/>
              </w:rPr>
            </w:pPr>
            <w:r>
              <w:rPr>
                <w:rStyle w:val="9"/>
                <w:rFonts w:hint="default" w:ascii="Times New Roman" w:hAnsi="Times New Roman" w:cs="Times New Roman"/>
                <w:b/>
                <w:bCs/>
                <w:sz w:val="24"/>
                <w:szCs w:val="24"/>
                <w:woUserID w:val="1"/>
              </w:rPr>
              <w:t>Capital Ratio</w:t>
            </w:r>
          </w:p>
        </w:tc>
        <w:tc>
          <w:tcPr>
            <w:tcW w:w="1210" w:type="dxa"/>
            <w:tcBorders>
              <w:top w:val="single" w:color="auto" w:sz="2" w:space="0"/>
              <w:left w:val="single" w:color="auto" w:sz="2" w:space="0"/>
              <w:bottom w:val="single" w:color="auto" w:sz="2" w:space="0"/>
              <w:right w:val="single" w:color="auto" w:sz="2" w:space="0"/>
            </w:tcBorders>
            <w:shd w:val="clear" w:color="auto" w:fill="auto"/>
            <w:vAlign w:val="center"/>
          </w:tcPr>
          <w:p w14:paraId="41B47C59">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4.44</w:t>
            </w:r>
          </w:p>
        </w:tc>
        <w:tc>
          <w:tcPr>
            <w:tcW w:w="2247" w:type="dxa"/>
            <w:tcBorders>
              <w:top w:val="single" w:color="auto" w:sz="2" w:space="0"/>
              <w:left w:val="single" w:color="auto" w:sz="2" w:space="0"/>
              <w:bottom w:val="single" w:color="auto" w:sz="2" w:space="0"/>
              <w:right w:val="single" w:color="auto" w:sz="2" w:space="0"/>
            </w:tcBorders>
            <w:shd w:val="clear" w:color="auto" w:fill="auto"/>
            <w:vAlign w:val="center"/>
          </w:tcPr>
          <w:p w14:paraId="240BEDAE">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&lt; 0.001</w:t>
            </w:r>
          </w:p>
        </w:tc>
        <w:tc>
          <w:tcPr>
            <w:tcW w:w="2721" w:type="dxa"/>
            <w:tcBorders>
              <w:top w:val="single" w:color="auto" w:sz="2" w:space="0"/>
              <w:left w:val="single" w:color="auto" w:sz="2" w:space="0"/>
              <w:bottom w:val="single" w:color="auto" w:sz="2" w:space="0"/>
              <w:right w:val="single" w:color="auto" w:sz="2" w:space="0"/>
            </w:tcBorders>
            <w:shd w:val="clear" w:color="auto" w:fill="auto"/>
            <w:vAlign w:val="center"/>
          </w:tcPr>
          <w:p w14:paraId="021F8C7B">
            <w:pPr>
              <w:spacing w:line="480" w:lineRule="auto"/>
              <w:jc w:val="center"/>
              <w:rPr>
                <w:rFonts w:hint="default" w:ascii="Times New Roman" w:hAnsi="Times New Roman" w:cs="Times New Roman"/>
                <w:sz w:val="24"/>
                <w:szCs w:val="24"/>
                <w:woUserID w:val="1"/>
              </w:rPr>
            </w:pPr>
            <w:r>
              <w:rPr>
                <w:rFonts w:hint="default" w:ascii="Times New Roman" w:hAnsi="Times New Roman" w:cs="Times New Roman"/>
                <w:sz w:val="24"/>
                <w:szCs w:val="24"/>
                <w:lang w:val="en-US" w:eastAsia="zh-CN"/>
                <w:woUserID w:val="1"/>
              </w:rPr>
              <w:t>Yes</w:t>
            </w:r>
          </w:p>
        </w:tc>
      </w:tr>
    </w:tbl>
    <w:p w14:paraId="5609821D">
      <w:pPr>
        <w:pStyle w:val="3"/>
        <w:bidi w:val="0"/>
        <w:spacing w:line="480" w:lineRule="auto"/>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iCs/>
          <w:strike w:val="0"/>
          <w:color w:val="auto"/>
          <w:sz w:val="24"/>
          <w:szCs w:val="24"/>
          <w:u w:val="none"/>
        </w:rPr>
        <w:t>Conclusion:</w:t>
      </w:r>
    </w:p>
    <w:p w14:paraId="5E87DB96">
      <w:pPr>
        <w:pStyle w:val="3"/>
        <w:bidi w:val="0"/>
        <w:spacing w:line="480" w:lineRule="auto"/>
        <w:rPr>
          <w:rFonts w:hint="eastAsia" w:ascii="Times New Roman" w:hAnsi="Times New Roman" w:cs="Times New Roman"/>
          <w:b w:val="0"/>
          <w:i w:val="0"/>
          <w:strike w:val="0"/>
          <w:color w:val="auto"/>
          <w:sz w:val="24"/>
          <w:szCs w:val="24"/>
          <w:u w:val="none"/>
          <w:lang w:eastAsia="zh"/>
          <w:woUserID w:val="1"/>
        </w:rPr>
      </w:pPr>
      <w:r>
        <w:rPr>
          <w:rFonts w:hint="default" w:ascii="Times New Roman" w:hAnsi="Times New Roman" w:eastAsia="宋体" w:cs="Times New Roman"/>
          <w:b w:val="0"/>
          <w:i w:val="0"/>
          <w:strike w:val="0"/>
          <w:color w:val="auto"/>
          <w:sz w:val="24"/>
          <w:szCs w:val="24"/>
          <w:u w:val="none"/>
          <w:woUserID w:val="1"/>
        </w:rPr>
        <w:t>As shown in the table, the variance for all four variables is significantly different between the two groups</w:t>
      </w:r>
      <w:r>
        <w:rPr>
          <w:rFonts w:hint="eastAsia" w:ascii="Times New Roman" w:hAnsi="Times New Roman" w:cs="Times New Roman"/>
          <w:b w:val="0"/>
          <w:i w:val="0"/>
          <w:strike w:val="0"/>
          <w:color w:val="auto"/>
          <w:sz w:val="24"/>
          <w:szCs w:val="24"/>
          <w:u w:val="none"/>
          <w:lang w:eastAsia="zh"/>
          <w:woUserID w:val="1"/>
        </w:rPr>
        <w:t xml:space="preserve"> </w:t>
      </w:r>
      <w:r>
        <w:rPr>
          <w:rFonts w:hint="default" w:ascii="Times New Roman" w:hAnsi="Times New Roman" w:eastAsia="宋体" w:cs="Times New Roman"/>
          <w:b w:val="0"/>
          <w:i w:val="0"/>
          <w:strike w:val="0"/>
          <w:color w:val="auto"/>
          <w:sz w:val="24"/>
          <w:szCs w:val="24"/>
          <w:u w:val="none"/>
          <w:woUserID w:val="1"/>
        </w:rPr>
        <w:t>(all p&lt;0.001)</w:t>
      </w:r>
      <w:r>
        <w:rPr>
          <w:rFonts w:hint="eastAsia" w:ascii="Times New Roman" w:hAnsi="Times New Roman" w:cs="Times New Roman"/>
          <w:b w:val="0"/>
          <w:i w:val="0"/>
          <w:strike w:val="0"/>
          <w:color w:val="auto"/>
          <w:sz w:val="24"/>
          <w:szCs w:val="24"/>
          <w:u w:val="none"/>
          <w:lang w:eastAsia="zh"/>
          <w:woUserID w:val="1"/>
        </w:rPr>
        <w:t>.</w:t>
      </w:r>
      <w:r>
        <w:rPr>
          <w:rFonts w:hint="default" w:ascii="Times New Roman" w:hAnsi="Times New Roman" w:eastAsia="宋体" w:cs="Times New Roman"/>
          <w:b w:val="0"/>
          <w:i w:val="0"/>
          <w:strike w:val="0"/>
          <w:color w:val="auto"/>
          <w:sz w:val="24"/>
          <w:szCs w:val="24"/>
          <w:u w:val="none"/>
          <w:woUserID w:val="1"/>
        </w:rPr>
        <w:t xml:space="preserve"> </w:t>
      </w:r>
      <w:r>
        <w:rPr>
          <w:rFonts w:hint="eastAsia" w:ascii="Times New Roman" w:hAnsi="Times New Roman" w:cs="Times New Roman"/>
          <w:b w:val="0"/>
          <w:i w:val="0"/>
          <w:strike w:val="0"/>
          <w:color w:val="auto"/>
          <w:sz w:val="24"/>
          <w:szCs w:val="24"/>
          <w:u w:val="none"/>
          <w:lang w:eastAsia="zh"/>
          <w:woUserID w:val="1"/>
        </w:rPr>
        <w:t>Even though deposit insurance does not increase average returns (as we found in Section 2.1), it significantly changes the risk profile of the banks. Especially for ROE, the huge difference in variance provides strong evidence of Moral Hazard: protected banks take more risks, causing highly unstable earnings.</w:t>
      </w:r>
    </w:p>
    <w:p w14:paraId="3FCF64EA">
      <w:pPr>
        <w:pStyle w:val="3"/>
        <w:bidi w:val="0"/>
        <w:spacing w:line="480" w:lineRule="auto"/>
        <w:rPr>
          <w:rFonts w:hint="default" w:ascii="Times New Roman" w:hAnsi="Times New Roman" w:cs="Times New Roman"/>
        </w:rPr>
      </w:pPr>
      <w:r>
        <w:rPr>
          <w:rFonts w:hint="default" w:ascii="Times New Roman" w:hAnsi="Times New Roman" w:cs="Times New Roman"/>
        </w:rPr>
        <w:t>III. Regression Analysis: Drivers of Bank Valuation</w:t>
      </w:r>
    </w:p>
    <w:p w14:paraId="65C644A9">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eastAsia" w:ascii="Times New Roman" w:hAnsi="Times New Roman" w:eastAsia="宋体" w:cs="Times New Roman"/>
          <w:b w:val="0"/>
          <w:i w:val="0"/>
          <w:strike w:val="0"/>
          <w:color w:val="auto"/>
          <w:sz w:val="24"/>
          <w:szCs w:val="24"/>
          <w:u w:val="none"/>
          <w:lang w:eastAsia="zh"/>
          <w:woUserID w:val="1"/>
        </w:rPr>
      </w:pPr>
      <w:r>
        <w:rPr>
          <w:rFonts w:hint="default" w:ascii="Times New Roman" w:hAnsi="Times New Roman" w:eastAsia="宋体" w:cs="Times New Roman"/>
          <w:b w:val="0"/>
          <w:i w:val="0"/>
          <w:strike w:val="0"/>
          <w:color w:val="auto"/>
          <w:sz w:val="24"/>
          <w:szCs w:val="24"/>
          <w:u w:val="none"/>
          <w:woUserID w:val="2"/>
        </w:rPr>
        <w:t>To move beyond simple correlation, we estimate a series of Ordinary Least Squares (OLS) regressions with ROE as the dependent variable to examine the relationship between bank characteristics and bank performance while controlling for other factors.</w:t>
      </w:r>
    </w:p>
    <w:p w14:paraId="38F09B43">
      <w:pPr>
        <w:pStyle w:val="4"/>
        <w:bidi w:val="0"/>
        <w:spacing w:line="480" w:lineRule="auto"/>
        <w:rPr>
          <w:rFonts w:hint="default" w:ascii="Times New Roman" w:hAnsi="Times New Roman" w:cs="Times New Roman"/>
        </w:rPr>
      </w:pPr>
      <w:r>
        <w:rPr>
          <w:rFonts w:hint="default" w:ascii="Times New Roman" w:hAnsi="Times New Roman" w:cs="Times New Roman"/>
        </w:rPr>
        <w:t>3.1 Model Development</w:t>
      </w:r>
    </w:p>
    <w:p w14:paraId="3247FA50">
      <w:pPr>
        <w:keepNext w:val="0"/>
        <w:keepLines w:val="0"/>
        <w:widowControl/>
        <w:numPr>
          <w:ilvl w:val="0"/>
          <w:numId w:val="3"/>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Model 1 (Risk Base):</w:t>
      </w:r>
      <w:r>
        <w:rPr>
          <w:rFonts w:hint="default" w:ascii="Times New Roman" w:hAnsi="Times New Roman" w:eastAsia="宋体" w:cs="Times New Roman"/>
          <w:b w:val="0"/>
          <w:i w:val="0"/>
          <w:strike w:val="0"/>
          <w:color w:val="auto"/>
          <w:sz w:val="24"/>
          <w:szCs w:val="24"/>
          <w:u w:val="none"/>
        </w:rPr>
        <w:t xml:space="preserve"> </w:t>
      </w:r>
      <m:oMath>
        <m:r>
          <m:rPr>
            <m:nor/>
          </m:rPr>
          <w:rPr>
            <w:rFonts w:hint="default" w:ascii="Times New Roman" w:hAnsi="Times New Roman" w:cs="Times New Roman"/>
            <w:i/>
            <w:sz w:val="24"/>
            <w:szCs w:val="24"/>
          </w:rPr>
          <m:t>ROE</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β</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β</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1</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Fragility</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β</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2</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CapitalRatio</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ϵ</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p>
    <w:p w14:paraId="1E95AD78">
      <w:pPr>
        <w:keepNext w:val="0"/>
        <w:keepLines w:val="0"/>
        <w:widowControl/>
        <w:numPr>
          <w:ilvl w:val="0"/>
          <w:numId w:val="3"/>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lang w:val="en-US" w:eastAsia="zh-CN"/>
        </w:rPr>
      </w:pPr>
      <w:r>
        <w:rPr>
          <w:rStyle w:val="9"/>
          <w:rFonts w:hint="default" w:ascii="Times New Roman" w:hAnsi="Times New Roman" w:eastAsia="宋体" w:cs="Times New Roman"/>
          <w:b w:val="0"/>
          <w:bCs/>
          <w:i w:val="0"/>
          <w:strike w:val="0"/>
          <w:color w:val="auto"/>
          <w:sz w:val="24"/>
          <w:szCs w:val="24"/>
          <w:u w:val="none"/>
        </w:rPr>
        <w:t>Model</w:t>
      </w:r>
      <w:r>
        <w:rPr>
          <w:rStyle w:val="9"/>
          <w:rFonts w:hint="default" w:ascii="Times New Roman" w:hAnsi="Times New Roman" w:eastAsia="宋体" w:cs="Times New Roman"/>
          <w:b w:val="0"/>
          <w:bCs/>
          <w:i w:val="0"/>
          <w:strike w:val="0"/>
          <w:color w:val="auto"/>
          <w:sz w:val="24"/>
          <w:szCs w:val="24"/>
          <w:u w:val="none"/>
          <w:lang w:val="en-US" w:eastAsia="zh-CN"/>
        </w:rPr>
        <w:t xml:space="preserve"> </w:t>
      </w:r>
      <w:r>
        <w:rPr>
          <w:rStyle w:val="9"/>
          <w:rFonts w:hint="default" w:ascii="Times New Roman" w:hAnsi="Times New Roman" w:eastAsia="宋体" w:cs="Times New Roman"/>
          <w:b w:val="0"/>
          <w:bCs/>
          <w:i w:val="0"/>
          <w:strike w:val="0"/>
          <w:color w:val="auto"/>
          <w:sz w:val="24"/>
          <w:szCs w:val="24"/>
          <w:u w:val="none"/>
        </w:rPr>
        <w:t>2</w:t>
      </w:r>
      <w:r>
        <w:rPr>
          <w:rStyle w:val="9"/>
          <w:rFonts w:hint="default" w:ascii="Times New Roman" w:hAnsi="Times New Roman" w:eastAsia="宋体" w:cs="Times New Roman"/>
          <w:b w:val="0"/>
          <w:bCs/>
          <w:i w:val="0"/>
          <w:strike w:val="0"/>
          <w:color w:val="auto"/>
          <w:sz w:val="24"/>
          <w:szCs w:val="24"/>
          <w:u w:val="none"/>
          <w:lang w:val="en-US" w:eastAsia="zh-CN"/>
        </w:rPr>
        <w:t xml:space="preserve"> </w:t>
      </w:r>
      <w:r>
        <w:rPr>
          <w:rStyle w:val="9"/>
          <w:rFonts w:hint="default" w:ascii="Times New Roman" w:hAnsi="Times New Roman" w:eastAsia="宋体" w:cs="Times New Roman"/>
          <w:b w:val="0"/>
          <w:bCs/>
          <w:i w:val="0"/>
          <w:strike w:val="0"/>
          <w:color w:val="auto"/>
          <w:sz w:val="24"/>
          <w:szCs w:val="24"/>
          <w:u w:val="none"/>
        </w:rPr>
        <w:t>(Business</w:t>
      </w:r>
      <w:r>
        <w:rPr>
          <w:rStyle w:val="9"/>
          <w:rFonts w:hint="default" w:ascii="Times New Roman" w:hAnsi="Times New Roman" w:eastAsia="宋体" w:cs="Times New Roman"/>
          <w:b w:val="0"/>
          <w:bCs/>
          <w:i w:val="0"/>
          <w:strike w:val="0"/>
          <w:color w:val="auto"/>
          <w:sz w:val="24"/>
          <w:szCs w:val="24"/>
          <w:u w:val="none"/>
          <w:lang w:val="en-US" w:eastAsia="zh-CN"/>
        </w:rPr>
        <w:t xml:space="preserve"> </w:t>
      </w:r>
      <w:r>
        <w:rPr>
          <w:rStyle w:val="9"/>
          <w:rFonts w:hint="default" w:ascii="Times New Roman" w:hAnsi="Times New Roman" w:eastAsia="宋体" w:cs="Times New Roman"/>
          <w:b w:val="0"/>
          <w:bCs/>
          <w:i w:val="0"/>
          <w:strike w:val="0"/>
          <w:color w:val="auto"/>
          <w:sz w:val="24"/>
          <w:szCs w:val="24"/>
          <w:u w:val="none"/>
        </w:rPr>
        <w:t>Model):</w:t>
      </w:r>
      <w:r>
        <w:rPr>
          <w:rFonts w:hint="default" w:ascii="Times New Roman" w:hAnsi="Times New Roman" w:eastAsia="宋体" w:cs="Times New Roman"/>
          <w:b w:val="0"/>
          <w:i w:val="0"/>
          <w:strike w:val="0"/>
          <w:color w:val="auto"/>
          <w:sz w:val="24"/>
          <w:szCs w:val="24"/>
          <w:u w:val="none"/>
        </w:rPr>
        <w:t xml:space="preserve"> </w:t>
      </w:r>
      <w:r>
        <w:rPr>
          <w:rFonts w:hint="default" w:ascii="Times New Roman" w:hAnsi="Times New Roman" w:eastAsia="宋体" w:cs="Times New Roman"/>
          <w:b w:val="0"/>
          <w:i w:val="0"/>
          <w:strike w:val="0"/>
          <w:color w:val="auto"/>
          <w:sz w:val="24"/>
          <w:szCs w:val="24"/>
          <w:u w:val="none"/>
          <w:lang w:val="en-US" w:eastAsia="zh-CN"/>
        </w:rPr>
        <w:t xml:space="preserve">Added </w:t>
      </w:r>
      <m:oMath>
        <m:r>
          <m:rPr>
            <m:nor/>
          </m:rPr>
          <w:rPr>
            <w:rFonts w:hint="default" w:ascii="Times New Roman" w:hAnsi="Times New Roman" w:cs="Times New Roman"/>
            <w:i/>
            <w:iCs w:val="0"/>
            <w:sz w:val="24"/>
            <w:szCs w:val="24"/>
          </w:rPr>
          <m:t>IncomeDiversity</m:t>
        </m:r>
      </m:oMath>
    </w:p>
    <w:p w14:paraId="2CDAC157">
      <w:pPr>
        <w:keepNext w:val="0"/>
        <w:keepLines w:val="0"/>
        <w:widowControl/>
        <w:numPr>
          <w:ilvl w:val="0"/>
          <w:numId w:val="3"/>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 xml:space="preserve">Model </w:t>
      </w:r>
      <w:r>
        <w:rPr>
          <w:rStyle w:val="9"/>
          <w:rFonts w:hint="default" w:ascii="Times New Roman" w:hAnsi="Times New Roman" w:eastAsia="宋体" w:cs="Times New Roman"/>
          <w:b w:val="0"/>
          <w:bCs/>
          <w:i w:val="0"/>
          <w:strike w:val="0"/>
          <w:color w:val="auto"/>
          <w:sz w:val="24"/>
          <w:szCs w:val="24"/>
          <w:u w:val="none"/>
          <w:lang w:val="en-US" w:eastAsia="zh-CN"/>
        </w:rPr>
        <w:t>3(</w:t>
      </w:r>
      <w:r>
        <w:rPr>
          <w:rStyle w:val="9"/>
          <w:rFonts w:hint="default" w:ascii="Times New Roman" w:hAnsi="Times New Roman" w:eastAsia="宋体" w:cs="Times New Roman"/>
          <w:b w:val="0"/>
          <w:bCs/>
          <w:i w:val="0"/>
          <w:strike w:val="0"/>
          <w:color w:val="auto"/>
          <w:sz w:val="24"/>
          <w:szCs w:val="24"/>
          <w:u w:val="none"/>
        </w:rPr>
        <w:t>Fixed Effects): Added controls (Size, NPL, currentRatio, zscore) and Time Fixed Effects (Year Dummies) to control for macro-economic shocks (like the 2011 Euro crisis).</w:t>
      </w:r>
    </w:p>
    <w:p w14:paraId="54AD0C57">
      <w:pPr>
        <w:keepNext w:val="0"/>
        <w:keepLines w:val="0"/>
        <w:widowControl/>
        <w:numPr>
          <w:ilvl w:val="0"/>
          <w:numId w:val="3"/>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Model 4</w:t>
      </w:r>
      <w:r>
        <w:rPr>
          <w:rStyle w:val="9"/>
          <w:rFonts w:hint="default" w:ascii="Times New Roman" w:hAnsi="Times New Roman" w:eastAsia="宋体" w:cs="Times New Roman"/>
          <w:b w:val="0"/>
          <w:bCs/>
          <w:i w:val="0"/>
          <w:strike w:val="0"/>
          <w:color w:val="auto"/>
          <w:sz w:val="24"/>
          <w:szCs w:val="24"/>
          <w:u w:val="none"/>
          <w:lang w:val="en-US" w:eastAsia="zh-CN"/>
        </w:rPr>
        <w:t xml:space="preserve"> </w:t>
      </w:r>
      <w:r>
        <w:rPr>
          <w:rStyle w:val="9"/>
          <w:rFonts w:hint="default" w:ascii="Times New Roman" w:hAnsi="Times New Roman" w:eastAsia="宋体" w:cs="Times New Roman"/>
          <w:b w:val="0"/>
          <w:bCs/>
          <w:i w:val="0"/>
          <w:strike w:val="0"/>
          <w:color w:val="auto"/>
          <w:sz w:val="24"/>
          <w:szCs w:val="24"/>
          <w:u w:val="none"/>
        </w:rPr>
        <w:t>(+StateOwnership): Added the</w:t>
      </w:r>
      <w:r>
        <w:rPr>
          <w:rStyle w:val="9"/>
          <w:rFonts w:hint="default" w:ascii="Times New Roman" w:hAnsi="Times New Roman" w:eastAsia="宋体" w:cs="Times New Roman"/>
          <w:b w:val="0"/>
          <w:bCs/>
          <w:i w:val="0"/>
          <w:strike w:val="0"/>
          <w:color w:val="auto"/>
          <w:sz w:val="24"/>
          <w:szCs w:val="24"/>
          <w:u w:val="none"/>
          <w:lang w:val="en-US" w:eastAsia="zh-CN"/>
        </w:rPr>
        <w:t xml:space="preserve"> </w:t>
      </w:r>
      <w:r>
        <w:rPr>
          <w:rStyle w:val="9"/>
          <w:rFonts w:hint="default" w:ascii="Times New Roman" w:hAnsi="Times New Roman" w:eastAsia="宋体" w:cs="Times New Roman"/>
          <w:b w:val="0"/>
          <w:bCs/>
          <w:i/>
          <w:iCs/>
          <w:strike w:val="0"/>
          <w:color w:val="auto"/>
          <w:sz w:val="24"/>
          <w:szCs w:val="24"/>
          <w:u w:val="none"/>
        </w:rPr>
        <w:t>StateOwnership</w:t>
      </w:r>
      <w:r>
        <w:rPr>
          <w:rStyle w:val="9"/>
          <w:rFonts w:hint="default" w:ascii="Times New Roman" w:hAnsi="Times New Roman" w:eastAsia="宋体" w:cs="Times New Roman"/>
          <w:b w:val="0"/>
          <w:bCs/>
          <w:i w:val="0"/>
          <w:strike w:val="0"/>
          <w:color w:val="auto"/>
          <w:sz w:val="24"/>
          <w:szCs w:val="24"/>
          <w:u w:val="none"/>
          <w:lang w:val="en-US" w:eastAsia="zh-CN"/>
        </w:rPr>
        <w:t xml:space="preserve"> </w:t>
      </w:r>
      <w:r>
        <w:rPr>
          <w:rStyle w:val="9"/>
          <w:rFonts w:hint="default" w:ascii="Times New Roman" w:hAnsi="Times New Roman" w:eastAsia="宋体" w:cs="Times New Roman"/>
          <w:b w:val="0"/>
          <w:bCs/>
          <w:i w:val="0"/>
          <w:strike w:val="0"/>
          <w:color w:val="auto"/>
          <w:sz w:val="24"/>
          <w:szCs w:val="24"/>
          <w:u w:val="none"/>
        </w:rPr>
        <w:t xml:space="preserve">dummy variable </w:t>
      </w:r>
      <w:r>
        <w:rPr>
          <w:rStyle w:val="9"/>
          <w:rFonts w:hint="default" w:ascii="Times New Roman" w:hAnsi="Times New Roman" w:eastAsia="宋体" w:cs="Times New Roman"/>
          <w:b w:val="0"/>
          <w:bCs/>
          <w:i/>
          <w:iCs/>
          <w:strike w:val="0"/>
          <w:color w:val="auto"/>
          <w:sz w:val="24"/>
          <w:szCs w:val="24"/>
          <w:u w:val="none"/>
        </w:rPr>
        <w:t>(SO=1)</w:t>
      </w:r>
      <w:r>
        <w:rPr>
          <w:rStyle w:val="9"/>
          <w:rFonts w:hint="default" w:ascii="Times New Roman" w:hAnsi="Times New Roman" w:eastAsia="宋体" w:cs="Times New Roman"/>
          <w:b w:val="0"/>
          <w:bCs/>
          <w:i w:val="0"/>
          <w:strike w:val="0"/>
          <w:color w:val="auto"/>
          <w:sz w:val="24"/>
          <w:szCs w:val="24"/>
          <w:u w:val="none"/>
        </w:rPr>
        <w:t>.</w:t>
      </w:r>
    </w:p>
    <w:p w14:paraId="48CECA83">
      <w:pPr>
        <w:pStyle w:val="4"/>
        <w:bidi w:val="0"/>
        <w:spacing w:line="480" w:lineRule="auto"/>
        <w:rPr>
          <w:rFonts w:hint="default" w:ascii="Times New Roman" w:hAnsi="Times New Roman" w:cs="Times New Roman"/>
        </w:rPr>
      </w:pPr>
      <w:r>
        <w:rPr>
          <w:rFonts w:hint="default" w:ascii="Times New Roman" w:hAnsi="Times New Roman" w:cs="Times New Roman"/>
        </w:rPr>
        <w:t>3.2 Regression Results</w:t>
      </w:r>
    </w:p>
    <w:p w14:paraId="69EDB0D4">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iCs/>
          <w:strike w:val="0"/>
          <w:color w:val="auto"/>
          <w:sz w:val="24"/>
          <w:szCs w:val="24"/>
          <w:u w:val="none"/>
        </w:rPr>
        <w:t>Table 3: OLS Regression Results (Dependent Variable = ROE)</w:t>
      </w:r>
    </w:p>
    <w:tbl>
      <w:tblPr>
        <w:tblStyle w:val="7"/>
        <w:tblW w:w="8333" w:type="dxa"/>
        <w:jc w:val="center"/>
        <w:tblBorders>
          <w:top w:val="single" w:color="auto" w:sz="2" w:space="0"/>
          <w:left w:val="single" w:color="auto" w:sz="2" w:space="0"/>
          <w:bottom w:val="single" w:color="auto" w:sz="2" w:space="0"/>
          <w:right w:val="single" w:color="auto" w:sz="2" w:space="0"/>
          <w:insideH w:val="outset" w:color="auto" w:sz="6" w:space="0"/>
          <w:insideV w:val="outset" w:color="auto" w:sz="6" w:space="0"/>
        </w:tblBorders>
        <w:shd w:val="clear" w:color="auto" w:fill="auto"/>
        <w:tblLayout w:type="autofit"/>
        <w:tblCellMar>
          <w:top w:w="15" w:type="dxa"/>
          <w:left w:w="15" w:type="dxa"/>
          <w:bottom w:w="15" w:type="dxa"/>
          <w:right w:w="15" w:type="dxa"/>
        </w:tblCellMar>
      </w:tblPr>
      <w:tblGrid>
        <w:gridCol w:w="1826"/>
        <w:gridCol w:w="1338"/>
        <w:gridCol w:w="1498"/>
        <w:gridCol w:w="1691"/>
        <w:gridCol w:w="1980"/>
      </w:tblGrid>
      <w:tr w14:paraId="41A4AE14">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420E926F">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Independent Variables</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095292F1">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Model 1 (Base)</w:t>
            </w: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4AB0E5F1">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Model 2 (Business)</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33684A51">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Model 3 (Fixed Effects)</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23371AB7">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 xml:space="preserve">Model 4 </w:t>
            </w:r>
          </w:p>
          <w:p w14:paraId="4464023B">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(+StateOwnership)</w:t>
            </w:r>
          </w:p>
        </w:tc>
      </w:tr>
      <w:tr w14:paraId="0E2D0F47">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14746905">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Constant</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3EEEB41A">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-23.867***</w:t>
            </w: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1EC6555A">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-19.141**</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02F6D1E0">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-36.310*</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0990ECE3">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-46.2240**</w:t>
            </w:r>
          </w:p>
        </w:tc>
      </w:tr>
      <w:tr w14:paraId="4CBE7F86">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4CF8DC49">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Fragility</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77C741D2">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0.320***</w:t>
            </w: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53482C79">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0.341***</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3C68319B">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0.288***</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3D9CA502">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0.304***</w:t>
            </w:r>
          </w:p>
        </w:tc>
      </w:tr>
      <w:tr w14:paraId="0D224717">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198EE2C6">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Capital Ratio</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502DD859">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0.415</w:t>
            </w: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110E85A7">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0.387</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031F0A39">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0.403</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4E765712">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0.446</w:t>
            </w:r>
          </w:p>
        </w:tc>
      </w:tr>
      <w:tr w14:paraId="02B58FEB">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265DF7D8">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Income Diversity</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429A19E2">
            <w:pPr>
              <w:snapToGrid w:val="0"/>
              <w:spacing w:line="480" w:lineRule="auto"/>
              <w:jc w:val="left"/>
              <w:rPr>
                <w:rFonts w:hint="default" w:ascii="Times New Roman" w:hAnsi="Times New Roman" w:cs="Times New Roman"/>
                <w:sz w:val="24"/>
                <w:szCs w:val="24"/>
              </w:rPr>
            </w:pP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5390B0D7">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-0.139***</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6AE3FA4E">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-0.073**</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4CB224D7">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-0.074**</w:t>
            </w:r>
          </w:p>
        </w:tc>
      </w:tr>
      <w:tr w14:paraId="1BD44729">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330367EA">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NPL (Asset Quality)</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78D1EF7F">
            <w:pPr>
              <w:snapToGrid w:val="0"/>
              <w:spacing w:line="480" w:lineRule="auto"/>
              <w:jc w:val="left"/>
              <w:rPr>
                <w:rFonts w:hint="default" w:ascii="Times New Roman" w:hAnsi="Times New Roman" w:cs="Times New Roman"/>
                <w:sz w:val="24"/>
                <w:szCs w:val="24"/>
              </w:rPr>
            </w:pP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22E47B8F">
            <w:pPr>
              <w:snapToGrid w:val="0"/>
              <w:spacing w:line="480" w:lineRule="auto"/>
              <w:jc w:val="left"/>
              <w:rPr>
                <w:rFonts w:hint="default" w:ascii="Times New Roman" w:hAnsi="Times New Roman" w:cs="Times New Roman"/>
                <w:sz w:val="24"/>
                <w:szCs w:val="24"/>
              </w:rPr>
            </w:pP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5F898D2F">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-1.613***</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5296200A">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-1.566***</w:t>
            </w:r>
          </w:p>
        </w:tc>
      </w:tr>
      <w:tr w14:paraId="15E81BCD">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4EFA7CB2">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Size</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142EDA20">
            <w:pPr>
              <w:snapToGrid w:val="0"/>
              <w:spacing w:line="480" w:lineRule="auto"/>
              <w:jc w:val="left"/>
              <w:rPr>
                <w:rFonts w:hint="default" w:ascii="Times New Roman" w:hAnsi="Times New Roman" w:cs="Times New Roman"/>
                <w:sz w:val="24"/>
                <w:szCs w:val="24"/>
              </w:rPr>
            </w:pP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449271FE">
            <w:pPr>
              <w:snapToGrid w:val="0"/>
              <w:spacing w:line="480" w:lineRule="auto"/>
              <w:jc w:val="left"/>
              <w:rPr>
                <w:rFonts w:hint="default" w:ascii="Times New Roman" w:hAnsi="Times New Roman" w:cs="Times New Roman"/>
                <w:sz w:val="24"/>
                <w:szCs w:val="24"/>
              </w:rPr>
            </w:pP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3708579B">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2.093</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7B1BD357">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3.57</w:t>
            </w:r>
          </w:p>
        </w:tc>
      </w:tr>
      <w:tr w14:paraId="442329C6">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4C66E071">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Current Ratio</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02AF5D2C">
            <w:pPr>
              <w:snapToGrid w:val="0"/>
              <w:spacing w:line="480" w:lineRule="auto"/>
              <w:jc w:val="left"/>
              <w:rPr>
                <w:rFonts w:hint="default" w:ascii="Times New Roman" w:hAnsi="Times New Roman" w:cs="Times New Roman"/>
                <w:sz w:val="24"/>
                <w:szCs w:val="24"/>
              </w:rPr>
            </w:pP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0C004704">
            <w:pPr>
              <w:snapToGrid w:val="0"/>
              <w:spacing w:line="480" w:lineRule="auto"/>
              <w:jc w:val="left"/>
              <w:rPr>
                <w:rFonts w:hint="default" w:ascii="Times New Roman" w:hAnsi="Times New Roman" w:cs="Times New Roman"/>
                <w:sz w:val="24"/>
                <w:szCs w:val="24"/>
              </w:rPr>
            </w:pP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1AC86CBC">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0.279***</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0F408ED8">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0.286***</w:t>
            </w:r>
          </w:p>
        </w:tc>
      </w:tr>
      <w:tr w14:paraId="15274372">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2C80E31B">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Z-score</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1BB316D1">
            <w:pPr>
              <w:snapToGrid w:val="0"/>
              <w:spacing w:line="480" w:lineRule="auto"/>
              <w:jc w:val="left"/>
              <w:rPr>
                <w:rFonts w:hint="default" w:ascii="Times New Roman" w:hAnsi="Times New Roman" w:cs="Times New Roman"/>
                <w:sz w:val="24"/>
                <w:szCs w:val="24"/>
              </w:rPr>
            </w:pP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10ACCADA">
            <w:pPr>
              <w:snapToGrid w:val="0"/>
              <w:spacing w:line="480" w:lineRule="auto"/>
              <w:jc w:val="left"/>
              <w:rPr>
                <w:rFonts w:hint="default" w:ascii="Times New Roman" w:hAnsi="Times New Roman" w:cs="Times New Roman"/>
                <w:sz w:val="24"/>
                <w:szCs w:val="24"/>
              </w:rPr>
            </w:pP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0077CEF5">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-0.008</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69E613B6">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-0.016</w:t>
            </w:r>
          </w:p>
        </w:tc>
      </w:tr>
      <w:tr w14:paraId="09E8DF30">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7B889B7E">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State Ownership (SO)</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66DAB192">
            <w:pPr>
              <w:snapToGrid w:val="0"/>
              <w:spacing w:line="480" w:lineRule="auto"/>
              <w:jc w:val="left"/>
              <w:rPr>
                <w:rFonts w:hint="default" w:ascii="Times New Roman" w:hAnsi="Times New Roman" w:cs="Times New Roman"/>
                <w:sz w:val="24"/>
                <w:szCs w:val="24"/>
              </w:rPr>
            </w:pP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43DC7BD9">
            <w:pPr>
              <w:snapToGrid w:val="0"/>
              <w:spacing w:line="480" w:lineRule="auto"/>
              <w:jc w:val="left"/>
              <w:rPr>
                <w:rFonts w:hint="default" w:ascii="Times New Roman" w:hAnsi="Times New Roman" w:cs="Times New Roman"/>
                <w:sz w:val="24"/>
                <w:szCs w:val="24"/>
              </w:rPr>
            </w:pP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26A22231">
            <w:pPr>
              <w:snapToGrid w:val="0"/>
              <w:spacing w:line="480" w:lineRule="auto"/>
              <w:jc w:val="left"/>
              <w:rPr>
                <w:rFonts w:hint="default" w:ascii="Times New Roman" w:hAnsi="Times New Roman" w:cs="Times New Roman"/>
                <w:sz w:val="24"/>
                <w:szCs w:val="24"/>
              </w:rPr>
            </w:pP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3A15E53E">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-8.028**</w:t>
            </w:r>
          </w:p>
        </w:tc>
      </w:tr>
      <w:tr w14:paraId="0281C0B3">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7012379B">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Time Fixed Effects?</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10625995">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766A3471">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No</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0589A89D">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Yes</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5E0469C0">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Yes</w:t>
            </w:r>
          </w:p>
        </w:tc>
      </w:tr>
      <w:tr w14:paraId="1932C49A">
        <w:trPr>
          <w:trHeight w:val="0" w:hRule="atLeast"/>
          <w:tblHeader/>
          <w:jc w:val="center"/>
        </w:trPr>
        <w:tc>
          <w:tcPr>
            <w:tcW w:w="1847" w:type="dxa"/>
            <w:tcBorders>
              <w:top w:val="single" w:color="auto" w:sz="2" w:space="0"/>
              <w:left w:val="single" w:color="auto" w:sz="2" w:space="0"/>
              <w:bottom w:val="single" w:color="auto" w:sz="2" w:space="0"/>
              <w:right w:val="single" w:color="auto" w:sz="2" w:space="0"/>
            </w:tcBorders>
            <w:shd w:val="clear" w:color="auto" w:fill="auto"/>
            <w:vAlign w:val="top"/>
          </w:tcPr>
          <w:p w14:paraId="55EFEC0F">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eastAsiaTheme="minorEastAsia"/>
                <w:sz w:val="24"/>
                <w:szCs w:val="24"/>
                <w:lang w:eastAsia="zh-CN"/>
              </w:rPr>
            </w:pPr>
            <w:r>
              <w:rPr>
                <w:rStyle w:val="9"/>
                <w:rFonts w:hint="default" w:ascii="Times New Roman" w:hAnsi="Times New Roman" w:cs="Times New Roman"/>
                <w:b/>
                <w:bCs/>
                <w:sz w:val="24"/>
                <w:szCs w:val="24"/>
              </w:rPr>
              <w:t>Adjusted R^2</w:t>
            </w:r>
          </w:p>
        </w:tc>
        <w:tc>
          <w:tcPr>
            <w:tcW w:w="1346" w:type="dxa"/>
            <w:tcBorders>
              <w:top w:val="single" w:color="auto" w:sz="2" w:space="0"/>
              <w:left w:val="single" w:color="auto" w:sz="2" w:space="0"/>
              <w:bottom w:val="single" w:color="auto" w:sz="2" w:space="0"/>
              <w:right w:val="single" w:color="auto" w:sz="2" w:space="0"/>
            </w:tcBorders>
            <w:shd w:val="clear" w:color="auto" w:fill="auto"/>
            <w:vAlign w:val="top"/>
          </w:tcPr>
          <w:p w14:paraId="4732B8DD">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0.024</w:t>
            </w:r>
          </w:p>
        </w:tc>
        <w:tc>
          <w:tcPr>
            <w:tcW w:w="1515" w:type="dxa"/>
            <w:tcBorders>
              <w:top w:val="single" w:color="auto" w:sz="2" w:space="0"/>
              <w:left w:val="single" w:color="auto" w:sz="2" w:space="0"/>
              <w:bottom w:val="single" w:color="auto" w:sz="2" w:space="0"/>
              <w:right w:val="single" w:color="auto" w:sz="2" w:space="0"/>
            </w:tcBorders>
            <w:shd w:val="clear" w:color="auto" w:fill="auto"/>
            <w:vAlign w:val="top"/>
          </w:tcPr>
          <w:p w14:paraId="6A2CDD54">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0.058</w:t>
            </w:r>
          </w:p>
        </w:tc>
        <w:tc>
          <w:tcPr>
            <w:tcW w:w="1718" w:type="dxa"/>
            <w:tcBorders>
              <w:top w:val="single" w:color="auto" w:sz="2" w:space="0"/>
              <w:left w:val="single" w:color="auto" w:sz="2" w:space="0"/>
              <w:bottom w:val="single" w:color="auto" w:sz="2" w:space="0"/>
              <w:right w:val="single" w:color="auto" w:sz="2" w:space="0"/>
            </w:tcBorders>
            <w:shd w:val="clear" w:color="auto" w:fill="auto"/>
            <w:vAlign w:val="top"/>
          </w:tcPr>
          <w:p w14:paraId="5FAEADBC">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Fonts w:hint="default" w:ascii="Times New Roman" w:hAnsi="Times New Roman" w:cs="Times New Roman"/>
                <w:sz w:val="24"/>
                <w:szCs w:val="24"/>
              </w:rPr>
              <w:t>0.195</w:t>
            </w:r>
          </w:p>
        </w:tc>
        <w:tc>
          <w:tcPr>
            <w:tcW w:w="1907" w:type="dxa"/>
            <w:tcBorders>
              <w:top w:val="single" w:color="auto" w:sz="2" w:space="0"/>
              <w:left w:val="single" w:color="auto" w:sz="2" w:space="0"/>
              <w:bottom w:val="single" w:color="auto" w:sz="2" w:space="0"/>
              <w:right w:val="single" w:color="auto" w:sz="2" w:space="0"/>
            </w:tcBorders>
            <w:shd w:val="clear" w:color="auto" w:fill="auto"/>
            <w:vAlign w:val="top"/>
          </w:tcPr>
          <w:p w14:paraId="6FB6A61B">
            <w:pPr>
              <w:pStyle w:val="6"/>
              <w:keepNext w:val="0"/>
              <w:keepLines w:val="0"/>
              <w:widowControl/>
              <w:suppressLineNumbers w:val="0"/>
              <w:snapToGrid w:val="0"/>
              <w:spacing w:before="0" w:beforeAutospacing="0" w:after="0" w:afterAutospacing="0" w:line="480" w:lineRule="auto"/>
              <w:ind w:left="0" w:right="0"/>
              <w:jc w:val="left"/>
              <w:rPr>
                <w:rFonts w:hint="default" w:ascii="Times New Roman" w:hAnsi="Times New Roman" w:cs="Times New Roman"/>
                <w:sz w:val="24"/>
                <w:szCs w:val="24"/>
              </w:rPr>
            </w:pPr>
            <w:r>
              <w:rPr>
                <w:rStyle w:val="9"/>
                <w:rFonts w:hint="default" w:ascii="Times New Roman" w:hAnsi="Times New Roman" w:cs="Times New Roman"/>
                <w:b/>
                <w:bCs/>
                <w:sz w:val="24"/>
                <w:szCs w:val="24"/>
              </w:rPr>
              <w:t>0.204</w:t>
            </w:r>
          </w:p>
        </w:tc>
      </w:tr>
    </w:tbl>
    <w:p w14:paraId="4AA197C3">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iCs/>
          <w:strike w:val="0"/>
          <w:color w:val="auto"/>
          <w:sz w:val="24"/>
          <w:szCs w:val="24"/>
          <w:u w:val="none"/>
        </w:rPr>
        <w:t>(Note: *** p&lt;0.01, ** p&lt;0.05, * p&lt;0.10</w:t>
      </w:r>
      <w:r>
        <w:rPr>
          <w:rFonts w:hint="eastAsia" w:ascii="Times New Roman" w:hAnsi="Times New Roman" w:eastAsia="宋体" w:cs="Times New Roman"/>
          <w:b w:val="0"/>
          <w:i w:val="0"/>
          <w:iCs/>
          <w:strike w:val="0"/>
          <w:color w:val="auto"/>
          <w:sz w:val="24"/>
          <w:szCs w:val="24"/>
          <w:u w:val="none"/>
          <w:lang w:eastAsia="zh"/>
          <w:woUserID w:val="2"/>
        </w:rPr>
        <w:t>)</w:t>
      </w:r>
    </w:p>
    <w:p w14:paraId="33A6A01A">
      <w:pPr>
        <w:pStyle w:val="4"/>
        <w:bidi w:val="0"/>
        <w:spacing w:line="480" w:lineRule="auto"/>
        <w:rPr>
          <w:rFonts w:hint="default" w:ascii="Times New Roman" w:hAnsi="Times New Roman" w:cs="Times New Roman"/>
        </w:rPr>
      </w:pPr>
      <w:r>
        <w:rPr>
          <w:rFonts w:hint="default" w:ascii="Times New Roman" w:hAnsi="Times New Roman" w:cs="Times New Roman"/>
        </w:rPr>
        <w:t>3.3 Model Selection and Economic Interpretation</w:t>
      </w:r>
    </w:p>
    <w:p w14:paraId="0DF82F3D">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woUserID w:val="2"/>
        </w:rPr>
        <w:t>Model 4 is the superior model. It achieves the highest adjusted R-squared (0.204), meaning it explains about 20% of the variation in ROE. By including time fixed effects, the model helps control for common year-specific shocks and improves the overall specification</w:t>
      </w:r>
      <w:r>
        <w:rPr>
          <w:rFonts w:hint="default" w:ascii="Times New Roman" w:hAnsi="Times New Roman" w:eastAsia="宋体" w:cs="Times New Roman"/>
          <w:b w:val="0"/>
          <w:i w:val="0"/>
          <w:strike w:val="0"/>
          <w:color w:val="auto"/>
          <w:sz w:val="24"/>
          <w:szCs w:val="24"/>
          <w:u w:val="none"/>
        </w:rPr>
        <w:t>.</w:t>
      </w:r>
    </w:p>
    <w:p w14:paraId="327E2702">
      <w:pPr>
        <w:pStyle w:val="6"/>
        <w:keepNext w:val="0"/>
        <w:keepLines w:val="0"/>
        <w:widowControl/>
        <w:suppressLineNumbers w:val="0"/>
        <w:spacing w:before="0" w:beforeAutospacing="1" w:after="120" w:afterAutospacing="1" w:line="480" w:lineRule="auto"/>
        <w:ind w:left="0" w:leftChars="0" w:right="0"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Based on Model 4, we derive the following economic conclusions:</w:t>
      </w:r>
    </w:p>
    <w:p w14:paraId="242BB93E">
      <w:pPr>
        <w:keepNext w:val="0"/>
        <w:keepLines w:val="0"/>
        <w:widowControl/>
        <w:numPr>
          <w:ilvl w:val="0"/>
          <w:numId w:val="4"/>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Risk and Reward:</w:t>
      </w:r>
      <w:r>
        <w:rPr>
          <w:rFonts w:hint="default" w:ascii="Times New Roman" w:hAnsi="Times New Roman" w:eastAsia="宋体" w:cs="Times New Roman"/>
          <w:b w:val="0"/>
          <w:i w:val="0"/>
          <w:strike w:val="0"/>
          <w:color w:val="auto"/>
          <w:sz w:val="24"/>
          <w:szCs w:val="24"/>
          <w:u w:val="none"/>
        </w:rPr>
        <w:t xml:space="preserve"> Are banks rewarded for excessive risk? The data says </w:t>
      </w:r>
      <w:r>
        <w:rPr>
          <w:rStyle w:val="9"/>
          <w:rFonts w:hint="default" w:ascii="Times New Roman" w:hAnsi="Times New Roman" w:eastAsia="宋体" w:cs="Times New Roman"/>
          <w:b w:val="0"/>
          <w:bCs/>
          <w:i w:val="0"/>
          <w:strike w:val="0"/>
          <w:color w:val="auto"/>
          <w:sz w:val="24"/>
          <w:szCs w:val="24"/>
          <w:u w:val="none"/>
        </w:rPr>
        <w:t>No</w:t>
      </w:r>
      <w:r>
        <w:rPr>
          <w:rFonts w:hint="default" w:ascii="Times New Roman" w:hAnsi="Times New Roman" w:eastAsia="宋体" w:cs="Times New Roman"/>
          <w:b w:val="0"/>
          <w:i w:val="0"/>
          <w:strike w:val="0"/>
          <w:color w:val="auto"/>
          <w:sz w:val="24"/>
          <w:szCs w:val="24"/>
          <w:u w:val="none"/>
        </w:rPr>
        <w:t>. Fragility is highly positive and signifi</w:t>
      </w:r>
      <m:oMath>
        <m:r>
          <m:rPr>
            <m:nor/>
          </m:rPr>
          <w:rPr>
            <w:rFonts w:hint="default" w:ascii="Times New Roman" w:hAnsi="Times New Roman" w:cs="Times New Roman"/>
            <w:i/>
            <w:sz w:val="24"/>
            <w:szCs w:val="24"/>
          </w:rPr>
          <m:t>cant</m:t>
        </m:r>
        <m:r>
          <m:rPr>
            <m:nor/>
            <m:sty m:val="p"/>
          </m:rPr>
          <w:rPr>
            <w:rFonts w:hint="default" w:ascii="Times New Roman" w:hAnsi="Times New Roman" w:cs="Times New Roman"/>
            <w:b w:val="0"/>
            <w:i w:val="0"/>
            <w:sz w:val="24"/>
            <w:szCs w:val="24"/>
            <w:lang w:val="en-US" w:eastAsia="zh-CN"/>
          </w:rPr>
          <m:t xml:space="preserve"> </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β</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0.</m:t>
        </m:r>
        <m:r>
          <m:rPr>
            <m:nor/>
            <m:sty m:val="p"/>
          </m:rPr>
          <w:rPr>
            <w:rFonts w:hint="default" w:ascii="Times New Roman" w:hAnsi="Times New Roman" w:cs="Times New Roman"/>
            <w:b w:val="0"/>
            <w:i w:val="0"/>
            <w:sz w:val="24"/>
            <w:szCs w:val="24"/>
            <w:lang w:eastAsia="zh"/>
            <w:woUserID w:val="2"/>
          </w:rPr>
          <m:t>304</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eastAsia="zh"/>
            <w:woUserID w:val="2"/>
          </w:rPr>
          <m:t xml:space="preserve"> </m:t>
        </m:r>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&lt;</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0.01)</m:t>
        </m:r>
      </m:oMath>
      <w:r>
        <w:rPr>
          <w:rFonts w:hint="default" w:ascii="Times New Roman" w:hAnsi="Times New Roman" w:eastAsia="宋体" w:cs="Times New Roman"/>
          <w:b w:val="0"/>
          <w:i w:val="0"/>
          <w:strike w:val="0"/>
          <w:color w:val="auto"/>
          <w:sz w:val="24"/>
          <w:szCs w:val="24"/>
          <w:u w:val="none"/>
        </w:rPr>
        <w:t xml:space="preserve">. Because higher fragility scores mean </w:t>
      </w:r>
      <w:r>
        <w:rPr>
          <w:rFonts w:hint="default" w:ascii="Times New Roman" w:hAnsi="Times New Roman" w:eastAsia="宋体" w:cs="Times New Roman"/>
          <w:b w:val="0"/>
          <w:i w:val="0"/>
          <w:iCs/>
          <w:strike w:val="0"/>
          <w:color w:val="auto"/>
          <w:sz w:val="24"/>
          <w:szCs w:val="24"/>
          <w:u w:val="none"/>
        </w:rPr>
        <w:t>lower</w:t>
      </w:r>
      <w:r>
        <w:rPr>
          <w:rFonts w:hint="default" w:ascii="Times New Roman" w:hAnsi="Times New Roman" w:eastAsia="宋体" w:cs="Times New Roman"/>
          <w:b w:val="0"/>
          <w:i w:val="0"/>
          <w:strike w:val="0"/>
          <w:color w:val="auto"/>
          <w:sz w:val="24"/>
          <w:szCs w:val="24"/>
          <w:u w:val="none"/>
        </w:rPr>
        <w:t xml:space="preserve"> risk (more stable deposit funding), banks that relied on safe, retail deposits outperformed those relying on risky wholesale funding. Furthermore, Capital Ratio is statistically insignificant. Simply hoarding capital did not mechanically translate to higher shareholder returns.</w:t>
      </w:r>
    </w:p>
    <w:p w14:paraId="5FB08B0A">
      <w:pPr>
        <w:keepNext w:val="0"/>
        <w:keepLines w:val="0"/>
        <w:widowControl/>
        <w:numPr>
          <w:ilvl w:val="0"/>
          <w:numId w:val="4"/>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The Diversification Discount:</w:t>
      </w:r>
      <w:r>
        <w:rPr>
          <w:rFonts w:hint="default" w:ascii="Times New Roman" w:hAnsi="Times New Roman" w:eastAsia="宋体" w:cs="Times New Roman"/>
          <w:b w:val="0"/>
          <w:i w:val="0"/>
          <w:strike w:val="0"/>
          <w:color w:val="auto"/>
          <w:sz w:val="24"/>
          <w:szCs w:val="24"/>
          <w:u w:val="none"/>
        </w:rPr>
        <w:t xml:space="preserve"> </w:t>
      </w:r>
      <w:r>
        <w:rPr>
          <w:rFonts w:hint="default" w:ascii="Times New Roman" w:hAnsi="Times New Roman" w:eastAsia="宋体" w:cs="Times New Roman"/>
          <w:b w:val="0"/>
          <w:i w:val="0"/>
          <w:iCs/>
          <w:strike w:val="0"/>
          <w:color w:val="auto"/>
          <w:sz w:val="24"/>
          <w:szCs w:val="24"/>
          <w:u w:val="none"/>
        </w:rPr>
        <w:t>Income Diversity</w:t>
      </w:r>
      <w:r>
        <w:rPr>
          <w:rFonts w:hint="default" w:ascii="Times New Roman" w:hAnsi="Times New Roman" w:eastAsia="宋体" w:cs="Times New Roman"/>
          <w:b w:val="0"/>
          <w:i w:val="0"/>
          <w:strike w:val="0"/>
          <w:color w:val="auto"/>
          <w:sz w:val="24"/>
          <w:szCs w:val="24"/>
          <w:u w:val="none"/>
        </w:rPr>
        <w:t xml:space="preserve"> remains significantly negative </w:t>
      </w:r>
      <m:oMath>
        <m:r>
          <m:rPr>
            <m:nor/>
          </m:rPr>
          <w:rPr>
            <w:rFonts w:hint="default" w:ascii="Times New Roman" w:hAnsi="Times New Roman" w:cs="Times New Roman"/>
            <w:i/>
            <w:sz w:val="24"/>
            <w:szCs w:val="24"/>
          </w:rPr>
          <m:t>β</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−0.07</m:t>
        </m:r>
        <m:r>
          <m:rPr>
            <m:nor/>
            <m:sty m:val="p"/>
          </m:rPr>
          <w:rPr>
            <w:rFonts w:hint="default" w:ascii="Times New Roman" w:hAnsi="Times New Roman" w:cs="Times New Roman"/>
            <w:b w:val="0"/>
            <w:i w:val="0"/>
            <w:sz w:val="24"/>
            <w:szCs w:val="24"/>
            <w:lang w:val="en-US" w:eastAsia="zh-CN"/>
          </w:rPr>
          <m:t>4</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val="en-US" w:eastAsia="zh-CN"/>
          </w:rPr>
          <m:t xml:space="preserve"> </m:t>
        </m:r>
        <m:r>
          <m:rPr>
            <m:nor/>
            <m:sty m:val="p"/>
          </m:rPr>
          <w:rPr>
            <w:rFonts w:hint="default" w:ascii="Times New Roman" w:hAnsi="Times New Roman" w:cs="Times New Roman"/>
            <w:b w:val="0"/>
            <w:i w:val="0"/>
            <w:sz w:val="24"/>
            <w:szCs w:val="24"/>
            <w:lang w:val="en-US" w:eastAsia="zh"/>
            <w:woUserID w:val="2"/>
          </w:rPr>
          <m:t xml:space="preserve"> </m:t>
        </m:r>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&lt;</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0.05</m:t>
        </m:r>
      </m:oMath>
      <w:r>
        <w:rPr>
          <w:rFonts w:hint="default" w:ascii="Times New Roman" w:hAnsi="Times New Roman" w:eastAsia="宋体" w:cs="Times New Roman"/>
          <w:b w:val="0"/>
          <w:i w:val="0"/>
          <w:strike w:val="0"/>
          <w:color w:val="auto"/>
          <w:sz w:val="24"/>
          <w:szCs w:val="24"/>
          <w:u w:val="none"/>
        </w:rPr>
        <w:t>. For every 1% increase in non-interest income reliance, ROE drops by 0.07</w:t>
      </w:r>
      <w:r>
        <w:rPr>
          <w:rFonts w:hint="eastAsia" w:ascii="Times New Roman" w:hAnsi="Times New Roman" w:eastAsia="宋体" w:cs="Times New Roman"/>
          <w:b w:val="0"/>
          <w:i w:val="0"/>
          <w:strike w:val="0"/>
          <w:color w:val="auto"/>
          <w:sz w:val="24"/>
          <w:szCs w:val="24"/>
          <w:u w:val="none"/>
          <w:lang w:val="en-US" w:eastAsia="zh-CN"/>
        </w:rPr>
        <w:t>4</w:t>
      </w:r>
      <w:r>
        <w:rPr>
          <w:rFonts w:hint="default" w:ascii="Times New Roman" w:hAnsi="Times New Roman" w:eastAsia="宋体" w:cs="Times New Roman"/>
          <w:b w:val="0"/>
          <w:i w:val="0"/>
          <w:strike w:val="0"/>
          <w:color w:val="auto"/>
          <w:sz w:val="24"/>
          <w:szCs w:val="24"/>
          <w:u w:val="none"/>
        </w:rPr>
        <w:t>%. Post-crisis, banks that stuck to traditional lending models outperformed those trying to be universal financial supermarkets (Laeven and Levine, 2007).</w:t>
      </w:r>
    </w:p>
    <w:p w14:paraId="68832981">
      <w:pPr>
        <w:keepNext w:val="0"/>
        <w:keepLines w:val="0"/>
        <w:widowControl/>
        <w:numPr>
          <w:ilvl w:val="0"/>
          <w:numId w:val="4"/>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Style w:val="9"/>
          <w:rFonts w:hint="default" w:ascii="Times New Roman" w:hAnsi="Times New Roman" w:eastAsia="宋体" w:cs="Times New Roman"/>
          <w:b w:val="0"/>
          <w:bCs/>
          <w:i w:val="0"/>
          <w:strike w:val="0"/>
          <w:color w:val="auto"/>
          <w:sz w:val="24"/>
          <w:szCs w:val="24"/>
          <w:u w:val="none"/>
        </w:rPr>
        <w:t>The Dominance of Asset Quality:</w:t>
      </w:r>
      <w:r>
        <w:rPr>
          <w:rFonts w:hint="default" w:ascii="Times New Roman" w:hAnsi="Times New Roman" w:eastAsia="宋体" w:cs="Times New Roman"/>
          <w:b w:val="0"/>
          <w:i w:val="0"/>
          <w:strike w:val="0"/>
          <w:color w:val="auto"/>
          <w:sz w:val="24"/>
          <w:szCs w:val="24"/>
          <w:u w:val="none"/>
        </w:rPr>
        <w:t xml:space="preserve"> The most critical determinant of survival is NPL. A 1% increase in bad loans destroys ROE by an overwhelming 1.</w:t>
      </w:r>
      <w:r>
        <w:rPr>
          <w:rFonts w:hint="eastAsia" w:ascii="Times New Roman" w:hAnsi="Times New Roman" w:eastAsia="宋体" w:cs="Times New Roman"/>
          <w:b w:val="0"/>
          <w:i w:val="0"/>
          <w:strike w:val="0"/>
          <w:color w:val="auto"/>
          <w:sz w:val="24"/>
          <w:szCs w:val="24"/>
          <w:u w:val="none"/>
          <w:lang w:val="en-US" w:eastAsia="zh-CN"/>
        </w:rPr>
        <w:t>566</w:t>
      </w:r>
      <w:r>
        <w:rPr>
          <w:rFonts w:hint="default" w:ascii="Times New Roman" w:hAnsi="Times New Roman" w:eastAsia="宋体" w:cs="Times New Roman"/>
          <w:b w:val="0"/>
          <w:i w:val="0"/>
          <w:strike w:val="0"/>
          <w:color w:val="auto"/>
          <w:sz w:val="24"/>
          <w:szCs w:val="24"/>
          <w:u w:val="none"/>
        </w:rPr>
        <w:t>% (p</w:t>
      </w:r>
      <w:r>
        <w:rPr>
          <w:rFonts w:hint="eastAsia" w:ascii="Times New Roman" w:hAnsi="Times New Roman" w:eastAsia="宋体"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&lt;</w:t>
      </w:r>
      <w:r>
        <w:rPr>
          <w:rFonts w:hint="eastAsia" w:ascii="Times New Roman" w:hAnsi="Times New Roman" w:eastAsia="宋体" w:cs="Times New Roman"/>
          <w:b w:val="0"/>
          <w:i w:val="0"/>
          <w:strike w:val="0"/>
          <w:color w:val="auto"/>
          <w:sz w:val="24"/>
          <w:szCs w:val="24"/>
          <w:u w:val="none"/>
          <w:lang w:eastAsia="zh"/>
          <w:woUserID w:val="2"/>
        </w:rPr>
        <w:t xml:space="preserve"> </w:t>
      </w:r>
      <w:r>
        <w:rPr>
          <w:rFonts w:hint="default" w:ascii="Times New Roman" w:hAnsi="Times New Roman" w:eastAsia="宋体" w:cs="Times New Roman"/>
          <w:b w:val="0"/>
          <w:i w:val="0"/>
          <w:strike w:val="0"/>
          <w:color w:val="auto"/>
          <w:sz w:val="24"/>
          <w:szCs w:val="24"/>
          <w:u w:val="none"/>
        </w:rPr>
        <w:t>0.01). Credit risk management dictates valuation.</w:t>
      </w:r>
    </w:p>
    <w:p w14:paraId="27585C68">
      <w:pPr>
        <w:keepNext w:val="0"/>
        <w:keepLines w:val="0"/>
        <w:widowControl/>
        <w:numPr>
          <w:ilvl w:val="0"/>
          <w:numId w:val="4"/>
        </w:numPr>
        <w:suppressLineNumbers w:val="0"/>
        <w:spacing w:before="0" w:beforeAutospacing="1" w:after="120" w:afterAutospacing="1" w:line="480" w:lineRule="auto"/>
        <w:ind w:left="424" w:leftChars="202" w:firstLine="480" w:firstLineChars="200"/>
        <w:jc w:val="both"/>
        <w:rPr>
          <w:rFonts w:hint="default" w:ascii="Times New Roman" w:hAnsi="Times New Roman" w:cs="Times New Roman"/>
        </w:rPr>
      </w:pPr>
      <w:r>
        <w:rPr>
          <w:rStyle w:val="9"/>
          <w:rFonts w:hint="default" w:ascii="Times New Roman" w:hAnsi="Times New Roman" w:eastAsia="宋体" w:cs="Times New Roman"/>
          <w:b w:val="0"/>
          <w:bCs/>
          <w:i w:val="0"/>
          <w:strike w:val="0"/>
          <w:color w:val="auto"/>
          <w:sz w:val="24"/>
          <w:szCs w:val="24"/>
          <w:u w:val="none"/>
        </w:rPr>
        <w:t xml:space="preserve">The Penalty of State Ownership: </w:t>
      </w:r>
      <w:r>
        <w:rPr>
          <w:rFonts w:hint="default" w:ascii="Times New Roman" w:hAnsi="Times New Roman" w:eastAsia="宋体" w:cs="Times New Roman"/>
          <w:b w:val="0"/>
          <w:i w:val="0"/>
          <w:strike w:val="0"/>
          <w:color w:val="auto"/>
          <w:sz w:val="24"/>
          <w:szCs w:val="24"/>
          <w:u w:val="none"/>
        </w:rPr>
        <w:t xml:space="preserve">In our final and most rigorous model (Model 4), we introduced the StateOwnership dummy variable alongside Time Fixed Effects. The coefficient is </w:t>
      </w:r>
      <w:r>
        <w:rPr>
          <w:rStyle w:val="9"/>
          <w:rFonts w:hint="default" w:ascii="Times New Roman" w:hAnsi="Times New Roman" w:eastAsia="宋体" w:cs="Times New Roman"/>
          <w:b w:val="0"/>
          <w:bCs/>
          <w:i w:val="0"/>
          <w:strike w:val="0"/>
          <w:color w:val="auto"/>
          <w:sz w:val="24"/>
          <w:szCs w:val="24"/>
          <w:u w:val="none"/>
        </w:rPr>
        <w:t>-8.028</w:t>
      </w:r>
      <w:r>
        <w:rPr>
          <w:rFonts w:hint="default" w:ascii="Times New Roman" w:hAnsi="Times New Roman" w:eastAsia="宋体" w:cs="Times New Roman"/>
          <w:b w:val="0"/>
          <w:i w:val="0"/>
          <w:strike w:val="0"/>
          <w:color w:val="auto"/>
          <w:sz w:val="24"/>
          <w:szCs w:val="24"/>
          <w:u w:val="none"/>
        </w:rPr>
        <w:t xml:space="preserve"> and is statistically significant at the 5% level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b w:val="0"/>
            <w:i w:val="0"/>
            <w:sz w:val="24"/>
            <w:szCs w:val="24"/>
            <w:lang w:eastAsia="zh"/>
            <w:woUserID w:val="2"/>
          </w:rPr>
          <m:t xml:space="preserve"> </m:t>
        </m:r>
        <m:r>
          <m:rPr>
            <m:nor/>
            <m:sty m:val="p"/>
          </m:rPr>
          <w:rPr>
            <w:rFonts w:hint="default" w:ascii="Times New Roman" w:hAnsi="Times New Roman" w:cs="Times New Roman"/>
            <w:b w:val="0"/>
            <w:i w:val="0"/>
            <w:sz w:val="24"/>
            <w:szCs w:val="24"/>
          </w:rPr>
          <m:t>0.0106</m:t>
        </m:r>
      </m:oMath>
      <w:r>
        <w:rPr>
          <w:rFonts w:hint="default" w:ascii="Times New Roman" w:hAnsi="Times New Roman" w:eastAsia="宋体" w:cs="Times New Roman"/>
          <w:b w:val="0"/>
          <w:i w:val="0"/>
          <w:strike w:val="0"/>
          <w:color w:val="auto"/>
          <w:sz w:val="24"/>
          <w:szCs w:val="24"/>
          <w:u w:val="none"/>
        </w:rPr>
        <w:t xml:space="preserve">. This demonstrates that, even after controlling for global macroeconomic shocks and bank-specific financial health, </w:t>
      </w:r>
      <w:r>
        <w:rPr>
          <w:rStyle w:val="9"/>
          <w:rFonts w:hint="default" w:ascii="Times New Roman" w:hAnsi="Times New Roman" w:eastAsia="宋体" w:cs="Times New Roman"/>
          <w:b w:val="0"/>
          <w:bCs/>
          <w:i w:val="0"/>
          <w:strike w:val="0"/>
          <w:color w:val="auto"/>
          <w:sz w:val="24"/>
          <w:szCs w:val="24"/>
          <w:u w:val="none"/>
        </w:rPr>
        <w:t>state-owned banks still severely underperformed their private counterparts by approximately 8.03 percentage points in ROE.</w:t>
      </w:r>
      <w:r>
        <w:rPr>
          <w:rFonts w:hint="default" w:ascii="Times New Roman" w:hAnsi="Times New Roman" w:eastAsia="宋体" w:cs="Times New Roman"/>
          <w:b w:val="0"/>
          <w:i w:val="0"/>
          <w:strike w:val="0"/>
          <w:color w:val="auto"/>
          <w:sz w:val="24"/>
          <w:szCs w:val="24"/>
          <w:u w:val="none"/>
        </w:rPr>
        <w:t xml:space="preserve"> </w:t>
      </w:r>
      <w:r>
        <w:rPr>
          <w:rFonts w:hint="default" w:ascii="Times New Roman" w:hAnsi="Times New Roman" w:eastAsia="宋体" w:cs="Times New Roman"/>
          <w:b w:val="0"/>
          <w:i w:val="0"/>
          <w:strike w:val="0"/>
          <w:color w:val="auto"/>
          <w:sz w:val="24"/>
          <w:szCs w:val="24"/>
          <w:u w:val="none"/>
          <w:woUserID w:val="2"/>
        </w:rPr>
        <w:t>This result is consistent with the view that state-owned banks may pursue objectives beyond pure shareholder-value maximization</w:t>
      </w:r>
      <w:r>
        <w:rPr>
          <w:rFonts w:hint="default" w:ascii="Times New Roman" w:hAnsi="Times New Roman" w:eastAsia="宋体" w:cs="Times New Roman"/>
          <w:b w:val="0"/>
          <w:i w:val="0"/>
          <w:strike w:val="0"/>
          <w:color w:val="auto"/>
          <w:sz w:val="24"/>
          <w:szCs w:val="24"/>
          <w:u w:val="none"/>
        </w:rPr>
        <w:t>.</w:t>
      </w:r>
    </w:p>
    <w:p w14:paraId="6D2B40F9">
      <w:pPr>
        <w:pStyle w:val="3"/>
        <w:bidi w:val="0"/>
        <w:spacing w:line="480" w:lineRule="auto"/>
        <w:rPr>
          <w:rFonts w:hint="default" w:ascii="Times New Roman" w:hAnsi="Times New Roman" w:cs="Times New Roman"/>
        </w:rPr>
      </w:pPr>
      <w:r>
        <w:rPr>
          <w:rFonts w:hint="default" w:ascii="Times New Roman" w:hAnsi="Times New Roman" w:cs="Times New Roman"/>
        </w:rPr>
        <w:t>IV. Conclusion</w:t>
      </w:r>
    </w:p>
    <w:p w14:paraId="69D68A49">
      <w:pPr>
        <w:keepNext w:val="0"/>
        <w:keepLines w:val="0"/>
        <w:widowControl/>
        <w:suppressLineNumbers w:val="0"/>
        <w:spacing w:line="480" w:lineRule="auto"/>
        <w:rPr>
          <w:rFonts w:hint="default" w:ascii="Times New Roman" w:hAnsi="Times New Roman" w:cs="Times New Roman"/>
          <w:sz w:val="24"/>
          <w:szCs w:val="24"/>
        </w:rPr>
      </w:pPr>
      <w:r>
        <w:rPr>
          <w:rFonts w:hint="default" w:ascii="Times New Roman" w:hAnsi="Times New Roman" w:eastAsia="宋体" w:cs="Times New Roman"/>
          <w:b w:val="0"/>
          <w:i w:val="0"/>
          <w:strike w:val="0"/>
          <w:color w:val="auto"/>
          <w:sz w:val="24"/>
          <w:szCs w:val="24"/>
          <w:u w:val="none"/>
          <w:woUserID w:val="2"/>
        </w:rPr>
        <w:t>Our analysis provides useful insights into the post-Lehman banking sector. First, the evidence suggests that deposit insurance is associated with higher profit volatility in this sample, which is consistent with a moral hazard interpretation, although it does not significantly increase average profitability. Second, our regression results suggest that the market does not reward excessive risk-taking. Banks with more stable retail deposit funding and lower NPLs tend to perform better. Finally, state-owned banks are associated with lower ROE than private banks in our sample. From a policy perspective, supervisors should pay closer attention to asset quality and funding stability rather than relying solely on higher capital ratios</w:t>
      </w:r>
      <w:r>
        <w:rPr>
          <w:rFonts w:hint="default" w:ascii="Times New Roman" w:hAnsi="Times New Roman" w:eastAsia="宋体" w:cs="Times New Roman"/>
          <w:b w:val="0"/>
          <w:i w:val="0"/>
          <w:strike w:val="0"/>
          <w:color w:val="auto"/>
          <w:sz w:val="24"/>
          <w:szCs w:val="24"/>
          <w:u w:val="none"/>
        </w:rPr>
        <w:t>.</w:t>
      </w: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BD541DC">
      <w:pPr>
        <w:pStyle w:val="3"/>
        <w:bidi w:val="0"/>
        <w:spacing w:line="480" w:lineRule="auto"/>
        <w:rPr>
          <w:rFonts w:hint="default" w:ascii="Times New Roman" w:hAnsi="Times New Roman" w:cs="Times New Roman"/>
        </w:rPr>
      </w:pPr>
      <w:r>
        <w:rPr>
          <w:rFonts w:hint="default" w:ascii="Times New Roman" w:hAnsi="Times New Roman" w:cs="Times New Roman"/>
        </w:rPr>
        <w:t>References</w:t>
      </w:r>
    </w:p>
    <w:p w14:paraId="27E3D53C">
      <w:pPr>
        <w:keepNext w:val="0"/>
        <w:keepLines w:val="0"/>
        <w:widowControl/>
        <w:numPr>
          <w:ilvl w:val="0"/>
          <w:numId w:val="5"/>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 xml:space="preserve">Brooks, C. (2019) </w:t>
      </w:r>
      <w:r>
        <w:rPr>
          <w:rFonts w:hint="default" w:ascii="Times New Roman" w:hAnsi="Times New Roman" w:eastAsia="宋体" w:cs="Times New Roman"/>
          <w:b w:val="0"/>
          <w:i w:val="0"/>
          <w:iCs/>
          <w:strike w:val="0"/>
          <w:color w:val="auto"/>
          <w:sz w:val="24"/>
          <w:szCs w:val="24"/>
          <w:u w:val="none"/>
        </w:rPr>
        <w:t>Introductory Econometrics for Finance</w:t>
      </w:r>
      <w:r>
        <w:rPr>
          <w:rFonts w:hint="default" w:ascii="Times New Roman" w:hAnsi="Times New Roman" w:eastAsia="宋体" w:cs="Times New Roman"/>
          <w:b w:val="0"/>
          <w:i w:val="0"/>
          <w:strike w:val="0"/>
          <w:color w:val="auto"/>
          <w:sz w:val="24"/>
          <w:szCs w:val="24"/>
          <w:u w:val="none"/>
        </w:rPr>
        <w:t>. 4th edn. Cambridge: Cambridge University Press.</w:t>
      </w:r>
    </w:p>
    <w:p w14:paraId="7413A167">
      <w:pPr>
        <w:keepNext w:val="0"/>
        <w:keepLines w:val="0"/>
        <w:widowControl/>
        <w:numPr>
          <w:ilvl w:val="0"/>
          <w:numId w:val="5"/>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 xml:space="preserve">Diamond, D.W. and Dybvig, P.H. (1983) 'Bank Runs, Deposit Insurance, and Liquidity', </w:t>
      </w:r>
      <w:r>
        <w:rPr>
          <w:rFonts w:hint="default" w:ascii="Times New Roman" w:hAnsi="Times New Roman" w:eastAsia="宋体" w:cs="Times New Roman"/>
          <w:b w:val="0"/>
          <w:i w:val="0"/>
          <w:iCs/>
          <w:strike w:val="0"/>
          <w:color w:val="auto"/>
          <w:sz w:val="24"/>
          <w:szCs w:val="24"/>
          <w:u w:val="none"/>
        </w:rPr>
        <w:t>Journal of Political Economy</w:t>
      </w:r>
      <w:r>
        <w:rPr>
          <w:rFonts w:hint="default" w:ascii="Times New Roman" w:hAnsi="Times New Roman" w:eastAsia="宋体" w:cs="Times New Roman"/>
          <w:b w:val="0"/>
          <w:i w:val="0"/>
          <w:strike w:val="0"/>
          <w:color w:val="auto"/>
          <w:sz w:val="24"/>
          <w:szCs w:val="24"/>
          <w:u w:val="none"/>
        </w:rPr>
        <w:t>, 91(3), pp. 401-419.</w:t>
      </w:r>
    </w:p>
    <w:p w14:paraId="21A7C512">
      <w:pPr>
        <w:keepNext w:val="0"/>
        <w:keepLines w:val="0"/>
        <w:widowControl/>
        <w:numPr>
          <w:ilvl w:val="0"/>
          <w:numId w:val="5"/>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 xml:space="preserve">La Porta, R., Lopez-de-Silanes, F. and Shleifer, A. (2002) 'Government Ownership of Banks', </w:t>
      </w:r>
      <w:r>
        <w:rPr>
          <w:rFonts w:hint="default" w:ascii="Times New Roman" w:hAnsi="Times New Roman" w:eastAsia="宋体" w:cs="Times New Roman"/>
          <w:b w:val="0"/>
          <w:i w:val="0"/>
          <w:iCs/>
          <w:strike w:val="0"/>
          <w:color w:val="auto"/>
          <w:sz w:val="24"/>
          <w:szCs w:val="24"/>
          <w:u w:val="none"/>
        </w:rPr>
        <w:t>The Journal of Finance</w:t>
      </w:r>
      <w:r>
        <w:rPr>
          <w:rFonts w:hint="default" w:ascii="Times New Roman" w:hAnsi="Times New Roman" w:eastAsia="宋体" w:cs="Times New Roman"/>
          <w:b w:val="0"/>
          <w:i w:val="0"/>
          <w:strike w:val="0"/>
          <w:color w:val="auto"/>
          <w:sz w:val="24"/>
          <w:szCs w:val="24"/>
          <w:u w:val="none"/>
        </w:rPr>
        <w:t xml:space="preserve">, </w:t>
      </w:r>
      <w:r>
        <w:rPr>
          <w:rFonts w:hint="eastAsia" w:ascii="Times New Roman" w:hAnsi="Times New Roman" w:eastAsia="宋体" w:cs="Times New Roman"/>
          <w:b w:val="0"/>
          <w:i w:val="0"/>
          <w:strike w:val="0"/>
          <w:color w:val="auto"/>
          <w:sz w:val="24"/>
          <w:szCs w:val="24"/>
          <w:u w:val="none"/>
          <w:lang w:eastAsia="zh"/>
          <w:woUserID w:val="2"/>
        </w:rPr>
        <w:t>57</w:t>
      </w:r>
      <w:r>
        <w:rPr>
          <w:rFonts w:hint="default" w:ascii="Times New Roman" w:hAnsi="Times New Roman" w:eastAsia="宋体" w:cs="Times New Roman"/>
          <w:b w:val="0"/>
          <w:i w:val="0"/>
          <w:strike w:val="0"/>
          <w:color w:val="auto"/>
          <w:sz w:val="24"/>
          <w:szCs w:val="24"/>
          <w:u w:val="none"/>
        </w:rPr>
        <w:t>(1), pp. 265-301.</w:t>
      </w:r>
    </w:p>
    <w:p w14:paraId="5F7C2E85">
      <w:pPr>
        <w:keepNext w:val="0"/>
        <w:keepLines w:val="0"/>
        <w:widowControl/>
        <w:numPr>
          <w:ilvl w:val="0"/>
          <w:numId w:val="5"/>
        </w:numPr>
        <w:suppressLineNumbers w:val="0"/>
        <w:spacing w:before="0" w:beforeAutospacing="1" w:after="120" w:afterAutospacing="1" w:line="480" w:lineRule="auto"/>
        <w:ind w:left="424" w:leftChars="202" w:firstLine="480" w:firstLineChars="200"/>
        <w:jc w:val="both"/>
        <w:rPr>
          <w:rFonts w:hint="default" w:ascii="Times New Roman" w:hAnsi="Times New Roman" w:eastAsia="宋体" w:cs="Times New Roman"/>
          <w:b w:val="0"/>
          <w:i w:val="0"/>
          <w:strike w:val="0"/>
          <w:color w:val="auto"/>
          <w:sz w:val="24"/>
          <w:szCs w:val="24"/>
          <w:u w:val="none"/>
        </w:rPr>
      </w:pPr>
      <w:r>
        <w:rPr>
          <w:rFonts w:hint="default" w:ascii="Times New Roman" w:hAnsi="Times New Roman" w:eastAsia="宋体" w:cs="Times New Roman"/>
          <w:b w:val="0"/>
          <w:i w:val="0"/>
          <w:strike w:val="0"/>
          <w:color w:val="auto"/>
          <w:sz w:val="24"/>
          <w:szCs w:val="24"/>
          <w:u w:val="none"/>
        </w:rPr>
        <w:t xml:space="preserve">Laeven, L. and Levine, R. (2007) 'Is there a diversification discount in financial conglomerates?', </w:t>
      </w:r>
      <w:r>
        <w:rPr>
          <w:rFonts w:hint="default" w:ascii="Times New Roman" w:hAnsi="Times New Roman" w:eastAsia="宋体" w:cs="Times New Roman"/>
          <w:b w:val="0"/>
          <w:i w:val="0"/>
          <w:iCs/>
          <w:strike w:val="0"/>
          <w:color w:val="auto"/>
          <w:sz w:val="24"/>
          <w:szCs w:val="24"/>
          <w:u w:val="none"/>
        </w:rPr>
        <w:t>Journal of Financial Economics</w:t>
      </w:r>
      <w:r>
        <w:rPr>
          <w:rFonts w:hint="default" w:ascii="Times New Roman" w:hAnsi="Times New Roman" w:eastAsia="宋体" w:cs="Times New Roman"/>
          <w:b w:val="0"/>
          <w:i w:val="0"/>
          <w:strike w:val="0"/>
          <w:color w:val="auto"/>
          <w:sz w:val="24"/>
          <w:szCs w:val="24"/>
          <w:u w:val="none"/>
        </w:rPr>
        <w:t xml:space="preserve">, </w:t>
      </w:r>
      <w:r>
        <w:rPr>
          <w:rFonts w:hint="eastAsia" w:ascii="Times New Roman" w:hAnsi="Times New Roman" w:eastAsia="宋体" w:cs="Times New Roman"/>
          <w:b w:val="0"/>
          <w:i w:val="0"/>
          <w:strike w:val="0"/>
          <w:color w:val="auto"/>
          <w:sz w:val="24"/>
          <w:szCs w:val="24"/>
          <w:u w:val="none"/>
          <w:lang w:eastAsia="zh"/>
          <w:woUserID w:val="2"/>
        </w:rPr>
        <w:t>85</w:t>
      </w:r>
      <w:r>
        <w:rPr>
          <w:rFonts w:hint="default" w:ascii="Times New Roman" w:hAnsi="Times New Roman" w:eastAsia="宋体" w:cs="Times New Roman"/>
          <w:b w:val="0"/>
          <w:i w:val="0"/>
          <w:strike w:val="0"/>
          <w:color w:val="auto"/>
          <w:sz w:val="24"/>
          <w:szCs w:val="24"/>
          <w:u w:val="none"/>
        </w:rPr>
        <w:t>(2), pp. 331-367.</w:t>
      </w:r>
    </w:p>
    <w:p w14:paraId="22A4D044">
      <w:pPr>
        <w:pStyle w:val="3"/>
        <w:bidi w:val="0"/>
        <w:spacing w:line="480" w:lineRule="auto"/>
        <w:rPr>
          <w:rFonts w:hint="default" w:ascii="Times New Roman" w:hAnsi="Times New Roman" w:cs="Times New Roman"/>
          <w:sz w:val="24"/>
          <w:szCs w:val="24"/>
        </w:rPr>
      </w:pPr>
    </w:p>
    <w:p w14:paraId="3F2D8C80">
      <w:pPr>
        <w:pStyle w:val="3"/>
        <w:bidi w:val="0"/>
        <w:spacing w:line="480" w:lineRule="auto"/>
        <w:rPr>
          <w:rFonts w:hint="default" w:ascii="Times New Roman" w:hAnsi="Times New Roman" w:cs="Times New Roman"/>
          <w:sz w:val="24"/>
          <w:szCs w:val="24"/>
        </w:rPr>
      </w:pPr>
    </w:p>
    <w:p w14:paraId="5E059A5A">
      <w:pPr>
        <w:pStyle w:val="3"/>
        <w:bidi w:val="0"/>
        <w:spacing w:line="240" w:lineRule="auto"/>
        <w:rPr>
          <w:rFonts w:hint="default" w:ascii="Times New Roman" w:hAnsi="Times New Roman" w:cs="Times New Roman"/>
        </w:rPr>
      </w:pPr>
    </w:p>
    <w:p w14:paraId="37D98BF5">
      <w:pPr>
        <w:pStyle w:val="3"/>
        <w:bidi w:val="0"/>
        <w:spacing w:line="240" w:lineRule="auto"/>
        <w:rPr>
          <w:rFonts w:hint="default" w:ascii="Times New Roman" w:hAnsi="Times New Roman" w:cs="Times New Roman"/>
        </w:rPr>
      </w:pPr>
    </w:p>
    <w:p w14:paraId="64EDB638">
      <w:pPr>
        <w:pStyle w:val="3"/>
        <w:bidi w:val="0"/>
        <w:spacing w:line="240" w:lineRule="auto"/>
        <w:rPr>
          <w:rFonts w:hint="default" w:ascii="Times New Roman" w:hAnsi="Times New Roman" w:cs="Times New Roman"/>
        </w:rPr>
      </w:pPr>
    </w:p>
    <w:p w14:paraId="4AE0268F">
      <w:pPr>
        <w:pStyle w:val="3"/>
        <w:bidi w:val="0"/>
        <w:spacing w:line="240" w:lineRule="auto"/>
        <w:rPr>
          <w:rFonts w:hint="default" w:ascii="Times New Roman" w:hAnsi="Times New Roman" w:cs="Times New Roman"/>
        </w:rPr>
      </w:pPr>
      <w:r>
        <w:rPr>
          <w:rFonts w:hint="default" w:ascii="Times New Roman" w:hAnsi="Times New Roman" w:cs="Times New Roman"/>
        </w:rPr>
        <w:t>Appendix</w:t>
      </w:r>
    </w:p>
    <w:p w14:paraId="0BE324B8">
      <w:pPr>
        <w:spacing w:line="240" w:lineRule="auto"/>
        <w:rPr>
          <w:rFonts w:hint="default" w:ascii="Times New Roman" w:hAnsi="Times New Roman" w:cs="Times New Roman"/>
          <w:sz w:val="24"/>
          <w:szCs w:val="24"/>
        </w:rPr>
      </w:pPr>
      <w:r>
        <w:rPr>
          <w:rFonts w:hint="default" w:ascii="Times New Roman" w:hAnsi="Times New Roman" w:cs="Times New Roman"/>
          <w:sz w:val="24"/>
          <w:szCs w:val="24"/>
        </w:rPr>
        <w:t>Appendix A: Summary Statistics Output from Gretl</w:t>
      </w:r>
    </w:p>
    <w:p w14:paraId="23EACAE7">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32120" cy="770255"/>
            <wp:effectExtent l="0" t="0" r="1905" b="1270"/>
            <wp:docPr id="1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descr="IMG_256"/>
                    <pic:cNvPicPr>
                      <a:picLocks noChangeAspect="1"/>
                    </pic:cNvPicPr>
                  </pic:nvPicPr>
                  <pic:blipFill>
                    <a:blip r:embed="rId4"/>
                    <a:stretch>
                      <a:fillRect/>
                    </a:stretch>
                  </pic:blipFill>
                  <pic:spPr>
                    <a:xfrm>
                      <a:off x="0" y="0"/>
                      <a:ext cx="5532120" cy="770255"/>
                    </a:xfrm>
                    <a:prstGeom prst="rect">
                      <a:avLst/>
                    </a:prstGeom>
                    <a:noFill/>
                    <a:ln w="9525">
                      <a:noFill/>
                    </a:ln>
                  </pic:spPr>
                </pic:pic>
              </a:graphicData>
            </a:graphic>
          </wp:inline>
        </w:drawing>
      </w:r>
    </w:p>
    <w:p w14:paraId="19DB736B">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Appendix B: Correlation Matrix Output</w:t>
      </w:r>
    </w:p>
    <w:p w14:paraId="289602D7">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647690" cy="1110615"/>
            <wp:effectExtent l="0" t="0" r="635" b="3810"/>
            <wp:docPr id="6" name="图片 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7"/>
                    <pic:cNvPicPr>
                      <a:picLocks noChangeAspect="1"/>
                    </pic:cNvPicPr>
                  </pic:nvPicPr>
                  <pic:blipFill>
                    <a:blip r:embed="rId5"/>
                    <a:stretch>
                      <a:fillRect/>
                    </a:stretch>
                  </pic:blipFill>
                  <pic:spPr>
                    <a:xfrm>
                      <a:off x="0" y="0"/>
                      <a:ext cx="5647690" cy="1110615"/>
                    </a:xfrm>
                    <a:prstGeom prst="rect">
                      <a:avLst/>
                    </a:prstGeom>
                    <a:noFill/>
                    <a:ln w="9525">
                      <a:noFill/>
                    </a:ln>
                  </pic:spPr>
                </pic:pic>
              </a:graphicData>
            </a:graphic>
          </wp:inline>
        </w:drawing>
      </w:r>
      <w:r>
        <w:rPr>
          <w:rFonts w:hint="eastAsia" w:ascii="Times New Roman" w:hAnsi="Times New Roman" w:cs="Times New Roman"/>
          <w:sz w:val="24"/>
          <w:szCs w:val="24"/>
          <w:lang w:val="en-US" w:eastAsia="zh-CN"/>
        </w:rPr>
        <w:t>A</w:t>
      </w:r>
      <w:r>
        <w:rPr>
          <w:rFonts w:hint="default" w:ascii="Times New Roman" w:hAnsi="Times New Roman" w:cs="Times New Roman"/>
          <w:sz w:val="24"/>
          <w:szCs w:val="24"/>
        </w:rPr>
        <w:t xml:space="preserve">ppendix C: Normality Test and Distribution </w:t>
      </w:r>
      <w:r>
        <w:rPr>
          <w:rFonts w:hint="default" w:ascii="Times New Roman" w:hAnsi="Times New Roman" w:cs="Times New Roman"/>
          <w:sz w:val="24"/>
          <w:szCs w:val="24"/>
        </w:rPr>
        <w:drawing>
          <wp:inline distT="0" distB="0" distL="114300" distR="114300">
            <wp:extent cx="2609215" cy="1998980"/>
            <wp:effectExtent l="0" t="0" r="635" b="1270"/>
            <wp:docPr id="16" name="图片 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8"/>
                    <pic:cNvPicPr>
                      <a:picLocks noChangeAspect="1"/>
                    </pic:cNvPicPr>
                  </pic:nvPicPr>
                  <pic:blipFill>
                    <a:blip r:embed="rId6"/>
                    <a:stretch>
                      <a:fillRect/>
                    </a:stretch>
                  </pic:blipFill>
                  <pic:spPr>
                    <a:xfrm>
                      <a:off x="0" y="0"/>
                      <a:ext cx="2609215" cy="1998980"/>
                    </a:xfrm>
                    <a:prstGeom prst="rect">
                      <a:avLst/>
                    </a:prstGeom>
                    <a:noFill/>
                    <a:ln w="9525">
                      <a:noFill/>
                    </a:ln>
                  </pic:spPr>
                </pic:pic>
              </a:graphicData>
            </a:graphic>
          </wp:inline>
        </w:drawing>
      </w:r>
      <w:r>
        <w:rPr>
          <w:rFonts w:hint="default" w:ascii="Times New Roman" w:hAnsi="Times New Roman" w:cs="Times New Roman"/>
          <w:sz w:val="24"/>
          <w:szCs w:val="24"/>
        </w:rPr>
        <w:drawing>
          <wp:inline distT="0" distB="0" distL="114300" distR="114300">
            <wp:extent cx="2493010" cy="1872615"/>
            <wp:effectExtent l="0" t="0" r="2540" b="3810"/>
            <wp:docPr id="7" name="图片 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descr="IMG_259"/>
                    <pic:cNvPicPr>
                      <a:picLocks noChangeAspect="1"/>
                    </pic:cNvPicPr>
                  </pic:nvPicPr>
                  <pic:blipFill>
                    <a:blip r:embed="rId7"/>
                    <a:stretch>
                      <a:fillRect/>
                    </a:stretch>
                  </pic:blipFill>
                  <pic:spPr>
                    <a:xfrm>
                      <a:off x="0" y="0"/>
                      <a:ext cx="2493010" cy="1872615"/>
                    </a:xfrm>
                    <a:prstGeom prst="rect">
                      <a:avLst/>
                    </a:prstGeom>
                    <a:noFill/>
                    <a:ln w="9525">
                      <a:noFill/>
                    </a:ln>
                  </pic:spPr>
                </pic:pic>
              </a:graphicData>
            </a:graphic>
          </wp:inline>
        </w:drawing>
      </w:r>
    </w:p>
    <w:p w14:paraId="4932C3D6">
      <w:pPr>
        <w:pStyle w:val="6"/>
        <w:keepNext w:val="0"/>
        <w:keepLines w:val="0"/>
        <w:pageBreakBefore w:val="0"/>
        <w:widowControl/>
        <w:suppressLineNumbers w:val="0"/>
        <w:kinsoku/>
        <w:wordWrap/>
        <w:overflowPunct/>
        <w:topLinePunct w:val="0"/>
        <w:autoSpaceDE/>
        <w:autoSpaceDN/>
        <w:bidi w:val="0"/>
        <w:adjustRightInd/>
        <w:snapToGrid/>
        <w:spacing w:line="120" w:lineRule="auto"/>
        <w:ind w:left="1260" w:leftChars="0" w:firstLine="720" w:firstLineChars="300"/>
        <w:jc w:val="left"/>
        <w:textAlignment w:val="auto"/>
        <w:rPr>
          <w:rFonts w:hint="default" w:ascii="Times New Roman" w:hAnsi="Times New Roman" w:cs="Times New Roman"/>
          <w:sz w:val="24"/>
          <w:szCs w:val="24"/>
        </w:rPr>
      </w:pPr>
      <w:r>
        <w:rPr>
          <w:rFonts w:hint="default" w:ascii="Times New Roman" w:hAnsi="Times New Roman" w:cs="Times New Roman" w:eastAsiaTheme="minorEastAsia"/>
          <w:kern w:val="0"/>
          <w:sz w:val="24"/>
          <w:szCs w:val="24"/>
          <w:lang w:val="en-US" w:eastAsia="zh-CN" w:bidi="ar"/>
        </w:rPr>
        <w:t xml:space="preserve">ROE </w:t>
      </w:r>
      <w:r>
        <w:rPr>
          <w:rFonts w:hint="default" w:ascii="Times New Roman" w:hAnsi="Times New Roman" w:cs="Times New Roman"/>
          <w:kern w:val="0"/>
          <w:sz w:val="24"/>
          <w:szCs w:val="24"/>
          <w:lang w:val="en-US" w:eastAsia="zh-CN" w:bidi="ar"/>
        </w:rPr>
        <w:tab/>
      </w:r>
      <w:r>
        <w:rPr>
          <w:rFonts w:hint="default" w:ascii="Times New Roman" w:hAnsi="Times New Roman" w:cs="Times New Roman"/>
          <w:kern w:val="0"/>
          <w:sz w:val="24"/>
          <w:szCs w:val="24"/>
          <w:lang w:val="en-US" w:eastAsia="zh-CN" w:bidi="ar"/>
        </w:rPr>
        <w:tab/>
      </w:r>
      <w:r>
        <w:rPr>
          <w:rFonts w:hint="default" w:ascii="Times New Roman" w:hAnsi="Times New Roman" w:cs="Times New Roman"/>
          <w:kern w:val="0"/>
          <w:sz w:val="24"/>
          <w:szCs w:val="24"/>
          <w:lang w:val="en-US" w:eastAsia="zh-CN" w:bidi="ar"/>
        </w:rPr>
        <w:tab/>
      </w:r>
      <w:r>
        <w:rPr>
          <w:rFonts w:hint="default" w:ascii="Times New Roman" w:hAnsi="Times New Roman" w:cs="Times New Roman"/>
          <w:kern w:val="0"/>
          <w:sz w:val="24"/>
          <w:szCs w:val="24"/>
          <w:lang w:val="en-US" w:eastAsia="zh-CN" w:bidi="ar"/>
        </w:rPr>
        <w:tab/>
      </w:r>
      <w:r>
        <w:rPr>
          <w:rFonts w:hint="default" w:ascii="Times New Roman" w:hAnsi="Times New Roman" w:cs="Times New Roman"/>
          <w:kern w:val="0"/>
          <w:sz w:val="24"/>
          <w:szCs w:val="24"/>
          <w:lang w:val="en-US" w:eastAsia="zh-CN" w:bidi="ar"/>
        </w:rPr>
        <w:tab/>
      </w:r>
      <w:r>
        <w:rPr>
          <w:rFonts w:hint="default" w:ascii="Times New Roman" w:hAnsi="Times New Roman" w:cs="Times New Roman"/>
          <w:kern w:val="0"/>
          <w:sz w:val="24"/>
          <w:szCs w:val="24"/>
          <w:lang w:val="en-US" w:eastAsia="zh-CN" w:bidi="ar"/>
        </w:rPr>
        <w:tab/>
      </w:r>
      <w:r>
        <w:rPr>
          <w:rFonts w:hint="default" w:ascii="Times New Roman" w:hAnsi="Times New Roman" w:cs="Times New Roman"/>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Income</w:t>
      </w:r>
      <w:r>
        <w:rPr>
          <w:rFonts w:hint="eastAsia" w:ascii="Times New Roman" w:hAnsi="Times New Roman" w:cs="Times New Roman"/>
          <w:kern w:val="0"/>
          <w:sz w:val="24"/>
          <w:szCs w:val="24"/>
          <w:lang w:val="en-US" w:eastAsia="zh-CN" w:bidi="ar"/>
        </w:rPr>
        <w:t xml:space="preserve"> </w:t>
      </w:r>
      <w:r>
        <w:rPr>
          <w:rFonts w:hint="default" w:ascii="Times New Roman" w:hAnsi="Times New Roman" w:cs="Times New Roman" w:eastAsiaTheme="minorEastAsia"/>
          <w:kern w:val="0"/>
          <w:sz w:val="24"/>
          <w:szCs w:val="24"/>
          <w:lang w:val="en-US" w:eastAsia="zh-CN" w:bidi="ar"/>
        </w:rPr>
        <w:t>Diversity</w:t>
      </w:r>
    </w:p>
    <w:p w14:paraId="64B8D5EC">
      <w:pPr>
        <w:pStyle w:val="6"/>
        <w:keepNext w:val="0"/>
        <w:keepLines w:val="0"/>
        <w:pageBreakBefore w:val="0"/>
        <w:widowControl/>
        <w:suppressLineNumbers w:val="0"/>
        <w:kinsoku/>
        <w:wordWrap/>
        <w:overflowPunct/>
        <w:topLinePunct w:val="0"/>
        <w:autoSpaceDE/>
        <w:autoSpaceDN/>
        <w:bidi w:val="0"/>
        <w:adjustRightInd/>
        <w:snapToGrid/>
        <w:spacing w:line="120" w:lineRule="auto"/>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52065" cy="1974850"/>
            <wp:effectExtent l="0" t="0" r="635" b="6350"/>
            <wp:docPr id="15" name="图片 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descr="IMG_260"/>
                    <pic:cNvPicPr>
                      <a:picLocks noChangeAspect="1"/>
                    </pic:cNvPicPr>
                  </pic:nvPicPr>
                  <pic:blipFill>
                    <a:blip r:embed="rId8"/>
                    <a:stretch>
                      <a:fillRect/>
                    </a:stretch>
                  </pic:blipFill>
                  <pic:spPr>
                    <a:xfrm>
                      <a:off x="0" y="0"/>
                      <a:ext cx="2552065" cy="1974850"/>
                    </a:xfrm>
                    <a:prstGeom prst="rect">
                      <a:avLst/>
                    </a:prstGeom>
                    <a:noFill/>
                    <a:ln w="9525">
                      <a:noFill/>
                    </a:ln>
                  </pic:spPr>
                </pic:pic>
              </a:graphicData>
            </a:graphic>
          </wp:inline>
        </w:drawing>
      </w:r>
      <w:r>
        <w:rPr>
          <w:rFonts w:hint="default" w:ascii="Times New Roman" w:hAnsi="Times New Roman" w:cs="Times New Roman"/>
          <w:sz w:val="24"/>
          <w:szCs w:val="24"/>
        </w:rPr>
        <w:drawing>
          <wp:inline distT="0" distB="0" distL="114300" distR="114300">
            <wp:extent cx="2562225" cy="1961515"/>
            <wp:effectExtent l="0" t="0" r="0" b="635"/>
            <wp:docPr id="8" name="图片 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1"/>
                    <pic:cNvPicPr>
                      <a:picLocks noChangeAspect="1"/>
                    </pic:cNvPicPr>
                  </pic:nvPicPr>
                  <pic:blipFill>
                    <a:blip r:embed="rId9"/>
                    <a:stretch>
                      <a:fillRect/>
                    </a:stretch>
                  </pic:blipFill>
                  <pic:spPr>
                    <a:xfrm>
                      <a:off x="0" y="0"/>
                      <a:ext cx="2562225" cy="1961515"/>
                    </a:xfrm>
                    <a:prstGeom prst="rect">
                      <a:avLst/>
                    </a:prstGeom>
                    <a:noFill/>
                    <a:ln w="9525">
                      <a:noFill/>
                    </a:ln>
                  </pic:spPr>
                </pic:pic>
              </a:graphicData>
            </a:graphic>
          </wp:inline>
        </w:drawing>
      </w:r>
    </w:p>
    <w:p w14:paraId="4C5B933A">
      <w:pPr>
        <w:pStyle w:val="6"/>
        <w:keepNext w:val="0"/>
        <w:keepLines w:val="0"/>
        <w:pageBreakBefore w:val="0"/>
        <w:widowControl/>
        <w:suppressLineNumbers w:val="0"/>
        <w:kinsoku/>
        <w:wordWrap/>
        <w:overflowPunct/>
        <w:topLinePunct w:val="0"/>
        <w:autoSpaceDE/>
        <w:autoSpaceDN/>
        <w:bidi w:val="0"/>
        <w:adjustRightInd/>
        <w:snapToGrid/>
        <w:spacing w:line="120" w:lineRule="auto"/>
        <w:ind w:left="1260" w:leftChars="0" w:firstLine="420" w:firstLineChars="0"/>
        <w:jc w:val="left"/>
        <w:textAlignment w:val="auto"/>
        <w:rPr>
          <w:rFonts w:hint="default" w:ascii="Times New Roman" w:hAnsi="Times New Roman" w:cs="Times New Roman"/>
          <w:sz w:val="24"/>
          <w:szCs w:val="24"/>
        </w:rPr>
      </w:pPr>
      <w:r>
        <w:rPr>
          <w:rFonts w:hint="default" w:ascii="Times New Roman" w:hAnsi="Times New Roman" w:cs="Times New Roman" w:eastAsiaTheme="minorEastAsia"/>
          <w:kern w:val="0"/>
          <w:sz w:val="24"/>
          <w:szCs w:val="24"/>
          <w:lang w:val="en-US" w:eastAsia="zh-CN" w:bidi="ar"/>
        </w:rPr>
        <w:t xml:space="preserve">Fragility </w:t>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ab/>
      </w:r>
      <w:r>
        <w:rPr>
          <w:rFonts w:hint="default" w:ascii="Times New Roman" w:hAnsi="Times New Roman" w:cs="Times New Roman" w:eastAsiaTheme="minorEastAsia"/>
          <w:kern w:val="0"/>
          <w:sz w:val="24"/>
          <w:szCs w:val="24"/>
          <w:lang w:val="en-US" w:eastAsia="zh-CN" w:bidi="ar"/>
        </w:rPr>
        <w:t>Capital</w:t>
      </w:r>
      <w:r>
        <w:rPr>
          <w:rFonts w:hint="eastAsia" w:ascii="Times New Roman" w:hAnsi="Times New Roman" w:cs="Times New Roman" w:eastAsiaTheme="minorEastAsia"/>
          <w:kern w:val="0"/>
          <w:sz w:val="24"/>
          <w:szCs w:val="24"/>
          <w:lang w:val="en-US" w:eastAsia="zh-CN" w:bidi="ar"/>
        </w:rPr>
        <w:t xml:space="preserve"> </w:t>
      </w:r>
      <w:r>
        <w:rPr>
          <w:rFonts w:hint="default" w:ascii="Times New Roman" w:hAnsi="Times New Roman" w:cs="Times New Roman" w:eastAsiaTheme="minorEastAsia"/>
          <w:kern w:val="0"/>
          <w:sz w:val="24"/>
          <w:szCs w:val="24"/>
          <w:lang w:val="en-US" w:eastAsia="zh-CN" w:bidi="ar"/>
        </w:rPr>
        <w:t>Ratio</w:t>
      </w:r>
    </w:p>
    <w:p w14:paraId="343FAC98">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Appendix </w:t>
      </w:r>
      <w:r>
        <w:rPr>
          <w:rFonts w:hint="default" w:ascii="Times New Roman" w:hAnsi="Times New Roman" w:cs="Times New Roman"/>
          <w:sz w:val="24"/>
          <w:szCs w:val="24"/>
          <w:lang w:val="en-US" w:eastAsia="zh-CN"/>
        </w:rPr>
        <w:t>D</w:t>
      </w:r>
      <w:r>
        <w:rPr>
          <w:rFonts w:hint="default" w:ascii="Times New Roman" w:hAnsi="Times New Roman" w:cs="Times New Roman"/>
          <w:sz w:val="24"/>
          <w:szCs w:val="24"/>
        </w:rPr>
        <w:t>: One-Sample T-tests for Deposit Insurance Hypothesis</w:t>
      </w:r>
    </w:p>
    <w:p w14:paraId="03682932">
      <w:pPr>
        <w:pStyle w:val="6"/>
        <w:keepNext w:val="0"/>
        <w:keepLines w:val="0"/>
        <w:widowControl/>
        <w:suppressLineNumbers w:val="0"/>
        <w:spacing w:line="240" w:lineRule="auto"/>
        <w:jc w:val="left"/>
        <w:rPr>
          <w:rFonts w:hint="default" w:ascii="Times New Roman" w:hAnsi="Times New Roman" w:cs="Times New Roman"/>
          <w:sz w:val="24"/>
          <w:szCs w:val="24"/>
          <w:lang w:val="en-US" w:eastAsia="zh-CN"/>
        </w:rPr>
      </w:pPr>
      <w:r>
        <w:rPr>
          <w:rFonts w:hint="default" w:ascii="Times New Roman" w:hAnsi="Times New Roman" w:cs="Times New Roman"/>
          <w:sz w:val="24"/>
          <w:szCs w:val="24"/>
        </w:rPr>
        <w:drawing>
          <wp:inline distT="0" distB="0" distL="114300" distR="114300">
            <wp:extent cx="2311400" cy="474345"/>
            <wp:effectExtent l="0" t="0" r="3175" b="1905"/>
            <wp:docPr id="9" name="图片 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2"/>
                    <pic:cNvPicPr>
                      <a:picLocks noChangeAspect="1"/>
                    </pic:cNvPicPr>
                  </pic:nvPicPr>
                  <pic:blipFill>
                    <a:blip r:embed="rId10"/>
                    <a:stretch>
                      <a:fillRect/>
                    </a:stretch>
                  </pic:blipFill>
                  <pic:spPr>
                    <a:xfrm>
                      <a:off x="0" y="0"/>
                      <a:ext cx="2311400" cy="474345"/>
                    </a:xfrm>
                    <a:prstGeom prst="rect">
                      <a:avLst/>
                    </a:prstGeom>
                    <a:noFill/>
                    <a:ln w="9525">
                      <a:noFill/>
                    </a:ln>
                  </pic:spPr>
                </pic:pic>
              </a:graphicData>
            </a:graphic>
          </wp:inline>
        </w:drawing>
      </w:r>
      <w:r>
        <w:rPr>
          <w:rFonts w:hint="default" w:ascii="Times New Roman" w:hAnsi="Times New Roman" w:cs="Times New Roman"/>
          <w:sz w:val="24"/>
          <w:szCs w:val="24"/>
          <w:lang w:val="en-US" w:eastAsia="zh-CN"/>
        </w:rPr>
        <w:tab/>
      </w:r>
    </w:p>
    <w:p w14:paraId="135844B6">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67305" cy="1044575"/>
            <wp:effectExtent l="0" t="0" r="4445" b="3175"/>
            <wp:docPr id="10" name="图片 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3"/>
                    <pic:cNvPicPr>
                      <a:picLocks noChangeAspect="1"/>
                    </pic:cNvPicPr>
                  </pic:nvPicPr>
                  <pic:blipFill>
                    <a:blip r:embed="rId11"/>
                    <a:stretch>
                      <a:fillRect/>
                    </a:stretch>
                  </pic:blipFill>
                  <pic:spPr>
                    <a:xfrm>
                      <a:off x="0" y="0"/>
                      <a:ext cx="2567305" cy="1044575"/>
                    </a:xfrm>
                    <a:prstGeom prst="rect">
                      <a:avLst/>
                    </a:prstGeom>
                    <a:noFill/>
                    <a:ln w="9525">
                      <a:noFill/>
                    </a:ln>
                  </pic:spPr>
                </pic:pic>
              </a:graphicData>
            </a:graphic>
          </wp:inline>
        </w:drawing>
      </w:r>
      <w:r>
        <w:rPr>
          <w:rFonts w:hint="default" w:ascii="Times New Roman" w:hAnsi="Times New Roman" w:cs="Times New Roman"/>
          <w:sz w:val="24"/>
          <w:szCs w:val="24"/>
        </w:rPr>
        <w:drawing>
          <wp:inline distT="0" distB="0" distL="114300" distR="114300">
            <wp:extent cx="2607945" cy="1003300"/>
            <wp:effectExtent l="0" t="0" r="1905" b="6350"/>
            <wp:docPr id="11" name="图片 1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4"/>
                    <pic:cNvPicPr>
                      <a:picLocks noChangeAspect="1"/>
                    </pic:cNvPicPr>
                  </pic:nvPicPr>
                  <pic:blipFill>
                    <a:blip r:embed="rId12"/>
                    <a:stretch>
                      <a:fillRect/>
                    </a:stretch>
                  </pic:blipFill>
                  <pic:spPr>
                    <a:xfrm>
                      <a:off x="0" y="0"/>
                      <a:ext cx="2607945" cy="1003300"/>
                    </a:xfrm>
                    <a:prstGeom prst="rect">
                      <a:avLst/>
                    </a:prstGeom>
                    <a:noFill/>
                    <a:ln w="9525">
                      <a:noFill/>
                    </a:ln>
                  </pic:spPr>
                </pic:pic>
              </a:graphicData>
            </a:graphic>
          </wp:inline>
        </w:drawing>
      </w:r>
    </w:p>
    <w:p w14:paraId="13D6A272">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89530" cy="998220"/>
            <wp:effectExtent l="0" t="0" r="1270" b="1905"/>
            <wp:docPr id="12" name="图片 1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5"/>
                    <pic:cNvPicPr>
                      <a:picLocks noChangeAspect="1"/>
                    </pic:cNvPicPr>
                  </pic:nvPicPr>
                  <pic:blipFill>
                    <a:blip r:embed="rId13"/>
                    <a:stretch>
                      <a:fillRect/>
                    </a:stretch>
                  </pic:blipFill>
                  <pic:spPr>
                    <a:xfrm>
                      <a:off x="0" y="0"/>
                      <a:ext cx="2589530" cy="998220"/>
                    </a:xfrm>
                    <a:prstGeom prst="rect">
                      <a:avLst/>
                    </a:prstGeom>
                    <a:noFill/>
                    <a:ln w="9525">
                      <a:noFill/>
                    </a:ln>
                  </pic:spPr>
                </pic:pic>
              </a:graphicData>
            </a:graphic>
          </wp:inline>
        </w:drawing>
      </w:r>
      <w:r>
        <w:rPr>
          <w:rFonts w:hint="default" w:ascii="Times New Roman" w:hAnsi="Times New Roman" w:cs="Times New Roman"/>
          <w:sz w:val="24"/>
          <w:szCs w:val="24"/>
        </w:rPr>
        <w:drawing>
          <wp:inline distT="0" distB="0" distL="114300" distR="114300">
            <wp:extent cx="2654935" cy="978535"/>
            <wp:effectExtent l="0" t="0" r="2540" b="2540"/>
            <wp:docPr id="13" name="图片 1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66"/>
                    <pic:cNvPicPr>
                      <a:picLocks noChangeAspect="1"/>
                    </pic:cNvPicPr>
                  </pic:nvPicPr>
                  <pic:blipFill>
                    <a:blip r:embed="rId14"/>
                    <a:stretch>
                      <a:fillRect/>
                    </a:stretch>
                  </pic:blipFill>
                  <pic:spPr>
                    <a:xfrm>
                      <a:off x="0" y="0"/>
                      <a:ext cx="2654935" cy="978535"/>
                    </a:xfrm>
                    <a:prstGeom prst="rect">
                      <a:avLst/>
                    </a:prstGeom>
                    <a:noFill/>
                    <a:ln w="9525">
                      <a:noFill/>
                    </a:ln>
                  </pic:spPr>
                </pic:pic>
              </a:graphicData>
            </a:graphic>
          </wp:inline>
        </w:drawing>
      </w:r>
    </w:p>
    <w:p w14:paraId="3D238EA2">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Appendix </w:t>
      </w:r>
      <w:r>
        <w:rPr>
          <w:rFonts w:hint="default" w:ascii="Times New Roman" w:hAnsi="Times New Roman" w:cs="Times New Roman"/>
          <w:sz w:val="24"/>
          <w:szCs w:val="24"/>
          <w:lang w:val="en-US" w:eastAsia="zh-CN"/>
        </w:rPr>
        <w:t>E</w:t>
      </w:r>
      <w:r>
        <w:rPr>
          <w:rFonts w:hint="default" w:ascii="Times New Roman" w:hAnsi="Times New Roman" w:cs="Times New Roman"/>
          <w:sz w:val="24"/>
          <w:szCs w:val="24"/>
        </w:rPr>
        <w:t>: OLS Regression Output - Model 1 (Base)</w:t>
      </w:r>
    </w:p>
    <w:p w14:paraId="0C2E9051">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88360" cy="1492885"/>
            <wp:effectExtent l="0" t="0" r="2540" b="2540"/>
            <wp:docPr id="5" name="图片 1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4" descr="IMG_268"/>
                    <pic:cNvPicPr>
                      <a:picLocks noChangeAspect="1"/>
                    </pic:cNvPicPr>
                  </pic:nvPicPr>
                  <pic:blipFill>
                    <a:blip r:embed="rId15"/>
                    <a:stretch>
                      <a:fillRect/>
                    </a:stretch>
                  </pic:blipFill>
                  <pic:spPr>
                    <a:xfrm>
                      <a:off x="0" y="0"/>
                      <a:ext cx="3388360" cy="1492885"/>
                    </a:xfrm>
                    <a:prstGeom prst="rect">
                      <a:avLst/>
                    </a:prstGeom>
                    <a:noFill/>
                    <a:ln w="9525">
                      <a:noFill/>
                    </a:ln>
                  </pic:spPr>
                </pic:pic>
              </a:graphicData>
            </a:graphic>
          </wp:inline>
        </w:drawing>
      </w:r>
    </w:p>
    <w:p w14:paraId="728B61FC">
      <w:pPr>
        <w:pStyle w:val="6"/>
        <w:keepNext w:val="0"/>
        <w:keepLines w:val="0"/>
        <w:widowControl/>
        <w:suppressLineNumbers w:val="0"/>
        <w:spacing w:line="240" w:lineRule="auto"/>
        <w:jc w:val="left"/>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 xml:space="preserve">Appendix </w:t>
      </w:r>
      <w:r>
        <w:rPr>
          <w:rFonts w:hint="default" w:ascii="Times New Roman" w:hAnsi="Times New Roman" w:cs="Times New Roman"/>
          <w:kern w:val="0"/>
          <w:sz w:val="24"/>
          <w:szCs w:val="24"/>
          <w:lang w:val="en-US" w:eastAsia="zh-CN" w:bidi="ar"/>
        </w:rPr>
        <w:t>F</w:t>
      </w:r>
      <w:r>
        <w:rPr>
          <w:rFonts w:hint="default" w:ascii="Times New Roman" w:hAnsi="Times New Roman" w:cs="Times New Roman" w:eastAsiaTheme="minorEastAsia"/>
          <w:kern w:val="0"/>
          <w:sz w:val="24"/>
          <w:szCs w:val="24"/>
          <w:lang w:val="en-US" w:eastAsia="zh-CN" w:bidi="ar"/>
        </w:rPr>
        <w:t>: OLS Regression Output - Model 2 (Added Income Diversity)</w:t>
      </w:r>
    </w:p>
    <w:p w14:paraId="6282514D">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035425" cy="1762125"/>
            <wp:effectExtent l="0" t="0" r="3175" b="0"/>
            <wp:docPr id="4" name="图片 1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5" descr="IMG_269"/>
                    <pic:cNvPicPr>
                      <a:picLocks noChangeAspect="1"/>
                    </pic:cNvPicPr>
                  </pic:nvPicPr>
                  <pic:blipFill>
                    <a:blip r:embed="rId16"/>
                    <a:stretch>
                      <a:fillRect/>
                    </a:stretch>
                  </pic:blipFill>
                  <pic:spPr>
                    <a:xfrm>
                      <a:off x="0" y="0"/>
                      <a:ext cx="4035425" cy="1762125"/>
                    </a:xfrm>
                    <a:prstGeom prst="rect">
                      <a:avLst/>
                    </a:prstGeom>
                    <a:noFill/>
                    <a:ln w="9525">
                      <a:noFill/>
                    </a:ln>
                  </pic:spPr>
                </pic:pic>
              </a:graphicData>
            </a:graphic>
          </wp:inline>
        </w:drawing>
      </w:r>
    </w:p>
    <w:p w14:paraId="55B95BE0">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Appendix </w:t>
      </w:r>
      <w:r>
        <w:rPr>
          <w:rFonts w:hint="default" w:ascii="Times New Roman" w:hAnsi="Times New Roman" w:cs="Times New Roman"/>
          <w:sz w:val="24"/>
          <w:szCs w:val="24"/>
          <w:lang w:val="en-US" w:eastAsia="zh-CN"/>
        </w:rPr>
        <w:t>G</w:t>
      </w:r>
      <w:r>
        <w:rPr>
          <w:rFonts w:hint="default" w:ascii="Times New Roman" w:hAnsi="Times New Roman" w:cs="Times New Roman"/>
          <w:sz w:val="24"/>
          <w:szCs w:val="24"/>
        </w:rPr>
        <w:t>: OLS Regression Output - Model 3 (Added Controls &amp; Time Fixed Effects)</w:t>
      </w:r>
      <w:r>
        <w:rPr>
          <w:rFonts w:hint="default" w:ascii="Times New Roman" w:hAnsi="Times New Roman" w:cs="Times New Roman"/>
          <w:sz w:val="24"/>
          <w:szCs w:val="24"/>
        </w:rPr>
        <w:drawing>
          <wp:inline distT="0" distB="0" distL="114300" distR="114300">
            <wp:extent cx="4838700" cy="3048000"/>
            <wp:effectExtent l="0" t="0" r="0" b="0"/>
            <wp:docPr id="3" name="图片 16"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6" descr="IMG_270"/>
                    <pic:cNvPicPr>
                      <a:picLocks noChangeAspect="1"/>
                    </pic:cNvPicPr>
                  </pic:nvPicPr>
                  <pic:blipFill>
                    <a:blip r:embed="rId17"/>
                    <a:stretch>
                      <a:fillRect/>
                    </a:stretch>
                  </pic:blipFill>
                  <pic:spPr>
                    <a:xfrm>
                      <a:off x="0" y="0"/>
                      <a:ext cx="4838700" cy="3048000"/>
                    </a:xfrm>
                    <a:prstGeom prst="rect">
                      <a:avLst/>
                    </a:prstGeom>
                    <a:noFill/>
                    <a:ln w="9525">
                      <a:noFill/>
                    </a:ln>
                  </pic:spPr>
                </pic:pic>
              </a:graphicData>
            </a:graphic>
          </wp:inline>
        </w:drawing>
      </w:r>
    </w:p>
    <w:p w14:paraId="5D58811E">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Appendix </w:t>
      </w:r>
      <w:r>
        <w:rPr>
          <w:rFonts w:hint="default" w:ascii="Times New Roman" w:hAnsi="Times New Roman" w:cs="Times New Roman"/>
          <w:sz w:val="24"/>
          <w:szCs w:val="24"/>
          <w:lang w:val="en-US" w:eastAsia="zh-CN"/>
        </w:rPr>
        <w:t>H</w:t>
      </w:r>
      <w:r>
        <w:rPr>
          <w:rFonts w:hint="default" w:ascii="Times New Roman" w:hAnsi="Times New Roman" w:cs="Times New Roman"/>
          <w:sz w:val="24"/>
          <w:szCs w:val="24"/>
        </w:rPr>
        <w:t>: Final OLS Regression Output - Model 4 (Added State Ownership)</w:t>
      </w:r>
    </w:p>
    <w:p w14:paraId="5A18688D">
      <w:pPr>
        <w:pStyle w:val="6"/>
        <w:keepNext w:val="0"/>
        <w:keepLines w:val="0"/>
        <w:widowControl/>
        <w:suppressLineNumbers w:val="0"/>
        <w:spacing w:line="240" w:lineRule="auto"/>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95800" cy="3038475"/>
            <wp:effectExtent l="0" t="0" r="0" b="0"/>
            <wp:docPr id="1" name="图片 17"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descr="IMG_271"/>
                    <pic:cNvPicPr>
                      <a:picLocks noChangeAspect="1"/>
                    </pic:cNvPicPr>
                  </pic:nvPicPr>
                  <pic:blipFill>
                    <a:blip r:embed="rId18"/>
                    <a:stretch>
                      <a:fillRect/>
                    </a:stretch>
                  </pic:blipFill>
                  <pic:spPr>
                    <a:xfrm>
                      <a:off x="0" y="0"/>
                      <a:ext cx="4495800" cy="3038475"/>
                    </a:xfrm>
                    <a:prstGeom prst="rect">
                      <a:avLst/>
                    </a:prstGeom>
                    <a:noFill/>
                    <a:ln w="9525">
                      <a:noFill/>
                    </a:ln>
                  </pic:spPr>
                </pic:pic>
              </a:graphicData>
            </a:graphic>
          </wp:inline>
        </w:drawing>
      </w:r>
    </w:p>
    <w:p w14:paraId="25142AAD">
      <w:pPr>
        <w:spacing w:line="240" w:lineRule="auto"/>
        <w:rPr>
          <w:rFonts w:hint="default" w:ascii="Times New Roman" w:hAnsi="Times New Roman"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2E143"/>
    <w:multiLevelType w:val="multilevel"/>
    <w:tmpl w:val="81D2E14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61EF57D"/>
    <w:multiLevelType w:val="multilevel"/>
    <w:tmpl w:val="861EF5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C7F186"/>
    <w:multiLevelType w:val="multilevel"/>
    <w:tmpl w:val="B1C7F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D264612"/>
    <w:multiLevelType w:val="multilevel"/>
    <w:tmpl w:val="BD26461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94AC450"/>
    <w:multiLevelType w:val="multilevel"/>
    <w:tmpl w:val="F94AC4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0336C1"/>
    <w:rsid w:val="0DED1459"/>
    <w:rsid w:val="1F0336C1"/>
    <w:rsid w:val="21BBB6FB"/>
    <w:rsid w:val="2FEF2050"/>
    <w:rsid w:val="300B49E1"/>
    <w:rsid w:val="38C224A1"/>
    <w:rsid w:val="3FFFD87E"/>
    <w:rsid w:val="42723962"/>
    <w:rsid w:val="49EF73BE"/>
    <w:rsid w:val="4FDDEFC1"/>
    <w:rsid w:val="67A56675"/>
    <w:rsid w:val="6F6DF164"/>
    <w:rsid w:val="7AF73D08"/>
    <w:rsid w:val="7D77E138"/>
    <w:rsid w:val="7D790290"/>
    <w:rsid w:val="7DFFBB9A"/>
    <w:rsid w:val="7EE3463C"/>
    <w:rsid w:val="BFACB8B0"/>
    <w:rsid w:val="EBFE4CE1"/>
    <w:rsid w:val="EEF76B46"/>
    <w:rsid w:val="EFED6EF4"/>
    <w:rsid w:val="EFFF7631"/>
    <w:rsid w:val="FFFFF6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qFormat/>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458</Words>
  <Characters>2639</Characters>
  <Lines>0</Lines>
  <Paragraphs>0</Paragraphs>
  <TotalTime>10</TotalTime>
  <ScaleCrop>false</ScaleCrop>
  <LinksUpToDate>false</LinksUpToDate>
  <CharactersWithSpaces>3021</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2026-05-02T06:25:00Z</dcterms:created>
  <dc:creator>椰子冻</dc:creator>
  <cp:lastModifiedBy>锦书°</cp:lastModifiedBy>
  <dcterms:modified xsi:type="dcterms:W3CDTF">2026-05-02T21:21:48Z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EBB758F7A7ACEEA84FF9F56929F22B19_43</vt:lpwstr>
  </property>
  <property fmtid="{D5CDD505-2E9C-101B-9397-08002B2CF9AE}" pid="4" name="KSOTemplateDocerSaveRecord">
    <vt:lpwstr>eyJoZGlkIjoiYzRjNjNlZjNhYTE0NjRlZDQ4YzBlNTMxMWUwN2JhMDUiLCJ1c2VySWQiOiIxMjU5NzUxODEyIn0=</vt:lpwstr>
  </property>
</Properties>
</file>