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text" w:horzAnchor="margin" w:tblpXSpec="center" w:tblpY="-572"/>
        <w:tblW w:w="9337" w:type="dxa"/>
        <w:tblLook w:val="04A0" w:firstRow="1" w:lastRow="0" w:firstColumn="1" w:lastColumn="0" w:noHBand="0" w:noVBand="1"/>
      </w:tblPr>
      <w:tblGrid>
        <w:gridCol w:w="9337"/>
      </w:tblGrid>
      <w:tr w:rsidR="005C24A8" w:rsidTr="005C24A8">
        <w:trPr>
          <w:trHeight w:val="598"/>
        </w:trPr>
        <w:tc>
          <w:tcPr>
            <w:tcW w:w="9337" w:type="dxa"/>
          </w:tcPr>
          <w:p w:rsidR="005C24A8" w:rsidRDefault="00921E28" w:rsidP="005C24A8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CONGREGACIÓN DE </w:t>
            </w:r>
            <w:r w:rsidR="005C24A8">
              <w:rPr>
                <w:rFonts w:ascii="Arial" w:hAnsi="Arial" w:cs="Arial"/>
                <w:sz w:val="24"/>
              </w:rPr>
              <w:t>MISIONERAS DEL SEÑOR DE LOS CORAZONES Y DE SANTA MARIA DE GUADALUPE</w:t>
            </w:r>
          </w:p>
        </w:tc>
      </w:tr>
    </w:tbl>
    <w:p w:rsidR="00921E28" w:rsidRDefault="00921E28" w:rsidP="00921E28">
      <w:pPr>
        <w:rPr>
          <w:rFonts w:ascii="Arial" w:hAnsi="Arial" w:cs="Arial"/>
          <w:sz w:val="24"/>
        </w:rPr>
      </w:pPr>
    </w:p>
    <w:p w:rsidR="00921E28" w:rsidRDefault="00921E28" w:rsidP="00921E28">
      <w:pPr>
        <w:rPr>
          <w:rFonts w:ascii="Arial" w:hAnsi="Arial" w:cs="Arial"/>
          <w:sz w:val="24"/>
        </w:rPr>
      </w:pPr>
    </w:p>
    <w:p w:rsidR="00921E28" w:rsidRDefault="00921E28" w:rsidP="00921E28">
      <w:pPr>
        <w:rPr>
          <w:rFonts w:ascii="Arial" w:hAnsi="Arial" w:cs="Arial"/>
          <w:sz w:val="24"/>
        </w:rPr>
      </w:pPr>
    </w:p>
    <w:p w:rsidR="00921E28" w:rsidRDefault="00921E28" w:rsidP="00921E28">
      <w:pPr>
        <w:jc w:val="both"/>
        <w:rPr>
          <w:rFonts w:ascii="Calisto MT" w:hAnsi="Calisto MT"/>
          <w:sz w:val="28"/>
          <w:szCs w:val="28"/>
        </w:rPr>
      </w:pPr>
      <w:r>
        <w:rPr>
          <w:rFonts w:ascii="Calisto MT" w:hAnsi="Calisto MT"/>
          <w:sz w:val="28"/>
          <w:szCs w:val="28"/>
        </w:rPr>
        <w:t xml:space="preserve">CARISMA DEL Instituto de Misioneras del Señor de los Corazones y de Santa María de Guadalupe: </w:t>
      </w:r>
    </w:p>
    <w:p w:rsidR="00921E28" w:rsidRDefault="00921E28" w:rsidP="00921E28">
      <w:pPr>
        <w:ind w:left="720"/>
        <w:contextualSpacing/>
        <w:jc w:val="center"/>
        <w:rPr>
          <w:rFonts w:ascii="Calibri" w:eastAsia="Calibri" w:hAnsi="Calibri" w:cs="Times New Roman"/>
          <w:b/>
          <w:i/>
          <w:sz w:val="32"/>
          <w:szCs w:val="32"/>
        </w:rPr>
      </w:pPr>
      <w:bookmarkStart w:id="0" w:name="_Hlk203652191"/>
      <w:r>
        <w:rPr>
          <w:rFonts w:ascii="Calibri" w:eastAsia="Calibri" w:hAnsi="Calibri" w:cs="Times New Roman"/>
          <w:sz w:val="32"/>
          <w:szCs w:val="32"/>
        </w:rPr>
        <w:t>“</w:t>
      </w:r>
      <w:r w:rsidRPr="00476F5F">
        <w:rPr>
          <w:rFonts w:ascii="Calibri" w:eastAsia="Calibri" w:hAnsi="Calibri" w:cs="Times New Roman"/>
          <w:b/>
          <w:i/>
          <w:sz w:val="32"/>
          <w:szCs w:val="32"/>
        </w:rPr>
        <w:t>Ser misioneras, viviendo el amor oblativo del Señor de los Corazones</w:t>
      </w:r>
      <w:bookmarkEnd w:id="0"/>
      <w:r w:rsidRPr="00476F5F">
        <w:rPr>
          <w:rFonts w:ascii="Calibri" w:eastAsia="Calibri" w:hAnsi="Calibri" w:cs="Times New Roman"/>
          <w:b/>
          <w:i/>
          <w:sz w:val="32"/>
          <w:szCs w:val="32"/>
        </w:rPr>
        <w:t>, llevando con alegría la semilla del Evangelio preferencialmente a los más necesitados a ejemplo de Santa María de Guadalupe, para gloria de Dios y edificación de la Iglesia.”</w:t>
      </w:r>
    </w:p>
    <w:p w:rsidR="00921E28" w:rsidRDefault="00921E28" w:rsidP="00921E28">
      <w:pPr>
        <w:contextualSpacing/>
        <w:rPr>
          <w:rFonts w:ascii="Calibri" w:eastAsia="Calibri" w:hAnsi="Calibri" w:cs="Times New Roman"/>
          <w:b/>
          <w:i/>
          <w:sz w:val="32"/>
          <w:szCs w:val="32"/>
        </w:rPr>
      </w:pPr>
    </w:p>
    <w:p w:rsidR="00921E28" w:rsidRPr="00F52AFB" w:rsidRDefault="00921E28" w:rsidP="00921E28">
      <w:pPr>
        <w:contextualSpacing/>
        <w:rPr>
          <w:rFonts w:ascii="Calibri" w:eastAsia="Calibri" w:hAnsi="Calibri" w:cs="Times New Roman"/>
          <w:sz w:val="32"/>
          <w:szCs w:val="32"/>
        </w:rPr>
      </w:pPr>
      <w:proofErr w:type="gramStart"/>
      <w:r w:rsidRPr="00F52AFB">
        <w:rPr>
          <w:rFonts w:ascii="Calibri" w:eastAsia="Calibri" w:hAnsi="Calibri" w:cs="Times New Roman"/>
          <w:sz w:val="32"/>
          <w:szCs w:val="32"/>
        </w:rPr>
        <w:t>forma</w:t>
      </w:r>
      <w:proofErr w:type="gramEnd"/>
      <w:r w:rsidRPr="00F52AFB">
        <w:rPr>
          <w:rFonts w:ascii="Calibri" w:eastAsia="Calibri" w:hAnsi="Calibri" w:cs="Times New Roman"/>
          <w:sz w:val="32"/>
          <w:szCs w:val="32"/>
        </w:rPr>
        <w:t xml:space="preserve"> breve:</w:t>
      </w:r>
    </w:p>
    <w:p w:rsidR="00921E28" w:rsidRDefault="00921E28" w:rsidP="00921E28">
      <w:pPr>
        <w:ind w:left="720"/>
        <w:contextualSpacing/>
        <w:rPr>
          <w:rFonts w:ascii="Calibri" w:eastAsia="Calibri" w:hAnsi="Calibri" w:cs="Times New Roman"/>
          <w:sz w:val="32"/>
          <w:szCs w:val="32"/>
        </w:rPr>
      </w:pPr>
    </w:p>
    <w:p w:rsidR="00921E28" w:rsidRDefault="00921E28" w:rsidP="00921E28">
      <w:pPr>
        <w:ind w:left="720" w:firstLine="696"/>
        <w:contextualSpacing/>
        <w:rPr>
          <w:rFonts w:ascii="Calibri" w:eastAsia="Calibri" w:hAnsi="Calibri" w:cs="Times New Roman"/>
          <w:b/>
          <w:bCs/>
          <w:i/>
          <w:color w:val="FF0000"/>
          <w:sz w:val="44"/>
          <w:szCs w:val="44"/>
        </w:rPr>
      </w:pPr>
      <w:r w:rsidRPr="00476F5F">
        <w:rPr>
          <w:rFonts w:ascii="Calibri" w:eastAsia="Calibri" w:hAnsi="Calibri" w:cs="Times New Roman"/>
          <w:b/>
          <w:bCs/>
          <w:i/>
          <w:color w:val="FF0000"/>
          <w:sz w:val="44"/>
          <w:szCs w:val="44"/>
        </w:rPr>
        <w:t xml:space="preserve">MISIONERO, OBLATIVO, LIBERADOR </w:t>
      </w:r>
    </w:p>
    <w:p w:rsidR="00921E28" w:rsidRDefault="00921E28" w:rsidP="00921E28">
      <w:pPr>
        <w:rPr>
          <w:rFonts w:ascii="Arial" w:hAnsi="Arial" w:cs="Arial"/>
          <w:sz w:val="24"/>
        </w:rPr>
      </w:pPr>
    </w:p>
    <w:p w:rsidR="005C24A8" w:rsidRDefault="00921E28" w:rsidP="00921E28">
      <w:pPr>
        <w:rPr>
          <w:rFonts w:ascii="Arial" w:hAnsi="Arial" w:cs="Arial"/>
          <w:b/>
          <w:color w:val="00B0F0"/>
          <w:sz w:val="24"/>
        </w:rPr>
      </w:pPr>
      <w:r w:rsidRPr="00921E28">
        <w:rPr>
          <w:rFonts w:ascii="Arial" w:hAnsi="Arial" w:cs="Arial"/>
          <w:b/>
          <w:color w:val="00B0F0"/>
          <w:sz w:val="24"/>
        </w:rPr>
        <w:t>FUNDACIONES (COMUNIDADES) QUE SE VAN A QUITAR</w:t>
      </w:r>
    </w:p>
    <w:p w:rsidR="00921E28" w:rsidRDefault="00921E28" w:rsidP="00921E28">
      <w:pPr>
        <w:rPr>
          <w:rFonts w:ascii="Arial" w:hAnsi="Arial" w:cs="Arial"/>
          <w:b/>
          <w:color w:val="00B0F0"/>
          <w:sz w:val="24"/>
        </w:rPr>
      </w:pPr>
      <w:r>
        <w:rPr>
          <w:rFonts w:ascii="Arial" w:hAnsi="Arial" w:cs="Arial"/>
          <w:b/>
          <w:color w:val="00B0F0"/>
          <w:sz w:val="24"/>
        </w:rPr>
        <w:t>Juxtlahuaca</w:t>
      </w:r>
    </w:p>
    <w:p w:rsidR="00921E28" w:rsidRDefault="00921E28" w:rsidP="00921E28">
      <w:pPr>
        <w:rPr>
          <w:rFonts w:ascii="Arial" w:hAnsi="Arial" w:cs="Arial"/>
          <w:b/>
          <w:color w:val="00B0F0"/>
          <w:sz w:val="24"/>
        </w:rPr>
      </w:pPr>
      <w:r>
        <w:rPr>
          <w:rFonts w:ascii="Arial" w:hAnsi="Arial" w:cs="Arial"/>
          <w:b/>
          <w:color w:val="00B0F0"/>
          <w:sz w:val="24"/>
        </w:rPr>
        <w:t>Sagrado Corazón</w:t>
      </w:r>
    </w:p>
    <w:p w:rsidR="00921E28" w:rsidRDefault="00921E28" w:rsidP="00921E28">
      <w:pPr>
        <w:rPr>
          <w:rFonts w:ascii="Arial" w:hAnsi="Arial" w:cs="Arial"/>
          <w:b/>
          <w:color w:val="00B0F0"/>
          <w:sz w:val="24"/>
        </w:rPr>
      </w:pPr>
      <w:proofErr w:type="spellStart"/>
      <w:r>
        <w:rPr>
          <w:rFonts w:ascii="Arial" w:hAnsi="Arial" w:cs="Arial"/>
          <w:b/>
          <w:color w:val="00B0F0"/>
          <w:sz w:val="24"/>
        </w:rPr>
        <w:t>Cualac</w:t>
      </w:r>
      <w:proofErr w:type="spellEnd"/>
      <w:r>
        <w:rPr>
          <w:rFonts w:ascii="Arial" w:hAnsi="Arial" w:cs="Arial"/>
          <w:b/>
          <w:color w:val="00B0F0"/>
          <w:sz w:val="24"/>
        </w:rPr>
        <w:t>, Guerrero</w:t>
      </w:r>
    </w:p>
    <w:p w:rsidR="00921E28" w:rsidRDefault="00921E28" w:rsidP="00921E28">
      <w:pPr>
        <w:rPr>
          <w:rFonts w:ascii="Arial" w:hAnsi="Arial" w:cs="Arial"/>
          <w:b/>
          <w:color w:val="00B0F0"/>
          <w:sz w:val="24"/>
        </w:rPr>
      </w:pPr>
      <w:r>
        <w:rPr>
          <w:rFonts w:ascii="Arial" w:hAnsi="Arial" w:cs="Arial"/>
          <w:b/>
          <w:color w:val="00B0F0"/>
          <w:sz w:val="24"/>
        </w:rPr>
        <w:t>Ciudad Obregón</w:t>
      </w:r>
    </w:p>
    <w:p w:rsidR="00921E28" w:rsidRDefault="00921E28" w:rsidP="00921E28">
      <w:pPr>
        <w:rPr>
          <w:rFonts w:ascii="Arial" w:hAnsi="Arial" w:cs="Arial"/>
          <w:b/>
          <w:color w:val="00B0F0"/>
          <w:sz w:val="24"/>
        </w:rPr>
      </w:pPr>
      <w:proofErr w:type="spellStart"/>
      <w:r>
        <w:rPr>
          <w:rFonts w:ascii="Arial" w:hAnsi="Arial" w:cs="Arial"/>
          <w:b/>
          <w:color w:val="00B0F0"/>
          <w:sz w:val="24"/>
        </w:rPr>
        <w:t>Tlacotepec</w:t>
      </w:r>
      <w:proofErr w:type="spellEnd"/>
      <w:r>
        <w:rPr>
          <w:rFonts w:ascii="Arial" w:hAnsi="Arial" w:cs="Arial"/>
          <w:b/>
          <w:color w:val="00B0F0"/>
          <w:sz w:val="24"/>
        </w:rPr>
        <w:t>, Guerrero</w:t>
      </w:r>
    </w:p>
    <w:p w:rsidR="00921E28" w:rsidRDefault="00921E28" w:rsidP="00921E28">
      <w:pPr>
        <w:rPr>
          <w:rFonts w:ascii="Arial" w:hAnsi="Arial" w:cs="Arial"/>
          <w:b/>
          <w:color w:val="00B0F0"/>
          <w:sz w:val="24"/>
        </w:rPr>
      </w:pPr>
    </w:p>
    <w:p w:rsidR="00921E28" w:rsidRDefault="00921E28" w:rsidP="00921E28">
      <w:pPr>
        <w:rPr>
          <w:rFonts w:ascii="Arial" w:hAnsi="Arial" w:cs="Arial"/>
          <w:b/>
          <w:color w:val="92D050"/>
          <w:sz w:val="36"/>
        </w:rPr>
      </w:pPr>
      <w:r w:rsidRPr="00921E28">
        <w:rPr>
          <w:rFonts w:ascii="Arial" w:hAnsi="Arial" w:cs="Arial"/>
          <w:b/>
          <w:color w:val="92D050"/>
          <w:sz w:val="36"/>
        </w:rPr>
        <w:t xml:space="preserve">AGREGAR: Comunidad Nuestra Señora del Pilar en </w:t>
      </w:r>
      <w:proofErr w:type="spellStart"/>
      <w:r w:rsidRPr="00921E28">
        <w:rPr>
          <w:rFonts w:ascii="Arial" w:hAnsi="Arial" w:cs="Arial"/>
          <w:b/>
          <w:color w:val="92D050"/>
          <w:sz w:val="36"/>
        </w:rPr>
        <w:t>Tanger</w:t>
      </w:r>
      <w:proofErr w:type="spellEnd"/>
      <w:r w:rsidRPr="00921E28">
        <w:rPr>
          <w:rFonts w:ascii="Arial" w:hAnsi="Arial" w:cs="Arial"/>
          <w:b/>
          <w:color w:val="92D050"/>
          <w:sz w:val="36"/>
        </w:rPr>
        <w:t>, Marruecos, África el 13 de Octubre de 2024</w:t>
      </w:r>
    </w:p>
    <w:p w:rsidR="00921E28" w:rsidRDefault="00921E28" w:rsidP="00921E28">
      <w:pPr>
        <w:rPr>
          <w:rFonts w:ascii="Arial" w:hAnsi="Arial" w:cs="Arial"/>
          <w:b/>
          <w:color w:val="92D050"/>
          <w:sz w:val="36"/>
          <w:highlight w:val="yellow"/>
        </w:rPr>
      </w:pPr>
    </w:p>
    <w:p w:rsidR="00921E28" w:rsidRDefault="00921E28" w:rsidP="00921E28">
      <w:pPr>
        <w:rPr>
          <w:rFonts w:ascii="Arial" w:hAnsi="Arial" w:cs="Arial"/>
          <w:b/>
          <w:color w:val="92D050"/>
          <w:sz w:val="36"/>
          <w:highlight w:val="yellow"/>
        </w:rPr>
      </w:pPr>
    </w:p>
    <w:p w:rsidR="00921E28" w:rsidRDefault="00921E28" w:rsidP="00921E28">
      <w:pPr>
        <w:rPr>
          <w:rFonts w:ascii="Arial" w:hAnsi="Arial" w:cs="Arial"/>
          <w:b/>
          <w:color w:val="92D050"/>
          <w:sz w:val="36"/>
          <w:highlight w:val="yellow"/>
        </w:rPr>
      </w:pPr>
    </w:p>
    <w:p w:rsidR="00921E28" w:rsidRDefault="00921E28" w:rsidP="00921E28">
      <w:pPr>
        <w:rPr>
          <w:rFonts w:ascii="Arial" w:hAnsi="Arial" w:cs="Arial"/>
          <w:b/>
          <w:color w:val="92D050"/>
          <w:sz w:val="36"/>
        </w:rPr>
      </w:pPr>
      <w:r>
        <w:rPr>
          <w:rFonts w:ascii="Arial" w:hAnsi="Arial" w:cs="Arial"/>
          <w:b/>
          <w:color w:val="92D050"/>
          <w:sz w:val="36"/>
          <w:highlight w:val="yellow"/>
        </w:rPr>
        <w:lastRenderedPageBreak/>
        <w:t xml:space="preserve">EN </w:t>
      </w:r>
      <w:r w:rsidRPr="00921E28">
        <w:rPr>
          <w:rFonts w:ascii="Arial" w:hAnsi="Arial" w:cs="Arial"/>
          <w:b/>
          <w:color w:val="92D050"/>
          <w:sz w:val="36"/>
          <w:highlight w:val="yellow"/>
        </w:rPr>
        <w:t>SUPERIORAS GENERALES:</w:t>
      </w:r>
    </w:p>
    <w:p w:rsidR="00921E28" w:rsidRDefault="00921E28" w:rsidP="00921E28">
      <w:pPr>
        <w:rPr>
          <w:rFonts w:ascii="Arial" w:hAnsi="Arial" w:cs="Arial"/>
          <w:b/>
          <w:color w:val="92D050"/>
          <w:sz w:val="36"/>
        </w:rPr>
      </w:pPr>
      <w:r>
        <w:rPr>
          <w:rFonts w:ascii="Arial" w:hAnsi="Arial" w:cs="Arial"/>
          <w:b/>
          <w:color w:val="92D050"/>
          <w:sz w:val="36"/>
        </w:rPr>
        <w:t>Agregar M. Celia Teodora del Corazón Eucarístico (corro Salazar) 31 de julio de 2025 actual Superiora General.</w:t>
      </w:r>
    </w:p>
    <w:p w:rsidR="00921E28" w:rsidRDefault="00921E28" w:rsidP="00921E28">
      <w:pPr>
        <w:rPr>
          <w:rFonts w:ascii="Arial" w:hAnsi="Arial" w:cs="Arial"/>
          <w:b/>
          <w:color w:val="92D050"/>
          <w:sz w:val="36"/>
        </w:rPr>
      </w:pPr>
    </w:p>
    <w:p w:rsidR="00921E28" w:rsidRPr="007D2D47" w:rsidRDefault="00921E28" w:rsidP="00921E28">
      <w:pPr>
        <w:rPr>
          <w:rFonts w:ascii="Arial" w:hAnsi="Arial" w:cs="Arial"/>
          <w:b/>
          <w:color w:val="FF0000"/>
          <w:sz w:val="36"/>
        </w:rPr>
      </w:pPr>
      <w:r w:rsidRPr="007D2D47">
        <w:rPr>
          <w:rFonts w:ascii="Arial" w:hAnsi="Arial" w:cs="Arial"/>
          <w:b/>
          <w:color w:val="FF0000"/>
          <w:sz w:val="36"/>
        </w:rPr>
        <w:t>Hermanas que existen actualmente</w:t>
      </w:r>
    </w:p>
    <w:p w:rsidR="00921E28" w:rsidRDefault="00921E28" w:rsidP="00921E28">
      <w:pPr>
        <w:rPr>
          <w:rFonts w:ascii="Arial" w:hAnsi="Arial" w:cs="Arial"/>
          <w:b/>
          <w:color w:val="92D050"/>
          <w:sz w:val="36"/>
        </w:rPr>
      </w:pPr>
      <w:r>
        <w:rPr>
          <w:rFonts w:ascii="Arial" w:hAnsi="Arial" w:cs="Arial"/>
          <w:b/>
          <w:color w:val="92D050"/>
          <w:sz w:val="36"/>
        </w:rPr>
        <w:t>PRE-ASPIRANTES: 2</w:t>
      </w:r>
    </w:p>
    <w:p w:rsidR="00921E28" w:rsidRDefault="00921E28" w:rsidP="00921E28">
      <w:pPr>
        <w:rPr>
          <w:rFonts w:ascii="Arial" w:hAnsi="Arial" w:cs="Arial"/>
          <w:b/>
          <w:color w:val="92D050"/>
          <w:sz w:val="36"/>
        </w:rPr>
      </w:pPr>
      <w:r>
        <w:rPr>
          <w:rFonts w:ascii="Arial" w:hAnsi="Arial" w:cs="Arial"/>
          <w:b/>
          <w:color w:val="92D050"/>
          <w:sz w:val="36"/>
        </w:rPr>
        <w:t>ASPIRANTES: 3</w:t>
      </w:r>
    </w:p>
    <w:p w:rsidR="00921E28" w:rsidRDefault="00921E28" w:rsidP="00921E28">
      <w:pPr>
        <w:rPr>
          <w:rFonts w:ascii="Arial" w:hAnsi="Arial" w:cs="Arial"/>
          <w:b/>
          <w:color w:val="92D050"/>
          <w:sz w:val="36"/>
        </w:rPr>
      </w:pPr>
      <w:r>
        <w:rPr>
          <w:rFonts w:ascii="Arial" w:hAnsi="Arial" w:cs="Arial"/>
          <w:b/>
          <w:color w:val="92D050"/>
          <w:sz w:val="36"/>
        </w:rPr>
        <w:t>JUNIORAS: 6</w:t>
      </w:r>
    </w:p>
    <w:p w:rsidR="00921E28" w:rsidRDefault="00921E28" w:rsidP="00921E28">
      <w:pPr>
        <w:rPr>
          <w:rFonts w:ascii="Arial" w:hAnsi="Arial" w:cs="Arial"/>
          <w:b/>
          <w:color w:val="92D050"/>
          <w:sz w:val="36"/>
        </w:rPr>
      </w:pPr>
      <w:r>
        <w:rPr>
          <w:rFonts w:ascii="Arial" w:hAnsi="Arial" w:cs="Arial"/>
          <w:b/>
          <w:color w:val="92D050"/>
          <w:sz w:val="36"/>
        </w:rPr>
        <w:t>VOTOS PERPETUOS:</w:t>
      </w:r>
      <w:r w:rsidR="007D2D47">
        <w:rPr>
          <w:rFonts w:ascii="Arial" w:hAnsi="Arial" w:cs="Arial"/>
          <w:b/>
          <w:color w:val="92D050"/>
          <w:sz w:val="36"/>
        </w:rPr>
        <w:t xml:space="preserve"> </w:t>
      </w:r>
      <w:r>
        <w:rPr>
          <w:rFonts w:ascii="Arial" w:hAnsi="Arial" w:cs="Arial"/>
          <w:b/>
          <w:color w:val="92D050"/>
          <w:sz w:val="36"/>
        </w:rPr>
        <w:t>64</w:t>
      </w:r>
    </w:p>
    <w:p w:rsidR="007D2D47" w:rsidRDefault="007D2D47" w:rsidP="00921E28">
      <w:pPr>
        <w:rPr>
          <w:rFonts w:ascii="Arial" w:hAnsi="Arial" w:cs="Arial"/>
          <w:b/>
          <w:color w:val="92D050"/>
          <w:sz w:val="36"/>
        </w:rPr>
      </w:pPr>
    </w:p>
    <w:p w:rsidR="007D2D47" w:rsidRPr="007D2D47" w:rsidRDefault="007D2D47" w:rsidP="007D2D47">
      <w:pPr>
        <w:rPr>
          <w:rFonts w:ascii="Arial" w:hAnsi="Arial" w:cs="Arial"/>
          <w:b/>
          <w:color w:val="FF0000"/>
          <w:sz w:val="52"/>
        </w:rPr>
      </w:pPr>
      <w:r w:rsidRPr="007D2D47">
        <w:rPr>
          <w:rFonts w:ascii="Arial" w:hAnsi="Arial" w:cs="Arial"/>
          <w:b/>
          <w:color w:val="FF0000"/>
          <w:sz w:val="52"/>
        </w:rPr>
        <w:t>PA</w:t>
      </w:r>
      <w:bookmarkStart w:id="1" w:name="_GoBack"/>
      <w:bookmarkEnd w:id="1"/>
      <w:r w:rsidRPr="007D2D47">
        <w:rPr>
          <w:rFonts w:ascii="Arial" w:hAnsi="Arial" w:cs="Arial"/>
          <w:b/>
          <w:color w:val="FF0000"/>
          <w:sz w:val="52"/>
        </w:rPr>
        <w:t>STORAL MISIONERA</w:t>
      </w:r>
      <w:r>
        <w:rPr>
          <w:rFonts w:ascii="Arial" w:hAnsi="Arial" w:cs="Arial"/>
          <w:b/>
          <w:color w:val="FF0000"/>
          <w:sz w:val="52"/>
        </w:rPr>
        <w:t xml:space="preserve">    </w:t>
      </w:r>
      <w:proofErr w:type="spellStart"/>
      <w:r w:rsidRPr="00DD5FF9">
        <w:rPr>
          <w:rFonts w:ascii="Arial Unicode MS" w:eastAsia="Arial Unicode MS" w:hAnsi="Arial Unicode MS" w:cs="Arial Unicode MS"/>
          <w:b/>
          <w:sz w:val="56"/>
          <w:szCs w:val="28"/>
        </w:rPr>
        <w:t>MSCG</w:t>
      </w:r>
      <w:proofErr w:type="spellEnd"/>
    </w:p>
    <w:p w:rsidR="007D2D47" w:rsidRPr="00DD5FF9" w:rsidRDefault="007D2D47" w:rsidP="007D2D47">
      <w:pPr>
        <w:pStyle w:val="NormalWeb"/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DD5FF9"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 wp14:anchorId="2FEAF3D3" wp14:editId="6398B706">
            <wp:simplePos x="0" y="0"/>
            <wp:positionH relativeFrom="column">
              <wp:posOffset>243840</wp:posOffset>
            </wp:positionH>
            <wp:positionV relativeFrom="paragraph">
              <wp:posOffset>213075</wp:posOffset>
            </wp:positionV>
            <wp:extent cx="5048250" cy="2800350"/>
            <wp:effectExtent l="323850" t="323850" r="323850" b="323850"/>
            <wp:wrapNone/>
            <wp:docPr id="1" name="Imagen 1" descr="C:\Users\LidiaOrtiz\Desktop\FOTOS\FOTOS)\Camera\20210603_1116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diaOrtiz\Desktop\FOTOS\FOTOS)\Camera\20210603_11165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00"/>
                    <a:stretch/>
                  </pic:blipFill>
                  <pic:spPr bwMode="auto">
                    <a:xfrm>
                      <a:off x="0" y="0"/>
                      <a:ext cx="5048250" cy="2800350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2"/>
          <w:szCs w:val="28"/>
        </w:rPr>
      </w:pPr>
    </w:p>
    <w:p w:rsidR="007D2D47" w:rsidRPr="00DD5FF9" w:rsidRDefault="007D2D47" w:rsidP="007D2D47">
      <w:p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lastRenderedPageBreak/>
        <w:t xml:space="preserve">El Proyecto Misionero tiene como fin principal suscitar el espíritu misionero de la </w:t>
      </w:r>
      <w:proofErr w:type="spellStart"/>
      <w:r w:rsidRPr="00DD5FF9">
        <w:rPr>
          <w:rFonts w:ascii="Times New Roman" w:hAnsi="Times New Roman" w:cs="Times New Roman"/>
          <w:sz w:val="28"/>
          <w:szCs w:val="28"/>
        </w:rPr>
        <w:t>MSCG</w:t>
      </w:r>
      <w:proofErr w:type="spellEnd"/>
      <w:r w:rsidRPr="00DD5FF9">
        <w:rPr>
          <w:rFonts w:ascii="Times New Roman" w:hAnsi="Times New Roman" w:cs="Times New Roman"/>
          <w:sz w:val="28"/>
          <w:szCs w:val="28"/>
        </w:rPr>
        <w:t xml:space="preserve">.  Es un Proyecto colegial, respecto a una de las dos vertientes de nuestro carisma.  A través de este Proyecto, también queremos alcanzar que la </w:t>
      </w:r>
      <w:proofErr w:type="spellStart"/>
      <w:r w:rsidRPr="00DD5FF9">
        <w:rPr>
          <w:rFonts w:ascii="Times New Roman" w:hAnsi="Times New Roman" w:cs="Times New Roman"/>
          <w:sz w:val="28"/>
          <w:szCs w:val="28"/>
        </w:rPr>
        <w:t>MSCG</w:t>
      </w:r>
      <w:proofErr w:type="spellEnd"/>
      <w:r w:rsidRPr="00DD5FF9">
        <w:rPr>
          <w:rFonts w:ascii="Times New Roman" w:hAnsi="Times New Roman" w:cs="Times New Roman"/>
          <w:sz w:val="28"/>
          <w:szCs w:val="28"/>
        </w:rPr>
        <w:t>, transmita el mensaje evangélico con dinamismo, alegría y oblación.</w:t>
      </w:r>
    </w:p>
    <w:p w:rsidR="007D2D47" w:rsidRPr="00DD5FF9" w:rsidRDefault="007D2D47" w:rsidP="007D2D47">
      <w:p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>Es una herramienta que se brinda a la Congregación para unificar criterios en la realización de la misión desde las etapas iniciales de formación.  Tengamos presente: “Además, que el apostolado no es fruto de la propia iniciativa, sino que es una misión que Dios da por medio de su Iglesia para su edificación en la verdad y en la justicia” Art. 64&amp;2</w:t>
      </w:r>
    </w:p>
    <w:p w:rsidR="007D2D47" w:rsidRPr="00DD5FF9" w:rsidRDefault="007D2D47" w:rsidP="007D2D47">
      <w:p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>“</w:t>
      </w:r>
      <w:r w:rsidRPr="00DD5FF9">
        <w:rPr>
          <w:rFonts w:ascii="Times New Roman" w:hAnsi="Times New Roman" w:cs="Times New Roman"/>
          <w:i/>
          <w:sz w:val="28"/>
          <w:szCs w:val="28"/>
        </w:rPr>
        <w:t>Id por todo el mundo y predicad el Evangelio a toda criatura</w:t>
      </w:r>
      <w:r w:rsidRPr="00DD5FF9">
        <w:rPr>
          <w:rFonts w:ascii="Times New Roman" w:hAnsi="Times New Roman" w:cs="Times New Roman"/>
          <w:sz w:val="28"/>
          <w:szCs w:val="28"/>
        </w:rPr>
        <w:t>” (</w:t>
      </w:r>
      <w:r>
        <w:rPr>
          <w:rFonts w:ascii="Times New Roman" w:hAnsi="Times New Roman" w:cs="Times New Roman"/>
          <w:sz w:val="28"/>
          <w:szCs w:val="28"/>
        </w:rPr>
        <w:t xml:space="preserve">Cfr. </w:t>
      </w:r>
      <w:r w:rsidRPr="00DD5FF9">
        <w:rPr>
          <w:rFonts w:ascii="Times New Roman" w:hAnsi="Times New Roman" w:cs="Times New Roman"/>
          <w:sz w:val="28"/>
          <w:szCs w:val="28"/>
        </w:rPr>
        <w:t>Mc. 16,15)</w:t>
      </w:r>
    </w:p>
    <w:p w:rsidR="007D2D47" w:rsidRPr="00DD5FF9" w:rsidRDefault="007D2D47" w:rsidP="007D2D47">
      <w:p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>Todas las hermanas en las misiones den a conocer los valores del Reino que son las riquezas del Señor de los Corazones, y el amor maternal de Santa María de Guadalupe. (</w:t>
      </w:r>
      <w:proofErr w:type="spellStart"/>
      <w:r w:rsidRPr="00DD5FF9">
        <w:rPr>
          <w:rFonts w:ascii="Times New Roman" w:hAnsi="Times New Roman" w:cs="Times New Roman"/>
          <w:sz w:val="28"/>
          <w:szCs w:val="28"/>
        </w:rPr>
        <w:t>Direct</w:t>
      </w:r>
      <w:proofErr w:type="spellEnd"/>
      <w:r w:rsidRPr="00DD5FF9">
        <w:rPr>
          <w:rFonts w:ascii="Times New Roman" w:hAnsi="Times New Roman" w:cs="Times New Roman"/>
          <w:sz w:val="28"/>
          <w:szCs w:val="28"/>
        </w:rPr>
        <w:t>. Art. 69 &amp;.1).</w:t>
      </w:r>
    </w:p>
    <w:p w:rsidR="007D2D47" w:rsidRPr="00DD5FF9" w:rsidRDefault="007D2D47" w:rsidP="007D2D4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D2D47" w:rsidRPr="00DD5FF9" w:rsidRDefault="007D2D47" w:rsidP="007D2D4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DD5FF9">
        <w:rPr>
          <w:rFonts w:ascii="Times New Roman" w:hAnsi="Times New Roman" w:cs="Times New Roman"/>
          <w:b/>
          <w:sz w:val="36"/>
          <w:szCs w:val="28"/>
        </w:rPr>
        <w:t>OBJETIVO GENERAL</w:t>
      </w: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sz w:val="36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DD5FF9">
        <w:rPr>
          <w:rFonts w:ascii="Times New Roman" w:hAnsi="Times New Roman" w:cs="Times New Roman"/>
          <w:b/>
          <w:i/>
          <w:sz w:val="36"/>
          <w:szCs w:val="28"/>
        </w:rPr>
        <w:t xml:space="preserve">“FORTALECER Y VIVIR EL ESPÍRITU MISIONERO DE LA </w:t>
      </w:r>
      <w:proofErr w:type="spellStart"/>
      <w:r w:rsidRPr="00DD5FF9">
        <w:rPr>
          <w:rFonts w:ascii="Times New Roman" w:hAnsi="Times New Roman" w:cs="Times New Roman"/>
          <w:b/>
          <w:i/>
          <w:sz w:val="36"/>
          <w:szCs w:val="28"/>
        </w:rPr>
        <w:t>MSCG</w:t>
      </w:r>
      <w:proofErr w:type="spellEnd"/>
      <w:r w:rsidRPr="00DD5FF9">
        <w:rPr>
          <w:rFonts w:ascii="Times New Roman" w:hAnsi="Times New Roman" w:cs="Times New Roman"/>
          <w:b/>
          <w:i/>
          <w:sz w:val="36"/>
          <w:szCs w:val="28"/>
        </w:rPr>
        <w:t>, DESDE LA PALABRA DE DIOS, MAGISTERIO DE LA IGLESIA Y</w:t>
      </w:r>
      <w:r>
        <w:rPr>
          <w:rFonts w:ascii="Times New Roman" w:hAnsi="Times New Roman" w:cs="Times New Roman"/>
          <w:b/>
          <w:i/>
          <w:sz w:val="36"/>
          <w:szCs w:val="28"/>
        </w:rPr>
        <w:t xml:space="preserve"> DE</w:t>
      </w:r>
      <w:r w:rsidRPr="00DD5FF9">
        <w:rPr>
          <w:rFonts w:ascii="Times New Roman" w:hAnsi="Times New Roman" w:cs="Times New Roman"/>
          <w:b/>
          <w:i/>
          <w:sz w:val="36"/>
          <w:szCs w:val="28"/>
        </w:rPr>
        <w:t xml:space="preserve"> NUESTRAS CONSTITUCIONES, PARA TRANSMITIR CON DINAMISMO, ALEGRÍA Y </w:t>
      </w:r>
      <w:r>
        <w:rPr>
          <w:rFonts w:ascii="Times New Roman" w:hAnsi="Times New Roman" w:cs="Times New Roman"/>
          <w:b/>
          <w:i/>
          <w:sz w:val="36"/>
          <w:szCs w:val="28"/>
        </w:rPr>
        <w:t>ESPÍRITU</w:t>
      </w:r>
      <w:r>
        <w:rPr>
          <w:rFonts w:ascii="Times New Roman" w:hAnsi="Times New Roman" w:cs="Times New Roman"/>
          <w:b/>
          <w:i/>
          <w:sz w:val="36"/>
          <w:szCs w:val="28"/>
        </w:rPr>
        <w:t xml:space="preserve"> DE </w:t>
      </w:r>
      <w:r w:rsidRPr="00DD5FF9">
        <w:rPr>
          <w:rFonts w:ascii="Times New Roman" w:hAnsi="Times New Roman" w:cs="Times New Roman"/>
          <w:b/>
          <w:i/>
          <w:sz w:val="36"/>
          <w:szCs w:val="28"/>
        </w:rPr>
        <w:t>OBLACIÓN, EL MENSAJE EVANGELIZADOR A TODOS NUESTROS HERMANOS”</w:t>
      </w: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6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6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6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36"/>
          <w:szCs w:val="28"/>
        </w:rPr>
      </w:pPr>
    </w:p>
    <w:p w:rsidR="007D2D47" w:rsidRPr="00DD5FF9" w:rsidRDefault="007D2D47" w:rsidP="007D2D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D5FF9">
        <w:rPr>
          <w:rFonts w:ascii="Times New Roman" w:hAnsi="Times New Roman" w:cs="Times New Roman"/>
          <w:b/>
          <w:sz w:val="28"/>
          <w:szCs w:val="28"/>
        </w:rPr>
        <w:lastRenderedPageBreak/>
        <w:t>OBJETIVOS ESPECÍFICOS</w:t>
      </w:r>
    </w:p>
    <w:p w:rsidR="007D2D47" w:rsidRPr="00DD5FF9" w:rsidRDefault="007D2D47" w:rsidP="007D2D47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>Suscitar en las hermanas el estudio y profundización de las Constituciones y Directorio propio, a fin de despertar el espíritu Misionero.</w:t>
      </w:r>
    </w:p>
    <w:p w:rsidR="007D2D47" w:rsidRPr="00DD5FF9" w:rsidRDefault="007D2D47" w:rsidP="007D2D47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 xml:space="preserve">Estudiar a profundidad la identidad de la </w:t>
      </w:r>
      <w:proofErr w:type="spellStart"/>
      <w:r w:rsidRPr="00DD5FF9">
        <w:rPr>
          <w:rFonts w:ascii="Times New Roman" w:hAnsi="Times New Roman" w:cs="Times New Roman"/>
          <w:sz w:val="28"/>
          <w:szCs w:val="28"/>
        </w:rPr>
        <w:t>MSCG</w:t>
      </w:r>
      <w:proofErr w:type="spellEnd"/>
      <w:r w:rsidRPr="00DD5FF9">
        <w:rPr>
          <w:rFonts w:ascii="Times New Roman" w:hAnsi="Times New Roman" w:cs="Times New Roman"/>
          <w:sz w:val="28"/>
          <w:szCs w:val="28"/>
        </w:rPr>
        <w:t>, para fortalecer la entrega en la misión.</w:t>
      </w:r>
    </w:p>
    <w:p w:rsidR="007D2D47" w:rsidRPr="00DD5FF9" w:rsidRDefault="007D2D47" w:rsidP="007D2D47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 xml:space="preserve">Despertar en la </w:t>
      </w:r>
      <w:proofErr w:type="spellStart"/>
      <w:r w:rsidRPr="00DD5FF9">
        <w:rPr>
          <w:rFonts w:ascii="Times New Roman" w:hAnsi="Times New Roman" w:cs="Times New Roman"/>
          <w:sz w:val="28"/>
          <w:szCs w:val="28"/>
        </w:rPr>
        <w:t>MSCG</w:t>
      </w:r>
      <w:proofErr w:type="spellEnd"/>
      <w:r w:rsidRPr="00DD5FF9">
        <w:rPr>
          <w:rFonts w:ascii="Times New Roman" w:hAnsi="Times New Roman" w:cs="Times New Roman"/>
          <w:sz w:val="28"/>
          <w:szCs w:val="28"/>
        </w:rPr>
        <w:t xml:space="preserve"> la importancia que tiene el estudio de la Sagrada Escritura, </w:t>
      </w:r>
      <w:r>
        <w:rPr>
          <w:rFonts w:ascii="Times New Roman" w:hAnsi="Times New Roman" w:cs="Times New Roman"/>
          <w:sz w:val="28"/>
          <w:szCs w:val="28"/>
        </w:rPr>
        <w:t xml:space="preserve"> Magisterio de la Iglesia y  d</w:t>
      </w:r>
      <w:r w:rsidRPr="00DD5FF9">
        <w:rPr>
          <w:rFonts w:ascii="Times New Roman" w:hAnsi="Times New Roman" w:cs="Times New Roman"/>
          <w:sz w:val="28"/>
          <w:szCs w:val="28"/>
        </w:rPr>
        <w:t>ocumentos de la Congregación</w:t>
      </w:r>
    </w:p>
    <w:p w:rsidR="007D2D47" w:rsidRPr="00DD5FF9" w:rsidRDefault="007D2D47" w:rsidP="007D2D47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D2D47" w:rsidRPr="00DD5FF9" w:rsidRDefault="007D2D47" w:rsidP="007D2D47">
      <w:pPr>
        <w:pStyle w:val="Prrafodelista"/>
        <w:ind w:left="2160"/>
        <w:rPr>
          <w:rFonts w:ascii="Times New Roman" w:hAnsi="Times New Roman" w:cs="Times New Roman"/>
          <w:b/>
          <w:sz w:val="28"/>
          <w:szCs w:val="28"/>
        </w:rPr>
      </w:pPr>
      <w:r w:rsidRPr="00DD5FF9">
        <w:rPr>
          <w:rFonts w:ascii="Times New Roman" w:hAnsi="Times New Roman" w:cs="Times New Roman"/>
          <w:b/>
          <w:sz w:val="28"/>
          <w:szCs w:val="28"/>
        </w:rPr>
        <w:t xml:space="preserve">PRIORIDADES MISIONERAS DE LAS </w:t>
      </w:r>
      <w:proofErr w:type="spellStart"/>
      <w:r w:rsidRPr="00DD5FF9">
        <w:rPr>
          <w:rFonts w:ascii="Times New Roman" w:hAnsi="Times New Roman" w:cs="Times New Roman"/>
          <w:b/>
          <w:sz w:val="28"/>
          <w:szCs w:val="28"/>
        </w:rPr>
        <w:t>MSCG</w:t>
      </w:r>
      <w:proofErr w:type="spellEnd"/>
    </w:p>
    <w:p w:rsidR="007D2D47" w:rsidRPr="00DD5FF9" w:rsidRDefault="007D2D47" w:rsidP="007D2D47">
      <w:pPr>
        <w:shd w:val="clear" w:color="auto" w:fill="FFFFFF"/>
        <w:spacing w:after="0" w:line="240" w:lineRule="auto"/>
        <w:contextualSpacing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DD5FF9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Evangelización, tarea primordial. “</w:t>
      </w:r>
      <w:r w:rsidRPr="00DD5FF9">
        <w:rPr>
          <w:rFonts w:ascii="Times New Roman" w:hAnsi="Times New Roman" w:cs="Times New Roman"/>
          <w:i/>
          <w:iCs/>
          <w:kern w:val="2"/>
          <w:sz w:val="28"/>
          <w:szCs w:val="28"/>
          <w14:ligatures w14:val="standardContextual"/>
        </w:rPr>
        <w:t>La educación cristiana, la cultura y la solidaridad con los pobres, los discriminados, los marginados y oprimidos</w:t>
      </w:r>
      <w:r w:rsidRPr="00DD5FF9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”. </w:t>
      </w:r>
    </w:p>
    <w:p w:rsidR="007D2D47" w:rsidRPr="00DD5FF9" w:rsidRDefault="007D2D47" w:rsidP="007D2D47">
      <w:pPr>
        <w:shd w:val="clear" w:color="auto" w:fill="FFFFFF"/>
        <w:spacing w:after="0" w:line="240" w:lineRule="auto"/>
        <w:contextualSpacing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:rsidR="007D2D47" w:rsidRPr="00DD5FF9" w:rsidRDefault="007D2D47" w:rsidP="007D2D47">
      <w:pPr>
        <w:shd w:val="clear" w:color="auto" w:fill="FFFFFF"/>
        <w:spacing w:after="0" w:line="240" w:lineRule="auto"/>
        <w:contextualSpacing/>
        <w:jc w:val="both"/>
        <w:rPr>
          <w:rFonts w:ascii="Poppins" w:eastAsia="Times New Roman" w:hAnsi="Poppins" w:cs="Poppins"/>
          <w:sz w:val="27"/>
          <w:szCs w:val="27"/>
          <w:lang w:eastAsia="es-MX"/>
        </w:rPr>
      </w:pPr>
      <w:r w:rsidRPr="00DD5FF9">
        <w:rPr>
          <w:rFonts w:ascii="Poppins" w:hAnsi="Poppins" w:cs="Poppins"/>
          <w:sz w:val="27"/>
          <w:szCs w:val="27"/>
          <w:shd w:val="clear" w:color="auto" w:fill="FFFFFF"/>
        </w:rPr>
        <w:t xml:space="preserve">En efecto, la Congregación </w:t>
      </w:r>
      <w:proofErr w:type="spellStart"/>
      <w:r w:rsidRPr="00DD5FF9">
        <w:rPr>
          <w:rFonts w:ascii="Poppins" w:hAnsi="Poppins" w:cs="Poppins"/>
          <w:sz w:val="27"/>
          <w:szCs w:val="27"/>
          <w:shd w:val="clear" w:color="auto" w:fill="FFFFFF"/>
        </w:rPr>
        <w:t>MSCG</w:t>
      </w:r>
      <w:proofErr w:type="spellEnd"/>
      <w:r w:rsidRPr="00DD5FF9">
        <w:rPr>
          <w:rFonts w:ascii="Poppins" w:hAnsi="Poppins" w:cs="Poppins"/>
          <w:sz w:val="27"/>
          <w:szCs w:val="27"/>
          <w:shd w:val="clear" w:color="auto" w:fill="FFFFFF"/>
        </w:rPr>
        <w:t xml:space="preserve"> tiene como misión fundamental evangelizar, es decir, proclamar la Buena Nueva del Evangelio a los más necesitados. Esta tarea no se limita a la conversión de personas a la fe, sino que abarca un proceso integral de formación, acompañamiento y crecimiento espiritual, de los cuales enfrentamos unos desafíos como</w:t>
      </w:r>
      <w:r w:rsidRPr="00DD5FF9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DD5FF9">
        <w:rPr>
          <w:rFonts w:ascii="Poppins" w:eastAsia="Times New Roman" w:hAnsi="Poppins" w:cs="Poppins"/>
          <w:b/>
          <w:bCs/>
          <w:sz w:val="27"/>
          <w:szCs w:val="27"/>
          <w:lang w:eastAsia="es-MX"/>
        </w:rPr>
        <w:t>el relativismo moral</w:t>
      </w:r>
      <w:r w:rsidRPr="00DD5FF9">
        <w:rPr>
          <w:rFonts w:ascii="Poppins" w:eastAsia="Times New Roman" w:hAnsi="Poppins" w:cs="Poppins"/>
          <w:sz w:val="27"/>
          <w:szCs w:val="27"/>
          <w:lang w:eastAsia="es-MX"/>
        </w:rPr>
        <w:t xml:space="preserve">, </w:t>
      </w:r>
      <w:r w:rsidRPr="00DD5FF9">
        <w:rPr>
          <w:rFonts w:ascii="Poppins" w:eastAsia="Times New Roman" w:hAnsi="Poppins" w:cs="Poppins"/>
          <w:b/>
          <w:bCs/>
          <w:sz w:val="27"/>
          <w:szCs w:val="27"/>
          <w:lang w:eastAsia="es-MX"/>
        </w:rPr>
        <w:t>la individualización de la Fe</w:t>
      </w:r>
      <w:r>
        <w:rPr>
          <w:rFonts w:ascii="Poppins" w:eastAsia="Times New Roman" w:hAnsi="Poppins" w:cs="Poppins"/>
          <w:sz w:val="27"/>
          <w:szCs w:val="27"/>
          <w:lang w:eastAsia="es-MX"/>
        </w:rPr>
        <w:t xml:space="preserve"> y </w:t>
      </w:r>
      <w:r w:rsidRPr="00DD5FF9">
        <w:rPr>
          <w:rFonts w:ascii="Poppins" w:eastAsia="Times New Roman" w:hAnsi="Poppins" w:cs="Poppins"/>
          <w:b/>
          <w:bCs/>
          <w:sz w:val="27"/>
          <w:szCs w:val="27"/>
          <w:lang w:eastAsia="es-MX"/>
        </w:rPr>
        <w:t>la crisis de valores</w:t>
      </w:r>
      <w:r w:rsidRPr="00DD5FF9">
        <w:rPr>
          <w:rFonts w:ascii="Poppins" w:eastAsia="Times New Roman" w:hAnsi="Poppins" w:cs="Poppins"/>
          <w:sz w:val="27"/>
          <w:szCs w:val="27"/>
          <w:lang w:eastAsia="es-MX"/>
        </w:rPr>
        <w:t>.</w:t>
      </w:r>
    </w:p>
    <w:p w:rsidR="007D2D47" w:rsidRPr="00DD5FF9" w:rsidRDefault="007D2D47" w:rsidP="007D2D47">
      <w:pPr>
        <w:shd w:val="clear" w:color="auto" w:fill="FFFFFF"/>
        <w:spacing w:after="0" w:line="240" w:lineRule="auto"/>
        <w:contextualSpacing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:rsidR="007D2D47" w:rsidRDefault="007D2D47" w:rsidP="007D2D47">
      <w:p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>El Papa Francisco aprobó el Directorio para la catequesis y autorizó su publicación el día 23 de marzo de 2020; ofrece los principios teológico-pastorales fundamentales con algunas orientaciones generales, que son relevantes para la enseñanza de la catequesis. El documento se estructura en tres partes. La primera habla de la misión Evan</w:t>
      </w:r>
      <w:r>
        <w:rPr>
          <w:rFonts w:ascii="Times New Roman" w:hAnsi="Times New Roman" w:cs="Times New Roman"/>
          <w:sz w:val="28"/>
          <w:szCs w:val="28"/>
        </w:rPr>
        <w:t>gelizadora de la Iglesia; la seg</w:t>
      </w:r>
      <w:r w:rsidRPr="00DD5FF9">
        <w:rPr>
          <w:rFonts w:ascii="Times New Roman" w:hAnsi="Times New Roman" w:cs="Times New Roman"/>
          <w:sz w:val="28"/>
          <w:szCs w:val="28"/>
        </w:rPr>
        <w:t>unda del proceso de la catequesis; la tercera parte presenta la catequesis en las Iglesias particulares. El método catequético es un testimonio práctico de la manera como se entiende y se vive la fe.</w:t>
      </w:r>
    </w:p>
    <w:p w:rsidR="007D2D47" w:rsidRPr="00DD5FF9" w:rsidRDefault="007D2D47" w:rsidP="007D2D4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D2D47" w:rsidRPr="00DD5FF9" w:rsidRDefault="007D2D47" w:rsidP="007D2D4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D5FF9">
        <w:rPr>
          <w:rFonts w:ascii="Times New Roman" w:hAnsi="Times New Roman" w:cs="Times New Roman"/>
          <w:b/>
          <w:sz w:val="28"/>
          <w:szCs w:val="28"/>
        </w:rPr>
        <w:t>Casa de estudiantes.</w:t>
      </w:r>
      <w:r>
        <w:rPr>
          <w:rFonts w:ascii="Times New Roman" w:hAnsi="Times New Roman" w:cs="Times New Roman"/>
          <w:b/>
          <w:sz w:val="28"/>
          <w:szCs w:val="28"/>
        </w:rPr>
        <w:t xml:space="preserve"> Cfr.</w:t>
      </w:r>
      <w:r w:rsidRPr="00DD5FF9">
        <w:rPr>
          <w:rFonts w:ascii="Times New Roman" w:hAnsi="Times New Roman" w:cs="Times New Roman"/>
          <w:b/>
          <w:sz w:val="28"/>
          <w:szCs w:val="28"/>
        </w:rPr>
        <w:t xml:space="preserve"> Art. 74</w:t>
      </w:r>
    </w:p>
    <w:p w:rsidR="007D2D47" w:rsidRPr="00DD5FF9" w:rsidRDefault="007D2D47" w:rsidP="007D2D47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>Las rel</w:t>
      </w:r>
      <w:r>
        <w:rPr>
          <w:rFonts w:ascii="Times New Roman" w:hAnsi="Times New Roman" w:cs="Times New Roman"/>
          <w:sz w:val="28"/>
          <w:szCs w:val="28"/>
        </w:rPr>
        <w:t xml:space="preserve">igiosas </w:t>
      </w:r>
      <w:proofErr w:type="spellStart"/>
      <w:r>
        <w:rPr>
          <w:rFonts w:ascii="Times New Roman" w:hAnsi="Times New Roman" w:cs="Times New Roman"/>
          <w:sz w:val="28"/>
          <w:szCs w:val="28"/>
        </w:rPr>
        <w:t>MSCG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procuren aportar </w:t>
      </w:r>
      <w:r w:rsidRPr="00DD5FF9">
        <w:rPr>
          <w:rFonts w:ascii="Times New Roman" w:hAnsi="Times New Roman" w:cs="Times New Roman"/>
          <w:sz w:val="28"/>
          <w:szCs w:val="28"/>
        </w:rPr>
        <w:t xml:space="preserve">mediante las casas de estudiantes un ambiente acogedor, cercano, tranquilo y familiar, para el desarrollo de sus estudios. Por ello, </w:t>
      </w:r>
      <w:r>
        <w:rPr>
          <w:rFonts w:ascii="Times New Roman" w:hAnsi="Times New Roman" w:cs="Times New Roman"/>
          <w:sz w:val="28"/>
          <w:szCs w:val="28"/>
        </w:rPr>
        <w:t xml:space="preserve">desde el carisma y espiritualidad de las </w:t>
      </w:r>
      <w:proofErr w:type="spellStart"/>
      <w:r>
        <w:rPr>
          <w:rFonts w:ascii="Times New Roman" w:hAnsi="Times New Roman" w:cs="Times New Roman"/>
          <w:sz w:val="28"/>
          <w:szCs w:val="28"/>
        </w:rPr>
        <w:t>MSCG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ofrezcan </w:t>
      </w:r>
      <w:r w:rsidRPr="00DD5FF9">
        <w:rPr>
          <w:rFonts w:ascii="Times New Roman" w:hAnsi="Times New Roman" w:cs="Times New Roman"/>
          <w:sz w:val="28"/>
          <w:szCs w:val="28"/>
        </w:rPr>
        <w:t xml:space="preserve"> herramientas que a</w:t>
      </w:r>
      <w:r>
        <w:rPr>
          <w:rFonts w:ascii="Times New Roman" w:hAnsi="Times New Roman" w:cs="Times New Roman"/>
          <w:sz w:val="28"/>
          <w:szCs w:val="28"/>
        </w:rPr>
        <w:t>yuden</w:t>
      </w:r>
      <w:r w:rsidRPr="00DD5FF9">
        <w:rPr>
          <w:rFonts w:ascii="Times New Roman" w:hAnsi="Times New Roman" w:cs="Times New Roman"/>
          <w:sz w:val="28"/>
          <w:szCs w:val="28"/>
        </w:rPr>
        <w:t xml:space="preserve"> a fortalecer el crecimiento integral de </w:t>
      </w:r>
      <w:r w:rsidRPr="00DD5FF9">
        <w:rPr>
          <w:rFonts w:ascii="Times New Roman" w:hAnsi="Times New Roman" w:cs="Times New Roman"/>
          <w:sz w:val="28"/>
          <w:szCs w:val="28"/>
        </w:rPr>
        <w:lastRenderedPageBreak/>
        <w:t>l</w:t>
      </w:r>
      <w:r>
        <w:rPr>
          <w:rFonts w:ascii="Times New Roman" w:hAnsi="Times New Roman" w:cs="Times New Roman"/>
          <w:sz w:val="28"/>
          <w:szCs w:val="28"/>
        </w:rPr>
        <w:t>os</w:t>
      </w:r>
      <w:r w:rsidRPr="00DD5F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jóvenes y niños</w:t>
      </w:r>
      <w:r w:rsidRPr="00DD5FF9">
        <w:rPr>
          <w:rFonts w:ascii="Times New Roman" w:hAnsi="Times New Roman" w:cs="Times New Roman"/>
          <w:sz w:val="28"/>
          <w:szCs w:val="28"/>
        </w:rPr>
        <w:t xml:space="preserve"> con un método trasversal, es decir, un proceso que va desde la entrada de la joven hasta su graduación.</w:t>
      </w:r>
    </w:p>
    <w:p w:rsidR="007D2D47" w:rsidRPr="00DD5FF9" w:rsidRDefault="007D2D47" w:rsidP="007D2D47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:rsidR="007D2D47" w:rsidRPr="00DD5FF9" w:rsidRDefault="007D2D47" w:rsidP="007D2D4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D5FF9">
        <w:rPr>
          <w:rFonts w:ascii="Times New Roman" w:hAnsi="Times New Roman" w:cs="Times New Roman"/>
          <w:b/>
          <w:sz w:val="28"/>
          <w:szCs w:val="28"/>
        </w:rPr>
        <w:t xml:space="preserve">Indígenas. </w:t>
      </w:r>
      <w:r>
        <w:rPr>
          <w:rFonts w:ascii="Times New Roman" w:hAnsi="Times New Roman" w:cs="Times New Roman"/>
          <w:b/>
          <w:sz w:val="28"/>
          <w:szCs w:val="28"/>
        </w:rPr>
        <w:t xml:space="preserve">Cfr. </w:t>
      </w:r>
      <w:r w:rsidRPr="00DD5FF9">
        <w:rPr>
          <w:rFonts w:ascii="Times New Roman" w:hAnsi="Times New Roman" w:cs="Times New Roman"/>
          <w:b/>
          <w:sz w:val="28"/>
          <w:szCs w:val="28"/>
        </w:rPr>
        <w:t>Art. 75</w:t>
      </w:r>
    </w:p>
    <w:p w:rsidR="007D2D47" w:rsidRPr="00DD5FF9" w:rsidRDefault="007D2D47" w:rsidP="007D2D47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 xml:space="preserve">La pastoral de la </w:t>
      </w:r>
      <w:proofErr w:type="spellStart"/>
      <w:r w:rsidRPr="00DD5FF9">
        <w:rPr>
          <w:rFonts w:ascii="Times New Roman" w:hAnsi="Times New Roman" w:cs="Times New Roman"/>
          <w:sz w:val="28"/>
          <w:szCs w:val="28"/>
        </w:rPr>
        <w:t>MSCG</w:t>
      </w:r>
      <w:proofErr w:type="spellEnd"/>
      <w:r w:rsidRPr="00DD5FF9">
        <w:rPr>
          <w:rFonts w:ascii="Times New Roman" w:hAnsi="Times New Roman" w:cs="Times New Roman"/>
          <w:sz w:val="28"/>
          <w:szCs w:val="28"/>
        </w:rPr>
        <w:t xml:space="preserve"> de los grupos originarios consiste en un acompañamiento y formación integral en la inserción e inculturación del Evangelio, dado que éste sufre</w:t>
      </w:r>
      <w:r>
        <w:rPr>
          <w:rFonts w:ascii="Times New Roman" w:hAnsi="Times New Roman" w:cs="Times New Roman"/>
          <w:sz w:val="28"/>
          <w:szCs w:val="28"/>
        </w:rPr>
        <w:t xml:space="preserve"> la</w:t>
      </w:r>
      <w:r w:rsidRPr="00DD5FF9">
        <w:rPr>
          <w:rFonts w:ascii="Times New Roman" w:hAnsi="Times New Roman" w:cs="Times New Roman"/>
          <w:sz w:val="28"/>
          <w:szCs w:val="28"/>
        </w:rPr>
        <w:t xml:space="preserve"> exclusión, injusticia y persecución. La reflexión teológica y pastoral de Santo Domingo y Aparecida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D5FF9">
        <w:rPr>
          <w:rFonts w:ascii="Times New Roman" w:hAnsi="Times New Roman" w:cs="Times New Roman"/>
          <w:sz w:val="28"/>
          <w:szCs w:val="28"/>
        </w:rPr>
        <w:t xml:space="preserve"> ha aportado mucho al caminar de esta pastoral. Por  ta</w:t>
      </w:r>
      <w:r>
        <w:rPr>
          <w:rFonts w:ascii="Times New Roman" w:hAnsi="Times New Roman" w:cs="Times New Roman"/>
          <w:sz w:val="28"/>
          <w:szCs w:val="28"/>
        </w:rPr>
        <w:t xml:space="preserve">nto, las hermanas  esfuércense </w:t>
      </w:r>
      <w:r w:rsidRPr="00DD5FF9">
        <w:rPr>
          <w:rFonts w:ascii="Times New Roman" w:hAnsi="Times New Roman" w:cs="Times New Roman"/>
          <w:sz w:val="28"/>
          <w:szCs w:val="28"/>
        </w:rPr>
        <w:t xml:space="preserve"> en luchar contra la pobreza, ayudándoles a fo</w:t>
      </w:r>
      <w:r>
        <w:rPr>
          <w:rFonts w:ascii="Times New Roman" w:hAnsi="Times New Roman" w:cs="Times New Roman"/>
          <w:sz w:val="28"/>
          <w:szCs w:val="28"/>
        </w:rPr>
        <w:t>rtalecer sus culturas y lenguas originarias.</w:t>
      </w:r>
      <w:r w:rsidRPr="00DD5FF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D2D47" w:rsidRPr="00DD5FF9" w:rsidRDefault="007D2D47" w:rsidP="007D2D47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:rsidR="007D2D47" w:rsidRPr="00DD5FF9" w:rsidRDefault="007D2D47" w:rsidP="007D2D4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D5FF9">
        <w:rPr>
          <w:rFonts w:ascii="Times New Roman" w:hAnsi="Times New Roman" w:cs="Times New Roman"/>
          <w:b/>
          <w:sz w:val="28"/>
          <w:szCs w:val="28"/>
        </w:rPr>
        <w:t xml:space="preserve">Familia. </w:t>
      </w:r>
      <w:r>
        <w:rPr>
          <w:rFonts w:ascii="Times New Roman" w:hAnsi="Times New Roman" w:cs="Times New Roman"/>
          <w:b/>
          <w:sz w:val="28"/>
          <w:szCs w:val="28"/>
        </w:rPr>
        <w:t xml:space="preserve">Cfr. </w:t>
      </w:r>
      <w:r w:rsidRPr="00DD5FF9">
        <w:rPr>
          <w:rFonts w:ascii="Times New Roman" w:hAnsi="Times New Roman" w:cs="Times New Roman"/>
          <w:b/>
          <w:sz w:val="28"/>
          <w:szCs w:val="28"/>
        </w:rPr>
        <w:t>Art. 76</w:t>
      </w:r>
    </w:p>
    <w:p w:rsidR="007D2D47" w:rsidRPr="00DD5FF9" w:rsidRDefault="007D2D47" w:rsidP="007D2D47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 xml:space="preserve">El Papa Francisco, define la pastoral familiar como misión evangelizadora para ayudar y acompañar a las familias, a cumplir su misión en la sociedad. La pastoral familiar de la </w:t>
      </w:r>
      <w:proofErr w:type="spellStart"/>
      <w:r w:rsidRPr="00DD5FF9">
        <w:rPr>
          <w:rFonts w:ascii="Times New Roman" w:hAnsi="Times New Roman" w:cs="Times New Roman"/>
          <w:sz w:val="28"/>
          <w:szCs w:val="28"/>
        </w:rPr>
        <w:t>MSCG</w:t>
      </w:r>
      <w:proofErr w:type="spellEnd"/>
      <w:r w:rsidRPr="00DD5FF9">
        <w:rPr>
          <w:rFonts w:ascii="Times New Roman" w:hAnsi="Times New Roman" w:cs="Times New Roman"/>
          <w:sz w:val="28"/>
          <w:szCs w:val="28"/>
        </w:rPr>
        <w:t xml:space="preserve"> consiste en visitar  a las familias en sus casas,</w:t>
      </w:r>
      <w:r>
        <w:rPr>
          <w:rFonts w:ascii="Times New Roman" w:hAnsi="Times New Roman" w:cs="Times New Roman"/>
          <w:sz w:val="28"/>
          <w:szCs w:val="28"/>
        </w:rPr>
        <w:t xml:space="preserve"> acompañándoles tanto en sus momentos de alegría có</w:t>
      </w:r>
      <w:r w:rsidRPr="00DD5FF9">
        <w:rPr>
          <w:rFonts w:ascii="Times New Roman" w:hAnsi="Times New Roman" w:cs="Times New Roman"/>
          <w:sz w:val="28"/>
          <w:szCs w:val="28"/>
        </w:rPr>
        <w:t>mo de tristeza</w:t>
      </w:r>
      <w:r>
        <w:rPr>
          <w:rFonts w:ascii="Times New Roman" w:hAnsi="Times New Roman" w:cs="Times New Roman"/>
          <w:sz w:val="28"/>
          <w:szCs w:val="28"/>
        </w:rPr>
        <w:t>, con novenarios, rosarios y orientación familiar.</w:t>
      </w:r>
    </w:p>
    <w:p w:rsidR="007D2D47" w:rsidRPr="00DD5FF9" w:rsidRDefault="007D2D47" w:rsidP="007D2D47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:rsidR="007D2D47" w:rsidRPr="00DD5FF9" w:rsidRDefault="007D2D47" w:rsidP="007D2D4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D5FF9">
        <w:rPr>
          <w:rFonts w:ascii="Times New Roman" w:hAnsi="Times New Roman" w:cs="Times New Roman"/>
          <w:b/>
          <w:sz w:val="28"/>
          <w:szCs w:val="28"/>
        </w:rPr>
        <w:t xml:space="preserve">Jóvenes. </w:t>
      </w:r>
      <w:r>
        <w:rPr>
          <w:rFonts w:ascii="Times New Roman" w:hAnsi="Times New Roman" w:cs="Times New Roman"/>
          <w:b/>
          <w:sz w:val="28"/>
          <w:szCs w:val="28"/>
        </w:rPr>
        <w:t xml:space="preserve">Cfr. </w:t>
      </w:r>
      <w:r w:rsidRPr="00DD5FF9">
        <w:rPr>
          <w:rFonts w:ascii="Times New Roman" w:hAnsi="Times New Roman" w:cs="Times New Roman"/>
          <w:b/>
          <w:sz w:val="28"/>
          <w:szCs w:val="28"/>
        </w:rPr>
        <w:t>Art. 77 Y 78</w:t>
      </w:r>
    </w:p>
    <w:p w:rsidR="007D2D47" w:rsidRPr="00DD5FF9" w:rsidRDefault="007D2D47" w:rsidP="007D2D47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>Nuestro itinerario de la pastoral juvenil se desarrolla en tres áreas: formación, acción y espiritualidad que se construye a través de distintas etapas: iniciación (promueve la maduración humana y de fe), profundización (reflexionar sobre su propia vida) y compromiso (crecimiento y confianza en Dios).</w:t>
      </w:r>
    </w:p>
    <w:p w:rsidR="007D2D47" w:rsidRPr="00DD5FF9" w:rsidRDefault="007D2D47" w:rsidP="007D2D47">
      <w:pPr>
        <w:pStyle w:val="Prrafodelista"/>
        <w:jc w:val="both"/>
        <w:rPr>
          <w:rFonts w:ascii="Times New Roman" w:hAnsi="Times New Roman" w:cs="Times New Roman"/>
          <w:sz w:val="28"/>
          <w:szCs w:val="28"/>
        </w:rPr>
      </w:pPr>
    </w:p>
    <w:p w:rsidR="007D2D47" w:rsidRPr="00DD5FF9" w:rsidRDefault="007D2D47" w:rsidP="007D2D4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D5FF9">
        <w:rPr>
          <w:rFonts w:ascii="Times New Roman" w:hAnsi="Times New Roman" w:cs="Times New Roman"/>
          <w:b/>
          <w:sz w:val="28"/>
          <w:szCs w:val="28"/>
        </w:rPr>
        <w:t>Obras Pontificio Episcopales.</w:t>
      </w:r>
      <w:r>
        <w:rPr>
          <w:rFonts w:ascii="Times New Roman" w:hAnsi="Times New Roman" w:cs="Times New Roman"/>
          <w:b/>
          <w:sz w:val="28"/>
          <w:szCs w:val="28"/>
        </w:rPr>
        <w:t xml:space="preserve"> Cfr.</w:t>
      </w:r>
      <w:r w:rsidRPr="00DD5FF9">
        <w:rPr>
          <w:rFonts w:ascii="Times New Roman" w:hAnsi="Times New Roman" w:cs="Times New Roman"/>
          <w:b/>
          <w:sz w:val="28"/>
          <w:szCs w:val="28"/>
        </w:rPr>
        <w:t xml:space="preserve"> Art. 79</w:t>
      </w:r>
    </w:p>
    <w:p w:rsidR="007D2D47" w:rsidRPr="00DD5FF9" w:rsidRDefault="007D2D47" w:rsidP="007D2D47">
      <w:p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>Las Obras Misionales Pontificio Episcopales se definen como un instrumento del Papa y los Obispos de México, instituidas para “</w:t>
      </w:r>
      <w:r w:rsidRPr="00DD5FF9">
        <w:rPr>
          <w:rFonts w:ascii="Times New Roman" w:hAnsi="Times New Roman" w:cs="Times New Roman"/>
          <w:i/>
          <w:sz w:val="28"/>
          <w:szCs w:val="28"/>
        </w:rPr>
        <w:t>infundir en los católicos, desde la infancia, el sentido verdaderamente universal y misionero, y de recoger eficazmente los subsidios para bien de todas las misiones, según las necesidades de cada una</w:t>
      </w:r>
      <w:r>
        <w:rPr>
          <w:rFonts w:ascii="Times New Roman" w:hAnsi="Times New Roman" w:cs="Times New Roman"/>
          <w:sz w:val="28"/>
          <w:szCs w:val="28"/>
        </w:rPr>
        <w:t>” (Cfr. Ad Gentes,</w:t>
      </w:r>
      <w:r w:rsidRPr="00DD5FF9">
        <w:rPr>
          <w:rFonts w:ascii="Times New Roman" w:hAnsi="Times New Roman" w:cs="Times New Roman"/>
          <w:sz w:val="28"/>
          <w:szCs w:val="28"/>
        </w:rPr>
        <w:t xml:space="preserve"> 38). </w:t>
      </w:r>
    </w:p>
    <w:p w:rsidR="007D2D47" w:rsidRPr="00DD5FF9" w:rsidRDefault="007D2D47" w:rsidP="007D2D47">
      <w:p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 xml:space="preserve">Desde el VII Capítulo General tenido en 2019, la Congregación de </w:t>
      </w:r>
      <w:proofErr w:type="spellStart"/>
      <w:r w:rsidRPr="00DD5FF9">
        <w:rPr>
          <w:rFonts w:ascii="Times New Roman" w:hAnsi="Times New Roman" w:cs="Times New Roman"/>
          <w:sz w:val="28"/>
          <w:szCs w:val="28"/>
        </w:rPr>
        <w:t>MSCG</w:t>
      </w:r>
      <w:proofErr w:type="spellEnd"/>
      <w:r w:rsidRPr="00DD5FF9">
        <w:rPr>
          <w:rFonts w:ascii="Times New Roman" w:hAnsi="Times New Roman" w:cs="Times New Roman"/>
          <w:sz w:val="28"/>
          <w:szCs w:val="28"/>
        </w:rPr>
        <w:t xml:space="preserve"> se ha apropiado de tres aspectos de estas Obras:</w:t>
      </w:r>
    </w:p>
    <w:p w:rsidR="007D2D47" w:rsidRPr="00DD5FF9" w:rsidRDefault="007D2D47" w:rsidP="007D2D47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>Promover el espíritu de misión Universal en la Iglesia que peregrina en México.</w:t>
      </w:r>
    </w:p>
    <w:p w:rsidR="007D2D47" w:rsidRPr="00DD5FF9" w:rsidRDefault="007D2D47" w:rsidP="007D2D47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lastRenderedPageBreak/>
        <w:t>Cooperar en la preparación de animadores misioneros que trabajen en las Iglesias particulares.</w:t>
      </w:r>
    </w:p>
    <w:p w:rsidR="007D2D47" w:rsidRDefault="007D2D47" w:rsidP="007D2D47">
      <w:pPr>
        <w:pStyle w:val="Prrafodelista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D5FF9">
        <w:rPr>
          <w:rFonts w:ascii="Times New Roman" w:hAnsi="Times New Roman" w:cs="Times New Roman"/>
          <w:sz w:val="28"/>
          <w:szCs w:val="28"/>
        </w:rPr>
        <w:t>Cooperar en el incremento de las vocaciones misioneras nativas.</w:t>
      </w:r>
    </w:p>
    <w:p w:rsidR="007D2D47" w:rsidRPr="00DD5FF9" w:rsidRDefault="007D2D47" w:rsidP="007D2D47">
      <w:pPr>
        <w:pStyle w:val="Prrafodelista"/>
        <w:ind w:left="2490"/>
        <w:jc w:val="both"/>
        <w:rPr>
          <w:rFonts w:ascii="Times New Roman" w:hAnsi="Times New Roman" w:cs="Times New Roman"/>
          <w:sz w:val="28"/>
          <w:szCs w:val="28"/>
        </w:rPr>
      </w:pPr>
    </w:p>
    <w:p w:rsidR="007D2D47" w:rsidRPr="007D2D47" w:rsidRDefault="007D2D47" w:rsidP="00921E28">
      <w:pPr>
        <w:rPr>
          <w:rFonts w:ascii="Arial" w:hAnsi="Arial" w:cs="Arial"/>
          <w:b/>
          <w:color w:val="FF0000"/>
          <w:sz w:val="52"/>
        </w:rPr>
      </w:pPr>
    </w:p>
    <w:sectPr w:rsidR="007D2D47" w:rsidRPr="007D2D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oppins">
    <w:altName w:val="Times New Roman"/>
    <w:charset w:val="00"/>
    <w:family w:val="auto"/>
    <w:pitch w:val="variable"/>
    <w:sig w:usb0="00000001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C6F5C"/>
    <w:multiLevelType w:val="hybridMultilevel"/>
    <w:tmpl w:val="D556F2C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52DA7"/>
    <w:multiLevelType w:val="hybridMultilevel"/>
    <w:tmpl w:val="911EAEC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8C7A35"/>
    <w:multiLevelType w:val="hybridMultilevel"/>
    <w:tmpl w:val="B262ED5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13926C4"/>
    <w:multiLevelType w:val="hybridMultilevel"/>
    <w:tmpl w:val="E194A812"/>
    <w:lvl w:ilvl="0" w:tplc="080A000B">
      <w:start w:val="1"/>
      <w:numFmt w:val="bullet"/>
      <w:lvlText w:val=""/>
      <w:lvlJc w:val="left"/>
      <w:pPr>
        <w:ind w:left="249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4">
    <w:nsid w:val="33655500"/>
    <w:multiLevelType w:val="hybridMultilevel"/>
    <w:tmpl w:val="19E8444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2FD6A3A"/>
    <w:multiLevelType w:val="hybridMultilevel"/>
    <w:tmpl w:val="D68EB52E"/>
    <w:lvl w:ilvl="0" w:tplc="D6AAC0DE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566F326A"/>
    <w:multiLevelType w:val="hybridMultilevel"/>
    <w:tmpl w:val="862CA4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4FE7A79"/>
    <w:multiLevelType w:val="hybridMultilevel"/>
    <w:tmpl w:val="0472DF70"/>
    <w:lvl w:ilvl="0" w:tplc="83C20B1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4"/>
  </w:num>
  <w:num w:numId="5">
    <w:abstractNumId w:val="2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6A6"/>
    <w:rsid w:val="000A439D"/>
    <w:rsid w:val="00152B99"/>
    <w:rsid w:val="002926A6"/>
    <w:rsid w:val="00386B6A"/>
    <w:rsid w:val="005C24A8"/>
    <w:rsid w:val="006C0E16"/>
    <w:rsid w:val="007C2DBB"/>
    <w:rsid w:val="007D2D47"/>
    <w:rsid w:val="008B4091"/>
    <w:rsid w:val="00921E28"/>
    <w:rsid w:val="00BD175F"/>
    <w:rsid w:val="00E1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EDAE0C-1E67-467E-961F-53410D8B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C24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5C24A8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6C0E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C0E16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7D2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6</Pages>
  <Words>943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2024-08-29T15:58:00Z</dcterms:created>
  <dcterms:modified xsi:type="dcterms:W3CDTF">2026-06-23T05:05:00Z</dcterms:modified>
</cp:coreProperties>
</file>