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9F6DB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49661C1E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3E150DCE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2C8846DB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08DB850A">
      <w:pPr>
        <w:jc w:val="center"/>
        <w:rPr>
          <w:rFonts w:hint="eastAsia" w:eastAsiaTheme="minor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系统设计报告</w:t>
      </w:r>
    </w:p>
    <w:p w14:paraId="55A0092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38B4510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  <w:t>小组成员：</w:t>
      </w:r>
    </w:p>
    <w:p w14:paraId="73E7599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69ACB97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6BB0A4B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176BF98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780DA3A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457C046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27AE564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47787CA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72901BC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630F896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56D150F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0015A75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  <w:t>日期：2026年7月25日</w:t>
      </w:r>
    </w:p>
    <w:p w14:paraId="4619BA5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3DDF7F1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b/>
          <w:bCs/>
          <w:sz w:val="32"/>
          <w:szCs w:val="32"/>
          <w:lang w:val="en-US" w:eastAsia="zh-CN"/>
        </w:rPr>
        <w:t>目录</w:t>
      </w:r>
    </w:p>
    <w:p w14:paraId="4AA05971">
      <w:pPr>
        <w:pStyle w:val="10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  <w:instrText xml:space="preserve">TOC \o "1-3" \h \u </w:instrText>
      </w:r>
      <w:r>
        <w:rPr>
          <w:rFonts w:hint="default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instrText xml:space="preserve"> HYPERLINK \l _Toc5238 </w:instrTex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第一部分 系统原型报告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instrText xml:space="preserve"> PAGEREF _Toc5238 \h </w:instrTex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5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fldChar w:fldCharType="end"/>
      </w:r>
    </w:p>
    <w:p w14:paraId="6EF7D8DE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_Toc11758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b/>
          <w:bCs/>
        </w:rPr>
        <w:t>第1章 引言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_Toc11758 \h </w:instrText>
      </w:r>
      <w:r>
        <w:rPr>
          <w:b/>
          <w:bCs/>
        </w:rPr>
        <w:fldChar w:fldCharType="separate"/>
      </w:r>
      <w:r>
        <w:rPr>
          <w:b/>
          <w:bCs/>
        </w:rPr>
        <w:t>5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6776C626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_Toc5503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</w:rPr>
        <w:t>1.1 编写目的</w:t>
      </w:r>
      <w:r>
        <w:tab/>
      </w:r>
      <w:r>
        <w:fldChar w:fldCharType="begin"/>
      </w:r>
      <w:r>
        <w:instrText xml:space="preserve"> PAGEREF _Toc5503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2DA085D9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_Toc25678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</w:rPr>
        <w:t>1.2 范围</w:t>
      </w:r>
      <w:r>
        <w:tab/>
      </w:r>
      <w:r>
        <w:fldChar w:fldCharType="begin"/>
      </w:r>
      <w:r>
        <w:instrText xml:space="preserve"> PAGEREF _Toc25678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17898058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_Toc17159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</w:rPr>
        <w:t>1.3 参考文档</w:t>
      </w:r>
      <w:r>
        <w:tab/>
      </w:r>
      <w:r>
        <w:fldChar w:fldCharType="begin"/>
      </w:r>
      <w:r>
        <w:instrText xml:space="preserve"> PAGEREF _Toc17159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59E33381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_Toc29274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b/>
          <w:bCs/>
        </w:rPr>
        <w:t>第2章 设计概述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_Toc29274 \h </w:instrText>
      </w:r>
      <w:r>
        <w:rPr>
          <w:b/>
          <w:bCs/>
        </w:rPr>
        <w:fldChar w:fldCharType="separate"/>
      </w:r>
      <w:r>
        <w:rPr>
          <w:b/>
          <w:bCs/>
        </w:rPr>
        <w:t>5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3E6DDDE2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_Toc15133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2.1 设计理念</w:t>
      </w:r>
      <w:r>
        <w:tab/>
      </w:r>
      <w:r>
        <w:fldChar w:fldCharType="begin"/>
      </w:r>
      <w:r>
        <w:instrText xml:space="preserve"> PAGEREF _Toc15133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635651D0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_Toc28948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2.2 色彩系统</w:t>
      </w:r>
      <w:r>
        <w:tab/>
      </w:r>
      <w:r>
        <w:fldChar w:fldCharType="begin"/>
      </w:r>
      <w:r>
        <w:instrText xml:space="preserve"> PAGEREF _Toc28948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46129601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_Toc8477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2.3 字体与排版</w:t>
      </w:r>
      <w:r>
        <w:tab/>
      </w:r>
      <w:r>
        <w:fldChar w:fldCharType="begin"/>
      </w:r>
      <w:r>
        <w:instrText xml:space="preserve"> PAGEREF _Toc8477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24C8F496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_Toc21290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2.4 布局框架</w:t>
      </w:r>
      <w:r>
        <w:tab/>
      </w:r>
      <w:r>
        <w:fldChar w:fldCharType="begin"/>
      </w:r>
      <w:r>
        <w:instrText xml:space="preserve"> PAGEREF _Toc21290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5013A599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_Toc3769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b/>
          <w:bCs/>
        </w:rPr>
        <w:t>第3章 全局架构与导航系统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_Toc3769 \h </w:instrText>
      </w:r>
      <w:r>
        <w:rPr>
          <w:b/>
          <w:bCs/>
        </w:rPr>
        <w:fldChar w:fldCharType="separate"/>
      </w:r>
      <w:r>
        <w:rPr>
          <w:b/>
          <w:bCs/>
        </w:rPr>
        <w:t>7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5BAA04D3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_Toc24151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3.1 功能级菜单结构</w:t>
      </w:r>
      <w:r>
        <w:tab/>
      </w:r>
      <w:r>
        <w:fldChar w:fldCharType="begin"/>
      </w:r>
      <w:r>
        <w:instrText xml:space="preserve"> PAGEREF _Toc24151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3FF789C9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_Toc16973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3.2 全局组件</w:t>
      </w:r>
      <w:r>
        <w:tab/>
      </w:r>
      <w:r>
        <w:fldChar w:fldCharType="begin"/>
      </w:r>
      <w:r>
        <w:instrText xml:space="preserve"> PAGEREF _Toc16973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105B0E4F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_Toc20716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b/>
          <w:bCs/>
        </w:rPr>
        <w:t>第4章 核心页面原型详述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_Toc20716 \h </w:instrText>
      </w:r>
      <w:r>
        <w:rPr>
          <w:b/>
          <w:bCs/>
        </w:rPr>
        <w:fldChar w:fldCharType="separate"/>
      </w:r>
      <w:r>
        <w:rPr>
          <w:b/>
          <w:bCs/>
        </w:rPr>
        <w:t>8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507F2BFA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_Toc7358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4.1 首页（Home / Welcome Page）</w:t>
      </w:r>
      <w:r>
        <w:tab/>
      </w:r>
      <w:r>
        <w:fldChar w:fldCharType="begin"/>
      </w:r>
      <w:r>
        <w:instrText xml:space="preserve"> PAGEREF _Toc7358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2CF80089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_Toc7335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4.2 创建业务伙伴（Create Business Partner）</w:t>
      </w:r>
      <w:r>
        <w:tab/>
      </w:r>
      <w:r>
        <w:fldChar w:fldCharType="begin"/>
      </w:r>
      <w:r>
        <w:instrText xml:space="preserve"> PAGEREF _Toc7335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765B8582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_Toc21372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4.3 未清应收账款列表（Unpaid Accounts Receivable）</w:t>
      </w:r>
      <w:r>
        <w:tab/>
      </w:r>
      <w:r>
        <w:fldChar w:fldCharType="begin"/>
      </w:r>
      <w:r>
        <w:instrText xml:space="preserve"> PAGEREF _Toc21372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0C8E501C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_Toc10560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4.4 交货状态监控（Delivery Status Monitoring）</w:t>
      </w:r>
      <w:r>
        <w:tab/>
      </w:r>
      <w:r>
        <w:fldChar w:fldCharType="begin"/>
      </w:r>
      <w:r>
        <w:instrText xml:space="preserve"> PAGEREF _Toc10560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2F87E498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_Toc8025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4.5 交货详情页（Delivery Details）</w:t>
      </w:r>
      <w:r>
        <w:tab/>
      </w:r>
      <w:r>
        <w:fldChar w:fldCharType="begin"/>
      </w:r>
      <w:r>
        <w:instrText xml:space="preserve"> PAGEREF _Toc8025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2FEF6C8E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_Toc25681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4.6 应收账款详情页（Unpaid Receivable Details）</w:t>
      </w:r>
      <w:r>
        <w:tab/>
      </w:r>
      <w:r>
        <w:fldChar w:fldCharType="begin"/>
      </w:r>
      <w:r>
        <w:instrText xml:space="preserve"> PAGEREF _Toc25681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49CF379B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_Toc14162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4.7 F4 搜索帮助弹窗（Relationship Category）</w:t>
      </w:r>
      <w:r>
        <w:tab/>
      </w:r>
      <w:r>
        <w:fldChar w:fldCharType="begin"/>
      </w:r>
      <w:r>
        <w:instrText xml:space="preserve"> PAGEREF _Toc14162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2F9DF4E6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_Toc20866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4.8 创建报价单行项目（Create Quotation: Item Data）</w:t>
      </w:r>
      <w:r>
        <w:tab/>
      </w:r>
      <w:r>
        <w:fldChar w:fldCharType="begin"/>
      </w:r>
      <w:r>
        <w:instrText xml:space="preserve"> PAGEREF _Toc20866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3E314736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_Toc7816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4.9 成功提示弹窗（Success Modal）</w:t>
      </w:r>
      <w:r>
        <w:tab/>
      </w:r>
      <w:r>
        <w:fldChar w:fldCharType="begin"/>
      </w:r>
      <w:r>
        <w:instrText xml:space="preserve"> PAGEREF _Toc7816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1D0C30D5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_Toc9510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b/>
          <w:bCs/>
        </w:rPr>
        <w:t>第5章 通用交互与前端规范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_Toc9510 \h </w:instrText>
      </w:r>
      <w:r>
        <w:rPr>
          <w:b/>
          <w:bCs/>
        </w:rPr>
        <w:fldChar w:fldCharType="separate"/>
      </w:r>
      <w:r>
        <w:rPr>
          <w:b/>
          <w:bCs/>
        </w:rPr>
        <w:t>18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6EFB7870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_Toc18156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5.1 表单校验规则</w:t>
      </w:r>
      <w:r>
        <w:tab/>
      </w:r>
      <w:r>
        <w:fldChar w:fldCharType="begin"/>
      </w:r>
      <w:r>
        <w:instrText xml:space="preserve"> PAGEREF _Toc18156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19C912BC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_Toc1193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5.2 表格交互规范</w:t>
      </w:r>
      <w:r>
        <w:tab/>
      </w:r>
      <w:r>
        <w:fldChar w:fldCharType="begin"/>
      </w:r>
      <w:r>
        <w:instrText xml:space="preserve"> PAGEREF _Toc1193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31A456B4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_Toc22132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5.3 弹窗与抽屉尺寸</w:t>
      </w:r>
      <w:r>
        <w:tab/>
      </w:r>
      <w:r>
        <w:fldChar w:fldCharType="begin"/>
      </w:r>
      <w:r>
        <w:instrText xml:space="preserve"> PAGEREF _Toc22132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642C32EE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_Toc9086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5.4 消息提示规则</w:t>
      </w:r>
      <w:r>
        <w:tab/>
      </w:r>
      <w:r>
        <w:fldChar w:fldCharType="begin"/>
      </w:r>
      <w:r>
        <w:instrText xml:space="preserve"> PAGEREF _Toc9086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6EA0EB15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_Toc2769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5.5 键盘与鼠标适配</w:t>
      </w:r>
      <w:r>
        <w:tab/>
      </w:r>
      <w:r>
        <w:fldChar w:fldCharType="begin"/>
      </w:r>
      <w:r>
        <w:instrText xml:space="preserve"> PAGEREF _Toc2769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6D925A29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_Toc26735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b/>
          <w:bCs/>
        </w:rPr>
        <w:t>第6章 原型与逻辑模型的映射关系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_Toc26735 \h </w:instrText>
      </w:r>
      <w:r>
        <w:rPr>
          <w:b/>
          <w:bCs/>
        </w:rPr>
        <w:fldChar w:fldCharType="separate"/>
      </w:r>
      <w:r>
        <w:rPr>
          <w:b/>
          <w:bCs/>
        </w:rPr>
        <w:t>19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780222C2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_Toc22528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b/>
          <w:bCs/>
        </w:rPr>
        <w:t>第7章 附录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_Toc22528 \h </w:instrText>
      </w:r>
      <w:r>
        <w:rPr>
          <w:b/>
          <w:bCs/>
        </w:rPr>
        <w:fldChar w:fldCharType="separate"/>
      </w:r>
      <w:r>
        <w:rPr>
          <w:b/>
          <w:bCs/>
        </w:rPr>
        <w:t>20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4AA50D99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_Toc26237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7.1 配色代码速查</w:t>
      </w:r>
      <w:r>
        <w:tab/>
      </w:r>
      <w:r>
        <w:fldChar w:fldCharType="begin"/>
      </w:r>
      <w:r>
        <w:instrText xml:space="preserve"> PAGEREF _Toc26237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11FEF697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_Toc40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>7.2 菜单与页面对照表</w:t>
      </w:r>
      <w:r>
        <w:tab/>
      </w:r>
      <w:r>
        <w:fldChar w:fldCharType="begin"/>
      </w:r>
      <w:r>
        <w:instrText xml:space="preserve"> PAGEREF _Toc40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43451F16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_Toc3507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 xml:space="preserve">7.3 </w:t>
      </w:r>
      <w:r>
        <w:rPr>
          <w:rFonts w:hint="eastAsia"/>
          <w:lang w:val="en-US" w:eastAsia="zh-CN"/>
        </w:rPr>
        <w:t>后续</w:t>
      </w:r>
      <w:r>
        <w:rPr>
          <w:rFonts w:hint="default"/>
          <w:lang w:val="en-US" w:eastAsia="zh-CN"/>
        </w:rPr>
        <w:t>待确认与补充事项</w:t>
      </w:r>
      <w:r>
        <w:tab/>
      </w:r>
      <w:r>
        <w:fldChar w:fldCharType="begin"/>
      </w:r>
      <w:r>
        <w:instrText xml:space="preserve"> PAGEREF _Toc3507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6366C242">
      <w:pPr>
        <w:pStyle w:val="10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instrText xml:space="preserve"> HYPERLINK \l _Toc6050 </w:instrTex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第二部分 数据库设计报告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instrText xml:space="preserve"> PAGEREF _Toc6050 \h </w:instrTex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21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fldChar w:fldCharType="end"/>
      </w:r>
    </w:p>
    <w:p w14:paraId="3720354C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_Toc23445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 xml:space="preserve">第1章 </w:t>
      </w:r>
      <w:r>
        <w:rPr>
          <w:rFonts w:hint="default"/>
          <w:b/>
          <w:bCs/>
        </w:rPr>
        <w:t>设计概述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_Toc23445 \h </w:instrText>
      </w:r>
      <w:r>
        <w:rPr>
          <w:b/>
          <w:bCs/>
        </w:rPr>
        <w:fldChar w:fldCharType="separate"/>
      </w:r>
      <w:r>
        <w:rPr>
          <w:b/>
          <w:bCs/>
        </w:rPr>
        <w:t>21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0155308D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_Toc15912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>第2章 总体设计原则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_Toc15912 \h </w:instrText>
      </w:r>
      <w:r>
        <w:rPr>
          <w:b/>
          <w:bCs/>
        </w:rPr>
        <w:fldChar w:fldCharType="separate"/>
      </w:r>
      <w:r>
        <w:rPr>
          <w:b/>
          <w:bCs/>
        </w:rPr>
        <w:t>22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1366DCE2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_Toc20507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>第3章 D1 客户主数据设计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_Toc20507 \h </w:instrText>
      </w:r>
      <w:r>
        <w:rPr>
          <w:b/>
          <w:bCs/>
        </w:rPr>
        <w:fldChar w:fldCharType="separate"/>
      </w:r>
      <w:r>
        <w:rPr>
          <w:b/>
          <w:bCs/>
        </w:rPr>
        <w:t>22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28C294C6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_Toc24178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3.1 business_partner（业务伙伴主记录）</w:t>
      </w:r>
      <w:r>
        <w:tab/>
      </w:r>
      <w:r>
        <w:fldChar w:fldCharType="begin"/>
      </w:r>
      <w:r>
        <w:instrText xml:space="preserve"> PAGEREF _Toc24178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3299E7F6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_Toc21324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3.2 customer_sales_data（客户销售区域数据）</w:t>
      </w:r>
      <w:r>
        <w:tab/>
      </w:r>
      <w:r>
        <w:fldChar w:fldCharType="begin"/>
      </w:r>
      <w:r>
        <w:instrText xml:space="preserve"> PAGEREF _Toc21324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5F68F267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_Toc4047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3.3 customer_finance_data（客户公司代码财务数据）</w:t>
      </w:r>
      <w:r>
        <w:tab/>
      </w:r>
      <w:r>
        <w:fldChar w:fldCharType="begin"/>
      </w:r>
      <w:r>
        <w:instrText xml:space="preserve"> PAGEREF _Toc4047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324449CD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_Toc22781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3.4 contact（联系人）</w:t>
      </w:r>
      <w:r>
        <w:tab/>
      </w:r>
      <w:r>
        <w:fldChar w:fldCharType="begin"/>
      </w:r>
      <w:r>
        <w:instrText xml:space="preserve"> PAGEREF _Toc22781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77BBB2F2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_Toc20864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3.5 bp_relationship（业务伙伴关系）</w:t>
      </w:r>
      <w:r>
        <w:tab/>
      </w:r>
      <w:r>
        <w:fldChar w:fldCharType="begin"/>
      </w:r>
      <w:r>
        <w:instrText xml:space="preserve"> PAGEREF _Toc20864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3610C67A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_Toc15168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3.6 D1 关系结构小结</w:t>
      </w:r>
      <w:r>
        <w:tab/>
      </w:r>
      <w:r>
        <w:fldChar w:fldCharType="begin"/>
      </w:r>
      <w:r>
        <w:instrText xml:space="preserve"> PAGEREF _Toc15168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35CC3B0D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_Toc21975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>第4章 D2 物料主数据设计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_Toc21975 \h </w:instrText>
      </w:r>
      <w:r>
        <w:rPr>
          <w:b/>
          <w:bCs/>
        </w:rPr>
        <w:fldChar w:fldCharType="separate"/>
      </w:r>
      <w:r>
        <w:rPr>
          <w:b/>
          <w:bCs/>
        </w:rPr>
        <w:t>24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43884ABE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_Toc18816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4.1 material（物料主记录）</w:t>
      </w:r>
      <w:r>
        <w:tab/>
      </w:r>
      <w:r>
        <w:fldChar w:fldCharType="begin"/>
      </w:r>
      <w:r>
        <w:instrText xml:space="preserve"> PAGEREF _Toc18816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0931C474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_Toc875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>第5章 D3 业务单据数据库设计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_Toc875 \h </w:instrText>
      </w:r>
      <w:r>
        <w:rPr>
          <w:b/>
          <w:bCs/>
        </w:rPr>
        <w:fldChar w:fldCharType="separate"/>
      </w:r>
      <w:r>
        <w:rPr>
          <w:b/>
          <w:bCs/>
        </w:rPr>
        <w:t>24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4907F46A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_Toc14696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5.1 inquiry（询价单抬头）</w:t>
      </w:r>
      <w:r>
        <w:tab/>
      </w:r>
      <w:r>
        <w:fldChar w:fldCharType="begin"/>
      </w:r>
      <w:r>
        <w:instrText xml:space="preserve"> PAGEREF _Toc14696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38B93906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_Toc17638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5.2 inquiry_item（询价单行项目）</w:t>
      </w:r>
      <w:r>
        <w:tab/>
      </w:r>
      <w:r>
        <w:fldChar w:fldCharType="begin"/>
      </w:r>
      <w:r>
        <w:instrText xml:space="preserve"> PAGEREF _Toc17638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1E0427BB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_Toc20478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5.3 quotation（报价单抬头）</w:t>
      </w:r>
      <w:r>
        <w:tab/>
      </w:r>
      <w:r>
        <w:fldChar w:fldCharType="begin"/>
      </w:r>
      <w:r>
        <w:instrText xml:space="preserve"> PAGEREF _Toc20478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7666C6E7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_Toc17455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5.4 quotation_item（报价单行项目）</w:t>
      </w:r>
      <w:r>
        <w:tab/>
      </w:r>
      <w:r>
        <w:fldChar w:fldCharType="begin"/>
      </w:r>
      <w:r>
        <w:instrText xml:space="preserve"> PAGEREF _Toc17455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309D2437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_Toc3228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5.5 sales_order（销售订单抬头）</w:t>
      </w:r>
      <w:r>
        <w:tab/>
      </w:r>
      <w:r>
        <w:fldChar w:fldCharType="begin"/>
      </w:r>
      <w:r>
        <w:instrText xml:space="preserve"> PAGEREF _Toc3228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301C5BD6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_Toc21509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5.6 sales_order_item（销售订单行项目）</w:t>
      </w:r>
      <w:r>
        <w:tab/>
      </w:r>
      <w:r>
        <w:fldChar w:fldCharType="begin"/>
      </w:r>
      <w:r>
        <w:instrText xml:space="preserve"> PAGEREF _Toc21509 \h </w:instrText>
      </w:r>
      <w:r>
        <w:fldChar w:fldCharType="separate"/>
      </w:r>
      <w:r>
        <w:t>26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445FBF51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_Toc11437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5.7 D3 关系结构小结</w:t>
      </w:r>
      <w:r>
        <w:tab/>
      </w:r>
      <w:r>
        <w:fldChar w:fldCharType="begin"/>
      </w:r>
      <w:r>
        <w:instrText xml:space="preserve"> PAGEREF _Toc11437 \h </w:instrText>
      </w:r>
      <w:r>
        <w:fldChar w:fldCharType="separate"/>
      </w:r>
      <w:r>
        <w:t>26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1AFC8626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_Toc9023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>第6章 D4 物流数据库设计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_Toc9023 \h </w:instrText>
      </w:r>
      <w:r>
        <w:rPr>
          <w:b/>
          <w:bCs/>
        </w:rPr>
        <w:fldChar w:fldCharType="separate"/>
      </w:r>
      <w:r>
        <w:rPr>
          <w:b/>
          <w:bCs/>
        </w:rPr>
        <w:t>26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105CCA6C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_Toc22104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6.1 delivery（交货单抬头）</w:t>
      </w:r>
      <w:r>
        <w:tab/>
      </w:r>
      <w:r>
        <w:fldChar w:fldCharType="begin"/>
      </w:r>
      <w:r>
        <w:instrText xml:space="preserve"> PAGEREF _Toc22104 \h </w:instrText>
      </w:r>
      <w:r>
        <w:fldChar w:fldCharType="separate"/>
      </w:r>
      <w:r>
        <w:t>26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1ECE69C9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_Toc28499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6.2 delivery_item（交货单行项目）</w:t>
      </w:r>
      <w:r>
        <w:tab/>
      </w:r>
      <w:r>
        <w:fldChar w:fldCharType="begin"/>
      </w:r>
      <w:r>
        <w:instrText xml:space="preserve"> PAGEREF _Toc28499 \h </w:instrText>
      </w:r>
      <w:r>
        <w:fldChar w:fldCharType="separate"/>
      </w:r>
      <w:r>
        <w:t>26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3EB98C15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_Toc27007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6.3 goods_issue（发货过账）</w:t>
      </w:r>
      <w:r>
        <w:tab/>
      </w:r>
      <w:r>
        <w:fldChar w:fldCharType="begin"/>
      </w:r>
      <w:r>
        <w:instrText xml:space="preserve"> PAGEREF _Toc27007 \h </w:instrText>
      </w:r>
      <w:r>
        <w:fldChar w:fldCharType="separate"/>
      </w:r>
      <w:r>
        <w:t>27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09645CCE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_Toc22484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6.4 D4 关系结构小结</w:t>
      </w:r>
      <w:r>
        <w:tab/>
      </w:r>
      <w:r>
        <w:fldChar w:fldCharType="begin"/>
      </w:r>
      <w:r>
        <w:instrText xml:space="preserve"> PAGEREF _Toc22484 \h </w:instrText>
      </w:r>
      <w:r>
        <w:fldChar w:fldCharType="separate"/>
      </w:r>
      <w:r>
        <w:t>27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757E404F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_Toc12733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>第7章 D5 财务数据库设计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_Toc12733 \h </w:instrText>
      </w:r>
      <w:r>
        <w:rPr>
          <w:b/>
          <w:bCs/>
        </w:rPr>
        <w:fldChar w:fldCharType="separate"/>
      </w:r>
      <w:r>
        <w:rPr>
          <w:b/>
          <w:bCs/>
        </w:rPr>
        <w:t>27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419A1368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_Toc17146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7.1 invoice（发票抬头）</w:t>
      </w:r>
      <w:r>
        <w:tab/>
      </w:r>
      <w:r>
        <w:fldChar w:fldCharType="begin"/>
      </w:r>
      <w:r>
        <w:instrText xml:space="preserve"> PAGEREF _Toc17146 \h </w:instrText>
      </w:r>
      <w:r>
        <w:fldChar w:fldCharType="separate"/>
      </w:r>
      <w:r>
        <w:t>27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5A6DF453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_Toc18758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7.2 invoice_item（发票行项目）</w:t>
      </w:r>
      <w:r>
        <w:tab/>
      </w:r>
      <w:r>
        <w:fldChar w:fldCharType="begin"/>
      </w:r>
      <w:r>
        <w:instrText xml:space="preserve"> PAGEREF _Toc18758 \h </w:instrText>
      </w:r>
      <w:r>
        <w:fldChar w:fldCharType="separate"/>
      </w:r>
      <w:r>
        <w:t>27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19BCE1C3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_Toc900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7.3 open_account_receivable（未清应收账款）</w:t>
      </w:r>
      <w:r>
        <w:tab/>
      </w:r>
      <w:r>
        <w:fldChar w:fldCharType="begin"/>
      </w:r>
      <w:r>
        <w:instrText xml:space="preserve"> PAGEREF _Toc900 \h </w:instrText>
      </w:r>
      <w:r>
        <w:fldChar w:fldCharType="separate"/>
      </w:r>
      <w:r>
        <w:t>27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2F22BAF1">
      <w:pPr>
        <w:pStyle w:val="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_Toc15320 </w:instrText>
      </w:r>
      <w:r>
        <w:rPr>
          <w:rFonts w:hint="default"/>
          <w:lang w:val="en-US" w:eastAsia="zh-CN"/>
        </w:rPr>
        <w:fldChar w:fldCharType="separate"/>
      </w:r>
      <w:r>
        <w:t>7.4 closed_account_receivable（已清应收账款）</w:t>
      </w:r>
      <w:r>
        <w:tab/>
      </w:r>
      <w:r>
        <w:fldChar w:fldCharType="begin"/>
      </w:r>
      <w:r>
        <w:instrText xml:space="preserve"> PAGEREF _Toc15320 \h </w:instrText>
      </w:r>
      <w:r>
        <w:fldChar w:fldCharType="separate"/>
      </w:r>
      <w:r>
        <w:t>28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22F6E40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_Toc12899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7.5 receipt（收款单）</w:t>
      </w:r>
      <w:r>
        <w:tab/>
      </w:r>
      <w:r>
        <w:fldChar w:fldCharType="begin"/>
      </w:r>
      <w:r>
        <w:instrText xml:space="preserve"> PAGEREF _Toc12899 \h </w:instrText>
      </w:r>
      <w:r>
        <w:fldChar w:fldCharType="separate"/>
      </w:r>
      <w:r>
        <w:t>28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54E24FC4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_Toc12828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7.6 D5 关系结构小结</w:t>
      </w:r>
      <w:r>
        <w:tab/>
      </w:r>
      <w:r>
        <w:fldChar w:fldCharType="begin"/>
      </w:r>
      <w:r>
        <w:instrText xml:space="preserve"> PAGEREF _Toc12828 \h </w:instrText>
      </w:r>
      <w:r>
        <w:fldChar w:fldCharType="separate"/>
      </w:r>
      <w:r>
        <w:t>28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2EBC7A21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_Toc790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>第8章 完整性与约束设计汇总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_Toc790 \h </w:instrText>
      </w:r>
      <w:r>
        <w:rPr>
          <w:b/>
          <w:bCs/>
        </w:rPr>
        <w:fldChar w:fldCharType="separate"/>
      </w:r>
      <w:r>
        <w:rPr>
          <w:b/>
          <w:bCs/>
        </w:rPr>
        <w:t>28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22576B44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_Toc28967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8.1 三类完整性落实方式</w:t>
      </w:r>
      <w:r>
        <w:tab/>
      </w:r>
      <w:r>
        <w:fldChar w:fldCharType="begin"/>
      </w:r>
      <w:r>
        <w:instrText xml:space="preserve"> PAGEREF _Toc28967 \h </w:instrText>
      </w:r>
      <w:r>
        <w:fldChar w:fldCharType="separate"/>
      </w:r>
      <w:r>
        <w:t>28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3CBE6B75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_Toc20390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8.2 外键删除策略设计意图</w:t>
      </w:r>
      <w:r>
        <w:tab/>
      </w:r>
      <w:r>
        <w:fldChar w:fldCharType="begin"/>
      </w:r>
      <w:r>
        <w:instrText xml:space="preserve"> PAGEREF _Toc20390 \h </w:instrText>
      </w:r>
      <w:r>
        <w:fldChar w:fldCharType="separate"/>
      </w:r>
      <w:r>
        <w:t>29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7CEBA645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_Toc5890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t>8.3 单据流外键的可空设计</w:t>
      </w:r>
      <w:r>
        <w:tab/>
      </w:r>
      <w:r>
        <w:fldChar w:fldCharType="begin"/>
      </w:r>
      <w:r>
        <w:instrText xml:space="preserve"> PAGEREF _Toc5890 \h </w:instrText>
      </w:r>
      <w:r>
        <w:fldChar w:fldCharType="separate"/>
      </w:r>
      <w:r>
        <w:t>29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0B514DE3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_Toc16789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>第9章 数据类型规范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_Toc16789 \h </w:instrText>
      </w:r>
      <w:r>
        <w:rPr>
          <w:b/>
          <w:bCs/>
        </w:rPr>
        <w:fldChar w:fldCharType="separate"/>
      </w:r>
      <w:r>
        <w:rPr>
          <w:b/>
          <w:bCs/>
        </w:rPr>
        <w:t>29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1D43163E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_Toc1113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>第10章 总结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_Toc1113 \h </w:instrText>
      </w:r>
      <w:r>
        <w:rPr>
          <w:b/>
          <w:bCs/>
        </w:rPr>
        <w:fldChar w:fldCharType="separate"/>
      </w:r>
      <w:r>
        <w:rPr>
          <w:b/>
          <w:bCs/>
        </w:rPr>
        <w:t>30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3301B103">
      <w:pPr>
        <w:pStyle w:val="10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instrText xml:space="preserve"> HYPERLINK \l _Toc26437 </w:instrTex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第三部分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RESTful_API接口规范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instrText xml:space="preserve"> PAGEREF _Toc26437 \h </w:instrTex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30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fldChar w:fldCharType="end"/>
      </w:r>
    </w:p>
    <w:p w14:paraId="41A29D7D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_Toc9415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>第1章 总则与顶层设计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_Toc9415 \h </w:instrText>
      </w:r>
      <w:r>
        <w:rPr>
          <w:b/>
          <w:bCs/>
        </w:rPr>
        <w:fldChar w:fldCharType="separate"/>
      </w:r>
      <w:r>
        <w:rPr>
          <w:b/>
          <w:bCs/>
        </w:rPr>
        <w:t>30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2220D027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_Toc16803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1.1 文档目的</w:t>
      </w:r>
      <w:r>
        <w:tab/>
      </w:r>
      <w:r>
        <w:fldChar w:fldCharType="begin"/>
      </w:r>
      <w:r>
        <w:instrText xml:space="preserve"> PAGEREF _Toc16803 \h </w:instrText>
      </w:r>
      <w:r>
        <w:fldChar w:fldCharType="separate"/>
      </w:r>
      <w:r>
        <w:t>30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4827952E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_Toc4694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1.2 业务全景（O2C）</w:t>
      </w:r>
      <w:r>
        <w:tab/>
      </w:r>
      <w:r>
        <w:fldChar w:fldCharType="begin"/>
      </w:r>
      <w:r>
        <w:instrText xml:space="preserve"> PAGEREF _Toc4694 \h </w:instrText>
      </w:r>
      <w:r>
        <w:fldChar w:fldCharType="separate"/>
      </w:r>
      <w:r>
        <w:t>30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5B0F7FDE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_Toc29721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1.3 五库职责</w:t>
      </w:r>
      <w:r>
        <w:tab/>
      </w:r>
      <w:r>
        <w:fldChar w:fldCharType="begin"/>
      </w:r>
      <w:r>
        <w:instrText xml:space="preserve"> PAGEREF _Toc29721 \h </w:instrText>
      </w:r>
      <w:r>
        <w:fldChar w:fldCharType="separate"/>
      </w:r>
      <w:r>
        <w:t>31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1DECB764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_Toc13868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1.4 API 分层</w:t>
      </w:r>
      <w:r>
        <w:tab/>
      </w:r>
      <w:r>
        <w:fldChar w:fldCharType="begin"/>
      </w:r>
      <w:r>
        <w:instrText xml:space="preserve"> PAGEREF _Toc13868 \h </w:instrText>
      </w:r>
      <w:r>
        <w:fldChar w:fldCharType="separate"/>
      </w:r>
      <w:r>
        <w:t>32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633DF339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_Toc20752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1.5 关键业务规则</w:t>
      </w:r>
      <w:r>
        <w:tab/>
      </w:r>
      <w:r>
        <w:fldChar w:fldCharType="begin"/>
      </w:r>
      <w:r>
        <w:instrText xml:space="preserve"> PAGEREF _Toc20752 \h </w:instrText>
      </w:r>
      <w:r>
        <w:fldChar w:fldCharType="separate"/>
      </w:r>
      <w:r>
        <w:t>32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1FAA3FE6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_Toc22399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>第2章 全局约定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_Toc22399 \h </w:instrText>
      </w:r>
      <w:r>
        <w:rPr>
          <w:b/>
          <w:bCs/>
        </w:rPr>
        <w:fldChar w:fldCharType="separate"/>
      </w:r>
      <w:r>
        <w:rPr>
          <w:b/>
          <w:bCs/>
        </w:rPr>
        <w:t>33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37C0DE61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_Toc3980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2.1 基础协议</w:t>
      </w:r>
      <w:r>
        <w:tab/>
      </w:r>
      <w:r>
        <w:fldChar w:fldCharType="begin"/>
      </w:r>
      <w:r>
        <w:instrText xml:space="preserve"> PAGEREF _Toc3980 \h </w:instrText>
      </w:r>
      <w:r>
        <w:fldChar w:fldCharType="separate"/>
      </w:r>
      <w:r>
        <w:t>33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15D5D98D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_Toc21317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2.2 公共请求头</w:t>
      </w:r>
      <w:r>
        <w:tab/>
      </w:r>
      <w:r>
        <w:fldChar w:fldCharType="begin"/>
      </w:r>
      <w:r>
        <w:instrText xml:space="preserve"> PAGEREF _Toc21317 \h </w:instrText>
      </w:r>
      <w:r>
        <w:fldChar w:fldCharType="separate"/>
      </w:r>
      <w:r>
        <w:t>33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060E4B0B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_Toc6827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2.3 HTTP 方法</w:t>
      </w:r>
      <w:r>
        <w:tab/>
      </w:r>
      <w:r>
        <w:fldChar w:fldCharType="begin"/>
      </w:r>
      <w:r>
        <w:instrText xml:space="preserve"> PAGEREF _Toc6827 \h </w:instrText>
      </w:r>
      <w:r>
        <w:fldChar w:fldCharType="separate"/>
      </w:r>
      <w:r>
        <w:t>33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33381988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_Toc18999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2.4 统一响应</w:t>
      </w:r>
      <w:r>
        <w:tab/>
      </w:r>
      <w:r>
        <w:fldChar w:fldCharType="begin"/>
      </w:r>
      <w:r>
        <w:instrText xml:space="preserve"> PAGEREF _Toc18999 \h </w:instrText>
      </w:r>
      <w:r>
        <w:fldChar w:fldCharType="separate"/>
      </w:r>
      <w:r>
        <w:t>33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608371FE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_Toc12809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2.5 错误码（摘要）</w:t>
      </w:r>
      <w:r>
        <w:tab/>
      </w:r>
      <w:r>
        <w:fldChar w:fldCharType="begin"/>
      </w:r>
      <w:r>
        <w:instrText xml:space="preserve"> PAGEREF _Toc12809 \h </w:instrText>
      </w:r>
      <w:r>
        <w:fldChar w:fldCharType="separate"/>
      </w:r>
      <w:r>
        <w:t>34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2A5A40C9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_Toc16418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2.6 幂等</w:t>
      </w:r>
      <w:r>
        <w:tab/>
      </w:r>
      <w:r>
        <w:fldChar w:fldCharType="begin"/>
      </w:r>
      <w:r>
        <w:instrText xml:space="preserve"> PAGEREF _Toc16418 \h </w:instrText>
      </w:r>
      <w:r>
        <w:fldChar w:fldCharType="separate"/>
      </w:r>
      <w:r>
        <w:t>34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4B53FCE1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_Toc2648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2.7 单据参照 DocumentRef</w:t>
      </w:r>
      <w:r>
        <w:tab/>
      </w:r>
      <w:r>
        <w:fldChar w:fldCharType="begin"/>
      </w:r>
      <w:r>
        <w:instrText xml:space="preserve"> PAGEREF _Toc2648 \h </w:instrText>
      </w:r>
      <w:r>
        <w:fldChar w:fldCharType="separate"/>
      </w:r>
      <w:r>
        <w:t>35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14AE4D76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_Toc16034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2.8 数据类型</w:t>
      </w:r>
      <w:r>
        <w:tab/>
      </w:r>
      <w:r>
        <w:fldChar w:fldCharType="begin"/>
      </w:r>
      <w:r>
        <w:instrText xml:space="preserve"> PAGEREF _Toc16034 \h </w:instrText>
      </w:r>
      <w:r>
        <w:fldChar w:fldCharType="separate"/>
      </w:r>
      <w:r>
        <w:t>35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5AAE4CDB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_Toc22449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>第3章 D1–D5 接口设计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_Toc22449 \h </w:instrText>
      </w:r>
      <w:r>
        <w:rPr>
          <w:b/>
          <w:bCs/>
        </w:rPr>
        <w:fldChar w:fldCharType="separate"/>
      </w:r>
      <w:r>
        <w:rPr>
          <w:b/>
          <w:bCs/>
        </w:rPr>
        <w:t>35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7C05F41B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_Toc24239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3.1 D1 客户主数据（Customer Master）</w:t>
      </w:r>
      <w:r>
        <w:tab/>
      </w:r>
      <w:r>
        <w:fldChar w:fldCharType="begin"/>
      </w:r>
      <w:r>
        <w:instrText xml:space="preserve"> PAGEREF _Toc24239 \h </w:instrText>
      </w:r>
      <w:r>
        <w:fldChar w:fldCharType="separate"/>
      </w:r>
      <w:r>
        <w:t>35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29EA3871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_Toc14179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3.2 D2 物料主数据（Material Master）</w:t>
      </w:r>
      <w:r>
        <w:tab/>
      </w:r>
      <w:r>
        <w:fldChar w:fldCharType="begin"/>
      </w:r>
      <w:r>
        <w:instrText xml:space="preserve"> PAGEREF _Toc14179 \h </w:instrText>
      </w:r>
      <w:r>
        <w:fldChar w:fldCharType="separate"/>
      </w:r>
      <w:r>
        <w:t>36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66982E31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_Toc30636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3.3 D3 业务单据（Business Document）</w:t>
      </w:r>
      <w:r>
        <w:tab/>
      </w:r>
      <w:r>
        <w:fldChar w:fldCharType="begin"/>
      </w:r>
      <w:r>
        <w:instrText xml:space="preserve"> PAGEREF _Toc30636 \h </w:instrText>
      </w:r>
      <w:r>
        <w:fldChar w:fldCharType="separate"/>
      </w:r>
      <w:r>
        <w:t>37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397556AF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_Toc23888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3.4 D4 物流（Logistics）</w:t>
      </w:r>
      <w:r>
        <w:tab/>
      </w:r>
      <w:r>
        <w:fldChar w:fldCharType="begin"/>
      </w:r>
      <w:r>
        <w:instrText xml:space="preserve"> PAGEREF _Toc23888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73B36414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_Toc26585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3.5 D5 财务（Financial）</w:t>
      </w:r>
      <w:r>
        <w:tab/>
      </w:r>
      <w:r>
        <w:fldChar w:fldCharType="begin"/>
      </w:r>
      <w:r>
        <w:instrText xml:space="preserve"> PAGEREF _Toc26585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768C3DD3">
      <w:pPr>
        <w:pStyle w:val="7"/>
        <w:tabs>
          <w:tab w:val="right" w:leader="dot" w:pos="8306"/>
        </w:tabs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instrText xml:space="preserve"> HYPERLINK \l _Toc18708 </w:instrText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separate"/>
      </w:r>
      <w:r>
        <w:rPr>
          <w:lang w:eastAsia="zh-CN"/>
        </w:rPr>
        <w:t>3.6 跨域联动</w:t>
      </w:r>
      <w:r>
        <w:tab/>
      </w:r>
      <w:r>
        <w:fldChar w:fldCharType="begin"/>
      </w:r>
      <w:r>
        <w:instrText xml:space="preserve"> PAGEREF _Toc18708 \h </w:instrText>
      </w:r>
      <w:r>
        <w:fldChar w:fldCharType="separate"/>
      </w:r>
      <w:r>
        <w:t>42</w:t>
      </w:r>
      <w:r>
        <w:fldChar w:fldCharType="end"/>
      </w: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1976600A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_Toc18766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>第4章 物理模型符合性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_Toc18766 \h </w:instrText>
      </w:r>
      <w:r>
        <w:rPr>
          <w:b/>
          <w:bCs/>
        </w:rPr>
        <w:fldChar w:fldCharType="separate"/>
      </w:r>
      <w:r>
        <w:rPr>
          <w:b/>
          <w:bCs/>
        </w:rPr>
        <w:t>42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38E96251">
      <w:pPr>
        <w:pStyle w:val="11"/>
        <w:tabs>
          <w:tab w:val="right" w:leader="dot" w:pos="8306"/>
        </w:tabs>
        <w:rPr>
          <w:b/>
          <w:bCs/>
        </w:rPr>
      </w:pP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instrText xml:space="preserve"> HYPERLINK \l _Toc10639 </w:instrText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separate"/>
      </w:r>
      <w:r>
        <w:rPr>
          <w:rFonts w:hint="eastAsia"/>
          <w:b/>
          <w:bCs/>
          <w:lang w:val="en-US" w:eastAsia="zh-CN"/>
        </w:rPr>
        <w:t>第5章 定稿决议摘要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_Toc10639 \h </w:instrText>
      </w:r>
      <w:r>
        <w:rPr>
          <w:b/>
          <w:bCs/>
        </w:rPr>
        <w:fldChar w:fldCharType="separate"/>
      </w:r>
      <w:r>
        <w:rPr>
          <w:b/>
          <w:bCs/>
        </w:rPr>
        <w:t>43</w:t>
      </w:r>
      <w:r>
        <w:rPr>
          <w:b/>
          <w:bCs/>
        </w:rPr>
        <w:fldChar w:fldCharType="end"/>
      </w:r>
      <w:r>
        <w:rPr>
          <w:rFonts w:hint="default" w:ascii="Times New Roman" w:hAnsi="Times New Roman" w:eastAsia="黑体" w:cs="黑体"/>
          <w:b/>
          <w:bCs/>
          <w:kern w:val="2"/>
          <w:szCs w:val="32"/>
          <w:lang w:val="en-US" w:eastAsia="zh-CN" w:bidi="ar-SA"/>
        </w:rPr>
        <w:fldChar w:fldCharType="end"/>
      </w:r>
    </w:p>
    <w:p w14:paraId="458682C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黑体" w:cs="黑体"/>
          <w:b/>
          <w:bCs/>
          <w:kern w:val="2"/>
          <w:sz w:val="32"/>
          <w:szCs w:val="32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黑体" w:cs="黑体"/>
          <w:bCs/>
          <w:kern w:val="2"/>
          <w:szCs w:val="32"/>
          <w:lang w:val="en-US" w:eastAsia="zh-CN" w:bidi="ar-SA"/>
        </w:rPr>
        <w:fldChar w:fldCharType="end"/>
      </w:r>
    </w:p>
    <w:p w14:paraId="06CF8D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  <w:sz w:val="36"/>
          <w:szCs w:val="36"/>
          <w:lang w:val="en-US" w:eastAsia="zh-CN"/>
        </w:rPr>
      </w:pPr>
      <w:bookmarkStart w:id="0" w:name="_Toc5238"/>
      <w:bookmarkStart w:id="1" w:name="_Toc2653"/>
      <w:bookmarkStart w:id="2" w:name="第1章-引言"/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第一部分 系统原型报告</w:t>
      </w:r>
      <w:bookmarkEnd w:id="0"/>
    </w:p>
    <w:p w14:paraId="0A7FF4F3">
      <w:pPr>
        <w:pStyle w:val="3"/>
        <w:bidi w:val="0"/>
        <w:jc w:val="center"/>
        <w:rPr>
          <w:rFonts w:hint="default"/>
        </w:rPr>
      </w:pPr>
      <w:bookmarkStart w:id="3" w:name="_Toc11758"/>
      <w:r>
        <w:rPr>
          <w:rFonts w:hint="default"/>
        </w:rPr>
        <w:t>第1章 引言</w:t>
      </w:r>
      <w:bookmarkEnd w:id="1"/>
      <w:bookmarkEnd w:id="2"/>
      <w:bookmarkEnd w:id="3"/>
    </w:p>
    <w:p w14:paraId="2B5B3F92">
      <w:pPr>
        <w:pStyle w:val="4"/>
        <w:bidi w:val="0"/>
        <w:rPr>
          <w:rFonts w:hint="default"/>
        </w:rPr>
      </w:pPr>
      <w:bookmarkStart w:id="4" w:name="编写目的"/>
      <w:bookmarkStart w:id="5" w:name="_Toc31816"/>
      <w:bookmarkStart w:id="6" w:name="_Toc5503"/>
      <w:r>
        <w:rPr>
          <w:rFonts w:hint="default"/>
        </w:rPr>
        <w:t>1.1 编写目的</w:t>
      </w:r>
      <w:bookmarkEnd w:id="4"/>
      <w:bookmarkEnd w:id="5"/>
      <w:bookmarkEnd w:id="6"/>
    </w:p>
    <w:p w14:paraId="5EFBD88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本文档基于上一阶段完成的《逻辑模型设计报告》，将系统的数据流、实体关系与业务规则转化为可视化的界面原型与交互规范。作为面向开发团队的交接文档，本文档旨在：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sz w:val="24"/>
          <w:szCs w:val="24"/>
        </w:rPr>
        <w:t>为前端开发人员提供统一的页面布局、配色与组件规范；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sz w:val="24"/>
          <w:szCs w:val="24"/>
        </w:rPr>
        <w:t>为后端开发人员明确各页面的数据接口、字段约束与状态流转；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eastAsia="宋体" w:cs="Times New Roman"/>
          <w:sz w:val="24"/>
          <w:szCs w:val="24"/>
        </w:rPr>
        <w:t>保证后续开发工作与逻辑模型设计的一致性，避免需求漂移。</w:t>
      </w:r>
    </w:p>
    <w:p w14:paraId="0F192FC5">
      <w:pPr>
        <w:pStyle w:val="4"/>
        <w:bidi w:val="0"/>
        <w:rPr>
          <w:rFonts w:hint="default"/>
        </w:rPr>
      </w:pPr>
      <w:bookmarkStart w:id="7" w:name="范围"/>
      <w:bookmarkStart w:id="8" w:name="_Toc27093"/>
      <w:bookmarkStart w:id="9" w:name="_Toc25678"/>
      <w:r>
        <w:rPr>
          <w:rFonts w:hint="default"/>
        </w:rPr>
        <w:t>1.2 范围</w:t>
      </w:r>
      <w:bookmarkEnd w:id="7"/>
      <w:bookmarkEnd w:id="8"/>
      <w:bookmarkEnd w:id="9"/>
    </w:p>
    <w:p w14:paraId="3630197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本报告覆盖简化版 SAP SD 系统的核心界面原型，包括：</w:t>
      </w:r>
    </w:p>
    <w:p w14:paraId="6823A38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首页（Home）：系统入口与驾驶舱概览；</w:t>
      </w:r>
    </w:p>
    <w:p w14:paraId="0F2C996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客户管理（Customer Management）：以“创建业务伙伴（Create Business Partner）”为代表的多字段表单页；</w:t>
      </w:r>
    </w:p>
    <w:p w14:paraId="3208C1E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销售管理（Sales Management）：以“创建报价单行项目（Create Quotation: Item Data）”为代表的表格式复杂录入页；</w:t>
      </w:r>
    </w:p>
    <w:p w14:paraId="611916E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发货管理（Delivery Management）：交货状态监控列表与交货详情页；</w:t>
      </w:r>
    </w:p>
    <w:p w14:paraId="1029408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财务管理（Financial Management）：未清应收账款列表与应收详情页；</w:t>
      </w:r>
    </w:p>
    <w:p w14:paraId="1CF2C02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通用组件：F4 搜索帮助弹窗、成功提示弹窗等全局组件。</w:t>
      </w:r>
    </w:p>
    <w:p w14:paraId="29A4671B">
      <w:pPr>
        <w:pStyle w:val="4"/>
        <w:bidi w:val="0"/>
        <w:rPr>
          <w:rFonts w:hint="default"/>
        </w:rPr>
      </w:pPr>
      <w:bookmarkStart w:id="10" w:name="_Toc31346"/>
      <w:bookmarkStart w:id="11" w:name="参考文档"/>
      <w:bookmarkStart w:id="12" w:name="_Toc17159"/>
      <w:r>
        <w:rPr>
          <w:rFonts w:hint="default"/>
        </w:rPr>
        <w:t>1.3 参考文档</w:t>
      </w:r>
      <w:bookmarkEnd w:id="10"/>
      <w:bookmarkEnd w:id="11"/>
      <w:bookmarkEnd w:id="12"/>
    </w:p>
    <w:p w14:paraId="03640EC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本报告编制过程中主要参考以下文档：</w:t>
      </w:r>
    </w:p>
    <w:p w14:paraId="171FB11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《简化版 SAP SD 系统逻辑模型设计报告》（2026年7月19日）</w:t>
      </w:r>
    </w:p>
    <w:p w14:paraId="270BF28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《终端适配与通用交互统一规则》（项目组内部规范）</w:t>
      </w:r>
    </w:p>
    <w:p w14:paraId="3A589F3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本报告配套设计图（共8张）</w:t>
      </w:r>
    </w:p>
    <w:p w14:paraId="428AB41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（4）主题色选色色卡</w:t>
      </w:r>
    </w:p>
    <w:p w14:paraId="3F7FE9AA">
      <w:pPr>
        <w:pStyle w:val="3"/>
        <w:bidi w:val="0"/>
        <w:jc w:val="center"/>
        <w:rPr>
          <w:rFonts w:hint="default"/>
        </w:rPr>
      </w:pPr>
      <w:bookmarkStart w:id="13" w:name="第2章-设计概述"/>
      <w:bookmarkStart w:id="14" w:name="_Toc4928"/>
      <w:bookmarkStart w:id="15" w:name="_Toc29274"/>
      <w:r>
        <w:rPr>
          <w:rFonts w:hint="default"/>
        </w:rPr>
        <w:t>第2章 设计概述</w:t>
      </w:r>
      <w:bookmarkEnd w:id="13"/>
      <w:bookmarkEnd w:id="14"/>
      <w:bookmarkEnd w:id="15"/>
    </w:p>
    <w:p w14:paraId="2FD0C283">
      <w:pPr>
        <w:pStyle w:val="4"/>
        <w:bidi w:val="0"/>
        <w:rPr>
          <w:rFonts w:hint="default"/>
          <w:lang w:val="en-US" w:eastAsia="zh-CN"/>
        </w:rPr>
      </w:pPr>
      <w:bookmarkStart w:id="16" w:name="设计理念"/>
      <w:bookmarkStart w:id="17" w:name="_Toc9616"/>
      <w:bookmarkStart w:id="18" w:name="_Toc15133"/>
      <w:r>
        <w:rPr>
          <w:rFonts w:hint="default"/>
          <w:lang w:val="en-US" w:eastAsia="zh-CN"/>
        </w:rPr>
        <w:t>2.1 设计理念</w:t>
      </w:r>
      <w:bookmarkEnd w:id="16"/>
      <w:bookmarkEnd w:id="17"/>
      <w:bookmarkEnd w:id="18"/>
    </w:p>
    <w:p w14:paraId="73D3B12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本系统采用 “专业、克制、自然” 的设计哲学。ERP 系统的核心是效率与准确性，因此界面设计遵循以下原则：</w:t>
      </w:r>
    </w:p>
    <w:p w14:paraId="2032791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信息密度优先：在有限屏幕空间内呈现更多有效字段，减少页面跳转；</w:t>
      </w:r>
    </w:p>
    <w:p w14:paraId="04EB70A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状态可视化：通过颜色、标签、进度条将业务状态（如发货进度、收款进度）直观呈现；</w:t>
      </w:r>
    </w:p>
    <w:p w14:paraId="655F0CD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操作可预期：同一类操作在不同模块中保持一致的入口、反馈与快捷键；</w:t>
      </w:r>
    </w:p>
    <w:p w14:paraId="3407C83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视觉降噪：使用低饱和度的自然色系，降低长时间操作的视觉疲劳。</w:t>
      </w:r>
    </w:p>
    <w:p w14:paraId="71FFAD09">
      <w:pPr>
        <w:pStyle w:val="4"/>
        <w:bidi w:val="0"/>
        <w:rPr>
          <w:rFonts w:hint="default"/>
          <w:lang w:val="en-US" w:eastAsia="zh-CN"/>
        </w:rPr>
      </w:pPr>
      <w:bookmarkStart w:id="19" w:name="色彩系统"/>
      <w:bookmarkStart w:id="20" w:name="_Toc25188"/>
      <w:bookmarkStart w:id="21" w:name="_Toc28948"/>
      <w:r>
        <w:rPr>
          <w:rFonts w:hint="default"/>
          <w:lang w:val="en-US" w:eastAsia="zh-CN"/>
        </w:rPr>
        <w:t>2.2 色彩系统</w:t>
      </w:r>
      <w:bookmarkEnd w:id="19"/>
      <w:bookmarkEnd w:id="20"/>
      <w:bookmarkEnd w:id="21"/>
    </w:p>
    <w:p w14:paraId="1F4BAC4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系统采用四色自然配色方案，灵感来源于“苔藓与纸张”的质感，呼应新拟态（Neumorphism）的柔和光影：</w:t>
      </w:r>
    </w:p>
    <w:tbl>
      <w:tblPr>
        <w:tblStyle w:val="18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84"/>
        <w:gridCol w:w="1197"/>
        <w:gridCol w:w="6179"/>
      </w:tblGrid>
      <w:tr w14:paraId="19892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262" w:hRule="atLeast"/>
          <w:jc w:val="center"/>
        </w:trPr>
        <w:tc>
          <w:tcPr>
            <w:shd w:val="clear" w:color="auto" w:fill="auto"/>
            <w:vAlign w:val="center"/>
          </w:tcPr>
          <w:p w14:paraId="382C4962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色彩角色</w:t>
            </w:r>
          </w:p>
        </w:tc>
        <w:tc>
          <w:tcPr>
            <w:shd w:val="clear" w:color="auto" w:fill="auto"/>
            <w:vAlign w:val="center"/>
          </w:tcPr>
          <w:p w14:paraId="3DEB874F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色值</w:t>
            </w:r>
          </w:p>
        </w:tc>
        <w:tc>
          <w:tcPr>
            <w:shd w:val="clear" w:color="auto" w:fill="auto"/>
            <w:vAlign w:val="center"/>
          </w:tcPr>
          <w:p w14:paraId="30697D33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用途</w:t>
            </w:r>
          </w:p>
        </w:tc>
      </w:tr>
      <w:tr w14:paraId="559AC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7875F70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背景色</w:t>
            </w:r>
          </w:p>
        </w:tc>
        <w:tc>
          <w:tcPr>
            <w:shd w:val="clear" w:color="auto" w:fill="auto"/>
            <w:vAlign w:val="center"/>
          </w:tcPr>
          <w:p w14:paraId="079436FE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#FBFADA</w:t>
            </w:r>
          </w:p>
        </w:tc>
        <w:tc>
          <w:tcPr>
            <w:shd w:val="clear" w:color="auto" w:fill="auto"/>
            <w:vAlign w:val="center"/>
          </w:tcPr>
          <w:p w14:paraId="1A0261F7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页面主背景、卡片底色、弹窗底色，营造纸质温暖感</w:t>
            </w:r>
          </w:p>
        </w:tc>
      </w:tr>
      <w:tr w14:paraId="45AA8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427B2499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辅助色</w:t>
            </w:r>
          </w:p>
        </w:tc>
        <w:tc>
          <w:tcPr>
            <w:shd w:val="clear" w:color="auto" w:fill="auto"/>
            <w:vAlign w:val="center"/>
          </w:tcPr>
          <w:p w14:paraId="48680E9F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#ADBC9F</w:t>
            </w:r>
          </w:p>
        </w:tc>
        <w:tc>
          <w:tcPr>
            <w:shd w:val="clear" w:color="auto" w:fill="auto"/>
            <w:vAlign w:val="center"/>
          </w:tcPr>
          <w:p w14:paraId="10F117E3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次级按钮、悬停状态、边框、成功提示的次要元素</w:t>
            </w:r>
          </w:p>
        </w:tc>
      </w:tr>
      <w:tr w14:paraId="1CEA0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4ED59E6B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主色</w:t>
            </w:r>
          </w:p>
        </w:tc>
        <w:tc>
          <w:tcPr>
            <w:shd w:val="clear" w:color="auto" w:fill="auto"/>
            <w:vAlign w:val="center"/>
          </w:tcPr>
          <w:p w14:paraId="0E20B23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#436850</w:t>
            </w:r>
          </w:p>
        </w:tc>
        <w:tc>
          <w:tcPr>
            <w:shd w:val="clear" w:color="auto" w:fill="auto"/>
            <w:vAlign w:val="center"/>
          </w:tcPr>
          <w:p w14:paraId="706A694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主按钮、导航栏激活项、状态标签（成功/完成）、关键数据高亮</w:t>
            </w:r>
          </w:p>
        </w:tc>
      </w:tr>
      <w:tr w14:paraId="2D644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5D24936E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深色</w:t>
            </w:r>
          </w:p>
        </w:tc>
        <w:tc>
          <w:tcPr>
            <w:shd w:val="clear" w:color="auto" w:fill="auto"/>
            <w:vAlign w:val="center"/>
          </w:tcPr>
          <w:p w14:paraId="79F6E366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#12372A</w:t>
            </w:r>
          </w:p>
        </w:tc>
        <w:tc>
          <w:tcPr>
            <w:shd w:val="clear" w:color="auto" w:fill="auto"/>
            <w:vAlign w:val="center"/>
          </w:tcPr>
          <w:p w14:paraId="223204DB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左侧导航栏背景、标题文字、表头文字、图标主色</w:t>
            </w:r>
          </w:p>
        </w:tc>
      </w:tr>
    </w:tbl>
    <w:p w14:paraId="1342767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色彩使用规则： </w:t>
      </w:r>
    </w:p>
    <w:p w14:paraId="7DDB961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文字层级：标题 #12372A，正文 #12372A 80%透明度，辅助说明 #12372A 50%透明度；</w:t>
      </w:r>
    </w:p>
    <w:p w14:paraId="75EDB83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状态语义：成功/完成 #436850，警告/部分完成 #ADBC9F 加深，错误/逾期 #D9534F（仅在必要时引入）； </w:t>
      </w:r>
    </w:p>
    <w:p w14:paraId="715EE0C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首页新拟态卡片：使用 #FBFADA 与 #ADBC9F 的明暗阴影组合，营造凸起/凹陷的物理质感。</w:t>
      </w:r>
    </w:p>
    <w:p w14:paraId="488B6341">
      <w:pPr>
        <w:pStyle w:val="6"/>
        <w:spacing w:line="324" w:lineRule="auto"/>
        <w:jc w:val="center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eastAsia="zh-CN"/>
        </w:rPr>
        <w:drawing>
          <wp:inline distT="0" distB="0" distL="114300" distR="114300">
            <wp:extent cx="2494280" cy="3325495"/>
            <wp:effectExtent l="0" t="0" r="1270" b="8255"/>
            <wp:docPr id="8" name="图片 8" descr="配色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配色方案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F22C">
      <w:pPr>
        <w:pStyle w:val="4"/>
        <w:bidi w:val="0"/>
        <w:rPr>
          <w:rFonts w:hint="default"/>
          <w:lang w:val="en-US" w:eastAsia="zh-CN"/>
        </w:rPr>
      </w:pPr>
      <w:bookmarkStart w:id="22" w:name="字体与排版"/>
      <w:bookmarkStart w:id="23" w:name="_Toc29392"/>
      <w:bookmarkStart w:id="24" w:name="_Toc8477"/>
      <w:r>
        <w:rPr>
          <w:rFonts w:hint="default"/>
          <w:lang w:val="en-US" w:eastAsia="zh-CN"/>
        </w:rPr>
        <w:t>2.3 字体与排版</w:t>
      </w:r>
      <w:bookmarkEnd w:id="22"/>
      <w:bookmarkEnd w:id="23"/>
      <w:bookmarkEnd w:id="24"/>
    </w:p>
    <w:p w14:paraId="57C8ED0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字体族：系统无衬线字体栈 Inter, -apple-system, "Segoe UI", sans-serif，数字与金额使用等宽字体 SF Mono, Consolas, monospace 以保证对齐；</w:t>
      </w:r>
    </w:p>
    <w:p w14:paraId="6B37EB0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字号层级：</w:t>
      </w:r>
    </w:p>
    <w:p w14:paraId="5DD5993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页面标题：20px，加粗，#12372A</w:t>
      </w:r>
    </w:p>
    <w:p w14:paraId="7B66989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区块标题（Section Title）：14px，加粗，#436850，常带图标前缀</w:t>
      </w:r>
    </w:p>
    <w:p w14:paraId="37D83F8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表单标签：13px，常规，#12372A</w:t>
      </w:r>
    </w:p>
    <w:p w14:paraId="6574988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表格正文：13px，常规</w:t>
      </w:r>
    </w:p>
    <w:p w14:paraId="644EAFC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辅助文字：12px，#12372A 60%透明度</w:t>
      </w:r>
    </w:p>
    <w:p w14:paraId="60AE9A75">
      <w:pPr>
        <w:pStyle w:val="4"/>
        <w:bidi w:val="0"/>
        <w:rPr>
          <w:rFonts w:hint="default"/>
          <w:lang w:val="en-US" w:eastAsia="zh-CN"/>
        </w:rPr>
      </w:pPr>
      <w:bookmarkStart w:id="25" w:name="布局框架"/>
      <w:bookmarkStart w:id="26" w:name="_Toc17990"/>
      <w:bookmarkStart w:id="27" w:name="_Toc21290"/>
      <w:r>
        <w:rPr>
          <w:rFonts w:hint="default"/>
          <w:lang w:val="en-US" w:eastAsia="zh-CN"/>
        </w:rPr>
        <w:t>2.4 布局框架</w:t>
      </w:r>
      <w:bookmarkEnd w:id="25"/>
      <w:bookmarkEnd w:id="26"/>
      <w:bookmarkEnd w:id="27"/>
    </w:p>
    <w:p w14:paraId="683E7A3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系统采用经典的 “左侧固定导航 + 右侧自适应内容” 布局：</w:t>
      </w:r>
    </w:p>
    <w:p w14:paraId="189D294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左侧导航栏：固定宽度 220px，背景色 #12372A，可折叠；包含 Logo、菜单树、底部机器人助手入口；</w:t>
      </w:r>
    </w:p>
    <w:p w14:paraId="0396209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顶部操作栏：高度 56px，包含面包屑/页面标题、全局搜索、通知铃铛、帮助、用户头像与角色切换；</w:t>
      </w:r>
    </w:p>
    <w:p w14:paraId="6B5350A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内容区：背景 #FBFADA，最小宽度 1280px（低于此宽度出现横向滚动），在 1920px 以上时内容区最大宽度 1400px 并居中；</w:t>
      </w:r>
    </w:p>
    <w:p w14:paraId="087CCD7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页脚：极简版权信息，高度 40px。</w:t>
      </w:r>
    </w:p>
    <w:p w14:paraId="531A9D47">
      <w:pPr>
        <w:pStyle w:val="3"/>
        <w:bidi w:val="0"/>
        <w:jc w:val="center"/>
        <w:rPr>
          <w:rFonts w:hint="default"/>
        </w:rPr>
      </w:pPr>
      <w:bookmarkStart w:id="28" w:name="_Toc29032"/>
      <w:bookmarkStart w:id="29" w:name="第3章-全局架构与导航系统"/>
      <w:bookmarkStart w:id="30" w:name="_Toc3769"/>
      <w:r>
        <w:rPr>
          <w:rFonts w:hint="default"/>
        </w:rPr>
        <w:t>第3章 全局架构与导航系统</w:t>
      </w:r>
      <w:bookmarkEnd w:id="28"/>
      <w:bookmarkEnd w:id="29"/>
      <w:bookmarkEnd w:id="30"/>
    </w:p>
    <w:p w14:paraId="17AAC98F">
      <w:pPr>
        <w:pStyle w:val="4"/>
        <w:bidi w:val="0"/>
        <w:rPr>
          <w:rFonts w:hint="default"/>
          <w:lang w:val="en-US" w:eastAsia="zh-CN"/>
        </w:rPr>
      </w:pPr>
      <w:bookmarkStart w:id="31" w:name="_Toc9317"/>
      <w:bookmarkStart w:id="32" w:name="功能级菜单结构"/>
      <w:bookmarkStart w:id="33" w:name="_Toc24151"/>
      <w:r>
        <w:rPr>
          <w:rFonts w:hint="default"/>
          <w:lang w:val="en-US" w:eastAsia="zh-CN"/>
        </w:rPr>
        <w:t>3.1 功能级菜单结构</w:t>
      </w:r>
      <w:bookmarkEnd w:id="31"/>
      <w:bookmarkEnd w:id="32"/>
      <w:bookmarkEnd w:id="33"/>
    </w:p>
    <w:p w14:paraId="6B61CD45">
      <w:pPr>
        <w:pStyle w:val="21"/>
        <w:spacing w:line="324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Style w:val="19"/>
          <w:rFonts w:hint="default" w:ascii="Times New Roman" w:hAnsi="Times New Roman" w:eastAsia="宋体" w:cs="Times New Roman"/>
          <w:color w:val="auto"/>
        </w:rPr>
        <w:t>Home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├── Customer Management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│   ├── Business Partner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│   ├── Material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│   ├── Product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│   ├── Pricing Conditions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│   └── Sales Organization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├── Sales Management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│   ├── Inquiry Management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│   ├── Quotation Management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│   └── Sales Orders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├── Delivery Management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│   ├── Delivery List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│   └── Delivery Status Monitoring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├── Financial Management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│   ├── Invoice Management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│   ├── Receivables Management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│   └── Unpaid Receivables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├── Report Query (待扩展)</w:t>
      </w:r>
      <w:r>
        <w:rPr>
          <w:rFonts w:hint="default" w:ascii="Times New Roman" w:hAnsi="Times New Roman" w:eastAsia="宋体" w:cs="Times New Roman"/>
          <w:color w:val="auto"/>
        </w:rPr>
        <w:br w:type="textWrapping"/>
      </w:r>
      <w:r>
        <w:rPr>
          <w:rStyle w:val="19"/>
          <w:rFonts w:hint="default" w:ascii="Times New Roman" w:hAnsi="Times New Roman" w:eastAsia="宋体" w:cs="Times New Roman"/>
          <w:color w:val="auto"/>
        </w:rPr>
        <w:t>└── System Settings （待扩展）</w:t>
      </w:r>
    </w:p>
    <w:p w14:paraId="709B40B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导航交互规则：</w:t>
      </w:r>
    </w:p>
    <w:p w14:paraId="7D1ADC0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一级菜单默认展开当前所在模块，其余折叠； </w:t>
      </w:r>
    </w:p>
    <w:p w14:paraId="318AE2B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当前页面所在的二级菜单项高亮（背景 #436850，文字白色）； </w:t>
      </w:r>
    </w:p>
    <w:p w14:paraId="05860BB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菜单项带图标前缀，保持图文对齐； </w:t>
      </w:r>
    </w:p>
    <w:p w14:paraId="587DBDA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鼠标悬停一级菜单时显示 Tooltip（若导航折叠）。</w:t>
      </w:r>
    </w:p>
    <w:p w14:paraId="7A5BB488">
      <w:pPr>
        <w:pStyle w:val="4"/>
        <w:bidi w:val="0"/>
        <w:rPr>
          <w:rFonts w:hint="default"/>
          <w:lang w:val="en-US" w:eastAsia="zh-CN"/>
        </w:rPr>
      </w:pPr>
      <w:bookmarkStart w:id="34" w:name="全局组件"/>
      <w:bookmarkStart w:id="35" w:name="_Toc16245"/>
      <w:bookmarkStart w:id="36" w:name="_Toc16973"/>
      <w:r>
        <w:rPr>
          <w:rFonts w:hint="default"/>
          <w:lang w:val="en-US" w:eastAsia="zh-CN"/>
        </w:rPr>
        <w:t>3.2 全局组件</w:t>
      </w:r>
      <w:bookmarkEnd w:id="34"/>
      <w:bookmarkEnd w:id="35"/>
      <w:bookmarkEnd w:id="36"/>
    </w:p>
    <w:p w14:paraId="034F5052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bookmarkStart w:id="37" w:name="顶部全局搜索"/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3.2.1 顶部全局搜索</w:t>
      </w:r>
      <w:bookmarkEnd w:id="37"/>
    </w:p>
    <w:p w14:paraId="6463096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位置：顶部栏右侧，占位文案 “Search orders, invoices, customers…”;</w:t>
      </w:r>
    </w:p>
    <w:p w14:paraId="1778EC9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功能：支持跨模块模糊搜索，回车后跳转结果页；</w:t>
      </w:r>
    </w:p>
    <w:p w14:paraId="46DD635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快捷键：Ctrl + K 聚焦搜索框。</w:t>
      </w:r>
    </w:p>
    <w:p w14:paraId="3182877A">
      <w:pPr>
        <w:pStyle w:val="5"/>
        <w:bidi w:val="0"/>
        <w:rPr>
          <w:rFonts w:hint="default" w:ascii="宋体" w:hAnsi="宋体" w:eastAsia="宋体" w:cs="宋体"/>
          <w:b/>
          <w:bCs w:val="0"/>
          <w:i w:val="0"/>
          <w:iCs/>
          <w:color w:val="auto"/>
        </w:rPr>
      </w:pPr>
      <w:bookmarkStart w:id="38" w:name="通知中心"/>
      <w:r>
        <w:rPr>
          <w:rFonts w:hint="default" w:ascii="宋体" w:hAnsi="宋体" w:eastAsia="宋体" w:cs="宋体"/>
          <w:b/>
          <w:bCs w:val="0"/>
          <w:i w:val="0"/>
          <w:iCs/>
          <w:color w:val="auto"/>
        </w:rPr>
        <w:t>3.2.2 通知中心</w:t>
      </w:r>
      <w:bookmarkEnd w:id="38"/>
    </w:p>
    <w:p w14:paraId="60EDF90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入口：顶部栏铃铛图标，带未读数字徽标（红色圆点）；</w:t>
      </w:r>
    </w:p>
    <w:p w14:paraId="188FF8B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内容：审批结果、导入完成、异常预警；</w:t>
      </w:r>
    </w:p>
    <w:p w14:paraId="328F43B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交互：点击展开下拉面板，支持标记已读与一键清空。</w:t>
      </w:r>
    </w:p>
    <w:p w14:paraId="22BD645F">
      <w:pPr>
        <w:pStyle w:val="5"/>
        <w:bidi w:val="0"/>
        <w:rPr>
          <w:rFonts w:hint="default" w:ascii="宋体" w:hAnsi="宋体" w:eastAsia="宋体" w:cs="宋体"/>
          <w:b/>
          <w:bCs w:val="0"/>
          <w:i w:val="0"/>
          <w:iCs/>
          <w:color w:val="auto"/>
        </w:rPr>
      </w:pPr>
      <w:bookmarkStart w:id="39" w:name="用户角色切换"/>
      <w:r>
        <w:rPr>
          <w:rFonts w:hint="default" w:ascii="宋体" w:hAnsi="宋体" w:eastAsia="宋体" w:cs="宋体"/>
          <w:b/>
          <w:bCs w:val="0"/>
          <w:i w:val="0"/>
          <w:iCs/>
          <w:color w:val="auto"/>
        </w:rPr>
        <w:t>3.2.3 用户角色切换</w:t>
      </w:r>
      <w:bookmarkEnd w:id="39"/>
    </w:p>
    <w:p w14:paraId="52FBAE2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位置：顶部栏最右侧；</w:t>
      </w:r>
    </w:p>
    <w:p w14:paraId="3F256C6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当前截图中显示角色：“Sales Rep”、“Administrator”、“Sales User”；</w:t>
      </w:r>
    </w:p>
    <w:p w14:paraId="1ACA48D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交互：下拉选择角色，切换后页面权限与可见菜单动态更新。</w:t>
      </w:r>
    </w:p>
    <w:p w14:paraId="11E680D7">
      <w:pPr>
        <w:pStyle w:val="5"/>
        <w:bidi w:val="0"/>
        <w:rPr>
          <w:rFonts w:hint="default" w:ascii="宋体" w:hAnsi="宋体" w:eastAsia="宋体" w:cs="宋体"/>
          <w:b/>
          <w:bCs w:val="0"/>
          <w:i w:val="0"/>
          <w:iCs/>
          <w:color w:val="auto"/>
        </w:rPr>
      </w:pPr>
      <w:bookmarkStart w:id="40" w:name="全局操作按钮组"/>
      <w:r>
        <w:rPr>
          <w:rFonts w:hint="default" w:ascii="宋体" w:hAnsi="宋体" w:eastAsia="宋体" w:cs="宋体"/>
          <w:b/>
          <w:bCs w:val="0"/>
          <w:i w:val="0"/>
          <w:iCs/>
          <w:color w:val="auto"/>
        </w:rPr>
        <w:t>3.2.4 全局操作按钮组</w:t>
      </w:r>
      <w:bookmarkEnd w:id="40"/>
    </w:p>
    <w:p w14:paraId="61733AA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主按钮：背景 #436850，文字白色，圆角 4px，用于保存、提交、搜索；</w:t>
      </w:r>
    </w:p>
    <w:p w14:paraId="4B540AC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次要按钮：背景 #ADBC9F 20%透明度，边框 1px #ADBC9F，文字 #436850，用于取消、重置、导出；</w:t>
      </w:r>
    </w:p>
    <w:p w14:paraId="283C5D1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危险/警告按钮：仅在删除、作废时使用，边框/文字 #D9534F。</w:t>
      </w:r>
    </w:p>
    <w:p w14:paraId="26E40E83">
      <w:pPr>
        <w:pStyle w:val="3"/>
        <w:bidi w:val="0"/>
        <w:jc w:val="center"/>
        <w:rPr>
          <w:rFonts w:hint="default"/>
        </w:rPr>
      </w:pPr>
      <w:bookmarkStart w:id="41" w:name="第4章-核心页面原型详述"/>
      <w:bookmarkStart w:id="42" w:name="_Toc7835"/>
      <w:bookmarkStart w:id="43" w:name="_Toc20716"/>
      <w:r>
        <w:rPr>
          <w:rFonts w:hint="default"/>
        </w:rPr>
        <w:t>第4章 核心页面原型详述</w:t>
      </w:r>
      <w:bookmarkEnd w:id="41"/>
      <w:bookmarkEnd w:id="42"/>
      <w:bookmarkEnd w:id="43"/>
    </w:p>
    <w:p w14:paraId="60AE9DF8">
      <w:pPr>
        <w:pStyle w:val="4"/>
        <w:bidi w:val="0"/>
        <w:rPr>
          <w:rFonts w:hint="default"/>
          <w:lang w:val="en-US" w:eastAsia="zh-CN"/>
        </w:rPr>
      </w:pPr>
      <w:bookmarkStart w:id="44" w:name="_Toc19157"/>
      <w:bookmarkStart w:id="45" w:name="首页home-welcome-page"/>
      <w:bookmarkStart w:id="46" w:name="_Toc7358"/>
      <w:r>
        <w:rPr>
          <w:rFonts w:hint="default"/>
          <w:lang w:val="en-US" w:eastAsia="zh-CN"/>
        </w:rPr>
        <w:t>4.1 首页（Home / Welcome Page）</w:t>
      </w:r>
      <w:bookmarkEnd w:id="44"/>
      <w:bookmarkEnd w:id="45"/>
      <w:bookmarkEnd w:id="46"/>
    </w:p>
    <w:p w14:paraId="638AC67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页面定位：系统登录后的默认落地页，承担驾驶舱与导航入口的双重职责。</w:t>
      </w:r>
    </w:p>
    <w:p w14:paraId="5676CFA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布局结构：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左侧导航栏；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右侧内容区分为上下两部分：上部：欢迎区 + 3D 插画区；下部：核心指标卡片区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sz w:val="24"/>
          <w:szCs w:val="24"/>
        </w:rPr>
        <w:t>智能助手引导区。</w:t>
      </w:r>
    </w:p>
    <w:p w14:paraId="495ADEA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核心元素说明：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8"/>
        <w:gridCol w:w="7358"/>
      </w:tblGrid>
      <w:tr w14:paraId="2666F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0972A2E9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元素</w:t>
            </w:r>
          </w:p>
        </w:tc>
        <w:tc>
          <w:tcPr>
            <w:shd w:val="clear" w:color="auto" w:fill="auto"/>
            <w:vAlign w:val="center"/>
          </w:tcPr>
          <w:p w14:paraId="679FF81B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说明</w:t>
            </w:r>
          </w:p>
        </w:tc>
      </w:tr>
      <w:tr w14:paraId="215A8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371C58C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欢迎标题</w:t>
            </w:r>
          </w:p>
        </w:tc>
        <w:tc>
          <w:tcPr>
            <w:shd w:val="clear" w:color="auto" w:fill="auto"/>
            <w:vAlign w:val="center"/>
          </w:tcPr>
          <w:p w14:paraId="2E4551E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“WELCOME TO HAKIMI ERP”，大号无衬线字体，下方副标题说明系统定位</w:t>
            </w:r>
          </w:p>
        </w:tc>
      </w:tr>
      <w:tr w14:paraId="7B5C5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18305036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3D 插画</w:t>
            </w:r>
          </w:p>
        </w:tc>
        <w:tc>
          <w:tcPr>
            <w:shd w:val="clear" w:color="auto" w:fill="auto"/>
            <w:vAlign w:val="center"/>
          </w:tcPr>
          <w:p w14:paraId="74DE087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右侧放置电脑显示器、数据图表、齿轮、盆栽的 3D 等距插画，采用与系统一致的绿色调，营造“新拟态”的物理质感</w:t>
            </w:r>
          </w:p>
        </w:tc>
      </w:tr>
      <w:tr w14:paraId="3133C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1C39783A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“Go to Dashboard” 按钮</w:t>
            </w:r>
          </w:p>
        </w:tc>
        <w:tc>
          <w:tcPr>
            <w:shd w:val="clear" w:color="auto" w:fill="auto"/>
            <w:vAlign w:val="center"/>
          </w:tcPr>
          <w:p w14:paraId="39D9784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主按钮 #436850，带箭头图标，点击进入具体业务模块</w:t>
            </w:r>
          </w:p>
        </w:tc>
      </w:tr>
      <w:tr w14:paraId="3F1A8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7249D464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指标卡片（5张）</w:t>
            </w:r>
          </w:p>
        </w:tc>
        <w:tc>
          <w:tcPr>
            <w:shd w:val="clear" w:color="auto" w:fill="auto"/>
            <w:vAlign w:val="center"/>
          </w:tcPr>
          <w:p w14:paraId="6EFA91AB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横向等宽排列，包含：Sales Orders(128)、Delivery Orders(56)、Pending Deliveries(7)、Receivables($256,800)、This Month Profit($128,600)</w:t>
            </w:r>
          </w:p>
        </w:tc>
      </w:tr>
      <w:tr w14:paraId="175BD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5183DDDB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指标趋势</w:t>
            </w:r>
          </w:p>
        </w:tc>
        <w:tc>
          <w:tcPr>
            <w:shd w:val="clear" w:color="auto" w:fill="auto"/>
            <w:vAlign w:val="center"/>
          </w:tcPr>
          <w:p w14:paraId="17937CA4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每张卡片底部显示环比（vs. Yesterday / vs. Last Month），绿色上升箭头表示正向，红色下降箭头表示负向</w:t>
            </w:r>
          </w:p>
        </w:tc>
      </w:tr>
      <w:tr w14:paraId="7689E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1FB39C9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智能助手区</w:t>
            </w:r>
          </w:p>
        </w:tc>
        <w:tc>
          <w:tcPr>
            <w:shd w:val="clear" w:color="auto" w:fill="auto"/>
            <w:vAlign w:val="center"/>
          </w:tcPr>
          <w:p w14:paraId="22D954C8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底部横幅，左侧机器人头像，右侧文案 “Let’s work smarter, together.”，引导用户使用系统，或者与用户合作使用系统</w:t>
            </w:r>
          </w:p>
        </w:tc>
      </w:tr>
    </w:tbl>
    <w:p w14:paraId="2CCA8BF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交互说明：</w:t>
      </w:r>
    </w:p>
    <w:p w14:paraId="3655747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指标卡片支持点击跳转对应模块；</w:t>
      </w:r>
    </w:p>
    <w:p w14:paraId="1C0A279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卡片采用新拟态阴影（浅色背景下的柔和双边阴影），鼠标悬停时阴影加深，产生“按下”反馈； </w:t>
      </w:r>
    </w:p>
    <w:p w14:paraId="659016A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页面整体无滚动条（在 1366×768 及以上分辨率）。</w:t>
      </w:r>
    </w:p>
    <w:p w14:paraId="72B4BBE2">
      <w:pPr>
        <w:spacing w:line="324" w:lineRule="auto"/>
        <w:jc w:val="center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eastAsia="zh-CN"/>
        </w:rPr>
        <w:drawing>
          <wp:inline distT="0" distB="0" distL="114300" distR="114300">
            <wp:extent cx="5489575" cy="3624580"/>
            <wp:effectExtent l="0" t="0" r="6350" b="4445"/>
            <wp:docPr id="1" name="图片 1" descr="1 首页 - 欢迎页面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 首页 - 欢迎页面示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9643">
      <w:pPr>
        <w:pStyle w:val="4"/>
        <w:bidi w:val="0"/>
        <w:rPr>
          <w:rFonts w:hint="default"/>
          <w:lang w:val="en-US" w:eastAsia="zh-CN"/>
        </w:rPr>
      </w:pPr>
      <w:bookmarkStart w:id="47" w:name="创建业务伙伴create-business-partner"/>
      <w:bookmarkStart w:id="48" w:name="_Toc6420"/>
      <w:bookmarkStart w:id="49" w:name="_Toc7335"/>
      <w:r>
        <w:rPr>
          <w:rFonts w:hint="default"/>
          <w:lang w:val="en-US" w:eastAsia="zh-CN"/>
        </w:rPr>
        <w:t>4.2 创建业务伙伴（Create Business Partner）</w:t>
      </w:r>
      <w:bookmarkEnd w:id="47"/>
      <w:bookmarkEnd w:id="48"/>
      <w:bookmarkEnd w:id="49"/>
    </w:p>
    <w:p w14:paraId="501E1F7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页面定位：客户管理模块下的核心录入页，对应逻辑模型中的 P1.1（新建客户）、P1.2（创建联系人）、P1.3（建立BP关系）。</w:t>
      </w:r>
    </w:p>
    <w:p w14:paraId="101BA49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布局结构： </w:t>
      </w:r>
    </w:p>
    <w:p w14:paraId="256EE00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顶部：页面标题 “Create Business Partner” + 右侧 “Exit” 退出按钮； </w:t>
      </w:r>
    </w:p>
    <w:p w14:paraId="39E62E6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上部表单区：业务伙伴编号（Auto-generated）、Grouping、BP Role；</w:t>
      </w:r>
    </w:p>
    <w:p w14:paraId="4CB1E84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中部：Tab 标签页（Address / Address Overview / Identification / Control Data / Payment Transactions / Status / Technical ID），默认激活 “Address”；</w:t>
      </w:r>
    </w:p>
    <w:p w14:paraId="7B69BBA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下部：分区块表单。</w:t>
      </w:r>
    </w:p>
    <w:p w14:paraId="28D109B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核心元素说明：</w:t>
      </w:r>
    </w:p>
    <w:p w14:paraId="0B99D72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Address Tab 内容： </w:t>
      </w:r>
    </w:p>
    <w:p w14:paraId="40F3E57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Basic Information 区块：Salutation、Last Name、First Name、Search Term； </w:t>
      </w:r>
    </w:p>
    <w:p w14:paraId="5CE7555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Standard Address 区块：Street/House No.、Country/Region、City、Postal Code*、Region；其中 Postal Code 右侧带有地址校验状态指示条（Format Error / Format OK / Available 的三色渐变条）； </w:t>
      </w:r>
    </w:p>
    <w:p w14:paraId="6DAD7DF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PO Box Address 区块：PO Box、PO Box Postal Code； </w:t>
      </w:r>
    </w:p>
    <w:p w14:paraId="0ADCFEE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Communication 区块：Phone、Email、Fax、Website。</w:t>
      </w:r>
    </w:p>
    <w:p w14:paraId="7173CCD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交互说明： </w:t>
      </w:r>
    </w:p>
    <w:p w14:paraId="56D3F0D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字段校验：Postal Code 输入时实时校验格式，右侧指示条动态变化（红→黄→绿）； </w:t>
      </w:r>
    </w:p>
    <w:p w14:paraId="7ADDD9B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必填标识：带红色星号 * 的字段为必填； </w:t>
      </w:r>
    </w:p>
    <w:p w14:paraId="14343FA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自动编号：Business Partner No. 字段只读，显示 “Auto-generated”，保存后由系统分配； </w:t>
      </w:r>
    </w:p>
    <w:p w14:paraId="308D185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Tab 切换：点击 Tab 切换不同视图，未保存的数据在切换时提示“是否保存草稿”； </w:t>
      </w:r>
    </w:p>
    <w:p w14:paraId="3B27EDE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底部操作栏：左侧 “Save”（主按钮）、中间 “Save &amp; Continue”（次要按钮）、右侧 “Cancel”（边框按钮）。</w:t>
      </w:r>
    </w:p>
    <w:p w14:paraId="528F7B5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与逻辑模型映射： </w:t>
      </w:r>
    </w:p>
    <w:p w14:paraId="71BC8DE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对应实体：BusinessPartner、Contact、BPRelationship； </w:t>
      </w:r>
    </w:p>
    <w:p w14:paraId="4C6DF50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对应数据存储：D1.1 客户表、D1.2 联系人表、D1.3 BP关系表；</w:t>
      </w:r>
    </w:p>
    <w:p w14:paraId="1414AAC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关键字段：bp_id、bp_role、country、city、postal_code、email、telephone。</w:t>
      </w:r>
    </w:p>
    <w:p w14:paraId="766ABDE8">
      <w:pPr>
        <w:spacing w:line="324" w:lineRule="auto"/>
        <w:jc w:val="center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eastAsia="zh-CN"/>
        </w:rPr>
        <w:drawing>
          <wp:inline distT="0" distB="0" distL="114300" distR="114300">
            <wp:extent cx="5727065" cy="3328035"/>
            <wp:effectExtent l="0" t="0" r="6985" b="5715"/>
            <wp:docPr id="2" name="图片 2" descr="2 创建业务伙伴 - 多字段填写的页面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 创建业务伙伴 - 多字段填写的页面示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E5C0">
      <w:pPr>
        <w:pStyle w:val="4"/>
        <w:bidi w:val="0"/>
        <w:rPr>
          <w:rFonts w:hint="default"/>
          <w:lang w:val="en-US" w:eastAsia="zh-CN"/>
        </w:rPr>
      </w:pPr>
      <w:bookmarkStart w:id="50" w:name="_Toc26045"/>
      <w:bookmarkStart w:id="51" w:name="未清应收账款列表unpaid-accounts-receivable"/>
      <w:bookmarkStart w:id="52" w:name="_Toc21372"/>
      <w:r>
        <w:rPr>
          <w:rFonts w:hint="default"/>
          <w:lang w:val="en-US" w:eastAsia="zh-CN"/>
        </w:rPr>
        <w:t>4.3 未清应收账款列表（Unpaid Accounts Receivable）</w:t>
      </w:r>
      <w:bookmarkEnd w:id="50"/>
      <w:bookmarkEnd w:id="51"/>
      <w:bookmarkEnd w:id="52"/>
    </w:p>
    <w:p w14:paraId="121199E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页面定位：财务管理模块下的监控列表页，对应逻辑模型中的 P4.2（登记收款）与 D5.4（应收账款信息表）。</w:t>
      </w:r>
    </w:p>
    <w:p w14:paraId="6605535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布局结构： </w:t>
      </w:r>
    </w:p>
    <w:p w14:paraId="780F5CA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顶部：页面标题 + 全局搜索； </w:t>
      </w:r>
    </w:p>
    <w:p w14:paraId="45128AE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汇总卡片区：4 张横向排列的统计卡片； </w:t>
      </w:r>
    </w:p>
    <w:p w14:paraId="4664297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筛选区：Customer Name、Invoice No.、Status（All Statuses）、Due Date（Start Date - End Date）； </w:t>
      </w:r>
    </w:p>
    <w:p w14:paraId="4B1DDAC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表格区：10 行/页，底部带分页器。</w:t>
      </w:r>
    </w:p>
    <w:p w14:paraId="6E694A6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核心元素说明：</w:t>
      </w:r>
    </w:p>
    <w:tbl>
      <w:tblPr>
        <w:tblStyle w:val="18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29"/>
        <w:gridCol w:w="1290"/>
        <w:gridCol w:w="2130"/>
      </w:tblGrid>
      <w:tr w14:paraId="7AF7E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26D650D3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汇总卡片</w:t>
            </w:r>
          </w:p>
        </w:tc>
        <w:tc>
          <w:tcPr>
            <w:shd w:val="clear" w:color="auto" w:fill="auto"/>
            <w:vAlign w:val="center"/>
          </w:tcPr>
          <w:p w14:paraId="071896D4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数值</w:t>
            </w:r>
          </w:p>
        </w:tc>
        <w:tc>
          <w:tcPr>
            <w:shd w:val="clear" w:color="auto" w:fill="auto"/>
            <w:vAlign w:val="center"/>
          </w:tcPr>
          <w:p w14:paraId="1FEF4879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说明</w:t>
            </w:r>
          </w:p>
        </w:tc>
      </w:tr>
      <w:tr w14:paraId="329CF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276F9057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Total Unpaid Amount</w:t>
            </w:r>
          </w:p>
        </w:tc>
        <w:tc>
          <w:tcPr>
            <w:shd w:val="clear" w:color="auto" w:fill="auto"/>
            <w:vAlign w:val="center"/>
          </w:tcPr>
          <w:p w14:paraId="6400DA2F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$627,860.00</w:t>
            </w:r>
          </w:p>
        </w:tc>
        <w:tc>
          <w:tcPr>
            <w:shd w:val="clear" w:color="auto" w:fill="auto"/>
            <w:vAlign w:val="center"/>
          </w:tcPr>
          <w:p w14:paraId="7160E950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总未清金额，深绿色</w:t>
            </w:r>
          </w:p>
        </w:tc>
      </w:tr>
      <w:tr w14:paraId="6876C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64D58B7E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Overdue Amount</w:t>
            </w:r>
          </w:p>
        </w:tc>
        <w:tc>
          <w:tcPr>
            <w:shd w:val="clear" w:color="auto" w:fill="auto"/>
            <w:vAlign w:val="center"/>
          </w:tcPr>
          <w:p w14:paraId="2ECF9E1A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$128,540.00</w:t>
            </w:r>
          </w:p>
        </w:tc>
        <w:tc>
          <w:tcPr>
            <w:shd w:val="clear" w:color="auto" w:fill="auto"/>
            <w:vAlign w:val="center"/>
          </w:tcPr>
          <w:p w14:paraId="6663A1D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逾期金额，橙色警示</w:t>
            </w:r>
          </w:p>
        </w:tc>
      </w:tr>
      <w:tr w14:paraId="786F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7BE74C93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Collected This Month</w:t>
            </w:r>
          </w:p>
        </w:tc>
        <w:tc>
          <w:tcPr>
            <w:shd w:val="clear" w:color="auto" w:fill="auto"/>
            <w:vAlign w:val="center"/>
          </w:tcPr>
          <w:p w14:paraId="74836CCD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$215,300.00</w:t>
            </w:r>
          </w:p>
        </w:tc>
        <w:tc>
          <w:tcPr>
            <w:shd w:val="clear" w:color="auto" w:fill="auto"/>
            <w:vAlign w:val="center"/>
          </w:tcPr>
          <w:p w14:paraId="760F68D1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本月已收，深绿色</w:t>
            </w:r>
          </w:p>
        </w:tc>
      </w:tr>
      <w:tr w14:paraId="0A03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262CE523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Remaining This Month</w:t>
            </w:r>
          </w:p>
        </w:tc>
        <w:tc>
          <w:tcPr>
            <w:shd w:val="clear" w:color="auto" w:fill="auto"/>
            <w:vAlign w:val="center"/>
          </w:tcPr>
          <w:p w14:paraId="5A84B12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$198,760.00</w:t>
            </w:r>
          </w:p>
        </w:tc>
        <w:tc>
          <w:tcPr>
            <w:shd w:val="clear" w:color="auto" w:fill="auto"/>
            <w:vAlign w:val="center"/>
          </w:tcPr>
          <w:p w14:paraId="26973AB1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本月剩余，深绿色</w:t>
            </w:r>
          </w:p>
        </w:tc>
      </w:tr>
    </w:tbl>
    <w:p w14:paraId="64473AC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表格列：Invoice No.、Customer Name、Invoice Date、Due Date、Invoice Amount、Received Amount、Unpaid Amount、Status、Collection Progress、Action。</w:t>
      </w:r>
    </w:p>
    <w:p w14:paraId="65A5646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状态标签语义：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Unpaid：浅绿色背景，深绿文字；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Paid：浅绿色背景，深绿文字（100%进度）；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Partially Paid：浅黄色背景，橙色文字；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Overdue：浅红色背景，红色文字。</w:t>
      </w:r>
    </w:p>
    <w:p w14:paraId="340D367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Collection Progress 列：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使用进度条可视化，已收比例填充 #436850，未收部分为浅灰色；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右侧显示百分比数字。</w:t>
      </w:r>
    </w:p>
    <w:p w14:paraId="190A6D7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交互说明： </w:t>
      </w:r>
    </w:p>
    <w:p w14:paraId="6371CC6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筛选：输入条件后点击 “Search” 主按钮，“Reset” 清空条件； </w:t>
      </w:r>
    </w:p>
    <w:p w14:paraId="64872EE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自动刷新：顶部右侧 “Auto Refresh” 开关，默认 ON，刷新间隔 30s（可配置 30s/60s/5min）；</w:t>
      </w:r>
    </w:p>
    <w:p w14:paraId="2C33683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导出：右上角下载图标，支持导出当前筛选结果； </w:t>
      </w:r>
    </w:p>
    <w:p w14:paraId="21BA098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分页：底部显示 “Total 18 items”，每页 10/20/50 条可选，支持页码跳转； </w:t>
      </w:r>
    </w:p>
    <w:p w14:paraId="18794A5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行操作：“View Details” 文字链，点击进入应收详情页。</w:t>
      </w:r>
    </w:p>
    <w:p w14:paraId="2C9D0DB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与逻辑模型映射： </w:t>
      </w:r>
    </w:p>
    <w:p w14:paraId="061F4B4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对应实体：Invoice、OpenAccountReceivable； </w:t>
      </w:r>
    </w:p>
    <w:p w14:paraId="75CD0BF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对应数据存储：D5.1 发票表、D5.4 应收账款信息表； </w:t>
      </w:r>
    </w:p>
    <w:p w14:paraId="77CF702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关键字段：invoice_id、customer_id、invoice_amount、received_amount、status、due_date。</w:t>
      </w:r>
    </w:p>
    <w:p w14:paraId="3CC759DD">
      <w:pPr>
        <w:spacing w:line="324" w:lineRule="auto"/>
        <w:jc w:val="center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eastAsia="zh-CN"/>
        </w:rPr>
        <w:drawing>
          <wp:inline distT="0" distB="0" distL="114300" distR="114300">
            <wp:extent cx="5462905" cy="3641725"/>
            <wp:effectExtent l="0" t="0" r="4445" b="6350"/>
            <wp:docPr id="3" name="图片 3" descr="3 未清应收账款列表 - 筛选与结果列表展示（应收账款页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 未清应收账款列表 - 筛选与结果列表展示（应收账款页面）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9836">
      <w:pPr>
        <w:pStyle w:val="4"/>
        <w:bidi w:val="0"/>
        <w:rPr>
          <w:rFonts w:hint="default"/>
          <w:lang w:val="en-US" w:eastAsia="zh-CN"/>
        </w:rPr>
      </w:pPr>
      <w:bookmarkStart w:id="53" w:name="交货状态监控delivery-status-monitoring"/>
      <w:bookmarkStart w:id="54" w:name="_Toc2309"/>
      <w:bookmarkStart w:id="55" w:name="_Toc10560"/>
      <w:r>
        <w:rPr>
          <w:rFonts w:hint="default"/>
          <w:lang w:val="en-US" w:eastAsia="zh-CN"/>
        </w:rPr>
        <w:t>4.4 交货状态监控（Delivery Status Monitoring）</w:t>
      </w:r>
      <w:bookmarkEnd w:id="53"/>
      <w:bookmarkEnd w:id="54"/>
      <w:bookmarkEnd w:id="55"/>
    </w:p>
    <w:p w14:paraId="1B3F3E5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页面定位：发货管理模块下的物流跟踪页，对应逻辑模型中的 P3.1（创建交货单）、P3.3（过账发货 PGI）。</w:t>
      </w:r>
    </w:p>
    <w:p w14:paraId="7C0FE23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布局结构： </w:t>
      </w:r>
    </w:p>
    <w:p w14:paraId="6552F73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顶部：页面标题 + 全局搜索 + Auto Refresh 开关； </w:t>
      </w:r>
    </w:p>
    <w:p w14:paraId="6981790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筛选区：Delivery No.、Sales Order No.、Customer Name、Status（All Statuses）； </w:t>
      </w:r>
    </w:p>
    <w:p w14:paraId="612F47E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表格区：横向滚动表格，底部带分页器。</w:t>
      </w:r>
    </w:p>
    <w:p w14:paraId="64122B6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核心元素说明：</w:t>
      </w:r>
    </w:p>
    <w:p w14:paraId="1553CF8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表格列：Delivery No.、Sales Order No.、Customer Name、Delivery Date、Planned GI Date、Status、Progress、Delivered/Total、Action。</w:t>
      </w:r>
    </w:p>
    <w:p w14:paraId="0E19AA4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Status 标签：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Completed：浅绿背景，深绿文字；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In Transit：浅蓝/浅灰背景，蓝色文字；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Shipped：浅绿背景，深绿文字；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Picking：浅黄背景，橙色文字；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Creating：浅灰背景，灰色文字。</w:t>
      </w:r>
    </w:p>
    <w:p w14:paraId="22429FD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Progress 列（里程碑进度条）： </w:t>
      </w:r>
    </w:p>
    <w:p w14:paraId="5BAA8F4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采用节点式进度条，节点依次为：Created → Picked → Shipped → Completed；</w:t>
      </w:r>
    </w:p>
    <w:p w14:paraId="07A4D55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已完成节点为实心深绿圆点，当前节点为实心圆点（可带脉冲动画），未到达节点为空心灰圈； </w:t>
      </w:r>
    </w:p>
    <w:p w14:paraId="4290E26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节点下方标注状态名称与完成时间（如 “Mar 15, 08:20”）。</w:t>
      </w:r>
    </w:p>
    <w:p w14:paraId="36D59D7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Delivered/Total 列： 显示格式如 “3,200 / 5,000”，直观反映分批交付进度。</w:t>
      </w:r>
    </w:p>
    <w:p w14:paraId="76A279A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交互说明： </w:t>
      </w:r>
    </w:p>
    <w:p w14:paraId="0D3B448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点击 “View Details” 进入交货详情页； </w:t>
      </w:r>
    </w:p>
    <w:p w14:paraId="1AEA58B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表格首列（Delivery No.）和尾列（Action）固定，中间列横向滚动； </w:t>
      </w:r>
    </w:p>
    <w:p w14:paraId="33BCD12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鼠标悬停行时整行高亮（背景色 #ADBC9F 10%透明度）。</w:t>
      </w:r>
    </w:p>
    <w:p w14:paraId="3F4F592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与逻辑模型映射： </w:t>
      </w:r>
    </w:p>
    <w:p w14:paraId="05A4EF2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对应实体：Delivery、DeliveryItem、GoodsIssue； </w:t>
      </w:r>
    </w:p>
    <w:p w14:paraId="490DA95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对应数据存储：D4.1 交货单表、D4.2 出库明细表； </w:t>
      </w:r>
    </w:p>
    <w:p w14:paraId="11D3EFD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关键字段：delivery_id、sales_order_id、delivery_status、planned_GI_date、actual_GI_date。</w:t>
      </w:r>
    </w:p>
    <w:p w14:paraId="30A4E03C">
      <w:pPr>
        <w:spacing w:line="324" w:lineRule="auto"/>
        <w:jc w:val="center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eastAsia="zh-CN"/>
        </w:rPr>
        <w:drawing>
          <wp:inline distT="0" distB="0" distL="114300" distR="114300">
            <wp:extent cx="5285740" cy="3524250"/>
            <wp:effectExtent l="0" t="0" r="635" b="0"/>
            <wp:docPr id="4" name="图片 4" descr="4 交货状态监控 - 筛选与结果列表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 交货状态监控 - 筛选与结果列表展示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9CEB">
      <w:pPr>
        <w:pStyle w:val="4"/>
        <w:bidi w:val="0"/>
        <w:rPr>
          <w:rFonts w:hint="default"/>
          <w:lang w:val="en-US" w:eastAsia="zh-CN"/>
        </w:rPr>
      </w:pPr>
      <w:bookmarkStart w:id="56" w:name="_Toc13594"/>
      <w:bookmarkStart w:id="57" w:name="交货详情页delivery-details"/>
      <w:bookmarkStart w:id="58" w:name="_Toc8025"/>
      <w:r>
        <w:rPr>
          <w:rFonts w:hint="default"/>
          <w:lang w:val="en-US" w:eastAsia="zh-CN"/>
        </w:rPr>
        <w:t>4.5 交货详情页（Delivery Details）</w:t>
      </w:r>
      <w:bookmarkEnd w:id="56"/>
      <w:bookmarkEnd w:id="57"/>
      <w:bookmarkEnd w:id="58"/>
    </w:p>
    <w:p w14:paraId="131B3DC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页面定位：发货管理模块下的详情页，展示单个交货单的全生命周期信息。</w:t>
      </w:r>
    </w:p>
    <w:p w14:paraId="68D62B0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布局结构： </w:t>
      </w:r>
    </w:p>
    <w:p w14:paraId="05939EF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顶部：返回按钮（&lt; Back）、Delivery No.（如 80000078）、状态标签（In Transit）、操作按钮（Download POD、Print）； </w:t>
      </w:r>
    </w:p>
    <w:p w14:paraId="339EE36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信息卡片区：Delivery Date、Planned GI Date、Carrier、Delivered/Total； </w:t>
      </w:r>
    </w:p>
    <w:p w14:paraId="6343375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Delivery Progress 区块：横向里程碑时间轴（Created / Picked / Shipped / Completed），带具体时间戳； </w:t>
      </w:r>
    </w:p>
    <w:p w14:paraId="272E574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Shipment Information 区块：Ship-to Address、Contact、Route、Truck/Driver、Latest GPS； </w:t>
      </w:r>
    </w:p>
    <w:p w14:paraId="1E1392B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Order Items 区块：表格展示物料明细（Material、Description、Qty、Status）。</w:t>
      </w:r>
    </w:p>
    <w:p w14:paraId="054BD4F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核心元素说明： </w:t>
      </w:r>
    </w:p>
    <w:p w14:paraId="752B7F9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状态标签：“In Transit” 使用浅蓝背景标签，位于页面标题右侧；</w:t>
      </w:r>
    </w:p>
    <w:p w14:paraId="59E43E1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里程碑：当前节点 “Shipped” 高亮显示，并标注 “Current milestone: shipped and moving toward customer receiving dock”； </w:t>
      </w:r>
    </w:p>
    <w:p w14:paraId="251A3EE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Shipment Information：地址使用等宽字体堆叠显示，GPS 信息带 “Updated 6 minutes ago” 动态时间； </w:t>
      </w:r>
    </w:p>
    <w:p w14:paraId="26FA691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Order Items：每行物料带独立状态标签（Shipped / Loading）。</w:t>
      </w:r>
    </w:p>
    <w:p w14:paraId="024E237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交互说明： </w:t>
      </w:r>
    </w:p>
    <w:p w14:paraId="474CFF7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“Download POD” 下载提货单 PDF； </w:t>
      </w:r>
    </w:p>
    <w:p w14:paraId="652030C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“Print” 唤起浏览器打印对话框； </w:t>
      </w:r>
    </w:p>
    <w:p w14:paraId="7B13C5F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点击 “Back” 返回监控列表，保留列表页筛选状态。</w:t>
      </w:r>
    </w:p>
    <w:p w14:paraId="6C65A710">
      <w:pPr>
        <w:spacing w:line="324" w:lineRule="auto"/>
        <w:jc w:val="center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eastAsia="zh-CN"/>
        </w:rPr>
        <w:drawing>
          <wp:inline distT="0" distB="0" distL="114300" distR="114300">
            <wp:extent cx="5727700" cy="2947035"/>
            <wp:effectExtent l="0" t="0" r="6350" b="5715"/>
            <wp:docPr id="5" name="图片 5" descr="5 交货详情页、6 应收账款详情页 - 有实时状态显示的详情页：以物流与应收账款项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 交货详情页、6 应收账款详情页 - 有实时状态显示的详情页：以物流与应收账款项为例"/>
                    <pic:cNvPicPr>
                      <a:picLocks noChangeAspect="1"/>
                    </pic:cNvPicPr>
                  </pic:nvPicPr>
                  <pic:blipFill>
                    <a:blip r:embed="rId10"/>
                    <a:srcRect b="4659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C43B">
      <w:pPr>
        <w:pStyle w:val="4"/>
        <w:bidi w:val="0"/>
        <w:rPr>
          <w:rFonts w:hint="default"/>
          <w:lang w:val="en-US" w:eastAsia="zh-CN"/>
        </w:rPr>
      </w:pPr>
      <w:bookmarkStart w:id="59" w:name="_Toc6657"/>
      <w:bookmarkStart w:id="60" w:name="应收账款详情页unpaid-receivable-details"/>
      <w:bookmarkStart w:id="61" w:name="_Toc25681"/>
      <w:r>
        <w:rPr>
          <w:rFonts w:hint="default"/>
          <w:lang w:val="en-US" w:eastAsia="zh-CN"/>
        </w:rPr>
        <w:t>4.6 应收账款详情页（Unpaid Receivable Details）</w:t>
      </w:r>
      <w:bookmarkEnd w:id="59"/>
      <w:bookmarkEnd w:id="60"/>
      <w:bookmarkEnd w:id="61"/>
    </w:p>
    <w:p w14:paraId="21DA5BF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页面定位：财务管理模块下的详情页，展示单张发票的收款与催收全景。</w:t>
      </w:r>
    </w:p>
    <w:p w14:paraId="0F832BE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布局结构： </w:t>
      </w:r>
    </w:p>
    <w:p w14:paraId="46DF159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顶部：返回按钮、Invoice No.（INV-2026-00086）、状态标签（Overdue）、操作按钮（Collect、Export）； </w:t>
      </w:r>
    </w:p>
    <w:p w14:paraId="42B4542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金额卡片区：Invoice Amount、Received Amount、Unpaid Amount（红色高亮）、Days Overdue（139 days，橙色高亮）；</w:t>
      </w:r>
    </w:p>
    <w:p w14:paraId="67147D5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Collection Progress 区块：催收里程碑（Invoice Issued → Partially Paid → Overdue Notice → Closed），当前节点 “Overdue Notice” 为红色警示； </w:t>
      </w:r>
    </w:p>
    <w:p w14:paraId="290F18D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Customer &amp; Terms 区块：客户信息、联系人、付款条件、信用额度、风险等级（Medium，黄色标签）； </w:t>
      </w:r>
    </w:p>
    <w:p w14:paraId="6A7D168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Payment History 区块：表格展示历史收款记录（Date、Method、Amount、Reference）； </w:t>
      </w:r>
    </w:p>
    <w:p w14:paraId="300303F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Collection Ratio：底部进度条显示整体回款比例（24%）。</w:t>
      </w:r>
    </w:p>
    <w:p w14:paraId="1139A45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核心元素说明： </w:t>
      </w:r>
    </w:p>
    <w:p w14:paraId="427977B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风险等级：Medium 使用黄色背景标签，High 为红色，Low 为绿色； </w:t>
      </w:r>
    </w:p>
    <w:p w14:paraId="549D2F6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催收进度：已完成的 “Invoice Issued”、“Partially Paid” 为深绿节点，当前 “Overdue Notice” 为红色节点，“Closed” 为灰色空心节点； </w:t>
      </w:r>
    </w:p>
    <w:p w14:paraId="0A34332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Payment History：存在 “Pending” 状态的待收记录，金额显示红色。</w:t>
      </w:r>
    </w:p>
    <w:p w14:paraId="09464B7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交互说明： </w:t>
      </w:r>
    </w:p>
    <w:p w14:paraId="71DEFA6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“Collect” 按钮：快速登记一笔收款，弹出收款录入抽屉； </w:t>
      </w:r>
    </w:p>
    <w:p w14:paraId="686BBAB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“Export”：导出该发票的 PDF 或 Excel； </w:t>
      </w:r>
    </w:p>
    <w:p w14:paraId="292758F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底部 Collection Ratio 进度条实时计算：received_amount / invoice_amount。</w:t>
      </w:r>
    </w:p>
    <w:p w14:paraId="084A372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与逻辑模型映射： </w:t>
      </w:r>
    </w:p>
    <w:p w14:paraId="4C960D7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对应实体：Invoice、Receipt、OpenAccountReceivable； </w:t>
      </w:r>
    </w:p>
    <w:p w14:paraId="4484470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对应数据存储：D5.1 发票表、D5.2 收款台账表、D5.4 应收账款信息表； </w:t>
      </w:r>
    </w:p>
    <w:p w14:paraId="2F56664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关键字段：invoice_id、receivable_amount、received_amount、due_date、status。</w:t>
      </w:r>
    </w:p>
    <w:p w14:paraId="2DEA0E98">
      <w:pPr>
        <w:spacing w:line="324" w:lineRule="auto"/>
        <w:jc w:val="center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eastAsia="zh-CN"/>
        </w:rPr>
        <w:drawing>
          <wp:inline distT="0" distB="0" distL="114300" distR="114300">
            <wp:extent cx="5727700" cy="2698750"/>
            <wp:effectExtent l="0" t="0" r="6350" b="6350"/>
            <wp:docPr id="6" name="图片 6" descr="5 交货详情页、6 应收账款详情页 - 有实时状态显示的详情页：以物流与应收账款项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 交货详情页、6 应收账款详情页 - 有实时状态显示的详情页：以物流与应收账款项为例"/>
                    <pic:cNvPicPr>
                      <a:picLocks noChangeAspect="1"/>
                    </pic:cNvPicPr>
                  </pic:nvPicPr>
                  <pic:blipFill>
                    <a:blip r:embed="rId10"/>
                    <a:srcRect t="5306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6C37">
      <w:pPr>
        <w:pStyle w:val="4"/>
        <w:bidi w:val="0"/>
        <w:rPr>
          <w:rFonts w:hint="default"/>
          <w:lang w:val="en-US" w:eastAsia="zh-CN"/>
        </w:rPr>
      </w:pPr>
      <w:bookmarkStart w:id="62" w:name="f4-搜索帮助弹窗relationship-category"/>
      <w:bookmarkStart w:id="63" w:name="_Toc28426"/>
      <w:bookmarkStart w:id="64" w:name="_Toc14162"/>
      <w:r>
        <w:rPr>
          <w:rFonts w:hint="default"/>
          <w:lang w:val="en-US" w:eastAsia="zh-CN"/>
        </w:rPr>
        <w:t>4.7 F4 搜索帮助弹窗（Relationship Category）</w:t>
      </w:r>
      <w:bookmarkEnd w:id="62"/>
      <w:bookmarkEnd w:id="63"/>
      <w:bookmarkEnd w:id="64"/>
    </w:p>
    <w:p w14:paraId="5668CE7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页面定位：全局通用组件，在表单中按 F4 或点击搜索图标时唤起，用于从主数据中选择条目。</w:t>
      </w:r>
    </w:p>
    <w:p w14:paraId="413F172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布局结构： </w:t>
      </w:r>
    </w:p>
    <w:p w14:paraId="77DA576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弹窗标题：Relationship Category (1)； </w:t>
      </w:r>
    </w:p>
    <w:p w14:paraId="4900F60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右上角关闭按钮（X）； </w:t>
      </w:r>
    </w:p>
    <w:p w14:paraId="304CDC3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内容区：Restrictions 标签页（可扩展多标签）； </w:t>
      </w:r>
    </w:p>
    <w:p w14:paraId="3607CE6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搜索区：Search Relationship Category 下拉框 + 搜索图标； </w:t>
      </w:r>
    </w:p>
    <w:p w14:paraId="42094DC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表格区：单选列（Radio）、RelCat、Direction、Description； </w:t>
      </w:r>
    </w:p>
    <w:p w14:paraId="0F01999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底部：条目计数（34 Entries found）+ 操作按钮（Search、Sort、Confirm、List、Cancel）。</w:t>
      </w:r>
    </w:p>
    <w:p w14:paraId="4E36269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核心元素说明： </w:t>
      </w:r>
    </w:p>
    <w:p w14:paraId="0C15C65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单选交互：每行开头为 Radio Button，仅允许单选； </w:t>
      </w:r>
    </w:p>
    <w:p w14:paraId="0693642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默认选中：首行 BBP002 默认选中； </w:t>
      </w:r>
    </w:p>
    <w:p w14:paraId="6547ED1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Direction 列：-&gt; 表示单向关系，&lt;-&gt; 表示双向关系； </w:t>
      </w:r>
    </w:p>
    <w:p w14:paraId="393373F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Description 列：业务语义描述，如 “Has the Invoicing Party”、“Is Married To” 等。</w:t>
      </w:r>
    </w:p>
    <w:p w14:paraId="29C3C50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交互说明： </w:t>
      </w:r>
    </w:p>
    <w:p w14:paraId="3F26FA9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点击行任意位置可选中该 Radio； </w:t>
      </w:r>
    </w:p>
    <w:p w14:paraId="73D9DC5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点击底部绿色 “✓” 按钮确认选择，数据回填至父页面字段； </w:t>
      </w:r>
    </w:p>
    <w:p w14:paraId="391BCF8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点击 “X” 或 “Cancel” 关闭弹窗，不回填； </w:t>
      </w:r>
    </w:p>
    <w:p w14:paraId="2FF984F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弹窗尺寸：中等（m: 720px 宽），高度自适应，内容过多时内部滚动。</w:t>
      </w:r>
    </w:p>
    <w:p w14:paraId="60C3C98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与逻辑模型映射： </w:t>
      </w:r>
    </w:p>
    <w:p w14:paraId="7DDED64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对应实体：BPRelationship； </w:t>
      </w:r>
    </w:p>
    <w:p w14:paraId="39B76C9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对应数据存储：D1.3 BP关系表； </w:t>
      </w:r>
    </w:p>
    <w:p w14:paraId="7F45F89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关键字段：relation_id、relationship_type、bp_from、bp_to。</w:t>
      </w:r>
    </w:p>
    <w:p w14:paraId="36D2B280">
      <w:pPr>
        <w:spacing w:line="324" w:lineRule="auto"/>
        <w:jc w:val="center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eastAsia="zh-CN"/>
        </w:rPr>
        <w:drawing>
          <wp:inline distT="0" distB="0" distL="114300" distR="114300">
            <wp:extent cx="4063365" cy="3611245"/>
            <wp:effectExtent l="0" t="0" r="3810" b="8255"/>
            <wp:docPr id="7" name="图片 7" descr="7 F4搜索帮助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 F4搜索帮助弹窗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336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FBE0">
      <w:pPr>
        <w:pStyle w:val="4"/>
        <w:bidi w:val="0"/>
        <w:rPr>
          <w:rFonts w:hint="default"/>
          <w:lang w:val="en-US" w:eastAsia="zh-CN"/>
        </w:rPr>
      </w:pPr>
      <w:bookmarkStart w:id="65" w:name="_Toc26404"/>
      <w:bookmarkStart w:id="66" w:name="创建报价单行项目create-quotation-item-data"/>
      <w:bookmarkStart w:id="67" w:name="_Toc20866"/>
      <w:r>
        <w:rPr>
          <w:rFonts w:hint="default"/>
          <w:lang w:val="en-US" w:eastAsia="zh-CN"/>
        </w:rPr>
        <w:t>4.8 创建报价单行项目（Create Quotation: Item Data）</w:t>
      </w:r>
      <w:bookmarkEnd w:id="65"/>
      <w:bookmarkEnd w:id="66"/>
      <w:bookmarkEnd w:id="67"/>
    </w:p>
    <w:p w14:paraId="06E8A66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页面定位：销售管理模块下的核心交易录入页，展示报价单中单个行项目的定价条件与价格构成。</w:t>
      </w:r>
    </w:p>
    <w:p w14:paraId="34EE2B6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布局结构： </w:t>
      </w:r>
    </w:p>
    <w:p w14:paraId="7C42619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顶部：Delete Item、Item Output View、Item Availability、More 下拉、Exit； </w:t>
      </w:r>
    </w:p>
    <w:p w14:paraId="42E237A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行项目导航：&lt; &gt; 切换同一单据内的不同行项目； </w:t>
      </w:r>
    </w:p>
    <w:p w14:paraId="0C24CEF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基础信息区：Sales Document Item (10)、Item category (AGN)、Material (DXTR1026)、Description； </w:t>
      </w:r>
    </w:p>
    <w:p w14:paraId="16E86BE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Tab 标签页：Sales A、Sales B、Shipping、Billing Document、Conditions（当前激活）、Account Assignment、Schedule Lines、Partner、Texts、Order Data； </w:t>
      </w:r>
    </w:p>
    <w:p w14:paraId="58D1785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条件录入区：Quantity* (5 EA)、Net (14,750.00 USD)、Tax (0.00)；</w:t>
      </w:r>
    </w:p>
    <w:p w14:paraId="15745EE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Pricing Elements 表格：复杂的定价元素矩阵。</w:t>
      </w:r>
    </w:p>
    <w:p w14:paraId="0FA3F9B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核心元素说明：</w:t>
      </w:r>
    </w:p>
    <w:p w14:paraId="67F75E5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Conditions Tab： </w:t>
      </w:r>
    </w:p>
    <w:p w14:paraId="6B2EB71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Quantity 为必填，单位 EA（Each）； </w:t>
      </w:r>
    </w:p>
    <w:p w14:paraId="463BF50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Net 金额自动计算，只读； </w:t>
      </w:r>
    </w:p>
    <w:p w14:paraId="35FFD8B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Tax 默认 0.00，可编辑。</w:t>
      </w:r>
    </w:p>
    <w:p w14:paraId="15A6754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Pricing Elements 表格： </w:t>
      </w:r>
    </w:p>
    <w:p w14:paraId="53C4C26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列包括：CntY（条件类型）、Name（名称）、Amount、Crcy、per、UoM、Condition Value、Curr.、Status、NumC…、Ovr、ATOMTS、Component、CConDe、Un、Condition Value、CdCurr、Stat； </w:t>
      </w:r>
    </w:p>
    <w:p w14:paraId="79AF036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行类型： </w:t>
      </w:r>
    </w:p>
    <w:p w14:paraId="163837E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PR00 Price：基础价格 3,000.00 USD； </w:t>
      </w:r>
    </w:p>
    <w:p w14:paraId="2554E1B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K004 Material：物料附加费 50.00- USD； </w:t>
      </w:r>
    </w:p>
    <w:p w14:paraId="43F3624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折扣行：Discount Amount、Rebate Basis； </w:t>
      </w:r>
    </w:p>
    <w:p w14:paraId="0DC44D7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（4）</w:t>
      </w:r>
      <w:r>
        <w:rPr>
          <w:rFonts w:hint="default" w:ascii="Times New Roman" w:hAnsi="Times New Roman" w:eastAsia="宋体" w:cs="Times New Roman"/>
          <w:sz w:val="24"/>
          <w:szCs w:val="24"/>
        </w:rPr>
        <w:t>净值行：Net Value for Item、Net Value 2、Total；</w:t>
      </w:r>
    </w:p>
    <w:p w14:paraId="3D37546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SKTO Cash Discount：现金折扣 0.00 %； </w:t>
      </w:r>
    </w:p>
    <w:p w14:paraId="4D740EC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VPRS Internal price：内部价格 1,400.00 USD； </w:t>
      </w:r>
    </w:p>
    <w:p w14:paraId="34F8396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每行末尾有 Checkbox（Stat 列），勾选表示该条件类型激活。</w:t>
      </w:r>
    </w:p>
    <w:p w14:paraId="03A6805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交互说明： </w:t>
      </w:r>
    </w:p>
    <w:p w14:paraId="2F0FA5A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切换行项目导航时，若当前行有未保存修改，提示“是否保存”； </w:t>
      </w:r>
    </w:p>
    <w:p w14:paraId="5F82E6A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“Condition Record” 按钮：查看条件记录详情； </w:t>
      </w:r>
    </w:p>
    <w:p w14:paraId="11EB32E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“Analysis” 按钮：查看定价分析报表； </w:t>
      </w:r>
    </w:p>
    <w:p w14:paraId="4BDA20F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“Update” 按钮：重新计算价格；</w:t>
      </w:r>
    </w:p>
    <w:p w14:paraId="0D168C0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底部 “Save”（主按钮）、“Cancel”（边框按钮）。</w:t>
      </w:r>
    </w:p>
    <w:p w14:paraId="6CE03D1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与逻辑模型映射： </w:t>
      </w:r>
    </w:p>
    <w:p w14:paraId="532D7BA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对应实体：Quotation、QuotationItem、Material； </w:t>
      </w:r>
    </w:p>
    <w:p w14:paraId="19F675E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对应数据存储：D3.2 报价表、D3.2 报价行项表、D2 物料主数据； </w:t>
      </w:r>
    </w:p>
    <w:p w14:paraId="3A695ED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关键字段：quotation_id、material_id、order_quantity、unit_price、discount、net_price。</w:t>
      </w:r>
    </w:p>
    <w:p w14:paraId="086A0D44">
      <w:pPr>
        <w:spacing w:line="324" w:lineRule="auto"/>
        <w:jc w:val="center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eastAsia="zh-CN"/>
        </w:rPr>
        <w:drawing>
          <wp:inline distT="0" distB="0" distL="114300" distR="114300">
            <wp:extent cx="5163185" cy="4168140"/>
            <wp:effectExtent l="0" t="0" r="8890" b="3810"/>
            <wp:docPr id="9" name="图片 9" descr="8 创建报价单行项目 - 表单的填写与展示的页面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 创建报价单行项目 - 表单的填写与展示的页面示例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ED2B">
      <w:pPr>
        <w:pStyle w:val="4"/>
        <w:bidi w:val="0"/>
        <w:rPr>
          <w:rFonts w:hint="default"/>
          <w:lang w:val="en-US" w:eastAsia="zh-CN"/>
        </w:rPr>
      </w:pPr>
      <w:bookmarkStart w:id="68" w:name="成功提示弹窗success-modal"/>
      <w:bookmarkStart w:id="69" w:name="_Toc20964"/>
      <w:bookmarkStart w:id="70" w:name="_Toc7816"/>
      <w:r>
        <w:rPr>
          <w:rFonts w:hint="default"/>
          <w:lang w:val="en-US" w:eastAsia="zh-CN"/>
        </w:rPr>
        <w:t>4.9 成功提示弹窗（Success Modal）</w:t>
      </w:r>
      <w:bookmarkEnd w:id="68"/>
      <w:bookmarkEnd w:id="69"/>
      <w:bookmarkEnd w:id="70"/>
    </w:p>
    <w:p w14:paraId="472F414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页面定位：全局通用反馈组件，用于操作成功后的确认与下一步引导。</w:t>
      </w:r>
    </w:p>
    <w:p w14:paraId="50CDCF9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布局结构： </w:t>
      </w:r>
    </w:p>
    <w:p w14:paraId="286516D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模态弹窗，居中显示； </w:t>
      </w:r>
    </w:p>
    <w:p w14:paraId="3ABB956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顶部：绿色对勾图标 + “Success” 标题； </w:t>
      </w:r>
    </w:p>
    <w:p w14:paraId="5AFE860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分隔线（绿色）； </w:t>
      </w:r>
    </w:p>
    <w:p w14:paraId="2DA1289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内容区：文档图标 + 成功文案（如 “Journal entry 1400000063 (2026, US00) successfully posted”）； </w:t>
      </w:r>
    </w:p>
    <w:p w14:paraId="5E6581B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底部按钮区：“Display”（次要按钮）、“Post Next Payment”（主按钮）。</w:t>
      </w:r>
    </w:p>
    <w:p w14:paraId="4FF9410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核心元素说明： </w:t>
      </w:r>
    </w:p>
    <w:p w14:paraId="4F50E49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图标系统：顶部为圆形绿色背景内的白色对勾；内容区为文档图标带绿色确认徽标； </w:t>
      </w:r>
    </w:p>
    <w:p w14:paraId="2BFCE5C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文案规范：[操作对象] + [单号/标识] + ([上下文]) + successfully + [动作]； </w:t>
      </w:r>
    </w:p>
    <w:p w14:paraId="66B3172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按钮语义：“Display” 表示查看刚刚创建的记录详情；“Post Next Payment” 表示继续下一笔同类操作。</w:t>
      </w:r>
    </w:p>
    <w:p w14:paraId="792CD7A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交互说明： </w:t>
      </w:r>
    </w:p>
    <w:p w14:paraId="3D91CE4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弹窗出现时，背景蒙层（#12372A 20%透明度），禁止点击背后内容； </w:t>
      </w:r>
    </w:p>
    <w:p w14:paraId="3F1E8CA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按 Esc 键关闭弹窗（但不执行任何操作）； </w:t>
      </w:r>
    </w:p>
    <w:p w14:paraId="30E9E50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点击 “Display” 关闭弹窗并跳转对应详情页； </w:t>
      </w:r>
    </w:p>
    <w:p w14:paraId="3DA8310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点击 “Post Next Payment” 关闭弹窗并清空表单，准备下一笔录入。</w:t>
      </w:r>
    </w:p>
    <w:p w14:paraId="4A402D81">
      <w:pPr>
        <w:spacing w:line="324" w:lineRule="auto"/>
        <w:jc w:val="center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eastAsia="zh-CN"/>
        </w:rPr>
        <w:drawing>
          <wp:inline distT="0" distB="0" distL="114300" distR="114300">
            <wp:extent cx="3507740" cy="2338070"/>
            <wp:effectExtent l="0" t="0" r="6985" b="5080"/>
            <wp:docPr id="10" name="图片 10" descr="9 成功提示弹窗 - 小弹窗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 成功提示弹窗 - 小弹窗示例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413D">
      <w:pPr>
        <w:pStyle w:val="3"/>
        <w:bidi w:val="0"/>
        <w:jc w:val="center"/>
        <w:rPr>
          <w:rFonts w:hint="default"/>
        </w:rPr>
      </w:pPr>
      <w:bookmarkStart w:id="71" w:name="第5章-通用交互与前端规范"/>
      <w:bookmarkStart w:id="72" w:name="_Toc11885"/>
      <w:bookmarkStart w:id="73" w:name="_Toc9510"/>
      <w:r>
        <w:rPr>
          <w:rFonts w:hint="default"/>
        </w:rPr>
        <w:t>第5章 通用交互与前端规范</w:t>
      </w:r>
      <w:bookmarkEnd w:id="71"/>
      <w:bookmarkEnd w:id="72"/>
      <w:bookmarkEnd w:id="73"/>
    </w:p>
    <w:p w14:paraId="39D702E4">
      <w:pPr>
        <w:pStyle w:val="4"/>
        <w:bidi w:val="0"/>
        <w:rPr>
          <w:rFonts w:hint="default"/>
          <w:lang w:val="en-US" w:eastAsia="zh-CN"/>
        </w:rPr>
      </w:pPr>
      <w:bookmarkStart w:id="74" w:name="表单校验规则"/>
      <w:bookmarkStart w:id="75" w:name="_Toc16548"/>
      <w:bookmarkStart w:id="76" w:name="_Toc18156"/>
      <w:r>
        <w:rPr>
          <w:rFonts w:hint="default"/>
          <w:lang w:val="en-US" w:eastAsia="zh-CN"/>
        </w:rPr>
        <w:t>5.1 表单校验规则</w:t>
      </w:r>
      <w:bookmarkEnd w:id="74"/>
      <w:bookmarkEnd w:id="75"/>
      <w:bookmarkEnd w:id="76"/>
    </w:p>
    <w:p w14:paraId="5C4127A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基于《终端适配与通用交互统一规则》，系统采用三级校验机制：</w:t>
      </w:r>
    </w:p>
    <w:p w14:paraId="6F139B5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失焦校验（Blur Validation）：</w:t>
      </w:r>
    </w:p>
    <w:p w14:paraId="1695D4B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字段失去焦点时触发格式校验（邮箱、邮编、编号规则）；</w:t>
      </w:r>
    </w:p>
    <w:p w14:paraId="5F2BF36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仅在字段被修改后触发，避免打开编辑页满屏红框；</w:t>
      </w:r>
    </w:p>
    <w:p w14:paraId="793425F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异步校验（如编号唯一性）需带 500ms 防抖，显示“校验中…”状态。</w:t>
      </w:r>
    </w:p>
    <w:p w14:paraId="1606FB0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提交校验（Submit Validation）：</w:t>
      </w:r>
    </w:p>
    <w:p w14:paraId="03AEB4C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必填项、跨字段逻辑（如结束日期 ≥ 开始日期）在点击保存时统一触发；</w:t>
      </w:r>
    </w:p>
    <w:p w14:paraId="262B707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错误汇总并自动滚动定位到第一个错误字段。</w:t>
      </w:r>
    </w:p>
    <w:p w14:paraId="7AE319B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提示样式：</w:t>
      </w:r>
    </w:p>
    <w:p w14:paraId="02E5618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字段下方固定预留 20px 错误提示区，避免布局抖动；</w:t>
      </w:r>
    </w:p>
    <w:p w14:paraId="01AE22A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错误文案格式：[字段名称] + [具体错误]，如 “Postal Code format is invalid”。</w:t>
      </w:r>
    </w:p>
    <w:p w14:paraId="13E8CE9D">
      <w:pPr>
        <w:pStyle w:val="4"/>
        <w:bidi w:val="0"/>
        <w:rPr>
          <w:rFonts w:hint="default"/>
          <w:lang w:val="en-US" w:eastAsia="zh-CN"/>
        </w:rPr>
      </w:pPr>
      <w:bookmarkStart w:id="77" w:name="_Toc22520"/>
      <w:bookmarkStart w:id="78" w:name="表格交互规范"/>
      <w:bookmarkStart w:id="79" w:name="_Toc1193"/>
      <w:r>
        <w:rPr>
          <w:rFonts w:hint="default"/>
          <w:lang w:val="en-US" w:eastAsia="zh-CN"/>
        </w:rPr>
        <w:t>5.2 表格交互规范</w:t>
      </w:r>
      <w:bookmarkEnd w:id="77"/>
      <w:bookmarkEnd w:id="78"/>
      <w:bookmarkEnd w:id="79"/>
    </w:p>
    <w:p w14:paraId="1B09159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固定列：首列（勾选/编号）与尾列（操作）固定，中间列横向滚动；</w:t>
      </w:r>
    </w:p>
    <w:p w14:paraId="0E1010F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列宽：日期/状态列最小 100px，名称/备注列自适应或最小 200px；</w:t>
      </w:r>
    </w:p>
    <w:p w14:paraId="609CD1A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低分辨率适配（1366px）：默认展示核心列，非核心列通过“列展示设置”由用户自定义；</w:t>
      </w:r>
    </w:p>
    <w:p w14:paraId="5A78622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分页器：固定在内容区底部，左侧显示总条数，中间页码，右侧每页条数选择器；</w:t>
      </w:r>
    </w:p>
    <w:p w14:paraId="3DEEE1D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跨页选择：仅记住当前页选中项，翻页清空，提供“选择全部 N 项”按钮；</w:t>
      </w:r>
    </w:p>
    <w:p w14:paraId="35BCF76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无数据状态：骨架屏首次加载，空状态显示插画 + “暂无数据” + 引导按钮。</w:t>
      </w:r>
    </w:p>
    <w:p w14:paraId="7B08882D">
      <w:pPr>
        <w:pStyle w:val="4"/>
        <w:bidi w:val="0"/>
        <w:rPr>
          <w:rFonts w:hint="default"/>
          <w:lang w:val="en-US" w:eastAsia="zh-CN"/>
        </w:rPr>
      </w:pPr>
      <w:bookmarkStart w:id="80" w:name="弹窗与抽屉尺寸"/>
      <w:bookmarkStart w:id="81" w:name="_Toc6085"/>
      <w:bookmarkStart w:id="82" w:name="_Toc22132"/>
      <w:r>
        <w:rPr>
          <w:rFonts w:hint="default"/>
          <w:lang w:val="en-US" w:eastAsia="zh-CN"/>
        </w:rPr>
        <w:t>5.3 弹窗与抽屉尺寸</w:t>
      </w:r>
      <w:bookmarkEnd w:id="80"/>
      <w:bookmarkEnd w:id="81"/>
      <w:bookmarkEnd w:id="82"/>
    </w:p>
    <w:tbl>
      <w:tblPr>
        <w:tblStyle w:val="18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84"/>
        <w:gridCol w:w="870"/>
        <w:gridCol w:w="3087"/>
      </w:tblGrid>
      <w:tr w14:paraId="7C403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3AF4C709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尺寸档位</w:t>
            </w:r>
          </w:p>
        </w:tc>
        <w:tc>
          <w:tcPr>
            <w:shd w:val="clear" w:color="auto" w:fill="auto"/>
            <w:vAlign w:val="center"/>
          </w:tcPr>
          <w:p w14:paraId="3032F148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宽度</w:t>
            </w:r>
          </w:p>
        </w:tc>
        <w:tc>
          <w:tcPr>
            <w:shd w:val="clear" w:color="auto" w:fill="auto"/>
            <w:vAlign w:val="center"/>
          </w:tcPr>
          <w:p w14:paraId="72FAD712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用途</w:t>
            </w:r>
          </w:p>
        </w:tc>
      </w:tr>
      <w:tr w14:paraId="733A7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5DB75FD8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S</w:t>
            </w:r>
          </w:p>
        </w:tc>
        <w:tc>
          <w:tcPr>
            <w:shd w:val="clear" w:color="auto" w:fill="auto"/>
            <w:vAlign w:val="center"/>
          </w:tcPr>
          <w:p w14:paraId="75C2DF54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480px</w:t>
            </w:r>
          </w:p>
        </w:tc>
        <w:tc>
          <w:tcPr>
            <w:shd w:val="clear" w:color="auto" w:fill="auto"/>
            <w:vAlign w:val="center"/>
          </w:tcPr>
          <w:p w14:paraId="3AFB77E2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简单确认、信息提示</w:t>
            </w:r>
          </w:p>
        </w:tc>
      </w:tr>
      <w:tr w14:paraId="01A6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1E97F6A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M</w:t>
            </w:r>
          </w:p>
        </w:tc>
        <w:tc>
          <w:tcPr>
            <w:shd w:val="clear" w:color="auto" w:fill="auto"/>
            <w:vAlign w:val="center"/>
          </w:tcPr>
          <w:p w14:paraId="2CDFD752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720px</w:t>
            </w:r>
          </w:p>
        </w:tc>
        <w:tc>
          <w:tcPr>
            <w:shd w:val="clear" w:color="auto" w:fill="auto"/>
            <w:vAlign w:val="center"/>
          </w:tcPr>
          <w:p w14:paraId="3AFB2E30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F4 搜索帮助、中等复杂度表单</w:t>
            </w:r>
          </w:p>
        </w:tc>
      </w:tr>
      <w:tr w14:paraId="6463E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11BE3B3E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L</w:t>
            </w:r>
          </w:p>
        </w:tc>
        <w:tc>
          <w:tcPr>
            <w:shd w:val="clear" w:color="auto" w:fill="auto"/>
            <w:vAlign w:val="center"/>
          </w:tcPr>
          <w:p w14:paraId="54824466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960px</w:t>
            </w:r>
          </w:p>
        </w:tc>
        <w:tc>
          <w:tcPr>
            <w:shd w:val="clear" w:color="auto" w:fill="auto"/>
            <w:vAlign w:val="center"/>
          </w:tcPr>
          <w:p w14:paraId="242863B1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复杂表单、多列布局</w:t>
            </w:r>
          </w:p>
        </w:tc>
      </w:tr>
      <w:tr w14:paraId="31947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5439D367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XL</w:t>
            </w:r>
          </w:p>
        </w:tc>
        <w:tc>
          <w:tcPr>
            <w:shd w:val="clear" w:color="auto" w:fill="auto"/>
            <w:vAlign w:val="center"/>
          </w:tcPr>
          <w:p w14:paraId="69AFBC50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1200px</w:t>
            </w:r>
          </w:p>
        </w:tc>
        <w:tc>
          <w:tcPr>
            <w:shd w:val="clear" w:color="auto" w:fill="auto"/>
            <w:vAlign w:val="center"/>
          </w:tcPr>
          <w:p w14:paraId="42C76BF9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宽表格、对比视图</w:t>
            </w:r>
          </w:p>
        </w:tc>
      </w:tr>
    </w:tbl>
    <w:p w14:paraId="7F212CE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弹窗高度最大 80vh，内容区内部滚动；</w:t>
      </w:r>
    </w:p>
    <w:p w14:paraId="7BCE749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抽屉：统一从右侧滑出，宽度 480px 或 640px，用于详情查看与快速编辑。</w:t>
      </w:r>
    </w:p>
    <w:p w14:paraId="26E7F4D1">
      <w:pPr>
        <w:pStyle w:val="4"/>
        <w:bidi w:val="0"/>
        <w:rPr>
          <w:rFonts w:hint="default"/>
          <w:lang w:val="en-US" w:eastAsia="zh-CN"/>
        </w:rPr>
      </w:pPr>
      <w:bookmarkStart w:id="83" w:name="_Toc14327"/>
      <w:bookmarkStart w:id="84" w:name="消息提示规则"/>
      <w:bookmarkStart w:id="85" w:name="_Toc9086"/>
      <w:r>
        <w:rPr>
          <w:rFonts w:hint="default"/>
          <w:lang w:val="en-US" w:eastAsia="zh-CN"/>
        </w:rPr>
        <w:t>5.4 消息提示规则</w:t>
      </w:r>
      <w:bookmarkEnd w:id="83"/>
      <w:bookmarkEnd w:id="84"/>
      <w:bookmarkEnd w:id="85"/>
    </w:p>
    <w:p w14:paraId="534D6BE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Toast：页面底部条状显示，3 秒自动消失；失败类 Toast 需手动关闭；文案格式 [操作]+[结果]+[建议]；</w:t>
      </w:r>
    </w:p>
    <w:p w14:paraId="6142783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通知中心：持久化存放审批、导入、预警消息，支持跳转与标记已读；</w:t>
      </w:r>
    </w:p>
    <w:p w14:paraId="1A43EC7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进度弹窗：批量操作（如月结、导入）必须弹出模态进度条，显示百分比，禁止用户关闭；超时时显示“仍在处理中，请耐心等待…(已用时 X 秒)”。</w:t>
      </w:r>
    </w:p>
    <w:p w14:paraId="07F2469A">
      <w:pPr>
        <w:pStyle w:val="4"/>
        <w:bidi w:val="0"/>
        <w:rPr>
          <w:rFonts w:hint="default"/>
          <w:lang w:val="en-US" w:eastAsia="zh-CN"/>
        </w:rPr>
      </w:pPr>
      <w:bookmarkStart w:id="86" w:name="键盘与鼠标适配"/>
      <w:bookmarkStart w:id="87" w:name="_Toc9668"/>
      <w:bookmarkStart w:id="88" w:name="_Toc2769"/>
      <w:r>
        <w:rPr>
          <w:rFonts w:hint="default"/>
          <w:lang w:val="en-US" w:eastAsia="zh-CN"/>
        </w:rPr>
        <w:t>5.5 键盘与鼠标适配</w:t>
      </w:r>
      <w:bookmarkEnd w:id="86"/>
      <w:bookmarkEnd w:id="87"/>
      <w:bookmarkEnd w:id="88"/>
    </w:p>
    <w:p w14:paraId="7ACA579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全局快捷键：</w:t>
      </w:r>
    </w:p>
    <w:p w14:paraId="6E765AA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Ctrl + S：保存当前表单；</w:t>
      </w:r>
    </w:p>
    <w:p w14:paraId="7BFC6FA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Esc：关闭当前弹窗/抽屉；</w:t>
      </w:r>
    </w:p>
    <w:p w14:paraId="4AF651E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Ctrl + K：聚焦全局搜索；</w:t>
      </w:r>
    </w:p>
    <w:p w14:paraId="27F823E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Tab：表单内严格按视觉流顺序切换焦点。</w:t>
      </w:r>
    </w:p>
    <w:p w14:paraId="288AF72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右键菜单：表格行、树节点支持右键上下文菜单（如复制、查看详情、导出该行）；</w:t>
      </w:r>
    </w:p>
    <w:p w14:paraId="15D05C6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悬停即显：表格行悬停高亮，操作图标悬停显示 Tooltip。</w:t>
      </w:r>
    </w:p>
    <w:p w14:paraId="6F958737">
      <w:pPr>
        <w:pStyle w:val="3"/>
        <w:bidi w:val="0"/>
        <w:jc w:val="center"/>
        <w:rPr>
          <w:rFonts w:hint="default"/>
        </w:rPr>
      </w:pPr>
      <w:bookmarkStart w:id="89" w:name="第6章-原型与逻辑模型的映射关系"/>
      <w:bookmarkStart w:id="90" w:name="_Toc27043"/>
      <w:bookmarkStart w:id="91" w:name="_Toc26735"/>
      <w:r>
        <w:rPr>
          <w:rFonts w:hint="default"/>
        </w:rPr>
        <w:t>第6章 原型与逻辑模型的映射关系</w:t>
      </w:r>
      <w:bookmarkEnd w:id="89"/>
      <w:bookmarkEnd w:id="90"/>
      <w:bookmarkEnd w:id="91"/>
    </w:p>
    <w:p w14:paraId="129C703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为确保界面原型与上一阶段的逻辑模型设计保持一致，建立以下映射关系：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39"/>
        <w:gridCol w:w="1344"/>
        <w:gridCol w:w="1156"/>
        <w:gridCol w:w="3015"/>
        <w:gridCol w:w="1712"/>
      </w:tblGrid>
      <w:tr w14:paraId="68D03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4EC5A030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原型页面/组件</w:t>
            </w:r>
          </w:p>
        </w:tc>
        <w:tc>
          <w:tcPr>
            <w:shd w:val="clear" w:color="auto" w:fill="auto"/>
            <w:vAlign w:val="center"/>
          </w:tcPr>
          <w:p w14:paraId="654D45BD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对应 DFD 处理过程</w:t>
            </w:r>
          </w:p>
        </w:tc>
        <w:tc>
          <w:tcPr>
            <w:shd w:val="clear" w:color="auto" w:fill="auto"/>
            <w:vAlign w:val="center"/>
          </w:tcPr>
          <w:p w14:paraId="2CAE1776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对应数据存储</w:t>
            </w:r>
          </w:p>
        </w:tc>
        <w:tc>
          <w:tcPr>
            <w:shd w:val="clear" w:color="auto" w:fill="auto"/>
            <w:vAlign w:val="center"/>
          </w:tcPr>
          <w:p w14:paraId="5C1EDC9D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对应 ER 实体</w:t>
            </w:r>
          </w:p>
        </w:tc>
        <w:tc>
          <w:tcPr>
            <w:shd w:val="clear" w:color="auto" w:fill="auto"/>
            <w:vAlign w:val="center"/>
          </w:tcPr>
          <w:p w14:paraId="13FC0ADD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说明</w:t>
            </w:r>
          </w:p>
        </w:tc>
      </w:tr>
      <w:tr w14:paraId="772DA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0258BF5D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Home</w:t>
            </w:r>
          </w:p>
        </w:tc>
        <w:tc>
          <w:tcPr>
            <w:shd w:val="clear" w:color="auto" w:fill="auto"/>
            <w:vAlign w:val="center"/>
          </w:tcPr>
          <w:p w14:paraId="22CBE13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shd w:val="clear" w:color="auto" w:fill="auto"/>
            <w:vAlign w:val="center"/>
          </w:tcPr>
          <w:p w14:paraId="747B985A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shd w:val="clear" w:color="auto" w:fill="auto"/>
            <w:vAlign w:val="center"/>
          </w:tcPr>
          <w:p w14:paraId="4077E1B6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shd w:val="clear" w:color="auto" w:fill="auto"/>
            <w:vAlign w:val="center"/>
          </w:tcPr>
          <w:p w14:paraId="77F2105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驾驶舱，聚合各模块统计指标</w:t>
            </w:r>
          </w:p>
        </w:tc>
      </w:tr>
      <w:tr w14:paraId="70768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6F99A88F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Create Business Partner</w:t>
            </w:r>
          </w:p>
        </w:tc>
        <w:tc>
          <w:tcPr>
            <w:shd w:val="clear" w:color="auto" w:fill="auto"/>
            <w:vAlign w:val="center"/>
          </w:tcPr>
          <w:p w14:paraId="6E4F8D09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P1.1, P1.2, P1.3</w:t>
            </w:r>
          </w:p>
        </w:tc>
        <w:tc>
          <w:tcPr>
            <w:shd w:val="clear" w:color="auto" w:fill="auto"/>
            <w:vAlign w:val="center"/>
          </w:tcPr>
          <w:p w14:paraId="13CE716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D1.1, D1.2, D1.3</w:t>
            </w:r>
          </w:p>
        </w:tc>
        <w:tc>
          <w:tcPr>
            <w:shd w:val="clear" w:color="auto" w:fill="auto"/>
            <w:vAlign w:val="center"/>
          </w:tcPr>
          <w:p w14:paraId="35F73087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BusinessPartner, Contact, BPRelationship</w:t>
            </w:r>
          </w:p>
        </w:tc>
        <w:tc>
          <w:tcPr>
            <w:shd w:val="clear" w:color="auto" w:fill="auto"/>
            <w:vAlign w:val="center"/>
          </w:tcPr>
          <w:p w14:paraId="62FFFEA2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客户主数据维护入口</w:t>
            </w:r>
          </w:p>
        </w:tc>
      </w:tr>
      <w:tr w14:paraId="088F7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300168B0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Unpaid Accounts Receivable</w:t>
            </w:r>
          </w:p>
        </w:tc>
        <w:tc>
          <w:tcPr>
            <w:shd w:val="clear" w:color="auto" w:fill="auto"/>
            <w:vAlign w:val="center"/>
          </w:tcPr>
          <w:p w14:paraId="19C16BC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P4.2</w:t>
            </w:r>
          </w:p>
        </w:tc>
        <w:tc>
          <w:tcPr>
            <w:shd w:val="clear" w:color="auto" w:fill="auto"/>
            <w:vAlign w:val="center"/>
          </w:tcPr>
          <w:p w14:paraId="25D1531F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D5.1, D5.4</w:t>
            </w:r>
          </w:p>
        </w:tc>
        <w:tc>
          <w:tcPr>
            <w:shd w:val="clear" w:color="auto" w:fill="auto"/>
            <w:vAlign w:val="center"/>
          </w:tcPr>
          <w:p w14:paraId="0A95E08F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Invoice, OpenAccountReceivable</w:t>
            </w:r>
          </w:p>
        </w:tc>
        <w:tc>
          <w:tcPr>
            <w:shd w:val="clear" w:color="auto" w:fill="auto"/>
            <w:vAlign w:val="center"/>
          </w:tcPr>
          <w:p w14:paraId="53D2BE5E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应收账款监控与收款入口</w:t>
            </w:r>
          </w:p>
        </w:tc>
      </w:tr>
      <w:tr w14:paraId="7C9E0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2FAE8991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Delivery Status Monitoring</w:t>
            </w:r>
          </w:p>
        </w:tc>
        <w:tc>
          <w:tcPr>
            <w:shd w:val="clear" w:color="auto" w:fill="auto"/>
            <w:vAlign w:val="center"/>
          </w:tcPr>
          <w:p w14:paraId="5B21114E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P3.1, P3.3</w:t>
            </w:r>
          </w:p>
        </w:tc>
        <w:tc>
          <w:tcPr>
            <w:shd w:val="clear" w:color="auto" w:fill="auto"/>
            <w:vAlign w:val="center"/>
          </w:tcPr>
          <w:p w14:paraId="4762F618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D4.1, D4.2</w:t>
            </w:r>
          </w:p>
        </w:tc>
        <w:tc>
          <w:tcPr>
            <w:shd w:val="clear" w:color="auto" w:fill="auto"/>
            <w:vAlign w:val="center"/>
          </w:tcPr>
          <w:p w14:paraId="08F05FEA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Delivery, DeliveryItem, GoodsIssue</w:t>
            </w:r>
          </w:p>
        </w:tc>
        <w:tc>
          <w:tcPr>
            <w:shd w:val="clear" w:color="auto" w:fill="auto"/>
            <w:vAlign w:val="center"/>
          </w:tcPr>
          <w:p w14:paraId="0E480DF1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物流执行跟踪</w:t>
            </w:r>
          </w:p>
        </w:tc>
      </w:tr>
      <w:tr w14:paraId="6CBD4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40782B0D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Delivery Details</w:t>
            </w:r>
          </w:p>
        </w:tc>
        <w:tc>
          <w:tcPr>
            <w:shd w:val="clear" w:color="auto" w:fill="auto"/>
            <w:vAlign w:val="center"/>
          </w:tcPr>
          <w:p w14:paraId="61047791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P3.1, P3.3</w:t>
            </w:r>
          </w:p>
        </w:tc>
        <w:tc>
          <w:tcPr>
            <w:shd w:val="clear" w:color="auto" w:fill="auto"/>
            <w:vAlign w:val="center"/>
          </w:tcPr>
          <w:p w14:paraId="2CCDABAA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D4.1, D4.2</w:t>
            </w:r>
          </w:p>
        </w:tc>
        <w:tc>
          <w:tcPr>
            <w:shd w:val="clear" w:color="auto" w:fill="auto"/>
            <w:vAlign w:val="center"/>
          </w:tcPr>
          <w:p w14:paraId="4458B4DA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Delivery, DeliveryItem, GoodsIssue</w:t>
            </w:r>
          </w:p>
        </w:tc>
        <w:tc>
          <w:tcPr>
            <w:shd w:val="clear" w:color="auto" w:fill="auto"/>
            <w:vAlign w:val="center"/>
          </w:tcPr>
          <w:p w14:paraId="0FEC7E2B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单张交货单履约详情</w:t>
            </w:r>
          </w:p>
        </w:tc>
      </w:tr>
      <w:tr w14:paraId="34495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2ECABC9A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Unpaid Receivable Details</w:t>
            </w:r>
          </w:p>
        </w:tc>
        <w:tc>
          <w:tcPr>
            <w:shd w:val="clear" w:color="auto" w:fill="auto"/>
            <w:vAlign w:val="center"/>
          </w:tcPr>
          <w:p w14:paraId="5AA5C8FB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P4.1, P4.2</w:t>
            </w:r>
          </w:p>
        </w:tc>
        <w:tc>
          <w:tcPr>
            <w:shd w:val="clear" w:color="auto" w:fill="auto"/>
            <w:vAlign w:val="center"/>
          </w:tcPr>
          <w:p w14:paraId="3F2F0C77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D5.1, D5.2, D5.4</w:t>
            </w:r>
          </w:p>
        </w:tc>
        <w:tc>
          <w:tcPr>
            <w:shd w:val="clear" w:color="auto" w:fill="auto"/>
            <w:vAlign w:val="center"/>
          </w:tcPr>
          <w:p w14:paraId="6637B378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Invoice, Receipt, OpenAccountReceivable</w:t>
            </w:r>
          </w:p>
        </w:tc>
        <w:tc>
          <w:tcPr>
            <w:shd w:val="clear" w:color="auto" w:fill="auto"/>
            <w:vAlign w:val="center"/>
          </w:tcPr>
          <w:p w14:paraId="6619B39B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单张发票收款催收详情</w:t>
            </w:r>
          </w:p>
        </w:tc>
      </w:tr>
      <w:tr w14:paraId="42958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3CB57987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Relationship Category (F4)</w:t>
            </w:r>
          </w:p>
        </w:tc>
        <w:tc>
          <w:tcPr>
            <w:shd w:val="clear" w:color="auto" w:fill="auto"/>
            <w:vAlign w:val="center"/>
          </w:tcPr>
          <w:p w14:paraId="52FE0D2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P1.3</w:t>
            </w:r>
          </w:p>
        </w:tc>
        <w:tc>
          <w:tcPr>
            <w:shd w:val="clear" w:color="auto" w:fill="auto"/>
            <w:vAlign w:val="center"/>
          </w:tcPr>
          <w:p w14:paraId="4A88E177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D1.3</w:t>
            </w:r>
          </w:p>
        </w:tc>
        <w:tc>
          <w:tcPr>
            <w:shd w:val="clear" w:color="auto" w:fill="auto"/>
            <w:vAlign w:val="center"/>
          </w:tcPr>
          <w:p w14:paraId="5C52A0B7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BPRelationship</w:t>
            </w:r>
          </w:p>
        </w:tc>
        <w:tc>
          <w:tcPr>
            <w:shd w:val="clear" w:color="auto" w:fill="auto"/>
            <w:vAlign w:val="center"/>
          </w:tcPr>
          <w:p w14:paraId="4197DDA0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BP关系类型选择</w:t>
            </w:r>
          </w:p>
        </w:tc>
      </w:tr>
      <w:tr w14:paraId="74B82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shd w:val="clear" w:color="auto" w:fill="auto"/>
            <w:vAlign w:val="center"/>
          </w:tcPr>
          <w:p w14:paraId="7C6853C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Create Quotation: Item Data</w:t>
            </w:r>
          </w:p>
        </w:tc>
        <w:tc>
          <w:tcPr>
            <w:shd w:val="clear" w:color="auto" w:fill="auto"/>
            <w:vAlign w:val="center"/>
          </w:tcPr>
          <w:p w14:paraId="04720C36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P2.2</w:t>
            </w:r>
          </w:p>
        </w:tc>
        <w:tc>
          <w:tcPr>
            <w:shd w:val="clear" w:color="auto" w:fill="auto"/>
            <w:vAlign w:val="center"/>
          </w:tcPr>
          <w:p w14:paraId="0A9E41A4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D3.2, D2</w:t>
            </w:r>
          </w:p>
        </w:tc>
        <w:tc>
          <w:tcPr>
            <w:shd w:val="clear" w:color="auto" w:fill="auto"/>
            <w:vAlign w:val="center"/>
          </w:tcPr>
          <w:p w14:paraId="080291DD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Quotation, QuotationItem, Material</w:t>
            </w:r>
          </w:p>
        </w:tc>
        <w:tc>
          <w:tcPr>
            <w:shd w:val="clear" w:color="auto" w:fill="auto"/>
            <w:vAlign w:val="center"/>
          </w:tcPr>
          <w:p w14:paraId="2FE10AB1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报价单行项目定价条件</w:t>
            </w:r>
          </w:p>
        </w:tc>
      </w:tr>
    </w:tbl>
    <w:p w14:paraId="16A9FAF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状态一致性检查： </w:t>
      </w:r>
    </w:p>
    <w:p w14:paraId="6AA9EF9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应收账款列表中的 Unpaid / Partially Paid / Paid / Overdue 状态 ←→ 逻辑模型中 D5.4 的 status 字段； </w:t>
      </w:r>
    </w:p>
    <w:p w14:paraId="36B984B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交货监控中的 Creating / Picking / Shipped / In Transit / Completed ←→ D4.1 的 delivery_status 字段； </w:t>
      </w:r>
    </w:p>
    <w:p w14:paraId="6E3A70A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单据关闭规则（询价→报价→订单的不可逆流转）←→ 原型中各创建页面的“引用类型”与“状态”字段。</w:t>
      </w:r>
    </w:p>
    <w:p w14:paraId="68B7E11C">
      <w:pPr>
        <w:pStyle w:val="3"/>
        <w:bidi w:val="0"/>
        <w:jc w:val="center"/>
        <w:rPr>
          <w:rFonts w:hint="default"/>
        </w:rPr>
      </w:pPr>
      <w:bookmarkStart w:id="92" w:name="_Toc19683"/>
      <w:bookmarkStart w:id="93" w:name="第7章-附录"/>
      <w:bookmarkStart w:id="94" w:name="_Toc22528"/>
      <w:r>
        <w:rPr>
          <w:rFonts w:hint="default"/>
        </w:rPr>
        <w:t>第7章 附录</w:t>
      </w:r>
      <w:bookmarkEnd w:id="92"/>
      <w:bookmarkEnd w:id="93"/>
      <w:bookmarkEnd w:id="94"/>
    </w:p>
    <w:p w14:paraId="572B7A86">
      <w:pPr>
        <w:pStyle w:val="4"/>
        <w:bidi w:val="0"/>
        <w:rPr>
          <w:rFonts w:hint="default"/>
          <w:lang w:val="en-US" w:eastAsia="zh-CN"/>
        </w:rPr>
      </w:pPr>
      <w:bookmarkStart w:id="95" w:name="_Toc21112"/>
      <w:bookmarkStart w:id="96" w:name="配色代码速查"/>
      <w:bookmarkStart w:id="97" w:name="_Toc26237"/>
      <w:r>
        <w:rPr>
          <w:rFonts w:hint="default"/>
          <w:lang w:val="en-US" w:eastAsia="zh-CN"/>
        </w:rPr>
        <w:t>7.1 配色代码速查</w:t>
      </w:r>
      <w:bookmarkEnd w:id="95"/>
      <w:bookmarkEnd w:id="96"/>
      <w:bookmarkEnd w:id="97"/>
    </w:p>
    <w:tbl>
      <w:tblPr>
        <w:tblStyle w:val="18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47"/>
        <w:gridCol w:w="1174"/>
      </w:tblGrid>
      <w:tr w14:paraId="3B5FA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40EB90BD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shd w:val="clear" w:color="auto" w:fill="auto"/>
            <w:vAlign w:val="center"/>
          </w:tcPr>
          <w:p w14:paraId="781097AE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色值</w:t>
            </w:r>
          </w:p>
        </w:tc>
      </w:tr>
      <w:tr w14:paraId="63AAC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50A4D2A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页面背景</w:t>
            </w:r>
          </w:p>
        </w:tc>
        <w:tc>
          <w:tcPr>
            <w:shd w:val="clear" w:color="auto" w:fill="auto"/>
            <w:vAlign w:val="center"/>
          </w:tcPr>
          <w:p w14:paraId="2A13CB6A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#FBFADA</w:t>
            </w:r>
          </w:p>
        </w:tc>
      </w:tr>
      <w:tr w14:paraId="23EF4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5066312B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辅助/边框/次要按钮</w:t>
            </w:r>
          </w:p>
        </w:tc>
        <w:tc>
          <w:tcPr>
            <w:shd w:val="clear" w:color="auto" w:fill="auto"/>
            <w:vAlign w:val="center"/>
          </w:tcPr>
          <w:p w14:paraId="37A1525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#ADBC9F</w:t>
            </w:r>
          </w:p>
        </w:tc>
      </w:tr>
      <w:tr w14:paraId="1312C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4493F35E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主按钮/激活状态/成功</w:t>
            </w:r>
          </w:p>
        </w:tc>
        <w:tc>
          <w:tcPr>
            <w:shd w:val="clear" w:color="auto" w:fill="auto"/>
            <w:vAlign w:val="center"/>
          </w:tcPr>
          <w:p w14:paraId="3E72A027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#436850</w:t>
            </w:r>
          </w:p>
        </w:tc>
      </w:tr>
      <w:tr w14:paraId="63311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4D44830D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导航栏/标题/深色文字</w:t>
            </w:r>
          </w:p>
        </w:tc>
        <w:tc>
          <w:tcPr>
            <w:shd w:val="clear" w:color="auto" w:fill="auto"/>
            <w:vAlign w:val="center"/>
          </w:tcPr>
          <w:p w14:paraId="3B37A8E7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#12372A</w:t>
            </w:r>
          </w:p>
        </w:tc>
      </w:tr>
      <w:tr w14:paraId="29F56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78B30BC0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错误/逾期/高风险</w:t>
            </w:r>
          </w:p>
        </w:tc>
        <w:tc>
          <w:tcPr>
            <w:shd w:val="clear" w:color="auto" w:fill="auto"/>
            <w:vAlign w:val="center"/>
          </w:tcPr>
          <w:p w14:paraId="0957B653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#D9534F</w:t>
            </w:r>
          </w:p>
        </w:tc>
      </w:tr>
      <w:tr w14:paraId="0255B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7976C35F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警告/中风险/部分完成</w:t>
            </w:r>
          </w:p>
        </w:tc>
        <w:tc>
          <w:tcPr>
            <w:shd w:val="clear" w:color="auto" w:fill="auto"/>
            <w:vAlign w:val="center"/>
          </w:tcPr>
          <w:p w14:paraId="6FCF0D81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#F0AD4E</w:t>
            </w:r>
          </w:p>
        </w:tc>
      </w:tr>
    </w:tbl>
    <w:p w14:paraId="4CD8DA43">
      <w:pPr>
        <w:pStyle w:val="4"/>
        <w:bidi w:val="0"/>
        <w:rPr>
          <w:rFonts w:hint="default"/>
          <w:lang w:val="en-US" w:eastAsia="zh-CN"/>
        </w:rPr>
      </w:pPr>
      <w:bookmarkStart w:id="98" w:name="_Toc16363"/>
      <w:bookmarkStart w:id="99" w:name="菜单与页面对照表"/>
      <w:bookmarkStart w:id="100" w:name="_Toc40"/>
      <w:r>
        <w:rPr>
          <w:rFonts w:hint="default"/>
          <w:lang w:val="en-US" w:eastAsia="zh-CN"/>
        </w:rPr>
        <w:t>7.2 菜单与页面对照表</w:t>
      </w:r>
      <w:bookmarkEnd w:id="98"/>
      <w:bookmarkEnd w:id="99"/>
      <w:bookmarkEnd w:id="100"/>
    </w:p>
    <w:tbl>
      <w:tblPr>
        <w:tblStyle w:val="18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749"/>
        <w:gridCol w:w="3507"/>
        <w:gridCol w:w="873"/>
      </w:tblGrid>
      <w:tr w14:paraId="57E91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shd w:val="clear" w:color="auto" w:fill="auto"/>
            <w:vAlign w:val="center"/>
          </w:tcPr>
          <w:p w14:paraId="6540BE9F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菜单路径</w:t>
            </w:r>
          </w:p>
        </w:tc>
        <w:tc>
          <w:tcPr>
            <w:shd w:val="clear" w:color="auto" w:fill="auto"/>
            <w:vAlign w:val="center"/>
          </w:tcPr>
          <w:p w14:paraId="4C48AC9B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对应原型页面</w:t>
            </w:r>
          </w:p>
        </w:tc>
        <w:tc>
          <w:tcPr>
            <w:shd w:val="clear" w:color="auto" w:fill="auto"/>
            <w:vAlign w:val="center"/>
          </w:tcPr>
          <w:p w14:paraId="00DDCA64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优先级</w:t>
            </w:r>
          </w:p>
        </w:tc>
      </w:tr>
      <w:tr w14:paraId="40F33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3F6EB434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Home</w:t>
            </w:r>
          </w:p>
        </w:tc>
        <w:tc>
          <w:tcPr>
            <w:shd w:val="clear" w:color="auto" w:fill="auto"/>
            <w:vAlign w:val="center"/>
          </w:tcPr>
          <w:p w14:paraId="6160BC39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4.1 首页</w:t>
            </w:r>
          </w:p>
        </w:tc>
        <w:tc>
          <w:tcPr>
            <w:shd w:val="clear" w:color="auto" w:fill="auto"/>
            <w:vAlign w:val="center"/>
          </w:tcPr>
          <w:p w14:paraId="10448E1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P0</w:t>
            </w:r>
          </w:p>
        </w:tc>
      </w:tr>
      <w:tr w14:paraId="490AA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0C9AF0E3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Customer Management → Business Partner</w:t>
            </w:r>
          </w:p>
        </w:tc>
        <w:tc>
          <w:tcPr>
            <w:shd w:val="clear" w:color="auto" w:fill="auto"/>
            <w:vAlign w:val="center"/>
          </w:tcPr>
          <w:p w14:paraId="1E662D2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4.2 创建业务伙伴</w:t>
            </w:r>
          </w:p>
        </w:tc>
        <w:tc>
          <w:tcPr>
            <w:shd w:val="clear" w:color="auto" w:fill="auto"/>
            <w:vAlign w:val="center"/>
          </w:tcPr>
          <w:p w14:paraId="1F1B2A96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P0</w:t>
            </w:r>
          </w:p>
        </w:tc>
      </w:tr>
      <w:tr w14:paraId="7A729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0EE56808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Sales Management → Quotation Management</w:t>
            </w:r>
          </w:p>
        </w:tc>
        <w:tc>
          <w:tcPr>
            <w:shd w:val="clear" w:color="auto" w:fill="auto"/>
            <w:vAlign w:val="center"/>
          </w:tcPr>
          <w:p w14:paraId="3C6BEBF3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4.8 创建报价单行项目</w:t>
            </w:r>
          </w:p>
        </w:tc>
        <w:tc>
          <w:tcPr>
            <w:shd w:val="clear" w:color="auto" w:fill="auto"/>
            <w:vAlign w:val="center"/>
          </w:tcPr>
          <w:p w14:paraId="699643F4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P0</w:t>
            </w:r>
          </w:p>
        </w:tc>
      </w:tr>
      <w:tr w14:paraId="7C54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5754AEE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Delivery Management → Delivery Status Monitoring</w:t>
            </w:r>
          </w:p>
        </w:tc>
        <w:tc>
          <w:tcPr>
            <w:shd w:val="clear" w:color="auto" w:fill="auto"/>
            <w:vAlign w:val="center"/>
          </w:tcPr>
          <w:p w14:paraId="14AECF94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4.4 交货状态监控</w:t>
            </w:r>
          </w:p>
        </w:tc>
        <w:tc>
          <w:tcPr>
            <w:shd w:val="clear" w:color="auto" w:fill="auto"/>
            <w:vAlign w:val="center"/>
          </w:tcPr>
          <w:p w14:paraId="145D5454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P0</w:t>
            </w:r>
          </w:p>
        </w:tc>
      </w:tr>
      <w:tr w14:paraId="7CBD2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31AB37C8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Delivery Management → Delivery List</w:t>
            </w:r>
          </w:p>
        </w:tc>
        <w:tc>
          <w:tcPr>
            <w:shd w:val="clear" w:color="auto" w:fill="auto"/>
            <w:vAlign w:val="center"/>
          </w:tcPr>
          <w:p w14:paraId="215A5AB9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4.5 交货详情页</w:t>
            </w:r>
          </w:p>
        </w:tc>
        <w:tc>
          <w:tcPr>
            <w:shd w:val="clear" w:color="auto" w:fill="auto"/>
            <w:vAlign w:val="center"/>
          </w:tcPr>
          <w:p w14:paraId="71F46028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P0</w:t>
            </w:r>
          </w:p>
        </w:tc>
      </w:tr>
      <w:tr w14:paraId="08C44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2255F02A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Financial Management → Unpaid Receivables</w:t>
            </w:r>
          </w:p>
        </w:tc>
        <w:tc>
          <w:tcPr>
            <w:shd w:val="clear" w:color="auto" w:fill="auto"/>
            <w:vAlign w:val="center"/>
          </w:tcPr>
          <w:p w14:paraId="274A6659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4.3 未清应收账款列表</w:t>
            </w:r>
          </w:p>
        </w:tc>
        <w:tc>
          <w:tcPr>
            <w:shd w:val="clear" w:color="auto" w:fill="auto"/>
            <w:vAlign w:val="center"/>
          </w:tcPr>
          <w:p w14:paraId="60304FC6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P0</w:t>
            </w:r>
          </w:p>
        </w:tc>
      </w:tr>
      <w:tr w14:paraId="5F23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7B16C27D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Financial Management → Receivables Management</w:t>
            </w:r>
          </w:p>
        </w:tc>
        <w:tc>
          <w:tcPr>
            <w:shd w:val="clear" w:color="auto" w:fill="auto"/>
            <w:vAlign w:val="center"/>
          </w:tcPr>
          <w:p w14:paraId="1794C2AB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4.6 应收账款详情页</w:t>
            </w:r>
          </w:p>
        </w:tc>
        <w:tc>
          <w:tcPr>
            <w:shd w:val="clear" w:color="auto" w:fill="auto"/>
            <w:vAlign w:val="center"/>
          </w:tcPr>
          <w:p w14:paraId="52D05A40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P0</w:t>
            </w:r>
          </w:p>
        </w:tc>
      </w:tr>
      <w:tr w14:paraId="005D3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shd w:val="clear" w:color="auto" w:fill="auto"/>
            <w:vAlign w:val="center"/>
          </w:tcPr>
          <w:p w14:paraId="0D5A94C8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全局组件</w:t>
            </w:r>
          </w:p>
        </w:tc>
        <w:tc>
          <w:tcPr>
            <w:shd w:val="clear" w:color="auto" w:fill="auto"/>
            <w:vAlign w:val="center"/>
          </w:tcPr>
          <w:p w14:paraId="238D97A3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4.7 F4搜索帮助、4.9 成功提示弹窗</w:t>
            </w:r>
          </w:p>
        </w:tc>
        <w:tc>
          <w:tcPr>
            <w:shd w:val="clear" w:color="auto" w:fill="auto"/>
            <w:vAlign w:val="center"/>
          </w:tcPr>
          <w:p w14:paraId="4C0A19E7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P0</w:t>
            </w:r>
          </w:p>
        </w:tc>
      </w:tr>
    </w:tbl>
    <w:p w14:paraId="77848813">
      <w:pPr>
        <w:pStyle w:val="4"/>
        <w:bidi w:val="0"/>
        <w:rPr>
          <w:rFonts w:hint="default"/>
          <w:lang w:val="en-US" w:eastAsia="zh-CN"/>
        </w:rPr>
      </w:pPr>
      <w:bookmarkStart w:id="101" w:name="待确认与补充事项"/>
      <w:bookmarkStart w:id="102" w:name="_Toc6256"/>
      <w:bookmarkStart w:id="103" w:name="_Toc3507"/>
      <w:r>
        <w:rPr>
          <w:rFonts w:hint="default"/>
          <w:lang w:val="en-US" w:eastAsia="zh-CN"/>
        </w:rPr>
        <w:t xml:space="preserve">7.3 </w:t>
      </w:r>
      <w:r>
        <w:rPr>
          <w:rFonts w:hint="eastAsia"/>
          <w:lang w:val="en-US" w:eastAsia="zh-CN"/>
        </w:rPr>
        <w:t>后续</w:t>
      </w:r>
      <w:r>
        <w:rPr>
          <w:rFonts w:hint="default"/>
          <w:lang w:val="en-US" w:eastAsia="zh-CN"/>
        </w:rPr>
        <w:t>待确认与补充事项</w:t>
      </w:r>
      <w:bookmarkEnd w:id="101"/>
      <w:bookmarkEnd w:id="102"/>
      <w:bookmarkEnd w:id="103"/>
    </w:p>
    <w:p w14:paraId="418885A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响应式断点：当前最小宽度定义为1280px，是否需要支持1024px（平板横屏）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？</w:t>
      </w:r>
    </w:p>
    <w:p w14:paraId="51F8AEC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深色模式：新拟态风格在深色模式下实现成本较高，是否纳入二期？</w:t>
      </w:r>
    </w:p>
    <w:p w14:paraId="217D4DF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首页3D插画：当前为静态图片，是否需要引入Lottie或WebGL实现微动效？</w:t>
      </w:r>
    </w:p>
    <w:p w14:paraId="0435523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F4 弹窗多选：当前 Relationship Category 为单选，后续物料选择等场景是否需要支持多选（Checkbox）？</w:t>
      </w:r>
    </w:p>
    <w:p w14:paraId="4205ED0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打印样式：Delivery Details 与 Invoice 页面的打印样式需单独设计打印 CSS。</w:t>
      </w:r>
    </w:p>
    <w:p w14:paraId="53B453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/>
        <w:jc w:val="center"/>
        <w:textAlignment w:val="auto"/>
        <w:rPr>
          <w:rFonts w:hint="eastAsia" w:ascii="Times New Roman" w:hAnsi="Times New Roman" w:cs="Times New Roman"/>
          <w:sz w:val="36"/>
          <w:szCs w:val="36"/>
          <w:lang w:val="en-US" w:eastAsia="zh-CN"/>
        </w:rPr>
      </w:pPr>
      <w:bookmarkStart w:id="104" w:name="_Toc6050"/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第二部分 数据库设计报告</w:t>
      </w:r>
      <w:bookmarkEnd w:id="104"/>
    </w:p>
    <w:p w14:paraId="2E0B6383">
      <w:pPr>
        <w:pStyle w:val="3"/>
        <w:bidi w:val="0"/>
        <w:jc w:val="center"/>
        <w:rPr>
          <w:rFonts w:hint="default"/>
        </w:rPr>
      </w:pPr>
      <w:bookmarkStart w:id="105" w:name="_Toc23445"/>
      <w:r>
        <w:rPr>
          <w:rFonts w:hint="eastAsia"/>
          <w:lang w:val="en-US" w:eastAsia="zh-CN"/>
        </w:rPr>
        <w:t xml:space="preserve">第1章 </w:t>
      </w:r>
      <w:r>
        <w:rPr>
          <w:rFonts w:hint="default"/>
        </w:rPr>
        <w:t>设计概述</w:t>
      </w:r>
      <w:bookmarkEnd w:id="105"/>
    </w:p>
    <w:p w14:paraId="02E041E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本报告对应 SAP SD（Sales &amp; Distribution，销售与分销）后端数据库的完整物理设计，基于 ER 模型在 MySQL 8.0 上实现，全库共 20 张物理表，按业务域划分为五个子库：D1 客户主数据、D2 物料主数据、D3 业务单据、D4 物流、D5 财务。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8"/>
        <w:gridCol w:w="3706"/>
        <w:gridCol w:w="4222"/>
      </w:tblGrid>
      <w:tr w14:paraId="7FC1A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3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E8AB6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子库</w:t>
            </w:r>
          </w:p>
        </w:tc>
        <w:tc>
          <w:tcPr>
            <w:tcW w:w="36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DBD05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表名</w:t>
            </w:r>
          </w:p>
        </w:tc>
        <w:tc>
          <w:tcPr>
            <w:tcW w:w="41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E3228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中文含义</w:t>
            </w:r>
          </w:p>
        </w:tc>
      </w:tr>
      <w:tr w14:paraId="52F8F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796DB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D1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17848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business_partner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7F0C0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业务伙伴（客户主记录）</w:t>
            </w:r>
          </w:p>
        </w:tc>
      </w:tr>
      <w:tr w14:paraId="478B2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B6E11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D1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86F60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customer_sales_data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05317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客户销售区域数据</w:t>
            </w:r>
          </w:p>
        </w:tc>
      </w:tr>
      <w:tr w14:paraId="354F5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5740B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D1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CF16E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customer_finance_data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AEA21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客户公司代码财务数据</w:t>
            </w:r>
          </w:p>
        </w:tc>
      </w:tr>
      <w:tr w14:paraId="676AD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72AD3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D1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F3645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AC5FB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联系人</w:t>
            </w:r>
          </w:p>
        </w:tc>
      </w:tr>
      <w:tr w14:paraId="73684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F7C1C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D1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097BF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bp_relationship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476C1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业务伙伴关系</w:t>
            </w:r>
          </w:p>
        </w:tc>
      </w:tr>
      <w:tr w14:paraId="60558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36ACF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D2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C6444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502AF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物料主记录</w:t>
            </w:r>
          </w:p>
        </w:tc>
      </w:tr>
      <w:tr w14:paraId="0090E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2FA17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D3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DCE7E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inquiry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A8BC5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询价单（抬头）</w:t>
            </w:r>
          </w:p>
        </w:tc>
      </w:tr>
      <w:tr w14:paraId="2F25E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3F403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D3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B8BE1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inquiry_item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A19ED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询价单行项目</w:t>
            </w:r>
          </w:p>
        </w:tc>
      </w:tr>
      <w:tr w14:paraId="696FA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04078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D3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8105D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quotation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58B8C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报价单（抬头）</w:t>
            </w:r>
          </w:p>
        </w:tc>
      </w:tr>
      <w:tr w14:paraId="1EC31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5482A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D3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2C11E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quotation_item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48336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报价单行项目</w:t>
            </w:r>
          </w:p>
        </w:tc>
      </w:tr>
      <w:tr w14:paraId="236B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83B08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D3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AF169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sales_order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C31CA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销售订单（抬头）</w:t>
            </w:r>
          </w:p>
        </w:tc>
      </w:tr>
      <w:tr w14:paraId="4C126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0669F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D3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66B66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sales_order_item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9B5D9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销售订单行项目</w:t>
            </w:r>
          </w:p>
        </w:tc>
      </w:tr>
      <w:tr w14:paraId="34184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186DA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D4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13F59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delivery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EA450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交货单（抬头）</w:t>
            </w:r>
          </w:p>
        </w:tc>
      </w:tr>
      <w:tr w14:paraId="71570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21BF9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D4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97B0B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delivery_item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B47EA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交货单行项目</w:t>
            </w:r>
          </w:p>
        </w:tc>
      </w:tr>
      <w:tr w14:paraId="16BC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E3E4D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D4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7FFEE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goods_issue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04697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发货过账</w:t>
            </w:r>
          </w:p>
        </w:tc>
      </w:tr>
      <w:tr w14:paraId="29C80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2497E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D5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8448F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invoice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55086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发票（抬头）</w:t>
            </w:r>
          </w:p>
        </w:tc>
      </w:tr>
      <w:tr w14:paraId="2FE93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D729C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D5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B42E0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invoice_item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FB0FE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发票行项目</w:t>
            </w:r>
          </w:p>
        </w:tc>
      </w:tr>
      <w:tr w14:paraId="0EAD0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1C290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D5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79C30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open_account_receivable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A3E11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未清应收账款</w:t>
            </w:r>
          </w:p>
        </w:tc>
      </w:tr>
      <w:tr w14:paraId="13398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7B40A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D5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26AC4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closed_account_receivable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A981B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已清应收账款</w:t>
            </w:r>
          </w:p>
        </w:tc>
      </w:tr>
      <w:tr w14:paraId="3CD45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4173D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D5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83509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receipt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A0878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收款单</w:t>
            </w:r>
          </w:p>
        </w:tc>
      </w:tr>
    </w:tbl>
    <w:p w14:paraId="6F5A05F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整套设计覆盖 SD 端到端业务流程的单据流（Document Flow）：</w:t>
      </w:r>
    </w:p>
    <w:p w14:paraId="06542C5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询价 → 报价 → 销售订单 → 交货 → 发货过账 → 发票 → 收款 / 应收清账</w:t>
      </w:r>
    </w:p>
    <w:p w14:paraId="46294C4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所有表采用 InnoDB 引擎 + utf8mb4 字符集，五个子库部署在同一 MySQL 实例内，跨子库全部采用物理外键直接关联，形成端到端的参照完整性闭环。</w:t>
      </w:r>
    </w:p>
    <w:p w14:paraId="73B98908">
      <w:pPr>
        <w:pStyle w:val="3"/>
        <w:bidi w:val="0"/>
        <w:jc w:val="center"/>
        <w:rPr>
          <w:rFonts w:hint="eastAsia"/>
          <w:lang w:val="en-US" w:eastAsia="zh-CN"/>
        </w:rPr>
      </w:pPr>
      <w:bookmarkStart w:id="106" w:name="_Toc15912"/>
      <w:r>
        <w:rPr>
          <w:rFonts w:hint="eastAsia"/>
          <w:lang w:val="en-US" w:eastAsia="zh-CN"/>
        </w:rPr>
        <w:t>第2章 总体设计原则</w:t>
      </w:r>
      <w:bookmarkEnd w:id="106"/>
    </w:p>
    <w:p w14:paraId="656CCB9D">
      <w:pPr>
        <w:spacing w:after="160" w:line="30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抬头–行项目双层结构：</w:t>
      </w:r>
      <w:r>
        <w:rPr>
          <w:rFonts w:ascii="Times New Roman" w:hAnsi="Times New Roman" w:eastAsia="Times New Roman" w:cs="Times New Roman"/>
          <w:sz w:val="24"/>
          <w:szCs w:val="24"/>
        </w:rPr>
        <w:t>所有业务单据均拆分为抬头表（Header）与行项目表（Item），符合第三范式，避免一张单据多行产品造成的重复组问题。</w:t>
      </w:r>
    </w:p>
    <w:p w14:paraId="54ABB7D5">
      <w:pPr>
        <w:spacing w:after="160" w:line="30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主数据与单据分离：</w:t>
      </w:r>
      <w:r>
        <w:rPr>
          <w:rFonts w:ascii="Times New Roman" w:hAnsi="Times New Roman" w:eastAsia="Times New Roman" w:cs="Times New Roman"/>
          <w:sz w:val="24"/>
          <w:szCs w:val="24"/>
        </w:rPr>
        <w:t>客户（D1）、物料（D2）作为主数据独立建表，被各单据以物理外键引用，保证主数据一处维护、处处一致。</w:t>
      </w:r>
    </w:p>
    <w:p w14:paraId="2C498D96">
      <w:pPr>
        <w:spacing w:after="160" w:line="30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业务单号作主键：</w:t>
      </w:r>
      <w:r>
        <w:rPr>
          <w:rFonts w:ascii="Times New Roman" w:hAnsi="Times New Roman" w:eastAsia="Times New Roman" w:cs="Times New Roman"/>
          <w:sz w:val="24"/>
          <w:szCs w:val="24"/>
        </w:rPr>
        <w:t>主键统一采用 VARCHAR(20) 业务凭证号；客户销售/财务视图采用符合 SAP 习惯的复合主键（按销售区域、按公司代码）。</w:t>
      </w:r>
    </w:p>
    <w:p w14:paraId="553F7FAF">
      <w:pPr>
        <w:spacing w:after="160" w:line="30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行号唯一约束：</w:t>
      </w:r>
      <w:r>
        <w:rPr>
          <w:rFonts w:ascii="Times New Roman" w:hAnsi="Times New Roman" w:eastAsia="Times New Roman" w:cs="Times New Roman"/>
          <w:sz w:val="24"/>
          <w:szCs w:val="24"/>
        </w:rPr>
        <w:t>行项目表在主键之外另设 (单据号, item_no) 唯一键，保证同一单据内行号不重复，符合 SAP 行项目编号（10、20、30…）习惯。</w:t>
      </w:r>
    </w:p>
    <w:p w14:paraId="4BC3C239">
      <w:pPr>
        <w:spacing w:after="160" w:line="30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单据流可溯源：</w:t>
      </w:r>
      <w:r>
        <w:rPr>
          <w:rFonts w:ascii="Times New Roman" w:hAnsi="Times New Roman" w:eastAsia="Times New Roman" w:cs="Times New Roman"/>
          <w:sz w:val="24"/>
          <w:szCs w:val="24"/>
        </w:rPr>
        <w:t>下游单据保存上游单据号作为外键（quotation.inquiry_id、sales_order.quotation_id、delivery_item.so_item_id、invoice.delivery_id），完整还原业务链条。</w:t>
      </w:r>
    </w:p>
    <w:p w14:paraId="73DB3BFA">
      <w:pPr>
        <w:spacing w:after="160" w:line="30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6. 删除策略分级：</w:t>
      </w:r>
      <w:r>
        <w:rPr>
          <w:rFonts w:ascii="Times New Roman" w:hAnsi="Times New Roman" w:eastAsia="Times New Roman" w:cs="Times New Roman"/>
          <w:sz w:val="24"/>
          <w:szCs w:val="24"/>
        </w:rPr>
        <w:t>抬头→行项目使用 ON DELETE CASCADE；主数据引用、财务凭证与物流过账使用 ON DELETE RESTRICT，防止误删有业务依赖的记录。</w:t>
      </w:r>
    </w:p>
    <w:p w14:paraId="592A0AD5">
      <w:pPr>
        <w:pStyle w:val="3"/>
        <w:bidi w:val="0"/>
        <w:jc w:val="center"/>
        <w:rPr>
          <w:rFonts w:hint="eastAsia"/>
          <w:lang w:val="en-US" w:eastAsia="zh-CN"/>
        </w:rPr>
      </w:pPr>
      <w:bookmarkStart w:id="107" w:name="_Toc20507"/>
      <w:r>
        <w:rPr>
          <w:rFonts w:hint="eastAsia"/>
          <w:lang w:val="en-US" w:eastAsia="zh-CN"/>
        </w:rPr>
        <w:t>第3章 D1 客户主数据设计</w:t>
      </w:r>
      <w:bookmarkEnd w:id="107"/>
    </w:p>
    <w:p w14:paraId="64EC068F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D1 采用 SAP Business Partner（业务伙伴）理念：同一客户主体只存一条主记录，其承担的不同角色（售达方/送达方/付款方）、不同销售区域视图、不同公司代码视图分别扩展为从表，避免客户基础信息冗余。</w:t>
      </w:r>
    </w:p>
    <w:p w14:paraId="3DE0A86A">
      <w:pPr>
        <w:pStyle w:val="4"/>
        <w:bidi w:val="0"/>
      </w:pPr>
      <w:bookmarkStart w:id="108" w:name="_Toc24178"/>
      <w:r>
        <w:t>3.1 business_partner（业务伙伴主记录）</w:t>
      </w:r>
      <w:bookmarkEnd w:id="108"/>
    </w:p>
    <w:p w14:paraId="07492185">
      <w:pPr>
        <w:spacing w:after="160" w:line="300" w:lineRule="auto"/>
        <w:ind w:firstLine="47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bp_id</w:t>
      </w:r>
    </w:p>
    <w:p w14:paraId="2271CA7A">
      <w:pPr>
        <w:spacing w:after="160" w:line="300" w:lineRule="auto"/>
        <w:ind w:firstLine="47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bp_type（伙伴类型）、bp_role（角色：售达方/送达方/付款方）、bp_name、国家/城市/区县/街道/门牌/邮编等地址字段、language、time_zone、transportation_zone（运输区域，供 D4 线路调度）、telephone / mobile_phone / fax / email、status（默认 ACTIVE）、block_reason（冻结原因）、created_time / last_changed_time（自动维护时间戳）、data_source、print_format 等。</w:t>
      </w:r>
    </w:p>
    <w:p w14:paraId="1D934DBC">
      <w:pPr>
        <w:spacing w:after="160" w:line="300" w:lineRule="auto"/>
        <w:ind w:firstLine="47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设计说明：</w:t>
      </w:r>
      <w:r>
        <w:rPr>
          <w:rFonts w:ascii="Times New Roman" w:hAnsi="Times New Roman" w:eastAsia="Times New Roman" w:cs="Times New Roman"/>
          <w:sz w:val="24"/>
          <w:szCs w:val="24"/>
        </w:rPr>
        <w:t>created_time 默认 CURRENT_TIMESTAMP，last_changed_time 带 ON UPDATE CURRENT_TIMESTAMP，由数据库自动维护审计时间。</w:t>
      </w:r>
    </w:p>
    <w:p w14:paraId="04C6FDBE">
      <w:pPr>
        <w:pStyle w:val="4"/>
        <w:bidi w:val="0"/>
      </w:pPr>
      <w:bookmarkStart w:id="109" w:name="_Toc21324"/>
      <w:r>
        <w:t>3.2 customer_sales_data（客户销售区域数据）</w:t>
      </w:r>
      <w:bookmarkEnd w:id="109"/>
    </w:p>
    <w:p w14:paraId="05896A63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(bp_id, sales_org, distribution_channel, division) 复合主键——同一客户在每个销售区域下各有一条视图数据，与 SAP 客户主记录销售视图一致。</w:t>
      </w:r>
    </w:p>
    <w:p w14:paraId="56580E0C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bp_id → business_partner(bp_id)，ON DELETE RESTRICT</w:t>
      </w:r>
    </w:p>
    <w:p w14:paraId="78A0201C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sales_office、sales_group、sales_district、currency、price_group、customer_pricing_procedure（定价过程）、delivery_priority（交货优先级）、shipping_condition（装运条件）、delivering_plant、max_partial_deliveries、incoterms、account_assignment_group（科目分配组，供 D5 财务过账）、tax_classification（税分类）。</w:t>
      </w:r>
    </w:p>
    <w:p w14:paraId="56AAFE18">
      <w:pPr>
        <w:pStyle w:val="4"/>
        <w:bidi w:val="0"/>
      </w:pPr>
      <w:bookmarkStart w:id="110" w:name="_Toc4047"/>
      <w:r>
        <w:t>3.3 customer_finance_data（客户公司代码财务数据）</w:t>
      </w:r>
      <w:bookmarkEnd w:id="110"/>
    </w:p>
    <w:p w14:paraId="656F4D46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(bp_id, company_code) 复合主键——同一客户在每个公司代码下各有一条财务视图。</w:t>
      </w:r>
    </w:p>
    <w:p w14:paraId="719F7A5B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bp_id → business_partner(bp_id)，ON DELETE RESTRICT</w:t>
      </w:r>
    </w:p>
    <w:p w14:paraId="5633C621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reconciliation_account（统驭科目）、sort_key、payment_terms（付款条件）、银行信息（bank_account_name、bank_country、bank_key、bank_account、iban、bank_account_status）、支付卡信息（card_type、card_number、preferred_card、card_status）。</w:t>
      </w:r>
    </w:p>
    <w:p w14:paraId="4EB411B0">
      <w:pPr>
        <w:pStyle w:val="4"/>
        <w:bidi w:val="0"/>
      </w:pPr>
      <w:bookmarkStart w:id="111" w:name="_Toc22781"/>
      <w:r>
        <w:t>3.4 contact（联系人）</w:t>
      </w:r>
      <w:bookmarkEnd w:id="111"/>
    </w:p>
    <w:p w14:paraId="4F2E91E3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contact_id</w:t>
      </w:r>
    </w:p>
    <w:p w14:paraId="47EC45BC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bp_id → business_partner(bp_id)，ON DELETE RESTRICT（一个客户 1 : n 个联系人）</w:t>
      </w:r>
    </w:p>
    <w:p w14:paraId="59ED142A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contact_type / contact_role、姓名（first_name / last_name / birth_name）、地址字段、personal_phone、wechat、linkedin、gender、marital_status、nationality、birthday、occupation、department、position 等。</w:t>
      </w:r>
    </w:p>
    <w:p w14:paraId="1DE959CC">
      <w:pPr>
        <w:pStyle w:val="4"/>
        <w:bidi w:val="0"/>
      </w:pPr>
      <w:bookmarkStart w:id="112" w:name="_Toc20864"/>
      <w:r>
        <w:t>3.5 bp_relationship（业务伙伴关系）</w:t>
      </w:r>
      <w:bookmarkEnd w:id="112"/>
    </w:p>
    <w:p w14:paraId="10DA984C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relation_id</w:t>
      </w:r>
    </w:p>
    <w:p w14:paraId="423D374B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bp_from / bp_to → business_partner(bp_id)，双外键自引用，表达伙伴之间的有向关系（如"集团-子公司"、"雇主-雇员"），均为 RESTRICT。</w:t>
      </w:r>
    </w:p>
    <w:p w14:paraId="74F5C9D9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relationship_type（关系类型）、valid_from / valid_to（关系有效期）。</w:t>
      </w:r>
    </w:p>
    <w:p w14:paraId="2019C928">
      <w:pPr>
        <w:pStyle w:val="4"/>
        <w:bidi w:val="0"/>
      </w:pPr>
      <w:bookmarkStart w:id="113" w:name="_Toc15168"/>
      <w:r>
        <w:t>3.6 D1 关系结构小结</w:t>
      </w:r>
      <w:bookmarkEnd w:id="113"/>
    </w:p>
    <w:p w14:paraId="12ADDE13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>business_partner ──1:n── customer_sales_data（按销售区域）</w:t>
      </w:r>
    </w:p>
    <w:p w14:paraId="6245A66B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 ──1:n── customer_finance_data（按公司代码）</w:t>
      </w:r>
    </w:p>
    <w:p w14:paraId="21A8375A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 ──1:n── contact</w:t>
      </w:r>
    </w:p>
    <w:p w14:paraId="201F51C8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 ──1:n── bp_relationship（bp_from / bp_to 双外键自引用）</w:t>
      </w:r>
    </w:p>
    <w:p w14:paraId="517B6A77">
      <w:pPr>
        <w:pStyle w:val="3"/>
        <w:bidi w:val="0"/>
        <w:jc w:val="center"/>
        <w:rPr>
          <w:rFonts w:hint="eastAsia"/>
          <w:lang w:val="en-US" w:eastAsia="zh-CN"/>
        </w:rPr>
      </w:pPr>
      <w:bookmarkStart w:id="114" w:name="_Toc21975"/>
      <w:r>
        <w:rPr>
          <w:rFonts w:hint="eastAsia"/>
          <w:lang w:val="en-US" w:eastAsia="zh-CN"/>
        </w:rPr>
        <w:t>第4章 D2 物料主数据设计</w:t>
      </w:r>
      <w:bookmarkEnd w:id="114"/>
    </w:p>
    <w:p w14:paraId="0E408DF0">
      <w:pPr>
        <w:pStyle w:val="4"/>
        <w:bidi w:val="0"/>
      </w:pPr>
      <w:bookmarkStart w:id="115" w:name="_Toc18816"/>
      <w:r>
        <w:t>4.1 material（物料主记录）</w:t>
      </w:r>
      <w:bookmarkEnd w:id="115"/>
    </w:p>
    <w:p w14:paraId="5E4433C7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material_id</w:t>
      </w:r>
    </w:p>
    <w:p w14:paraId="40031B48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material_name（NOT NULL）、description、base_unit（基本计量单位，NOT NULL）、standard_price（标准价格，DECIMAL(15,2)）、weight / volume（重量/体积，DECIMAL(15,3)）、search_term。</w:t>
      </w:r>
    </w:p>
    <w:p w14:paraId="78B4D104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设计说明：</w:t>
      </w:r>
      <w:r>
        <w:rPr>
          <w:rFonts w:ascii="Times New Roman" w:hAnsi="Times New Roman" w:eastAsia="Times New Roman" w:cs="Times New Roman"/>
          <w:sz w:val="24"/>
          <w:szCs w:val="24"/>
        </w:rPr>
        <w:t>material 被 D3、D4、D5 的全部行项目表以 ON DELETE RESTRICT 引用，是全库被引用最多的主数据表；已发生业务的物料禁止删除，只能通过状态管理停用。</w:t>
      </w:r>
    </w:p>
    <w:p w14:paraId="6C464E74">
      <w:pPr>
        <w:pStyle w:val="3"/>
        <w:bidi w:val="0"/>
        <w:jc w:val="center"/>
        <w:rPr>
          <w:rFonts w:hint="eastAsia"/>
          <w:lang w:val="en-US" w:eastAsia="zh-CN"/>
        </w:rPr>
      </w:pPr>
      <w:bookmarkStart w:id="116" w:name="_Toc875"/>
      <w:r>
        <w:rPr>
          <w:rFonts w:hint="eastAsia"/>
          <w:lang w:val="en-US" w:eastAsia="zh-CN"/>
        </w:rPr>
        <w:t>第5章 D3 业务单据数据库设计</w:t>
      </w:r>
      <w:bookmarkEnd w:id="116"/>
    </w:p>
    <w:p w14:paraId="210C6D3C">
      <w:pPr>
        <w:pStyle w:val="4"/>
        <w:bidi w:val="0"/>
      </w:pPr>
      <w:bookmarkStart w:id="117" w:name="_Toc14696"/>
      <w:r>
        <w:t>5.1 inquiry（询价单抬头）</w:t>
      </w:r>
      <w:bookmarkEnd w:id="117"/>
    </w:p>
    <w:p w14:paraId="0E98BBBC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记录客户询价的核心信息，是销售流程的起点单据。</w:t>
      </w:r>
    </w:p>
    <w:p w14:paraId="722B97F7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inquiry_id</w:t>
      </w:r>
    </w:p>
    <w:p w14:paraId="45A05954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customer_id / sold_to_party / ship_to_party → business_partner(bp_id)（客户三方：客户·主、售达方、送达方）</w:t>
      </w:r>
    </w:p>
    <w:p w14:paraId="2ACECF43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inquiry_type、status、created_time / created_by、customer_reference（客户参考号）、sales_area / sales_org / distribution_channel / division（销售范围）、requested_delivery_date、valid_from / valid_to、pricing_date、currency、delivering_plant、incoterms、delivery_location、payment_terms、max_partial_deliveries、net_value、inquiry_address 等。</w:t>
      </w:r>
    </w:p>
    <w:p w14:paraId="49519106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设计说明：</w:t>
      </w:r>
      <w:r>
        <w:rPr>
          <w:rFonts w:ascii="Times New Roman" w:hAnsi="Times New Roman" w:eastAsia="Times New Roman" w:cs="Times New Roman"/>
          <w:sz w:val="24"/>
          <w:szCs w:val="24"/>
        </w:rPr>
        <w:t>在 ER 原图基础上补充了客户三方外键，解决原图抬头表无法定位客户主数据的问题。</w:t>
      </w:r>
    </w:p>
    <w:p w14:paraId="4E8B06E8">
      <w:pPr>
        <w:pStyle w:val="4"/>
        <w:bidi w:val="0"/>
      </w:pPr>
      <w:bookmarkStart w:id="118" w:name="_Toc17638"/>
      <w:r>
        <w:t>5.2 inquiry_item（询价单行项目）</w:t>
      </w:r>
      <w:bookmarkEnd w:id="118"/>
    </w:p>
    <w:p w14:paraId="5748011D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inquiry_item_id；唯一键 (inquiry_id, item_no)</w:t>
      </w:r>
    </w:p>
    <w:p w14:paraId="65B2C474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inquiry_id → inquiry（CASCADE，1 : n）；material_id → material（RESTRICT）</w:t>
      </w:r>
    </w:p>
    <w:p w14:paraId="434E301A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order_quantity、sales_unit、expected_order_value、unit_price、discount、net_price、item_description。</w:t>
      </w:r>
    </w:p>
    <w:p w14:paraId="461A6D0B">
      <w:pPr>
        <w:pStyle w:val="4"/>
        <w:bidi w:val="0"/>
      </w:pPr>
      <w:bookmarkStart w:id="119" w:name="_Toc20478"/>
      <w:r>
        <w:t>5.3 quotation（报价单抬头）</w:t>
      </w:r>
      <w:bookmarkEnd w:id="119"/>
    </w:p>
    <w:p w14:paraId="1908E419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quotation_id</w:t>
      </w:r>
    </w:p>
    <w:p w14:paraId="6D2DC433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inquiry_id → inquiry（单据流，可空）；customer_id / sold_to_party / ship_to_party → business_partner</w:t>
      </w:r>
    </w:p>
    <w:p w14:paraId="55D2DA41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与询价单结构基本对应（quotation_type、valid_from / valid_to 报价有效期、net_value、quotation_address 等），便于从询价单复制生成。</w:t>
      </w:r>
    </w:p>
    <w:p w14:paraId="40A31028">
      <w:pPr>
        <w:pStyle w:val="4"/>
        <w:bidi w:val="0"/>
      </w:pPr>
      <w:bookmarkStart w:id="120" w:name="_Toc17455"/>
      <w:r>
        <w:t>5.4 quotation_item（报价单行项目）</w:t>
      </w:r>
      <w:bookmarkEnd w:id="120"/>
    </w:p>
    <w:p w14:paraId="059B66A5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quotation_item_id；唯一键 (quotation_id, item_no)</w:t>
      </w:r>
    </w:p>
    <w:p w14:paraId="5D7A7AE9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quotation_id → quotation（CASCADE）；material_id → material（RESTRICT）</w:t>
      </w:r>
    </w:p>
    <w:p w14:paraId="22F1CAA1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属性结构与 inquiry_item 一致，支持询价→报价的无缝参照。</w:t>
      </w:r>
    </w:p>
    <w:p w14:paraId="23F83A69">
      <w:pPr>
        <w:pStyle w:val="4"/>
        <w:bidi w:val="0"/>
      </w:pPr>
      <w:bookmarkStart w:id="121" w:name="_Toc3228"/>
      <w:r>
        <w:t>5.5 sales_order（销售订单抬头）</w:t>
      </w:r>
      <w:bookmarkEnd w:id="121"/>
    </w:p>
    <w:p w14:paraId="472024E3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SD 模块的核心单据，是后续交货（D4）与开票（D5）的直接依据。</w:t>
      </w:r>
    </w:p>
    <w:p w14:paraId="79833388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sales_order_id</w:t>
      </w:r>
    </w:p>
    <w:p w14:paraId="76F2529D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quotation_id → quotation（单据流，可空）；customer_id / sold_to_party / ship_to_party → business_partner</w:t>
      </w:r>
    </w:p>
    <w:p w14:paraId="1D57838C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order_type、reference_type（参照类型信息列：询价/报价/直接）、customer_reference（客户 PO 号）、requested_delivery_date、pricing_date、payment_terms、incoterms、delivering_plant、net_value、status 等。</w:t>
      </w:r>
    </w:p>
    <w:p w14:paraId="375896CC">
      <w:pPr>
        <w:pStyle w:val="4"/>
        <w:bidi w:val="0"/>
      </w:pPr>
      <w:bookmarkStart w:id="122" w:name="_Toc21509"/>
      <w:r>
        <w:t>5.6 sales_order_item（销售订单行项目）</w:t>
      </w:r>
      <w:bookmarkEnd w:id="122"/>
    </w:p>
    <w:p w14:paraId="000D9927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so_item_id；唯一键 (sales_order_id, item_no)</w:t>
      </w:r>
    </w:p>
    <w:p w14:paraId="737493EC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sales_order_id → sales_order（CASCADE）；material_id → material（RESTRICT）</w:t>
      </w:r>
    </w:p>
    <w:p w14:paraId="5BDB78F1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通用价格字段之外，增加 availability_status（ATP 可用性检查状态）与 confirmed_quantity（确认数量）；同时作为 D4 delivery_item.so_item_id 的被引用方，衔接物流交货环节。</w:t>
      </w:r>
    </w:p>
    <w:p w14:paraId="2260700A">
      <w:pPr>
        <w:pStyle w:val="4"/>
        <w:bidi w:val="0"/>
      </w:pPr>
      <w:bookmarkStart w:id="123" w:name="_Toc11437"/>
      <w:r>
        <w:t>5.7 D3 关系结构小结</w:t>
      </w:r>
      <w:bookmarkEnd w:id="123"/>
    </w:p>
    <w:p w14:paraId="1D78F51D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>inquiry ──1:n── inquiry_item ──n:1── material</w:t>
      </w:r>
    </w:p>
    <w:p w14:paraId="5AE05BEA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│1</w:t>
      </w:r>
    </w:p>
    <w:p w14:paraId="3D9596AD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│n（可空，单据流）</w:t>
      </w:r>
    </w:p>
    <w:p w14:paraId="276DD7AB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>quotation ──1:n── quotation_item ──n:1── material</w:t>
      </w:r>
    </w:p>
    <w:p w14:paraId="27C67FCC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│1</w:t>
      </w:r>
    </w:p>
    <w:p w14:paraId="22B26644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│n（可空，单据流）</w:t>
      </w:r>
    </w:p>
    <w:p w14:paraId="77C8C29F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>sales_order ──1:n── sales_order_item ──n:1── material</w:t>
      </w:r>
    </w:p>
    <w:p w14:paraId="63129F0A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│</w:t>
      </w:r>
    </w:p>
    <w:p w14:paraId="19AB7734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└──（customer_id / sold_to_party / ship_to_party）──n:1── business_partner</w:t>
      </w:r>
    </w:p>
    <w:p w14:paraId="68B1EA7E">
      <w:pPr>
        <w:pStyle w:val="3"/>
        <w:bidi w:val="0"/>
        <w:jc w:val="center"/>
        <w:rPr>
          <w:rFonts w:hint="eastAsia"/>
          <w:lang w:val="en-US" w:eastAsia="zh-CN"/>
        </w:rPr>
      </w:pPr>
      <w:bookmarkStart w:id="124" w:name="_Toc9023"/>
      <w:r>
        <w:rPr>
          <w:rFonts w:hint="eastAsia"/>
          <w:lang w:val="en-US" w:eastAsia="zh-CN"/>
        </w:rPr>
        <w:t>第6章 D4 物流数据库设计</w:t>
      </w:r>
      <w:bookmarkEnd w:id="124"/>
    </w:p>
    <w:p w14:paraId="0ECBB76F">
      <w:pPr>
        <w:pStyle w:val="4"/>
        <w:bidi w:val="0"/>
      </w:pPr>
      <w:bookmarkStart w:id="125" w:name="_Toc22104"/>
      <w:r>
        <w:t>6.1 delivery（交货单抬头）</w:t>
      </w:r>
      <w:bookmarkEnd w:id="125"/>
    </w:p>
    <w:p w14:paraId="13D0453B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delivery_id</w:t>
      </w:r>
    </w:p>
    <w:p w14:paraId="5F83A5A9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ship_to_party → business_partner(bp_id)，RESTRICT（收货方）</w:t>
      </w:r>
    </w:p>
    <w:p w14:paraId="6FC51529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delivery_type / delivery_status（NOT NULL）、planned_delivery_date（计划交货日）、planned_gi_date / actual_gi_date（计划/实际发货过账日）、picking_date（拣配日期）、shipping_point（装运点）。</w:t>
      </w:r>
    </w:p>
    <w:p w14:paraId="45D74716">
      <w:pPr>
        <w:pStyle w:val="4"/>
        <w:bidi w:val="0"/>
      </w:pPr>
      <w:bookmarkStart w:id="126" w:name="_Toc28499"/>
      <w:r>
        <w:t>6.2 delivery_item（交货单行项目）</w:t>
      </w:r>
      <w:bookmarkEnd w:id="126"/>
    </w:p>
    <w:p w14:paraId="684521DA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delivery_item_id；唯一键 (delivery_id, item_no)</w:t>
      </w:r>
    </w:p>
    <w:p w14:paraId="3C8BB692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delivery_id → delivery（CASCADE，1 : n）；material_id → material（RESTRICT）；so_item_id → sales_order_item(so_item_id)，单据流外键，可空，记录来源销售订单行。</w:t>
      </w:r>
    </w:p>
    <w:p w14:paraId="744589CC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delivery_quantity（交货数量）、sales_unit、item_description。</w:t>
      </w:r>
    </w:p>
    <w:p w14:paraId="39AF2B54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设计说明：</w:t>
      </w:r>
      <w:r>
        <w:rPr>
          <w:rFonts w:ascii="Times New Roman" w:hAnsi="Times New Roman" w:eastAsia="Times New Roman" w:cs="Times New Roman"/>
          <w:sz w:val="24"/>
          <w:szCs w:val="24"/>
        </w:rPr>
        <w:t>so_item_id 直接引用到"订单行"而非订单抬头，支持一张订单分多次部分交货（与 max_partial_deliveries 配合），是 D3→D4 的关键衔接点。</w:t>
      </w:r>
    </w:p>
    <w:p w14:paraId="252914FF">
      <w:pPr>
        <w:pStyle w:val="4"/>
        <w:bidi w:val="0"/>
      </w:pPr>
      <w:bookmarkStart w:id="127" w:name="_Toc27007"/>
      <w:r>
        <w:t>6.3 goods_issue（发货过账）</w:t>
      </w:r>
      <w:bookmarkEnd w:id="127"/>
    </w:p>
    <w:p w14:paraId="0F712282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goods_issue_id</w:t>
      </w:r>
    </w:p>
    <w:p w14:paraId="0A45E909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delivery_item_id → delivery_item（RESTRICT，按交货行进行过账）</w:t>
      </w:r>
    </w:p>
    <w:p w14:paraId="17B08334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goods_issue_time（过账时间，NOT NULL）、actual_quantity（实际发货数量）、posting_date（过账日期，NOT NULL）、warehouse（仓库）。</w:t>
      </w:r>
    </w:p>
    <w:p w14:paraId="3E3DA92E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设计说明：</w:t>
      </w:r>
      <w:r>
        <w:rPr>
          <w:rFonts w:ascii="Times New Roman" w:hAnsi="Times New Roman" w:eastAsia="Times New Roman" w:cs="Times New Roman"/>
          <w:sz w:val="24"/>
          <w:szCs w:val="24"/>
        </w:rPr>
        <w:t>发货过账是库存扣减与物权转移的确认点，actual_gi_date 回写到交货抬头后，物流环节完成，进入 D5 开票。</w:t>
      </w:r>
    </w:p>
    <w:p w14:paraId="0055E83E">
      <w:pPr>
        <w:pStyle w:val="4"/>
        <w:bidi w:val="0"/>
      </w:pPr>
      <w:bookmarkStart w:id="128" w:name="_Toc22484"/>
      <w:r>
        <w:t>6.4 D4 关系结构小结</w:t>
      </w:r>
      <w:bookmarkEnd w:id="128"/>
    </w:p>
    <w:p w14:paraId="3232AD20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>sales_order_item ──1:n── delivery_item ──n:1── material</w:t>
      </w:r>
    </w:p>
    <w:p w14:paraId="0690AE8E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        │n        └──1:n── goods_issue</w:t>
      </w:r>
    </w:p>
    <w:p w14:paraId="4FDD2F4E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>delivery ──1:n─────────┘</w:t>
      </w:r>
    </w:p>
    <w:p w14:paraId="487623F3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│</w:t>
      </w:r>
    </w:p>
    <w:p w14:paraId="03E773DA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└── ship_to_party ──n:1── business_partner</w:t>
      </w:r>
    </w:p>
    <w:p w14:paraId="4E4FF35F">
      <w:pPr>
        <w:pStyle w:val="3"/>
        <w:bidi w:val="0"/>
        <w:jc w:val="center"/>
        <w:rPr>
          <w:rFonts w:hint="eastAsia"/>
          <w:lang w:val="en-US" w:eastAsia="zh-CN"/>
        </w:rPr>
      </w:pPr>
      <w:bookmarkStart w:id="129" w:name="_Toc12733"/>
      <w:r>
        <w:rPr>
          <w:rFonts w:hint="eastAsia"/>
          <w:lang w:val="en-US" w:eastAsia="zh-CN"/>
        </w:rPr>
        <w:t>第7章 D5 财务数据库设计</w:t>
      </w:r>
      <w:bookmarkEnd w:id="129"/>
    </w:p>
    <w:p w14:paraId="2578E890">
      <w:pPr>
        <w:pStyle w:val="4"/>
        <w:bidi w:val="0"/>
      </w:pPr>
      <w:bookmarkStart w:id="130" w:name="_Toc17146"/>
      <w:r>
        <w:t>7.1 invoice（发票抬头）</w:t>
      </w:r>
      <w:bookmarkEnd w:id="130"/>
    </w:p>
    <w:p w14:paraId="2BFFCB60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销售开票凭证，是物流交货之后的财务确认环节。</w:t>
      </w:r>
    </w:p>
    <w:p w14:paraId="2E88D9B3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invoice_id</w:t>
      </w:r>
    </w:p>
    <w:p w14:paraId="53DD5F62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delivery_id → delivery（开票以交货单为参照，与 SAP"参照交货开票"一致）；sales_order_id → sales_order（信息列，保留订单来源）；sold_to_party / payer → business_partner（售达方与付款方，允许不同，如集团代付）。</w:t>
      </w:r>
    </w:p>
    <w:p w14:paraId="3C273A0E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billing_type、invoice_date / billing_date、销售范围三要素、shipping_point、destination_country、currency、total_amount、status（未清/部分清/已清/已冲销）。</w:t>
      </w:r>
    </w:p>
    <w:p w14:paraId="57C44EB2">
      <w:pPr>
        <w:pStyle w:val="4"/>
        <w:bidi w:val="0"/>
      </w:pPr>
      <w:bookmarkStart w:id="131" w:name="_Toc18758"/>
      <w:r>
        <w:t>7.2 invoice_item（发票行项目）</w:t>
      </w:r>
      <w:bookmarkEnd w:id="131"/>
    </w:p>
    <w:p w14:paraId="300DD6DD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invoice_item_id；唯一键 (invoice_id, item_no)</w:t>
      </w:r>
    </w:p>
    <w:p w14:paraId="1C53F9F8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invoice_id → invoice（CASCADE）；material_id → material（RESTRICT）</w:t>
      </w:r>
    </w:p>
    <w:p w14:paraId="2E56CFD2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quantity、unit_price、discount、net_price，并特有 tax_amount（税额）字段，满足财务开票含税核算需求。</w:t>
      </w:r>
    </w:p>
    <w:p w14:paraId="0C4C3B9E">
      <w:pPr>
        <w:pStyle w:val="4"/>
        <w:bidi w:val="0"/>
      </w:pPr>
      <w:bookmarkStart w:id="132" w:name="_Toc900"/>
      <w:r>
        <w:t>7.3 open_account_receivable（未清应收账款）</w:t>
      </w:r>
      <w:bookmarkEnd w:id="132"/>
    </w:p>
    <w:p w14:paraId="7BDC9064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发票开立后生成的未清应收记录，用于账龄与催款管理。</w:t>
      </w:r>
    </w:p>
    <w:p w14:paraId="22A10725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open_ar_id</w:t>
      </w:r>
    </w:p>
    <w:p w14:paraId="424B86DE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invoice_id → invoice，RESTRICT（1 : 1）</w:t>
      </w:r>
    </w:p>
    <w:p w14:paraId="3BA7EA07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receivable_amount（应收金额）、received_amount（已收金额，随收款逐次更新）、created_time、due_date（到期日）、status（未清/部分清/逾期）。</w:t>
      </w:r>
    </w:p>
    <w:p w14:paraId="7C2A55AC">
      <w:pPr>
        <w:pStyle w:val="4"/>
        <w:bidi w:val="0"/>
      </w:pPr>
      <w:bookmarkStart w:id="133" w:name="_Toc15320"/>
      <w:r>
        <w:rPr>
          <w:rFonts w:ascii="Times New Roman" w:hAnsi="Times New Roman" w:eastAsia="Times New Roman" w:cs="Times New Roman"/>
          <w:b/>
          <w:bCs/>
          <w:color w:val="263238"/>
          <w:sz w:val="26"/>
          <w:szCs w:val="26"/>
        </w:rPr>
        <w:t>7.4 closed_</w:t>
      </w:r>
      <w:r>
        <w:rPr>
          <w:rStyle w:val="22"/>
          <w:b/>
        </w:rPr>
        <w:t>a</w:t>
      </w:r>
      <w:r>
        <w:rPr>
          <w:rFonts w:ascii="Times New Roman" w:hAnsi="Times New Roman" w:eastAsia="Times New Roman" w:cs="Times New Roman"/>
          <w:b/>
          <w:bCs/>
          <w:color w:val="263238"/>
          <w:sz w:val="26"/>
          <w:szCs w:val="26"/>
        </w:rPr>
        <w:t>ccount_receivable（已清应收账款）</w:t>
      </w:r>
      <w:bookmarkEnd w:id="133"/>
    </w:p>
    <w:p w14:paraId="7EF55A99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发票全额收款后的已清应收档案记录，与未清表结构对应。</w:t>
      </w:r>
    </w:p>
    <w:p w14:paraId="361B1BD2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closed_ar_id</w:t>
      </w:r>
    </w:p>
    <w:p w14:paraId="73CBEA37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invoice_id → invoice，RESTRICT</w:t>
      </w:r>
    </w:p>
    <w:p w14:paraId="35DAA8B6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receivable_amount、received_amount（实收金额）、created_time、closed_time（清账时间，本表特有）。</w:t>
      </w:r>
    </w:p>
    <w:p w14:paraId="427FB5ED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设计说明：</w:t>
      </w:r>
      <w:r>
        <w:rPr>
          <w:rFonts w:ascii="Times New Roman" w:hAnsi="Times New Roman" w:eastAsia="Times New Roman" w:cs="Times New Roman"/>
          <w:sz w:val="24"/>
          <w:szCs w:val="24"/>
        </w:rPr>
        <w:t>原 ER 图中本表缺少与 Invoice 的关联属性，物理设计中已补充 invoice_id 外键（SQL 注释"原图缺失，已补"）。</w:t>
      </w:r>
    </w:p>
    <w:p w14:paraId="28100B9C">
      <w:pPr>
        <w:pStyle w:val="4"/>
        <w:bidi w:val="0"/>
      </w:pPr>
      <w:bookmarkStart w:id="134" w:name="_Toc12899"/>
      <w:r>
        <w:t>7.5 receipt（收款单）</w:t>
      </w:r>
      <w:bookmarkEnd w:id="134"/>
    </w:p>
    <w:p w14:paraId="1AC7AFB9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记录每一次实际收款动作，一张发票可分多次收款。</w:t>
      </w:r>
    </w:p>
    <w:p w14:paraId="4DB40020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主键：</w:t>
      </w:r>
      <w:r>
        <w:rPr>
          <w:rFonts w:ascii="Times New Roman" w:hAnsi="Times New Roman" w:eastAsia="Times New Roman" w:cs="Times New Roman"/>
          <w:sz w:val="24"/>
          <w:szCs w:val="24"/>
        </w:rPr>
        <w:t>receipt_id</w:t>
      </w:r>
    </w:p>
    <w:p w14:paraId="00068BAA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外键：</w:t>
      </w:r>
      <w:r>
        <w:rPr>
          <w:rFonts w:ascii="Times New Roman" w:hAnsi="Times New Roman" w:eastAsia="Times New Roman" w:cs="Times New Roman"/>
          <w:sz w:val="24"/>
          <w:szCs w:val="24"/>
        </w:rPr>
        <w:t>invoice_id → invoice（1 : n）；payer → business_partner（实际付款方）</w:t>
      </w:r>
    </w:p>
    <w:p w14:paraId="5BCD8328">
      <w:pPr>
        <w:spacing w:after="160" w:line="300" w:lineRule="auto"/>
        <w:ind w:left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关键属性：</w:t>
      </w:r>
      <w:r>
        <w:rPr>
          <w:rFonts w:ascii="Times New Roman" w:hAnsi="Times New Roman" w:eastAsia="Times New Roman" w:cs="Times New Roman"/>
          <w:sz w:val="24"/>
          <w:szCs w:val="24"/>
        </w:rPr>
        <w:t>receipt_date、receipt_amount、payment_method（现金/银行转账/汇票等）、currency、reference_no（银行流水号/票据号）。</w:t>
      </w:r>
    </w:p>
    <w:p w14:paraId="27A6645D">
      <w:pPr>
        <w:pStyle w:val="4"/>
        <w:bidi w:val="0"/>
      </w:pPr>
      <w:bookmarkStart w:id="135" w:name="_Toc12828"/>
      <w:r>
        <w:t>7.6 D5 关系结构小结</w:t>
      </w:r>
      <w:bookmarkEnd w:id="135"/>
    </w:p>
    <w:p w14:paraId="0D343D84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>delivery ──1:n── invoice ──1:n── invoice_item ──n:1── material</w:t>
      </w:r>
    </w:p>
    <w:p w14:paraId="0DBBBC94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>sales_order ──1:n──┘   │</w:t>
      </w:r>
    </w:p>
    <w:p w14:paraId="2FF44267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       ├──1:1── open_account_receivable</w:t>
      </w:r>
    </w:p>
    <w:p w14:paraId="165FD2A7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       ├──1:1── closed_account_receivable</w:t>
      </w:r>
    </w:p>
    <w:p w14:paraId="673F9D78">
      <w:pPr>
        <w:spacing w:after="40" w:line="26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       └──1:n── receipt ──n:1── business_partner(payer)</w:t>
      </w:r>
    </w:p>
    <w:p w14:paraId="5F704A5C">
      <w:pPr>
        <w:pStyle w:val="3"/>
        <w:bidi w:val="0"/>
        <w:jc w:val="center"/>
        <w:rPr>
          <w:rFonts w:hint="eastAsia"/>
          <w:lang w:val="en-US" w:eastAsia="zh-CN"/>
        </w:rPr>
      </w:pPr>
      <w:bookmarkStart w:id="136" w:name="_Toc790"/>
      <w:r>
        <w:rPr>
          <w:rFonts w:hint="eastAsia"/>
          <w:lang w:val="en-US" w:eastAsia="zh-CN"/>
        </w:rPr>
        <w:t>第8章 完整性与约束设计汇总</w:t>
      </w:r>
      <w:bookmarkEnd w:id="136"/>
    </w:p>
    <w:p w14:paraId="79E4343E">
      <w:pPr>
        <w:pStyle w:val="4"/>
        <w:bidi w:val="0"/>
      </w:pPr>
      <w:bookmarkStart w:id="137" w:name="_Toc28967"/>
      <w:r>
        <w:t>8.1 三类完整性落实方式</w:t>
      </w:r>
      <w:bookmarkEnd w:id="137"/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5"/>
        <w:gridCol w:w="3500"/>
        <w:gridCol w:w="3501"/>
      </w:tblGrid>
      <w:tr w14:paraId="6B333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0C8B8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完整性类型</w:t>
            </w:r>
          </w:p>
        </w:tc>
        <w:tc>
          <w:tcPr>
            <w:tcW w:w="34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33344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落实方式</w:t>
            </w:r>
          </w:p>
        </w:tc>
        <w:tc>
          <w:tcPr>
            <w:tcW w:w="34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5E81D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示例</w:t>
            </w:r>
          </w:p>
        </w:tc>
      </w:tr>
      <w:tr w14:paraId="52CF3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76425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实体完整性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267BA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每张表均定义 PRIMARY KEY（含复合主键）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66D92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pk_customer_sales_data (bp_id, sales_org, distribution_channel, division)</w:t>
            </w:r>
          </w:p>
        </w:tc>
      </w:tr>
      <w:tr w14:paraId="08EFA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29795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参照完整性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F646E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外键约束 + 删除/更新规则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735AF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fk_ii_header … ON DELETE CASCADE</w:t>
            </w:r>
          </w:p>
        </w:tc>
      </w:tr>
      <w:tr w14:paraId="06D16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0ED1C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用户自定义完整性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E7A9A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NOT NULL、UNIQUE、DEFAULT、数据类型/长度约束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91DC3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uk_ii_no UNIQUE (inquiry_id, item_no)</w:t>
            </w:r>
          </w:p>
        </w:tc>
      </w:tr>
    </w:tbl>
    <w:p w14:paraId="538BBE3D">
      <w:pPr>
        <w:pStyle w:val="4"/>
        <w:bidi w:val="0"/>
      </w:pPr>
      <w:bookmarkStart w:id="138" w:name="_Toc20390"/>
      <w:r>
        <w:t>8.2 外键删除策略设计意图</w:t>
      </w:r>
      <w:bookmarkEnd w:id="138"/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7"/>
        <w:gridCol w:w="3912"/>
        <w:gridCol w:w="3707"/>
      </w:tblGrid>
      <w:tr w14:paraId="31E62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251D4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策略</w:t>
            </w:r>
          </w:p>
        </w:tc>
        <w:tc>
          <w:tcPr>
            <w:tcW w:w="38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5E6AC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应用场景</w:t>
            </w:r>
          </w:p>
        </w:tc>
        <w:tc>
          <w:tcPr>
            <w:tcW w:w="36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234D4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理由</w:t>
            </w:r>
          </w:p>
        </w:tc>
      </w:tr>
      <w:tr w14:paraId="05625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82717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CASCADE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9C6A0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单据抬头 → 行项目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F3FC3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行项目无独立存在意义，随抬头删除</w:t>
            </w:r>
          </w:p>
        </w:tc>
      </w:tr>
      <w:tr w14:paraId="13AFF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12C26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RESTRICT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A9405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主数据引用；财务凭证；物流过账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F01C2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保护主数据与财务/物流记录，防止产生孤儿记录</w:t>
            </w:r>
          </w:p>
        </w:tc>
      </w:tr>
    </w:tbl>
    <w:p w14:paraId="1A231777">
      <w:pPr>
        <w:pStyle w:val="4"/>
        <w:bidi w:val="0"/>
      </w:pPr>
      <w:bookmarkStart w:id="139" w:name="_Toc5890"/>
      <w:r>
        <w:t>8.3 单据流外键的可空设计</w:t>
      </w:r>
      <w:bookmarkEnd w:id="139"/>
    </w:p>
    <w:p w14:paraId="510C2C64">
      <w:pPr>
        <w:spacing w:after="160" w:line="300" w:lineRule="auto"/>
        <w:ind w:firstLine="475"/>
      </w:pPr>
      <w:r>
        <w:rPr>
          <w:rFonts w:ascii="Times New Roman" w:hAnsi="Times New Roman" w:eastAsia="Times New Roman" w:cs="Times New Roman"/>
          <w:sz w:val="24"/>
          <w:szCs w:val="24"/>
        </w:rPr>
        <w:t>quotation.inquiry_id、sales_order.quotation_id、delivery_item.so_item_id、invoice.sales_order_id 均允许为空：业务上允许跳过中间环节直接建单（如无询价直接报价、无报价直接下单、无订单直接交货），外键只在存在参照时生效，兼顾了数据约束与业务灵活性。</w:t>
      </w:r>
    </w:p>
    <w:p w14:paraId="1CD18B55">
      <w:pPr>
        <w:pStyle w:val="3"/>
        <w:bidi w:val="0"/>
        <w:jc w:val="center"/>
        <w:rPr>
          <w:rFonts w:hint="eastAsia"/>
          <w:lang w:val="en-US" w:eastAsia="zh-CN"/>
        </w:rPr>
      </w:pPr>
      <w:bookmarkStart w:id="140" w:name="_Toc16789"/>
      <w:r>
        <w:rPr>
          <w:rFonts w:hint="eastAsia"/>
          <w:lang w:val="en-US" w:eastAsia="zh-CN"/>
        </w:rPr>
        <w:t>第9章 数据类型规范</w:t>
      </w:r>
      <w:bookmarkEnd w:id="140"/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7"/>
        <w:gridCol w:w="2677"/>
        <w:gridCol w:w="3912"/>
      </w:tblGrid>
      <w:tr w14:paraId="24E0C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B9377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用途</w:t>
            </w:r>
          </w:p>
        </w:tc>
        <w:tc>
          <w:tcPr>
            <w:tcW w:w="26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7FEAA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38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78A67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说明</w:t>
            </w:r>
          </w:p>
        </w:tc>
      </w:tr>
      <w:tr w14:paraId="25378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11624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单号 / 编号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6A4F6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E93C6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业务凭证号，统一长度便于索引</w:t>
            </w:r>
          </w:p>
        </w:tc>
      </w:tr>
      <w:tr w14:paraId="01250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CBF55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金额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36B15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DECIMAL(15,2)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BF7CB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精确小数，避免 FLOAT 精度误差</w:t>
            </w:r>
          </w:p>
        </w:tc>
      </w:tr>
      <w:tr w14:paraId="12385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4B7FD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数量 / 重量 / 体积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C36EE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DECIMAL(15,3)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CE3DA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支持三位小数的计量</w:t>
            </w:r>
          </w:p>
        </w:tc>
      </w:tr>
      <w:tr w14:paraId="1DCB5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4320F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日期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13080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27578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交货日期、到期日、生日等</w:t>
            </w:r>
          </w:p>
        </w:tc>
      </w:tr>
      <w:tr w14:paraId="7A53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8B140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时间戳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0CD17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AC9BE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创建/变更/清账时间，部分带自动默认值</w:t>
            </w:r>
          </w:p>
        </w:tc>
      </w:tr>
      <w:tr w14:paraId="64D78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014C0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币种 / 国家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9615F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CHAR(3) / CHAR(2)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ABDE4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ISO 货币与国家代码</w:t>
            </w:r>
          </w:p>
        </w:tc>
      </w:tr>
      <w:tr w14:paraId="0AC28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788E6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备注 / 检索词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815A0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VARCHAR(255) / VARCHAR(100)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63FCD">
            <w:pPr>
              <w:spacing w:after="40" w:line="2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各表统一冗余，便于模糊检索</w:t>
            </w:r>
          </w:p>
        </w:tc>
      </w:tr>
    </w:tbl>
    <w:p w14:paraId="36E534C4">
      <w:pPr>
        <w:pStyle w:val="3"/>
        <w:bidi w:val="0"/>
        <w:jc w:val="center"/>
        <w:rPr>
          <w:rFonts w:hint="eastAsia"/>
          <w:lang w:val="en-US" w:eastAsia="zh-CN"/>
        </w:rPr>
      </w:pPr>
      <w:bookmarkStart w:id="141" w:name="_Toc1113"/>
      <w:r>
        <w:rPr>
          <w:rFonts w:hint="eastAsia"/>
          <w:lang w:val="en-US" w:eastAsia="zh-CN"/>
        </w:rPr>
        <w:t>第10章 总结</w:t>
      </w:r>
      <w:bookmarkEnd w:id="141"/>
    </w:p>
    <w:p w14:paraId="6A014C93">
      <w:pPr>
        <w:spacing w:after="160" w:line="300" w:lineRule="auto"/>
        <w:ind w:firstLine="47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sz w:val="24"/>
          <w:szCs w:val="24"/>
        </w:rPr>
        <w:t>全库 20 张物理表全部满足第三范式：主数据按视图拆分、单据按抬头–行项目拆分，消除重复组与传递依赖。</w:t>
      </w:r>
    </w:p>
    <w:p w14:paraId="6F585656">
      <w:pPr>
        <w:spacing w:after="160" w:line="300" w:lineRule="auto"/>
        <w:ind w:firstLine="47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eastAsia="Times New Roman" w:cs="Times New Roman"/>
          <w:sz w:val="24"/>
          <w:szCs w:val="24"/>
        </w:rPr>
        <w:t>通过 4 个单据流外键完整还原"询价→报价→订单→交货→发票"的 SD 业务链条，且均为可空设计，兼容跳步业务。</w:t>
      </w:r>
    </w:p>
    <w:p w14:paraId="5E380FD0">
      <w:pPr>
        <w:spacing w:after="160" w:line="300" w:lineRule="auto"/>
        <w:ind w:firstLine="47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eastAsia="Times New Roman" w:cs="Times New Roman"/>
          <w:sz w:val="24"/>
          <w:szCs w:val="24"/>
        </w:rPr>
        <w:t>五个子库在同一实例内实现全物理外键贯通：单据抬头引用客户三方、行项目引用物料、交货行引用订单行、发票引用交货单与付款方，形成端到端参照完整性闭环。</w:t>
      </w:r>
    </w:p>
    <w:p w14:paraId="062A25CB">
      <w:pPr>
        <w:spacing w:after="160" w:line="300" w:lineRule="auto"/>
        <w:ind w:firstLine="47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eastAsia="Times New Roman" w:cs="Times New Roman"/>
          <w:sz w:val="24"/>
          <w:szCs w:val="24"/>
        </w:rPr>
        <w:t>客户主数据采用 SAP Business Partner 模式（一条主记录 + 销售区域视图 + 公司代码视图 + 联系人 + 伙伴关系），财务侧采用"未清应收 → 收款 → 已清应收"三表配合，高度贴近真实 SAP SD/FI 设计。</w:t>
      </w:r>
    </w:p>
    <w:p w14:paraId="7BE9C765">
      <w:pPr>
        <w:spacing w:after="160" w:line="300" w:lineRule="auto"/>
        <w:ind w:firstLine="47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eastAsia="Times New Roman" w:cs="Times New Roman"/>
          <w:sz w:val="24"/>
          <w:szCs w:val="24"/>
        </w:rPr>
        <w:t>对原 ER 图的缺失做了两处合理补充：D3 抬头补充客户三方外键、D5 已清应收表补充 invoice_id 外键，并在 SQL 中留有注释备查。</w:t>
      </w:r>
    </w:p>
    <w:p w14:paraId="3B64CD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/>
        <w:jc w:val="center"/>
        <w:textAlignment w:val="auto"/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  <w:bookmarkStart w:id="142" w:name="_Toc26437"/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 xml:space="preserve">第三部分 </w:t>
      </w:r>
      <w:r>
        <w:rPr>
          <w:rFonts w:hint="default" w:ascii="Times New Roman" w:hAnsi="Times New Roman" w:cs="Times New Roman"/>
          <w:sz w:val="36"/>
          <w:szCs w:val="36"/>
          <w:lang w:val="en-US" w:eastAsia="zh-CN"/>
        </w:rPr>
        <w:t>RESTful_API接口规范</w:t>
      </w:r>
      <w:bookmarkEnd w:id="142"/>
    </w:p>
    <w:p w14:paraId="4945957D">
      <w:pPr>
        <w:pStyle w:val="3"/>
        <w:bidi w:val="0"/>
        <w:jc w:val="center"/>
        <w:rPr>
          <w:rFonts w:hint="eastAsia"/>
          <w:lang w:val="en-US" w:eastAsia="zh-CN"/>
        </w:rPr>
      </w:pPr>
      <w:bookmarkStart w:id="143" w:name="_Toc9415"/>
      <w:r>
        <w:rPr>
          <w:rFonts w:hint="eastAsia"/>
          <w:lang w:val="en-US" w:eastAsia="zh-CN"/>
        </w:rPr>
        <w:t>第1章 总则与顶层设计</w:t>
      </w:r>
      <w:bookmarkEnd w:id="143"/>
    </w:p>
    <w:p w14:paraId="0D84B98D">
      <w:pPr>
        <w:pStyle w:val="4"/>
        <w:bidi w:val="0"/>
        <w:rPr>
          <w:lang w:eastAsia="zh-CN"/>
        </w:rPr>
      </w:pPr>
      <w:bookmarkStart w:id="144" w:name="_Toc16803"/>
      <w:r>
        <w:rPr>
          <w:lang w:eastAsia="zh-CN"/>
        </w:rPr>
        <w:t>1.1 文档目的</w:t>
      </w:r>
      <w:bookmarkEnd w:id="144"/>
    </w:p>
    <w:p w14:paraId="37CF0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本文规定简化版 SAP SD 系统前后端的统一接口契约：路径、方法、请求/响应参数及跨模块调用规则，供前后端联调与实现对照。</w:t>
      </w:r>
    </w:p>
    <w:p w14:paraId="1B6F1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以《第二阶段-逻辑模型设计报告》为权威依据；接口字段与 D1–D5 物理表对齐。D1 至 D5 按对等模块并列设计，覆盖主数据、销售单据、物流履约与财务清账全链路。</w:t>
      </w:r>
    </w:p>
    <w:p w14:paraId="10049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设计抓手：按业务域划分接口，突出单据流转与状态约束，而非按单表堆叠 CRUD。</w:t>
      </w:r>
    </w:p>
    <w:p w14:paraId="1AA5DD30">
      <w:pPr>
        <w:pStyle w:val="4"/>
        <w:bidi w:val="0"/>
        <w:rPr>
          <w:lang w:eastAsia="zh-CN"/>
        </w:rPr>
      </w:pPr>
      <w:bookmarkStart w:id="145" w:name="_Toc4694"/>
      <w:r>
        <w:rPr>
          <w:lang w:eastAsia="zh-CN"/>
        </w:rPr>
        <w:t>1.2 业务全景（O2C）</w:t>
      </w:r>
      <w:bookmarkEnd w:id="145"/>
    </w:p>
    <w:p w14:paraId="68232E23">
      <w:pPr>
        <w:jc w:val="center"/>
      </w:pPr>
      <w:r>
        <w:drawing>
          <wp:inline distT="0" distB="0" distL="0" distR="0">
            <wp:extent cx="5577840" cy="3718560"/>
            <wp:effectExtent l="0" t="0" r="3810" b="571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DB4B">
      <w:pPr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/>
          <w:color w:val="333333"/>
          <w:sz w:val="21"/>
          <w:szCs w:val="21"/>
        </w:rPr>
        <w:t>图 1　O2C 业务全景</w:t>
      </w:r>
    </w:p>
    <w:p w14:paraId="30C29946"/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A861417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347EE1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76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[准入] 客户/物料建档（D1 / D2）</w:t>
            </w:r>
          </w:p>
          <w:p w14:paraId="02A87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76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|</w:t>
            </w:r>
          </w:p>
          <w:p w14:paraId="13E41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76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[交易] 询价 → 报价 → 销售订单（D3）</w:t>
            </w:r>
          </w:p>
          <w:p w14:paraId="3060E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76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|</w:t>
            </w:r>
          </w:p>
          <w:p w14:paraId="102D4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76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[履约] 交货 → 发货过账 PGI（D4）</w:t>
            </w:r>
          </w:p>
          <w:p w14:paraId="33CB3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76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|</w:t>
            </w:r>
          </w:p>
          <w:p w14:paraId="17211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76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[结算] 开票 → 应收（D5）</w:t>
            </w:r>
          </w:p>
          <w:p w14:paraId="6AB47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76"/>
              <w:jc w:val="center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|</w:t>
            </w:r>
          </w:p>
          <w:p w14:paraId="28492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76"/>
              <w:jc w:val="center"/>
              <w:textAlignment w:val="auto"/>
              <w:rPr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[清账] 收款 → 核销未清/已清应收（D5）</w:t>
            </w:r>
          </w:p>
        </w:tc>
      </w:tr>
    </w:tbl>
    <w:p w14:paraId="24BD74B3">
      <w:pPr>
        <w:rPr>
          <w:lang w:eastAsia="zh-CN"/>
        </w:rPr>
      </w:pPr>
    </w:p>
    <w:p w14:paraId="1332AF4D">
      <w:pPr>
        <w:pStyle w:val="4"/>
        <w:bidi w:val="0"/>
        <w:rPr>
          <w:lang w:eastAsia="zh-CN"/>
        </w:rPr>
      </w:pPr>
      <w:bookmarkStart w:id="146" w:name="_Toc29721"/>
      <w:r>
        <w:rPr>
          <w:lang w:eastAsia="zh-CN"/>
        </w:rPr>
        <w:t>1.3 五库职责</w:t>
      </w:r>
      <w:bookmarkEnd w:id="146"/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1676"/>
        <w:gridCol w:w="1508"/>
        <w:gridCol w:w="2726"/>
        <w:gridCol w:w="1860"/>
      </w:tblGrid>
      <w:tr w14:paraId="5C8388B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shd w:val="clear" w:color="auto" w:fill="D6E3F0"/>
          </w:tcPr>
          <w:p w14:paraId="1A7BE0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库</w:t>
            </w:r>
          </w:p>
        </w:tc>
        <w:tc>
          <w:tcPr>
            <w:tcW w:w="1926" w:type="dxa"/>
            <w:shd w:val="clear" w:color="auto" w:fill="D6E3F0"/>
          </w:tcPr>
          <w:p w14:paraId="1D5722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名称</w:t>
            </w:r>
          </w:p>
        </w:tc>
        <w:tc>
          <w:tcPr>
            <w:tcW w:w="1926" w:type="dxa"/>
            <w:shd w:val="clear" w:color="auto" w:fill="D6E3F0"/>
          </w:tcPr>
          <w:p w14:paraId="32C665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职责</w:t>
            </w:r>
          </w:p>
        </w:tc>
        <w:tc>
          <w:tcPr>
            <w:tcW w:w="1926" w:type="dxa"/>
            <w:shd w:val="clear" w:color="auto" w:fill="D6E3F0"/>
          </w:tcPr>
          <w:p w14:paraId="002140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物理脚本</w:t>
            </w:r>
          </w:p>
        </w:tc>
        <w:tc>
          <w:tcPr>
            <w:tcW w:w="1926" w:type="dxa"/>
            <w:shd w:val="clear" w:color="auto" w:fill="D6E3F0"/>
          </w:tcPr>
          <w:p w14:paraId="16B944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API 前缀</w:t>
            </w:r>
          </w:p>
        </w:tc>
      </w:tr>
      <w:tr w14:paraId="4FA6E611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</w:tcPr>
          <w:p w14:paraId="3D21426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D1</w:t>
            </w:r>
          </w:p>
        </w:tc>
        <w:tc>
          <w:tcPr>
            <w:tcW w:w="1926" w:type="dxa"/>
          </w:tcPr>
          <w:p w14:paraId="3FFE79D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Customer Master</w:t>
            </w:r>
          </w:p>
        </w:tc>
        <w:tc>
          <w:tcPr>
            <w:tcW w:w="1926" w:type="dxa"/>
          </w:tcPr>
          <w:p w14:paraId="2094D498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业务伙伴、销售/财务视图、联系人、BP 关系</w:t>
            </w:r>
          </w:p>
        </w:tc>
        <w:tc>
          <w:tcPr>
            <w:tcW w:w="1926" w:type="dxa"/>
          </w:tcPr>
          <w:p w14:paraId="08AC9A7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`sap_sd_d124.sql`</w:t>
            </w:r>
          </w:p>
        </w:tc>
        <w:tc>
          <w:tcPr>
            <w:tcW w:w="1926" w:type="dxa"/>
          </w:tcPr>
          <w:p w14:paraId="60AFB45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`/api/v1/master`</w:t>
            </w:r>
          </w:p>
        </w:tc>
      </w:tr>
      <w:tr w14:paraId="55EFA95D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shd w:val="clear" w:color="auto" w:fill="F7F7F7"/>
          </w:tcPr>
          <w:p w14:paraId="50D5004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D2</w:t>
            </w:r>
          </w:p>
        </w:tc>
        <w:tc>
          <w:tcPr>
            <w:tcW w:w="1926" w:type="dxa"/>
            <w:shd w:val="clear" w:color="auto" w:fill="F7F7F7"/>
          </w:tcPr>
          <w:p w14:paraId="167979E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Material Master</w:t>
            </w:r>
          </w:p>
        </w:tc>
        <w:tc>
          <w:tcPr>
            <w:tcW w:w="1926" w:type="dxa"/>
            <w:shd w:val="clear" w:color="auto" w:fill="F7F7F7"/>
          </w:tcPr>
          <w:p w14:paraId="4D46EE1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物料主数据</w:t>
            </w:r>
          </w:p>
        </w:tc>
        <w:tc>
          <w:tcPr>
            <w:tcW w:w="1926" w:type="dxa"/>
            <w:shd w:val="clear" w:color="auto" w:fill="F7F7F7"/>
          </w:tcPr>
          <w:p w14:paraId="352880E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`sap_sd_d124.sql`</w:t>
            </w:r>
          </w:p>
        </w:tc>
        <w:tc>
          <w:tcPr>
            <w:tcW w:w="1926" w:type="dxa"/>
            <w:shd w:val="clear" w:color="auto" w:fill="F7F7F7"/>
          </w:tcPr>
          <w:p w14:paraId="6DE71A7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`/api/v1/master`</w:t>
            </w:r>
          </w:p>
        </w:tc>
      </w:tr>
      <w:tr w14:paraId="6CEA2BA9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</w:tcPr>
          <w:p w14:paraId="6641361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D3</w:t>
            </w:r>
          </w:p>
        </w:tc>
        <w:tc>
          <w:tcPr>
            <w:tcW w:w="1926" w:type="dxa"/>
          </w:tcPr>
          <w:p w14:paraId="6EC5F4D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Business Document</w:t>
            </w:r>
          </w:p>
        </w:tc>
        <w:tc>
          <w:tcPr>
            <w:tcW w:w="1926" w:type="dxa"/>
          </w:tcPr>
          <w:p w14:paraId="3B4FA59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询价、报价、销售订单</w:t>
            </w:r>
          </w:p>
        </w:tc>
        <w:tc>
          <w:tcPr>
            <w:tcW w:w="1926" w:type="dxa"/>
          </w:tcPr>
          <w:p w14:paraId="798F791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`d3_d5_physical_tables(1).sql`</w:t>
            </w:r>
          </w:p>
        </w:tc>
        <w:tc>
          <w:tcPr>
            <w:tcW w:w="1926" w:type="dxa"/>
          </w:tcPr>
          <w:p w14:paraId="1024C01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`/api/v1/sales`</w:t>
            </w:r>
          </w:p>
        </w:tc>
      </w:tr>
      <w:tr w14:paraId="252A18F1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shd w:val="clear" w:color="auto" w:fill="F7F7F7"/>
          </w:tcPr>
          <w:p w14:paraId="6E99F58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D4</w:t>
            </w:r>
          </w:p>
        </w:tc>
        <w:tc>
          <w:tcPr>
            <w:tcW w:w="1926" w:type="dxa"/>
            <w:shd w:val="clear" w:color="auto" w:fill="F7F7F7"/>
          </w:tcPr>
          <w:p w14:paraId="236CC45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Logistics</w:t>
            </w:r>
          </w:p>
        </w:tc>
        <w:tc>
          <w:tcPr>
            <w:tcW w:w="1926" w:type="dxa"/>
            <w:shd w:val="clear" w:color="auto" w:fill="F7F7F7"/>
          </w:tcPr>
          <w:p w14:paraId="1EB5DD8F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交货、交货行、发货过账</w:t>
            </w:r>
          </w:p>
        </w:tc>
        <w:tc>
          <w:tcPr>
            <w:tcW w:w="1926" w:type="dxa"/>
            <w:shd w:val="clear" w:color="auto" w:fill="F7F7F7"/>
          </w:tcPr>
          <w:p w14:paraId="42016C2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`sap_sd_d124.sql`</w:t>
            </w:r>
          </w:p>
        </w:tc>
        <w:tc>
          <w:tcPr>
            <w:tcW w:w="1926" w:type="dxa"/>
            <w:shd w:val="clear" w:color="auto" w:fill="F7F7F7"/>
          </w:tcPr>
          <w:p w14:paraId="4B9EC64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`/api/v1/logistics`</w:t>
            </w:r>
          </w:p>
        </w:tc>
      </w:tr>
      <w:tr w14:paraId="05F85067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</w:tcPr>
          <w:p w14:paraId="5B0BAC6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D5</w:t>
            </w:r>
          </w:p>
        </w:tc>
        <w:tc>
          <w:tcPr>
            <w:tcW w:w="1926" w:type="dxa"/>
          </w:tcPr>
          <w:p w14:paraId="69E1662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Financial</w:t>
            </w:r>
          </w:p>
        </w:tc>
        <w:tc>
          <w:tcPr>
            <w:tcW w:w="1926" w:type="dxa"/>
          </w:tcPr>
          <w:p w14:paraId="07198AC4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发票、收款、未清/已清应收</w:t>
            </w:r>
          </w:p>
        </w:tc>
        <w:tc>
          <w:tcPr>
            <w:tcW w:w="1926" w:type="dxa"/>
          </w:tcPr>
          <w:p w14:paraId="79ED407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`d3_d5_physical_tables(1).sql`</w:t>
            </w:r>
          </w:p>
        </w:tc>
        <w:tc>
          <w:tcPr>
            <w:tcW w:w="1926" w:type="dxa"/>
          </w:tcPr>
          <w:p w14:paraId="1DCE149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`/api/v1/finance`</w:t>
            </w:r>
          </w:p>
        </w:tc>
      </w:tr>
    </w:tbl>
    <w:p w14:paraId="223142B5"/>
    <w:p w14:paraId="56D8D193">
      <w:pPr>
        <w:pStyle w:val="4"/>
        <w:bidi w:val="0"/>
        <w:rPr>
          <w:lang w:eastAsia="zh-CN"/>
        </w:rPr>
      </w:pPr>
      <w:bookmarkStart w:id="147" w:name="_Toc13868"/>
      <w:r>
        <w:rPr>
          <w:lang w:eastAsia="zh-CN"/>
        </w:rPr>
        <w:t>1.4 API 分层</w:t>
      </w:r>
      <w:bookmarkEnd w:id="147"/>
    </w:p>
    <w:p w14:paraId="56ECDA9A">
      <w:pPr>
        <w:jc w:val="center"/>
      </w:pPr>
      <w:r>
        <w:drawing>
          <wp:inline distT="0" distB="0" distL="0" distR="0">
            <wp:extent cx="5577840" cy="3718560"/>
            <wp:effectExtent l="0" t="0" r="3810" b="571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3CDB">
      <w:pPr>
        <w:jc w:val="center"/>
        <w:rPr>
          <w:rFonts w:hint="eastAsia" w:ascii="宋体" w:hAnsi="宋体" w:eastAsia="宋体" w:cs="宋体"/>
          <w:i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/>
          <w:color w:val="333333"/>
          <w:sz w:val="21"/>
          <w:szCs w:val="21"/>
        </w:rPr>
        <w:t>图 2　API 分层架构</w:t>
      </w:r>
    </w:p>
    <w:p w14:paraId="13AA8184"/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7"/>
        <w:gridCol w:w="2301"/>
        <w:gridCol w:w="2314"/>
        <w:gridCol w:w="2310"/>
      </w:tblGrid>
      <w:tr w14:paraId="7D1CAECD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6E3F0"/>
          </w:tcPr>
          <w:p w14:paraId="0F3764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层级</w:t>
            </w:r>
          </w:p>
        </w:tc>
        <w:tc>
          <w:tcPr>
            <w:tcW w:w="2408" w:type="dxa"/>
            <w:shd w:val="clear" w:color="auto" w:fill="D6E3F0"/>
          </w:tcPr>
          <w:p w14:paraId="5B0E71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名称</w:t>
            </w:r>
          </w:p>
        </w:tc>
        <w:tc>
          <w:tcPr>
            <w:tcW w:w="2408" w:type="dxa"/>
            <w:shd w:val="clear" w:color="auto" w:fill="D6E3F0"/>
          </w:tcPr>
          <w:p w14:paraId="54198B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覆盖库</w:t>
            </w:r>
          </w:p>
        </w:tc>
        <w:tc>
          <w:tcPr>
            <w:tcW w:w="2408" w:type="dxa"/>
            <w:shd w:val="clear" w:color="auto" w:fill="D6E3F0"/>
          </w:tcPr>
          <w:p w14:paraId="731B65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特征</w:t>
            </w:r>
          </w:p>
        </w:tc>
      </w:tr>
      <w:tr w14:paraId="41752D13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506AE62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接入层</w:t>
            </w:r>
          </w:p>
        </w:tc>
        <w:tc>
          <w:tcPr>
            <w:tcW w:w="2408" w:type="dxa"/>
          </w:tcPr>
          <w:p w14:paraId="300B835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统一约定</w:t>
            </w:r>
          </w:p>
        </w:tc>
        <w:tc>
          <w:tcPr>
            <w:tcW w:w="2408" w:type="dxa"/>
          </w:tcPr>
          <w:p w14:paraId="44BA640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全部</w:t>
            </w:r>
          </w:p>
        </w:tc>
        <w:tc>
          <w:tcPr>
            <w:tcW w:w="2408" w:type="dxa"/>
          </w:tcPr>
          <w:p w14:paraId="3D9CBFC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认证、幂等、统一响应、错误码</w:t>
            </w:r>
          </w:p>
        </w:tc>
      </w:tr>
      <w:tr w14:paraId="58B66EC0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474F033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MDM</w:t>
            </w:r>
          </w:p>
        </w:tc>
        <w:tc>
          <w:tcPr>
            <w:tcW w:w="2408" w:type="dxa"/>
            <w:shd w:val="clear" w:color="auto" w:fill="F7F7F7"/>
          </w:tcPr>
          <w:p w14:paraId="3D3A987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基础数据</w:t>
            </w:r>
          </w:p>
        </w:tc>
        <w:tc>
          <w:tcPr>
            <w:tcW w:w="2408" w:type="dxa"/>
            <w:shd w:val="clear" w:color="auto" w:fill="F7F7F7"/>
          </w:tcPr>
          <w:p w14:paraId="0BF6E38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D1、D2</w:t>
            </w:r>
          </w:p>
        </w:tc>
        <w:tc>
          <w:tcPr>
            <w:tcW w:w="2408" w:type="dxa"/>
            <w:shd w:val="clear" w:color="auto" w:fill="F7F7F7"/>
          </w:tcPr>
          <w:p w14:paraId="19832F3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高频查询、低频修改</w:t>
            </w:r>
          </w:p>
        </w:tc>
      </w:tr>
      <w:tr w14:paraId="1478D255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69C3909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BPS</w:t>
            </w:r>
          </w:p>
        </w:tc>
        <w:tc>
          <w:tcPr>
            <w:tcW w:w="2408" w:type="dxa"/>
          </w:tcPr>
          <w:p w14:paraId="0E8DFC3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业务流程</w:t>
            </w:r>
          </w:p>
        </w:tc>
        <w:tc>
          <w:tcPr>
            <w:tcW w:w="2408" w:type="dxa"/>
          </w:tcPr>
          <w:p w14:paraId="7810C4C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D3、D4</w:t>
            </w:r>
          </w:p>
        </w:tc>
        <w:tc>
          <w:tcPr>
            <w:tcW w:w="2408" w:type="dxa"/>
          </w:tcPr>
          <w:p w14:paraId="365921F7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状态机、参照转换、过账</w:t>
            </w:r>
          </w:p>
        </w:tc>
      </w:tr>
      <w:tr w14:paraId="0553305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7A29B2E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FIN</w:t>
            </w:r>
          </w:p>
        </w:tc>
        <w:tc>
          <w:tcPr>
            <w:tcW w:w="2408" w:type="dxa"/>
            <w:shd w:val="clear" w:color="auto" w:fill="F7F7F7"/>
          </w:tcPr>
          <w:p w14:paraId="2CC2738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财务结算</w:t>
            </w:r>
          </w:p>
        </w:tc>
        <w:tc>
          <w:tcPr>
            <w:tcW w:w="2408" w:type="dxa"/>
            <w:shd w:val="clear" w:color="auto" w:fill="F7F7F7"/>
          </w:tcPr>
          <w:p w14:paraId="3AD71A3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D5</w:t>
            </w:r>
          </w:p>
        </w:tc>
        <w:tc>
          <w:tcPr>
            <w:tcW w:w="2408" w:type="dxa"/>
            <w:shd w:val="clear" w:color="auto" w:fill="F7F7F7"/>
          </w:tcPr>
          <w:p w14:paraId="6915D32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开票、收款、清账</w:t>
            </w:r>
          </w:p>
        </w:tc>
      </w:tr>
    </w:tbl>
    <w:p w14:paraId="6372BFB7"/>
    <w:p w14:paraId="4431B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接口类型：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2"/>
        <w:gridCol w:w="2833"/>
        <w:gridCol w:w="3627"/>
      </w:tblGrid>
      <w:tr w14:paraId="362E955A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6E3F0"/>
          </w:tcPr>
          <w:p w14:paraId="41B4EF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w="3211" w:type="dxa"/>
            <w:shd w:val="clear" w:color="auto" w:fill="D6E3F0"/>
          </w:tcPr>
          <w:p w14:paraId="5550A1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  <w:tc>
          <w:tcPr>
            <w:tcW w:w="3211" w:type="dxa"/>
            <w:shd w:val="clear" w:color="auto" w:fill="D6E3F0"/>
          </w:tcPr>
          <w:p w14:paraId="115CF4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示例</w:t>
            </w:r>
          </w:p>
        </w:tc>
      </w:tr>
      <w:tr w14:paraId="138BEE50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34246D9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资源型</w:t>
            </w:r>
          </w:p>
        </w:tc>
        <w:tc>
          <w:tcPr>
            <w:tcW w:w="3211" w:type="dxa"/>
          </w:tcPr>
          <w:p w14:paraId="748C45A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实体 CRUD / 查询</w:t>
            </w:r>
          </w:p>
        </w:tc>
        <w:tc>
          <w:tcPr>
            <w:tcW w:w="3211" w:type="dxa"/>
          </w:tcPr>
          <w:p w14:paraId="445888F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`GET /sales/inquiries/{id}`</w:t>
            </w:r>
          </w:p>
        </w:tc>
      </w:tr>
      <w:tr w14:paraId="182F4BBF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7A42207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过程型</w:t>
            </w:r>
          </w:p>
        </w:tc>
        <w:tc>
          <w:tcPr>
            <w:tcW w:w="3211" w:type="dxa"/>
            <w:shd w:val="clear" w:color="auto" w:fill="F7F7F7"/>
          </w:tcPr>
          <w:p w14:paraId="55E4784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转换、过账、清账</w:t>
            </w:r>
          </w:p>
        </w:tc>
        <w:tc>
          <w:tcPr>
            <w:tcW w:w="3211" w:type="dxa"/>
            <w:shd w:val="clear" w:color="auto" w:fill="F7F7F7"/>
          </w:tcPr>
          <w:p w14:paraId="38E7302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`POST /sales/quotations:convert-from-inquiry`</w:t>
            </w:r>
          </w:p>
        </w:tc>
      </w:tr>
      <w:tr w14:paraId="32B278F0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6979905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聚合型</w:t>
            </w:r>
          </w:p>
        </w:tc>
        <w:tc>
          <w:tcPr>
            <w:tcW w:w="3211" w:type="dxa"/>
          </w:tcPr>
          <w:p w14:paraId="77A41F8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单据流、汇总</w:t>
            </w:r>
          </w:p>
        </w:tc>
        <w:tc>
          <w:tcPr>
            <w:tcW w:w="3211" w:type="dxa"/>
          </w:tcPr>
          <w:p w14:paraId="6E5AF69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`GET /sales/orders/{id}/document-flow`</w:t>
            </w:r>
          </w:p>
        </w:tc>
      </w:tr>
    </w:tbl>
    <w:p w14:paraId="03D65BB1"/>
    <w:p w14:paraId="51885A3C">
      <w:pPr>
        <w:pStyle w:val="4"/>
        <w:bidi w:val="0"/>
        <w:rPr>
          <w:lang w:eastAsia="zh-CN"/>
        </w:rPr>
      </w:pPr>
      <w:bookmarkStart w:id="148" w:name="_Toc20752"/>
      <w:r>
        <w:rPr>
          <w:lang w:eastAsia="zh-CN"/>
        </w:rPr>
        <w:t>1.5 关键业务规则</w:t>
      </w:r>
      <w:bookmarkEnd w:id="148"/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0"/>
        <w:gridCol w:w="3022"/>
        <w:gridCol w:w="3180"/>
      </w:tblGrid>
      <w:tr w14:paraId="32A98EE2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6E3F0"/>
          </w:tcPr>
          <w:p w14:paraId="76FA8D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规则</w:t>
            </w:r>
          </w:p>
        </w:tc>
        <w:tc>
          <w:tcPr>
            <w:tcW w:w="3211" w:type="dxa"/>
            <w:shd w:val="clear" w:color="auto" w:fill="D6E3F0"/>
          </w:tcPr>
          <w:p w14:paraId="051FFC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内容</w:t>
            </w:r>
          </w:p>
        </w:tc>
        <w:tc>
          <w:tcPr>
            <w:tcW w:w="3211" w:type="dxa"/>
            <w:shd w:val="clear" w:color="auto" w:fill="D6E3F0"/>
          </w:tcPr>
          <w:p w14:paraId="372C1E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接口含义</w:t>
            </w:r>
          </w:p>
        </w:tc>
      </w:tr>
      <w:tr w14:paraId="55B11E48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2DDB323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单据关闭</w:t>
            </w:r>
          </w:p>
        </w:tc>
        <w:tc>
          <w:tcPr>
            <w:tcW w:w="3211" w:type="dxa"/>
          </w:tcPr>
          <w:p w14:paraId="4D22581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报价后关询价；订单后关报价；清账后关订单</w:t>
            </w:r>
          </w:p>
        </w:tc>
        <w:tc>
          <w:tcPr>
            <w:tcW w:w="3211" w:type="dxa"/>
          </w:tcPr>
          <w:p w14:paraId="3999A08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转换/清账接口回写 `CLOSED`</w:t>
            </w:r>
          </w:p>
        </w:tc>
      </w:tr>
      <w:tr w14:paraId="5ED303A0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06E3A0E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QTN-11</w:t>
            </w:r>
          </w:p>
        </w:tc>
        <w:tc>
          <w:tcPr>
            <w:tcW w:w="3211" w:type="dxa"/>
            <w:shd w:val="clear" w:color="auto" w:fill="F7F7F7"/>
          </w:tcPr>
          <w:p w14:paraId="65A165B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一报价仅转一订单</w:t>
            </w:r>
          </w:p>
        </w:tc>
        <w:tc>
          <w:tcPr>
            <w:tcW w:w="3211" w:type="dxa"/>
            <w:shd w:val="clear" w:color="auto" w:fill="F7F7F7"/>
          </w:tcPr>
          <w:p w14:paraId="7BC8BBA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二次转换拒绝</w:t>
            </w:r>
          </w:p>
        </w:tc>
      </w:tr>
      <w:tr w14:paraId="38058346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603EFFF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FIN-01</w:t>
            </w:r>
          </w:p>
        </w:tc>
        <w:tc>
          <w:tcPr>
            <w:tcW w:w="3211" w:type="dxa"/>
          </w:tcPr>
          <w:p w14:paraId="6BEDB33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仅已 PGI 交货单可开票</w:t>
            </w:r>
          </w:p>
        </w:tc>
        <w:tc>
          <w:tcPr>
            <w:tcW w:w="3211" w:type="dxa"/>
          </w:tcPr>
          <w:p w14:paraId="1900353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`invoices:create-from-delivery`</w:t>
            </w:r>
          </w:p>
        </w:tc>
      </w:tr>
      <w:tr w14:paraId="53E1A681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4689F28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FIN-07/08</w:t>
            </w:r>
          </w:p>
        </w:tc>
        <w:tc>
          <w:tcPr>
            <w:tcW w:w="3211" w:type="dxa"/>
            <w:shd w:val="clear" w:color="auto" w:fill="F7F7F7"/>
          </w:tcPr>
          <w:p w14:paraId="352A775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收款不超未清；全额后 Cleared</w:t>
            </w:r>
          </w:p>
        </w:tc>
        <w:tc>
          <w:tcPr>
            <w:tcW w:w="3211" w:type="dxa"/>
            <w:shd w:val="clear" w:color="auto" w:fill="F7F7F7"/>
          </w:tcPr>
          <w:p w14:paraId="393225D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收款事务内校验</w:t>
            </w:r>
          </w:p>
        </w:tc>
      </w:tr>
      <w:tr w14:paraId="19C584AF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12BD8C1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FIN-09</w:t>
            </w:r>
          </w:p>
        </w:tc>
        <w:tc>
          <w:tcPr>
            <w:tcW w:w="3211" w:type="dxa"/>
          </w:tcPr>
          <w:p w14:paraId="0CB31C8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单据流可追溯</w:t>
            </w:r>
          </w:p>
        </w:tc>
        <w:tc>
          <w:tcPr>
            <w:tcW w:w="3211" w:type="dxa"/>
          </w:tcPr>
          <w:p w14:paraId="4E5B25C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`document-flow`</w:t>
            </w:r>
          </w:p>
        </w:tc>
      </w:tr>
    </w:tbl>
    <w:p w14:paraId="3EC8557D">
      <w:pPr>
        <w:pStyle w:val="3"/>
        <w:bidi w:val="0"/>
        <w:jc w:val="center"/>
        <w:rPr>
          <w:rFonts w:hint="eastAsia"/>
          <w:lang w:val="en-US" w:eastAsia="zh-CN"/>
        </w:rPr>
      </w:pPr>
      <w:bookmarkStart w:id="149" w:name="_Toc22399"/>
      <w:r>
        <w:rPr>
          <w:rFonts w:hint="eastAsia"/>
          <w:lang w:val="en-US" w:eastAsia="zh-CN"/>
        </w:rPr>
        <w:t>第2章 全局约定</w:t>
      </w:r>
      <w:bookmarkEnd w:id="149"/>
    </w:p>
    <w:p w14:paraId="26846D69">
      <w:pPr>
        <w:pStyle w:val="4"/>
        <w:bidi w:val="0"/>
        <w:rPr>
          <w:lang w:eastAsia="zh-CN"/>
        </w:rPr>
      </w:pPr>
      <w:bookmarkStart w:id="150" w:name="_Toc3980"/>
      <w:r>
        <w:rPr>
          <w:lang w:eastAsia="zh-CN"/>
        </w:rPr>
        <w:t>2.1 基础协议</w:t>
      </w:r>
      <w:bookmarkEnd w:id="150"/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1"/>
        <w:gridCol w:w="4631"/>
      </w:tblGrid>
      <w:tr w14:paraId="04B892ED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6E3F0"/>
          </w:tcPr>
          <w:p w14:paraId="416616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项</w:t>
            </w:r>
          </w:p>
        </w:tc>
        <w:tc>
          <w:tcPr>
            <w:tcW w:w="4816" w:type="dxa"/>
            <w:shd w:val="clear" w:color="auto" w:fill="D6E3F0"/>
          </w:tcPr>
          <w:p w14:paraId="046DD6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约定</w:t>
            </w:r>
          </w:p>
        </w:tc>
      </w:tr>
      <w:tr w14:paraId="42860245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37E9536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协议</w:t>
            </w:r>
          </w:p>
        </w:tc>
        <w:tc>
          <w:tcPr>
            <w:tcW w:w="4816" w:type="dxa"/>
          </w:tcPr>
          <w:p w14:paraId="0D31974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HTTPS（本地可用 HTTP）</w:t>
            </w:r>
          </w:p>
        </w:tc>
      </w:tr>
      <w:tr w14:paraId="2071D1D4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2A11EBB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风格</w:t>
            </w:r>
          </w:p>
        </w:tc>
        <w:tc>
          <w:tcPr>
            <w:tcW w:w="4816" w:type="dxa"/>
            <w:shd w:val="clear" w:color="auto" w:fill="F7F7F7"/>
          </w:tcPr>
          <w:p w14:paraId="0C8D368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RESTful</w:t>
            </w:r>
          </w:p>
        </w:tc>
      </w:tr>
      <w:tr w14:paraId="2689ADC2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</w:tblPrEx>
        <w:trPr>
          <w:jc w:val="center"/>
        </w:trPr>
        <w:tc>
          <w:tcPr>
            <w:tcW w:w="4816" w:type="dxa"/>
          </w:tcPr>
          <w:p w14:paraId="498B845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Base Path</w:t>
            </w:r>
          </w:p>
        </w:tc>
        <w:tc>
          <w:tcPr>
            <w:tcW w:w="4816" w:type="dxa"/>
          </w:tcPr>
          <w:p w14:paraId="0861AF2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`/api/v1`</w:t>
            </w:r>
          </w:p>
        </w:tc>
      </w:tr>
      <w:tr w14:paraId="5029201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0ADBBA9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Content-Type</w:t>
            </w:r>
          </w:p>
        </w:tc>
        <w:tc>
          <w:tcPr>
            <w:tcW w:w="4816" w:type="dxa"/>
            <w:shd w:val="clear" w:color="auto" w:fill="F7F7F7"/>
          </w:tcPr>
          <w:p w14:paraId="2A92789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`application/json; charset=utf-8`</w:t>
            </w:r>
          </w:p>
        </w:tc>
      </w:tr>
      <w:tr w14:paraId="0CA7BD60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54C1913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字段命名</w:t>
            </w:r>
          </w:p>
        </w:tc>
        <w:tc>
          <w:tcPr>
            <w:tcW w:w="4816" w:type="dxa"/>
          </w:tcPr>
          <w:p w14:paraId="20EBAF1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`snake_case`</w:t>
            </w:r>
          </w:p>
        </w:tc>
      </w:tr>
      <w:tr w14:paraId="7D02D746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1A18C71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空值</w:t>
            </w:r>
          </w:p>
        </w:tc>
        <w:tc>
          <w:tcPr>
            <w:tcW w:w="4816" w:type="dxa"/>
            <w:shd w:val="clear" w:color="auto" w:fill="F7F7F7"/>
          </w:tcPr>
          <w:p w14:paraId="4399C40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未知用 `null`，不用空串表示空金额/日期</w:t>
            </w:r>
          </w:p>
        </w:tc>
      </w:tr>
    </w:tbl>
    <w:p w14:paraId="71098D3D"/>
    <w:p w14:paraId="167C6442">
      <w:pPr>
        <w:pStyle w:val="4"/>
        <w:bidi w:val="0"/>
        <w:rPr>
          <w:lang w:eastAsia="zh-CN"/>
        </w:rPr>
      </w:pPr>
      <w:bookmarkStart w:id="151" w:name="_Toc21317"/>
      <w:r>
        <w:rPr>
          <w:lang w:eastAsia="zh-CN"/>
        </w:rPr>
        <w:t>2.2 公共请求头</w:t>
      </w:r>
      <w:bookmarkEnd w:id="151"/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3"/>
        <w:gridCol w:w="3021"/>
        <w:gridCol w:w="3098"/>
      </w:tblGrid>
      <w:tr w14:paraId="7CA6A8C5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6E3F0"/>
          </w:tcPr>
          <w:p w14:paraId="3D1EFE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Header</w:t>
            </w:r>
          </w:p>
        </w:tc>
        <w:tc>
          <w:tcPr>
            <w:tcW w:w="3211" w:type="dxa"/>
            <w:shd w:val="clear" w:color="auto" w:fill="D6E3F0"/>
          </w:tcPr>
          <w:p w14:paraId="691B71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必填</w:t>
            </w:r>
          </w:p>
        </w:tc>
        <w:tc>
          <w:tcPr>
            <w:tcW w:w="3211" w:type="dxa"/>
            <w:shd w:val="clear" w:color="auto" w:fill="D6E3F0"/>
          </w:tcPr>
          <w:p w14:paraId="5CE5F2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</w:tr>
      <w:tr w14:paraId="3415A021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20A592D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`Content-Type`</w:t>
            </w:r>
          </w:p>
        </w:tc>
        <w:tc>
          <w:tcPr>
            <w:tcW w:w="3211" w:type="dxa"/>
          </w:tcPr>
          <w:p w14:paraId="0B00078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写操作必填</w:t>
            </w:r>
          </w:p>
        </w:tc>
        <w:tc>
          <w:tcPr>
            <w:tcW w:w="3211" w:type="dxa"/>
          </w:tcPr>
          <w:p w14:paraId="1B2D4DF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`application/json`</w:t>
            </w:r>
          </w:p>
        </w:tc>
      </w:tr>
      <w:tr w14:paraId="7903487D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3CACD4D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`Authorization`</w:t>
            </w:r>
          </w:p>
        </w:tc>
        <w:tc>
          <w:tcPr>
            <w:tcW w:w="3211" w:type="dxa"/>
            <w:shd w:val="clear" w:color="auto" w:fill="F7F7F7"/>
          </w:tcPr>
          <w:p w14:paraId="4D6D7D6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业务接口必填</w:t>
            </w:r>
          </w:p>
        </w:tc>
        <w:tc>
          <w:tcPr>
            <w:tcW w:w="3211" w:type="dxa"/>
            <w:shd w:val="clear" w:color="auto" w:fill="F7F7F7"/>
          </w:tcPr>
          <w:p w14:paraId="7C703DE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`Bearer &lt;token&gt;`</w:t>
            </w:r>
          </w:p>
        </w:tc>
      </w:tr>
      <w:tr w14:paraId="7CAC4C7E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0E00DC9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`X-Request-Id`</w:t>
            </w:r>
          </w:p>
        </w:tc>
        <w:tc>
          <w:tcPr>
            <w:tcW w:w="3211" w:type="dxa"/>
          </w:tcPr>
          <w:p w14:paraId="521A9BF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建议</w:t>
            </w:r>
          </w:p>
        </w:tc>
        <w:tc>
          <w:tcPr>
            <w:tcW w:w="3211" w:type="dxa"/>
          </w:tcPr>
          <w:p w14:paraId="61DD2A4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缺失则服务端生成 `trace_id`</w:t>
            </w:r>
          </w:p>
        </w:tc>
      </w:tr>
      <w:tr w14:paraId="01A34166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78FF886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`X-Idempotency-Key`</w:t>
            </w:r>
          </w:p>
        </w:tc>
        <w:tc>
          <w:tcPr>
            <w:tcW w:w="3211" w:type="dxa"/>
            <w:shd w:val="clear" w:color="auto" w:fill="F7F7F7"/>
          </w:tcPr>
          <w:p w14:paraId="7E203FAA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创建/过账类 POST 强制</w:t>
            </w:r>
          </w:p>
        </w:tc>
        <w:tc>
          <w:tcPr>
            <w:tcW w:w="3211" w:type="dxa"/>
            <w:shd w:val="clear" w:color="auto" w:fill="F7F7F7"/>
          </w:tcPr>
          <w:p w14:paraId="363746C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见幂等节</w:t>
            </w:r>
          </w:p>
        </w:tc>
      </w:tr>
      <w:tr w14:paraId="2E36B3C4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6F10984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`Accept-Language`</w:t>
            </w:r>
          </w:p>
        </w:tc>
        <w:tc>
          <w:tcPr>
            <w:tcW w:w="3211" w:type="dxa"/>
          </w:tcPr>
          <w:p w14:paraId="6AADEA4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可选</w:t>
            </w:r>
          </w:p>
        </w:tc>
        <w:tc>
          <w:tcPr>
            <w:tcW w:w="3211" w:type="dxa"/>
          </w:tcPr>
          <w:p w14:paraId="2D01842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`zh-CN` / `en-US`</w:t>
            </w:r>
          </w:p>
        </w:tc>
      </w:tr>
    </w:tbl>
    <w:p w14:paraId="039B2E83"/>
    <w:p w14:paraId="735415ED">
      <w:pPr>
        <w:pStyle w:val="4"/>
        <w:bidi w:val="0"/>
        <w:rPr>
          <w:lang w:eastAsia="zh-CN"/>
        </w:rPr>
      </w:pPr>
      <w:bookmarkStart w:id="152" w:name="_Toc6827"/>
      <w:r>
        <w:rPr>
          <w:lang w:eastAsia="zh-CN"/>
        </w:rPr>
        <w:t>2.3 HTTP 方法</w:t>
      </w:r>
      <w:bookmarkEnd w:id="152"/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7"/>
        <w:gridCol w:w="4615"/>
      </w:tblGrid>
      <w:tr w14:paraId="08B60848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6E3F0"/>
          </w:tcPr>
          <w:p w14:paraId="7BDA2A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方法</w:t>
            </w:r>
          </w:p>
        </w:tc>
        <w:tc>
          <w:tcPr>
            <w:tcW w:w="4816" w:type="dxa"/>
            <w:shd w:val="clear" w:color="auto" w:fill="D6E3F0"/>
          </w:tcPr>
          <w:p w14:paraId="7B8DC4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用途</w:t>
            </w:r>
          </w:p>
        </w:tc>
      </w:tr>
      <w:tr w14:paraId="32CF54C4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4A6874E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4816" w:type="dxa"/>
          </w:tcPr>
          <w:p w14:paraId="245A2F2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查询</w:t>
            </w:r>
          </w:p>
        </w:tc>
      </w:tr>
      <w:tr w14:paraId="523E54E5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56F3B12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4816" w:type="dxa"/>
            <w:shd w:val="clear" w:color="auto" w:fill="F7F7F7"/>
          </w:tcPr>
          <w:p w14:paraId="5DDF153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创建或过程动作</w:t>
            </w:r>
          </w:p>
        </w:tc>
      </w:tr>
      <w:tr w14:paraId="2CCC7E11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3C4BB49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PATCH</w:t>
            </w:r>
          </w:p>
        </w:tc>
        <w:tc>
          <w:tcPr>
            <w:tcW w:w="4816" w:type="dxa"/>
          </w:tcPr>
          <w:p w14:paraId="3F5B4E0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部分更新</w:t>
            </w:r>
          </w:p>
        </w:tc>
      </w:tr>
      <w:tr w14:paraId="30F6367D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3C0D15C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PUT</w:t>
            </w:r>
          </w:p>
        </w:tc>
        <w:tc>
          <w:tcPr>
            <w:tcW w:w="4816" w:type="dxa"/>
            <w:shd w:val="clear" w:color="auto" w:fill="F7F7F7"/>
          </w:tcPr>
          <w:p w14:paraId="5D08AD8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少用（全量覆盖）</w:t>
            </w:r>
          </w:p>
        </w:tc>
      </w:tr>
      <w:tr w14:paraId="11F505A6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70952B7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DELETE</w:t>
            </w:r>
          </w:p>
        </w:tc>
        <w:tc>
          <w:tcPr>
            <w:tcW w:w="4816" w:type="dxa"/>
          </w:tcPr>
          <w:p w14:paraId="25B0FD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单据禁用；用状态作废</w:t>
            </w:r>
          </w:p>
        </w:tc>
      </w:tr>
    </w:tbl>
    <w:p w14:paraId="7FE66680">
      <w:pPr>
        <w:rPr>
          <w:lang w:eastAsia="zh-CN"/>
        </w:rPr>
      </w:pPr>
    </w:p>
    <w:p w14:paraId="44F73B5B">
      <w:pPr>
        <w:pStyle w:val="4"/>
        <w:bidi w:val="0"/>
        <w:rPr>
          <w:lang w:eastAsia="zh-CN"/>
        </w:rPr>
      </w:pPr>
      <w:bookmarkStart w:id="153" w:name="_Toc18999"/>
      <w:r>
        <w:rPr>
          <w:lang w:eastAsia="zh-CN"/>
        </w:rPr>
        <w:t>2.4 统一响应</w:t>
      </w:r>
      <w:bookmarkEnd w:id="153"/>
    </w:p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60ABDD4F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5BACD977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{</w:t>
            </w:r>
          </w:p>
          <w:p w14:paraId="111F880B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"success": true,</w:t>
            </w:r>
          </w:p>
          <w:p w14:paraId="01B2D15C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"trace_id": "a1b2c3d4-e5f6-7890-abcd-ef1234567890",</w:t>
            </w:r>
          </w:p>
          <w:p w14:paraId="44167536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"timestamp": "2026-07-24T14:08:00+08:00",</w:t>
            </w:r>
          </w:p>
          <w:p w14:paraId="2C9B7AB4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"code": "OK",</w:t>
            </w:r>
          </w:p>
          <w:p w14:paraId="63BF0CF3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"message": "操作成功",</w:t>
            </w:r>
          </w:p>
          <w:p w14:paraId="3360C402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"data": {},</w:t>
            </w:r>
          </w:p>
          <w:p w14:paraId="224C52A0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"errors": null</w:t>
            </w:r>
          </w:p>
          <w:p w14:paraId="650A8C0E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}</w:t>
            </w:r>
          </w:p>
        </w:tc>
      </w:tr>
    </w:tbl>
    <w:p w14:paraId="3C5612F1"/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6"/>
        <w:gridCol w:w="3110"/>
        <w:gridCol w:w="3056"/>
      </w:tblGrid>
      <w:tr w14:paraId="2728C074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6E3F0"/>
          </w:tcPr>
          <w:p w14:paraId="4D2168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w="3211" w:type="dxa"/>
            <w:shd w:val="clear" w:color="auto" w:fill="D6E3F0"/>
          </w:tcPr>
          <w:p w14:paraId="15C495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w="3211" w:type="dxa"/>
            <w:shd w:val="clear" w:color="auto" w:fill="D6E3F0"/>
          </w:tcPr>
          <w:p w14:paraId="319B20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</w:tr>
      <w:tr w14:paraId="24A771AE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616BEB0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success</w:t>
            </w:r>
          </w:p>
        </w:tc>
        <w:tc>
          <w:tcPr>
            <w:tcW w:w="3211" w:type="dxa"/>
          </w:tcPr>
          <w:p w14:paraId="0424FB1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boolean</w:t>
            </w:r>
          </w:p>
        </w:tc>
        <w:tc>
          <w:tcPr>
            <w:tcW w:w="3211" w:type="dxa"/>
          </w:tcPr>
          <w:p w14:paraId="19C138A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是否成功</w:t>
            </w:r>
          </w:p>
        </w:tc>
      </w:tr>
      <w:tr w14:paraId="1737A574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46C0E23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trace_id</w:t>
            </w:r>
          </w:p>
        </w:tc>
        <w:tc>
          <w:tcPr>
            <w:tcW w:w="3211" w:type="dxa"/>
            <w:shd w:val="clear" w:color="auto" w:fill="F7F7F7"/>
          </w:tcPr>
          <w:p w14:paraId="70B37F8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string</w:t>
            </w:r>
          </w:p>
        </w:tc>
        <w:tc>
          <w:tcPr>
            <w:tcW w:w="3211" w:type="dxa"/>
            <w:shd w:val="clear" w:color="auto" w:fill="F7F7F7"/>
          </w:tcPr>
          <w:p w14:paraId="312FF0D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链路追踪</w:t>
            </w:r>
          </w:p>
        </w:tc>
      </w:tr>
      <w:tr w14:paraId="1996BD4C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4CD306D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timestamp</w:t>
            </w:r>
          </w:p>
        </w:tc>
        <w:tc>
          <w:tcPr>
            <w:tcW w:w="3211" w:type="dxa"/>
          </w:tcPr>
          <w:p w14:paraId="56BA4CA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string</w:t>
            </w:r>
          </w:p>
        </w:tc>
        <w:tc>
          <w:tcPr>
            <w:tcW w:w="3211" w:type="dxa"/>
          </w:tcPr>
          <w:p w14:paraId="441CA29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ISO 8601，默认 +08:00</w:t>
            </w:r>
          </w:p>
        </w:tc>
      </w:tr>
      <w:tr w14:paraId="44798123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46E8CDC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code</w:t>
            </w:r>
          </w:p>
        </w:tc>
        <w:tc>
          <w:tcPr>
            <w:tcW w:w="3211" w:type="dxa"/>
            <w:shd w:val="clear" w:color="auto" w:fill="F7F7F7"/>
          </w:tcPr>
          <w:p w14:paraId="6C2BE5F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string</w:t>
            </w:r>
          </w:p>
        </w:tc>
        <w:tc>
          <w:tcPr>
            <w:tcW w:w="3211" w:type="dxa"/>
            <w:shd w:val="clear" w:color="auto" w:fill="F7F7F7"/>
          </w:tcPr>
          <w:p w14:paraId="6B234E2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业务码</w:t>
            </w:r>
          </w:p>
        </w:tc>
      </w:tr>
      <w:tr w14:paraId="3ACFA658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045BEF4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message</w:t>
            </w:r>
          </w:p>
        </w:tc>
        <w:tc>
          <w:tcPr>
            <w:tcW w:w="3211" w:type="dxa"/>
          </w:tcPr>
          <w:p w14:paraId="55F6A51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string</w:t>
            </w:r>
          </w:p>
        </w:tc>
        <w:tc>
          <w:tcPr>
            <w:tcW w:w="3211" w:type="dxa"/>
          </w:tcPr>
          <w:p w14:paraId="7229708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提示</w:t>
            </w:r>
          </w:p>
        </w:tc>
      </w:tr>
      <w:tr w14:paraId="7A1D6683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4B2D3EA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data</w:t>
            </w:r>
          </w:p>
        </w:tc>
        <w:tc>
          <w:tcPr>
            <w:tcW w:w="3211" w:type="dxa"/>
            <w:shd w:val="clear" w:color="auto" w:fill="F7F7F7"/>
          </w:tcPr>
          <w:p w14:paraId="21C89D5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object/array/null</w:t>
            </w:r>
          </w:p>
        </w:tc>
        <w:tc>
          <w:tcPr>
            <w:tcW w:w="3211" w:type="dxa"/>
            <w:shd w:val="clear" w:color="auto" w:fill="F7F7F7"/>
          </w:tcPr>
          <w:p w14:paraId="2848562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载荷</w:t>
            </w:r>
          </w:p>
        </w:tc>
      </w:tr>
      <w:tr w14:paraId="7AF4B643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54F29BB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errors</w:t>
            </w:r>
          </w:p>
        </w:tc>
        <w:tc>
          <w:tcPr>
            <w:tcW w:w="3211" w:type="dxa"/>
          </w:tcPr>
          <w:p w14:paraId="7A4C732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array/null</w:t>
            </w:r>
          </w:p>
        </w:tc>
        <w:tc>
          <w:tcPr>
            <w:tcW w:w="3211" w:type="dxa"/>
          </w:tcPr>
          <w:p w14:paraId="61EA776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字段错误</w:t>
            </w:r>
          </w:p>
        </w:tc>
      </w:tr>
    </w:tbl>
    <w:p w14:paraId="1901197C"/>
    <w:p w14:paraId="5A3B6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列表 data：</w:t>
      </w:r>
    </w:p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476986C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341D9CBB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{</w:t>
            </w:r>
          </w:p>
          <w:p w14:paraId="6F127956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"items": [],</w:t>
            </w:r>
          </w:p>
          <w:p w14:paraId="32C5DC6B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"pagination": {</w:t>
            </w:r>
          </w:p>
          <w:p w14:paraId="6BA5B83B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"page": 1,</w:t>
            </w:r>
          </w:p>
          <w:p w14:paraId="4F999496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"page_size": 20,</w:t>
            </w:r>
          </w:p>
          <w:p w14:paraId="51E620B9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"total": 135,</w:t>
            </w:r>
          </w:p>
          <w:p w14:paraId="04823812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"total_pages": 7</w:t>
            </w:r>
          </w:p>
          <w:p w14:paraId="12ADBC5F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}</w:t>
            </w:r>
          </w:p>
          <w:p w14:paraId="2E2033F9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}</w:t>
            </w:r>
          </w:p>
        </w:tc>
      </w:tr>
    </w:tbl>
    <w:p w14:paraId="74C22D37"/>
    <w:p w14:paraId="584D8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分页：page 从 1 起，默认 page_size=20，最大 100。</w:t>
      </w:r>
    </w:p>
    <w:p w14:paraId="31AE0ED8">
      <w:pPr>
        <w:pStyle w:val="4"/>
        <w:bidi w:val="0"/>
        <w:rPr>
          <w:lang w:eastAsia="zh-CN"/>
        </w:rPr>
      </w:pPr>
      <w:bookmarkStart w:id="154" w:name="_Toc12809"/>
      <w:r>
        <w:rPr>
          <w:lang w:eastAsia="zh-CN"/>
        </w:rPr>
        <w:t>2.5 错误码（摘要）</w:t>
      </w:r>
      <w:bookmarkEnd w:id="154"/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2"/>
        <w:gridCol w:w="3027"/>
        <w:gridCol w:w="3013"/>
      </w:tblGrid>
      <w:tr w14:paraId="78B2A168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6E3F0"/>
          </w:tcPr>
          <w:p w14:paraId="7D7C33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code</w:t>
            </w:r>
          </w:p>
        </w:tc>
        <w:tc>
          <w:tcPr>
            <w:tcW w:w="3211" w:type="dxa"/>
            <w:shd w:val="clear" w:color="auto" w:fill="D6E3F0"/>
          </w:tcPr>
          <w:p w14:paraId="20C18D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HTTP</w:t>
            </w:r>
          </w:p>
        </w:tc>
        <w:tc>
          <w:tcPr>
            <w:tcW w:w="3211" w:type="dxa"/>
            <w:shd w:val="clear" w:color="auto" w:fill="D6E3F0"/>
          </w:tcPr>
          <w:p w14:paraId="3C5735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含义</w:t>
            </w:r>
          </w:p>
        </w:tc>
      </w:tr>
      <w:tr w14:paraId="1742548C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77E70D2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OK</w:t>
            </w:r>
          </w:p>
        </w:tc>
        <w:tc>
          <w:tcPr>
            <w:tcW w:w="3211" w:type="dxa"/>
          </w:tcPr>
          <w:p w14:paraId="75EFE96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200</w:t>
            </w:r>
          </w:p>
        </w:tc>
        <w:tc>
          <w:tcPr>
            <w:tcW w:w="3211" w:type="dxa"/>
          </w:tcPr>
          <w:p w14:paraId="0FD91D3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成功</w:t>
            </w:r>
          </w:p>
        </w:tc>
      </w:tr>
      <w:tr w14:paraId="4415AA81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66B22D9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CREATED</w:t>
            </w:r>
          </w:p>
        </w:tc>
        <w:tc>
          <w:tcPr>
            <w:tcW w:w="3211" w:type="dxa"/>
            <w:shd w:val="clear" w:color="auto" w:fill="F7F7F7"/>
          </w:tcPr>
          <w:p w14:paraId="5C8CC70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201</w:t>
            </w:r>
          </w:p>
        </w:tc>
        <w:tc>
          <w:tcPr>
            <w:tcW w:w="3211" w:type="dxa"/>
            <w:shd w:val="clear" w:color="auto" w:fill="F7F7F7"/>
          </w:tcPr>
          <w:p w14:paraId="1FBD814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创建成功</w:t>
            </w:r>
          </w:p>
        </w:tc>
      </w:tr>
      <w:tr w14:paraId="3C3B4A4E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0E3B00A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VALIDATION_ERROR</w:t>
            </w:r>
          </w:p>
        </w:tc>
        <w:tc>
          <w:tcPr>
            <w:tcW w:w="3211" w:type="dxa"/>
          </w:tcPr>
          <w:p w14:paraId="08953F8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400</w:t>
            </w:r>
          </w:p>
        </w:tc>
        <w:tc>
          <w:tcPr>
            <w:tcW w:w="3211" w:type="dxa"/>
          </w:tcPr>
          <w:p w14:paraId="60B288E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参数校验失败</w:t>
            </w:r>
          </w:p>
        </w:tc>
      </w:tr>
      <w:tr w14:paraId="571858C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499E6F3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UNAUTHORIZED</w:t>
            </w:r>
          </w:p>
        </w:tc>
        <w:tc>
          <w:tcPr>
            <w:tcW w:w="3211" w:type="dxa"/>
            <w:shd w:val="clear" w:color="auto" w:fill="F7F7F7"/>
          </w:tcPr>
          <w:p w14:paraId="5E1EA6B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401</w:t>
            </w:r>
          </w:p>
        </w:tc>
        <w:tc>
          <w:tcPr>
            <w:tcW w:w="3211" w:type="dxa"/>
            <w:shd w:val="clear" w:color="auto" w:fill="F7F7F7"/>
          </w:tcPr>
          <w:p w14:paraId="58EEAAB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未认证</w:t>
            </w:r>
          </w:p>
        </w:tc>
      </w:tr>
      <w:tr w14:paraId="1853A1F2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5C13389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FORBIDDEN</w:t>
            </w:r>
          </w:p>
        </w:tc>
        <w:tc>
          <w:tcPr>
            <w:tcW w:w="3211" w:type="dxa"/>
          </w:tcPr>
          <w:p w14:paraId="686DDDD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403</w:t>
            </w:r>
          </w:p>
        </w:tc>
        <w:tc>
          <w:tcPr>
            <w:tcW w:w="3211" w:type="dxa"/>
          </w:tcPr>
          <w:p w14:paraId="59E3EEF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无权限</w:t>
            </w:r>
          </w:p>
        </w:tc>
      </w:tr>
      <w:tr w14:paraId="036B42DE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5B78926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NOT_FOUND</w:t>
            </w:r>
          </w:p>
        </w:tc>
        <w:tc>
          <w:tcPr>
            <w:tcW w:w="3211" w:type="dxa"/>
            <w:shd w:val="clear" w:color="auto" w:fill="F7F7F7"/>
          </w:tcPr>
          <w:p w14:paraId="3B969E2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404</w:t>
            </w:r>
          </w:p>
        </w:tc>
        <w:tc>
          <w:tcPr>
            <w:tcW w:w="3211" w:type="dxa"/>
            <w:shd w:val="clear" w:color="auto" w:fill="F7F7F7"/>
          </w:tcPr>
          <w:p w14:paraId="1C3DA18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不存在</w:t>
            </w:r>
          </w:p>
        </w:tc>
      </w:tr>
      <w:tr w14:paraId="504A73C6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44F0EB4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CONFLICT</w:t>
            </w:r>
          </w:p>
        </w:tc>
        <w:tc>
          <w:tcPr>
            <w:tcW w:w="3211" w:type="dxa"/>
          </w:tcPr>
          <w:p w14:paraId="697FF31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409</w:t>
            </w:r>
          </w:p>
        </w:tc>
        <w:tc>
          <w:tcPr>
            <w:tcW w:w="3211" w:type="dxa"/>
          </w:tcPr>
          <w:p w14:paraId="6C9CA3F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状态冲突</w:t>
            </w:r>
          </w:p>
        </w:tc>
      </w:tr>
      <w:tr w14:paraId="6125C23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53484C5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IDEMPOTENCY_KEY_REUSED</w:t>
            </w:r>
          </w:p>
        </w:tc>
        <w:tc>
          <w:tcPr>
            <w:tcW w:w="3211" w:type="dxa"/>
            <w:shd w:val="clear" w:color="auto" w:fill="F7F7F7"/>
          </w:tcPr>
          <w:p w14:paraId="17A4B40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409</w:t>
            </w:r>
          </w:p>
        </w:tc>
        <w:tc>
          <w:tcPr>
            <w:tcW w:w="3211" w:type="dxa"/>
            <w:shd w:val="clear" w:color="auto" w:fill="F7F7F7"/>
          </w:tcPr>
          <w:p w14:paraId="249AC93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幂等键复用但体不同</w:t>
            </w:r>
          </w:p>
        </w:tc>
      </w:tr>
      <w:tr w14:paraId="2BB14288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0099325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INTERNAL_ERROR</w:t>
            </w:r>
          </w:p>
        </w:tc>
        <w:tc>
          <w:tcPr>
            <w:tcW w:w="3211" w:type="dxa"/>
          </w:tcPr>
          <w:p w14:paraId="102C21F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500</w:t>
            </w:r>
          </w:p>
        </w:tc>
        <w:tc>
          <w:tcPr>
            <w:tcW w:w="3211" w:type="dxa"/>
          </w:tcPr>
          <w:p w14:paraId="081F169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系统错误</w:t>
            </w:r>
          </w:p>
        </w:tc>
      </w:tr>
      <w:tr w14:paraId="0D0C8621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4A521DA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MDM_PARTNER_NOT_FOUND</w:t>
            </w:r>
          </w:p>
        </w:tc>
        <w:tc>
          <w:tcPr>
            <w:tcW w:w="3211" w:type="dxa"/>
            <w:shd w:val="clear" w:color="auto" w:fill="F7F7F7"/>
          </w:tcPr>
          <w:p w14:paraId="4B497C3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422</w:t>
            </w:r>
          </w:p>
        </w:tc>
        <w:tc>
          <w:tcPr>
            <w:tcW w:w="3211" w:type="dxa"/>
            <w:shd w:val="clear" w:color="auto" w:fill="F7F7F7"/>
          </w:tcPr>
          <w:p w14:paraId="5D2FC7B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伙伴不存在</w:t>
            </w:r>
          </w:p>
        </w:tc>
      </w:tr>
      <w:tr w14:paraId="6CA7EACD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348255A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MDM_MATERIAL_NOT_FOUND</w:t>
            </w:r>
          </w:p>
        </w:tc>
        <w:tc>
          <w:tcPr>
            <w:tcW w:w="3211" w:type="dxa"/>
          </w:tcPr>
          <w:p w14:paraId="071C2A2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422</w:t>
            </w:r>
          </w:p>
        </w:tc>
        <w:tc>
          <w:tcPr>
            <w:tcW w:w="3211" w:type="dxa"/>
          </w:tcPr>
          <w:p w14:paraId="5E89EF2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物料不存在</w:t>
            </w:r>
          </w:p>
        </w:tc>
      </w:tr>
      <w:tr w14:paraId="2BA96167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00E7B98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MDM_CREDIT_EXCEEDED</w:t>
            </w:r>
          </w:p>
        </w:tc>
        <w:tc>
          <w:tcPr>
            <w:tcW w:w="3211" w:type="dxa"/>
            <w:shd w:val="clear" w:color="auto" w:fill="F7F7F7"/>
          </w:tcPr>
          <w:p w14:paraId="54C6327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422</w:t>
            </w:r>
          </w:p>
        </w:tc>
        <w:tc>
          <w:tcPr>
            <w:tcW w:w="3211" w:type="dxa"/>
            <w:shd w:val="clear" w:color="auto" w:fill="F7F7F7"/>
          </w:tcPr>
          <w:p w14:paraId="528AA35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信用不足</w:t>
            </w:r>
          </w:p>
        </w:tc>
      </w:tr>
      <w:tr w14:paraId="0B437636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1C0A7E9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SALES_SOURCE_NOT_FOUND</w:t>
            </w:r>
          </w:p>
        </w:tc>
        <w:tc>
          <w:tcPr>
            <w:tcW w:w="3211" w:type="dxa"/>
          </w:tcPr>
          <w:p w14:paraId="59A830D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422</w:t>
            </w:r>
          </w:p>
        </w:tc>
        <w:tc>
          <w:tcPr>
            <w:tcW w:w="3211" w:type="dxa"/>
          </w:tcPr>
          <w:p w14:paraId="24667FD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源单不存在</w:t>
            </w:r>
          </w:p>
        </w:tc>
      </w:tr>
      <w:tr w14:paraId="30FCA8AA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361AA8F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SALES_SOURCE_STATUS_INVALID</w:t>
            </w:r>
          </w:p>
        </w:tc>
        <w:tc>
          <w:tcPr>
            <w:tcW w:w="3211" w:type="dxa"/>
            <w:shd w:val="clear" w:color="auto" w:fill="F7F7F7"/>
          </w:tcPr>
          <w:p w14:paraId="37D00FA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422</w:t>
            </w:r>
          </w:p>
        </w:tc>
        <w:tc>
          <w:tcPr>
            <w:tcW w:w="3211" w:type="dxa"/>
            <w:shd w:val="clear" w:color="auto" w:fill="F7F7F7"/>
          </w:tcPr>
          <w:p w14:paraId="43F534F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源单状态不允许</w:t>
            </w:r>
          </w:p>
        </w:tc>
      </w:tr>
      <w:tr w14:paraId="522F1A9A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67DF548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SALES_QUOTE_EXPIRED</w:t>
            </w:r>
          </w:p>
        </w:tc>
        <w:tc>
          <w:tcPr>
            <w:tcW w:w="3211" w:type="dxa"/>
          </w:tcPr>
          <w:p w14:paraId="7DBB9A6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422</w:t>
            </w:r>
          </w:p>
        </w:tc>
        <w:tc>
          <w:tcPr>
            <w:tcW w:w="3211" w:type="dxa"/>
          </w:tcPr>
          <w:p w14:paraId="211F8B4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报价过期</w:t>
            </w:r>
          </w:p>
        </w:tc>
      </w:tr>
      <w:tr w14:paraId="10E9206E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741C70C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LOG_DELIVERY_NOT_ALLOWED</w:t>
            </w:r>
          </w:p>
        </w:tc>
        <w:tc>
          <w:tcPr>
            <w:tcW w:w="3211" w:type="dxa"/>
            <w:shd w:val="clear" w:color="auto" w:fill="F7F7F7"/>
          </w:tcPr>
          <w:p w14:paraId="021FF65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422</w:t>
            </w:r>
          </w:p>
        </w:tc>
        <w:tc>
          <w:tcPr>
            <w:tcW w:w="3211" w:type="dxa"/>
            <w:shd w:val="clear" w:color="auto" w:fill="F7F7F7"/>
          </w:tcPr>
          <w:p w14:paraId="1F3A0BF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不可交货</w:t>
            </w:r>
          </w:p>
        </w:tc>
      </w:tr>
      <w:tr w14:paraId="0323D699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5A8DDA7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FIN_DELIVERY_NOT_PGI</w:t>
            </w:r>
          </w:p>
        </w:tc>
        <w:tc>
          <w:tcPr>
            <w:tcW w:w="3211" w:type="dxa"/>
          </w:tcPr>
          <w:p w14:paraId="0F025A5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422</w:t>
            </w:r>
          </w:p>
        </w:tc>
        <w:tc>
          <w:tcPr>
            <w:tcW w:w="3211" w:type="dxa"/>
          </w:tcPr>
          <w:p w14:paraId="6850E9B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未 PGI 不可开票</w:t>
            </w:r>
          </w:p>
        </w:tc>
      </w:tr>
      <w:tr w14:paraId="50088596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10EC646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FIN_AR_INSUFFICIENT_OPEN</w:t>
            </w:r>
          </w:p>
        </w:tc>
        <w:tc>
          <w:tcPr>
            <w:tcW w:w="3211" w:type="dxa"/>
            <w:shd w:val="clear" w:color="auto" w:fill="F7F7F7"/>
          </w:tcPr>
          <w:p w14:paraId="57D3AAF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422</w:t>
            </w:r>
          </w:p>
        </w:tc>
        <w:tc>
          <w:tcPr>
            <w:tcW w:w="3211" w:type="dxa"/>
            <w:shd w:val="clear" w:color="auto" w:fill="F7F7F7"/>
          </w:tcPr>
          <w:p w14:paraId="6E51B7E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超未清余额</w:t>
            </w:r>
          </w:p>
        </w:tc>
      </w:tr>
      <w:tr w14:paraId="47C32C9A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71F9AAB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FIN_INVOICE_ALREADY_CLEARED</w:t>
            </w:r>
          </w:p>
        </w:tc>
        <w:tc>
          <w:tcPr>
            <w:tcW w:w="3211" w:type="dxa"/>
          </w:tcPr>
          <w:p w14:paraId="1217763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422</w:t>
            </w:r>
          </w:p>
        </w:tc>
        <w:tc>
          <w:tcPr>
            <w:tcW w:w="3211" w:type="dxa"/>
          </w:tcPr>
          <w:p w14:paraId="291FE5E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发票已清</w:t>
            </w:r>
          </w:p>
        </w:tc>
      </w:tr>
    </w:tbl>
    <w:p w14:paraId="2592E271"/>
    <w:p w14:paraId="0F05E25E">
      <w:pPr>
        <w:pStyle w:val="4"/>
        <w:bidi w:val="0"/>
        <w:rPr>
          <w:lang w:eastAsia="zh-CN"/>
        </w:rPr>
      </w:pPr>
      <w:bookmarkStart w:id="155" w:name="_Toc16418"/>
      <w:r>
        <w:rPr>
          <w:lang w:eastAsia="zh-CN"/>
        </w:rPr>
        <w:t>2.6 幂等</w:t>
      </w:r>
      <w:bookmarkEnd w:id="155"/>
    </w:p>
    <w:p w14:paraId="6FC9F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创建/过账/转换/清账类 POST：请求头强制 X-Idempotency-Key。</w:t>
      </w:r>
    </w:p>
    <w:p w14:paraId="32252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同键同体返回首次结果；同键异体返回 IDEMPOTENCY_KEY_REUSED。</w:t>
      </w:r>
    </w:p>
    <w:p w14:paraId="556298C8">
      <w:pPr>
        <w:pStyle w:val="4"/>
        <w:bidi w:val="0"/>
        <w:rPr>
          <w:lang w:eastAsia="zh-CN"/>
        </w:rPr>
      </w:pPr>
      <w:bookmarkStart w:id="156" w:name="_Toc2648"/>
      <w:r>
        <w:rPr>
          <w:lang w:eastAsia="zh-CN"/>
        </w:rPr>
        <w:t>2.7 单据参照 DocumentRef</w:t>
      </w:r>
      <w:bookmarkEnd w:id="156"/>
    </w:p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CA866FD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428C22FF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{</w:t>
            </w:r>
          </w:p>
          <w:p w14:paraId="15277186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"source_type": "QUOTATION",</w:t>
            </w:r>
          </w:p>
          <w:p w14:paraId="253ACFD6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"source_id": "QT20260724001",</w:t>
            </w:r>
          </w:p>
          <w:p w14:paraId="5C441A62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"source_item_no": 10</w:t>
            </w:r>
          </w:p>
          <w:p w14:paraId="3BB5130B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}</w:t>
            </w:r>
          </w:p>
        </w:tc>
      </w:tr>
    </w:tbl>
    <w:p w14:paraId="5383B128"/>
    <w:p w14:paraId="7E301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source_type 枚举：INQUIRY / QUOTATION / SALES_ORDER / DELIVERY / GOODS_ISSUE / INVOICE / RECEIPT / NONE。</w:t>
      </w:r>
    </w:p>
    <w:p w14:paraId="16C90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转换路径形态：POST /api/v1/sales/quotations:convert-from-inquiry。</w:t>
      </w:r>
    </w:p>
    <w:p w14:paraId="3A320C4C">
      <w:pPr>
        <w:pStyle w:val="4"/>
        <w:bidi w:val="0"/>
        <w:rPr>
          <w:lang w:eastAsia="zh-CN"/>
        </w:rPr>
      </w:pPr>
      <w:bookmarkStart w:id="157" w:name="_Toc16034"/>
      <w:r>
        <w:rPr>
          <w:lang w:eastAsia="zh-CN"/>
        </w:rPr>
        <w:t>2.8 数据类型</w:t>
      </w:r>
      <w:bookmarkEnd w:id="157"/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650"/>
      </w:tblGrid>
      <w:tr w14:paraId="4934A136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6E3F0"/>
          </w:tcPr>
          <w:p w14:paraId="2D0E96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w="4816" w:type="dxa"/>
            <w:shd w:val="clear" w:color="auto" w:fill="D6E3F0"/>
          </w:tcPr>
          <w:p w14:paraId="23B747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约定</w:t>
            </w:r>
          </w:p>
        </w:tc>
      </w:tr>
      <w:tr w14:paraId="54F2CCEF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03197B5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日期</w:t>
            </w:r>
          </w:p>
        </w:tc>
        <w:tc>
          <w:tcPr>
            <w:tcW w:w="4816" w:type="dxa"/>
          </w:tcPr>
          <w:p w14:paraId="039DB9F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`YYYY-MM-DD`</w:t>
            </w:r>
          </w:p>
        </w:tc>
      </w:tr>
      <w:tr w14:paraId="06E7327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01ACC5C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日期时间</w:t>
            </w:r>
          </w:p>
        </w:tc>
        <w:tc>
          <w:tcPr>
            <w:tcW w:w="4816" w:type="dxa"/>
            <w:shd w:val="clear" w:color="auto" w:fill="F7F7F7"/>
          </w:tcPr>
          <w:p w14:paraId="5C2B5EF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ISO 8601 + 时区</w:t>
            </w:r>
          </w:p>
        </w:tc>
      </w:tr>
      <w:tr w14:paraId="0BDD78F8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6E884FC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金额</w:t>
            </w:r>
          </w:p>
        </w:tc>
        <w:tc>
          <w:tcPr>
            <w:tcW w:w="4816" w:type="dxa"/>
          </w:tcPr>
          <w:p w14:paraId="7E688C5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number，两位小数</w:t>
            </w:r>
          </w:p>
        </w:tc>
      </w:tr>
      <w:tr w14:paraId="7E6228C3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4A7689F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数量</w:t>
            </w:r>
          </w:p>
        </w:tc>
        <w:tc>
          <w:tcPr>
            <w:tcW w:w="4816" w:type="dxa"/>
            <w:shd w:val="clear" w:color="auto" w:fill="F7F7F7"/>
          </w:tcPr>
          <w:p w14:paraId="4097108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number，最多三位小数</w:t>
            </w:r>
          </w:p>
        </w:tc>
      </w:tr>
      <w:tr w14:paraId="33411BB9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16C2CE9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币种</w:t>
            </w:r>
          </w:p>
        </w:tc>
        <w:tc>
          <w:tcPr>
            <w:tcW w:w="4816" w:type="dxa"/>
          </w:tcPr>
          <w:p w14:paraId="4A7CDD4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ISO 4217，如 `CNY`</w:t>
            </w:r>
          </w:p>
        </w:tc>
      </w:tr>
      <w:tr w14:paraId="26340E42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63D14D8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业务单号</w:t>
            </w:r>
          </w:p>
        </w:tc>
        <w:tc>
          <w:tcPr>
            <w:tcW w:w="4816" w:type="dxa"/>
            <w:shd w:val="clear" w:color="auto" w:fill="F7F7F7"/>
          </w:tcPr>
          <w:p w14:paraId="6F979B7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string，长度不超过 20</w:t>
            </w:r>
          </w:p>
        </w:tc>
      </w:tr>
    </w:tbl>
    <w:p w14:paraId="3613AE5A"/>
    <w:p w14:paraId="2B2F5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单据不作物理删除；状态作废。行号建议 10、20、30…。</w:t>
      </w:r>
    </w:p>
    <w:p w14:paraId="5242014C">
      <w:pPr>
        <w:pStyle w:val="3"/>
        <w:bidi w:val="0"/>
        <w:jc w:val="center"/>
        <w:rPr>
          <w:rFonts w:hint="eastAsia"/>
          <w:lang w:val="en-US" w:eastAsia="zh-CN"/>
        </w:rPr>
      </w:pPr>
      <w:bookmarkStart w:id="158" w:name="_Toc22449"/>
      <w:r>
        <w:rPr>
          <w:rFonts w:hint="eastAsia"/>
          <w:lang w:val="en-US" w:eastAsia="zh-CN"/>
        </w:rPr>
        <w:t>第3章 D1–D5 接口设计</w:t>
      </w:r>
      <w:bookmarkEnd w:id="158"/>
    </w:p>
    <w:p w14:paraId="4938A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说明：本章按 D1、D2、D3、D4、D5 顺序并列给出，结构统一为「实体 → 接口清单 → 关键请求/响应 → 规则」。五库地位相同。</w:t>
      </w:r>
    </w:p>
    <w:p w14:paraId="1E97DC46">
      <w:pPr>
        <w:pStyle w:val="4"/>
        <w:bidi w:val="0"/>
        <w:rPr>
          <w:lang w:eastAsia="zh-CN"/>
        </w:rPr>
      </w:pPr>
      <w:bookmarkStart w:id="159" w:name="_Toc24239"/>
      <w:r>
        <w:rPr>
          <w:lang w:eastAsia="zh-CN"/>
        </w:rPr>
        <w:t>3.1 D1 客户主数据（Customer Master）</w:t>
      </w:r>
      <w:bookmarkEnd w:id="159"/>
    </w:p>
    <w:p w14:paraId="42EA3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Base：/api/v1/master</w:t>
      </w:r>
    </w:p>
    <w:p w14:paraId="2ED04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对应报告：P1.1–P1.3；实体 BusinessPartner、CustomerSalesData、CustomerFinanceData、Contact、BPRelationship</w:t>
      </w:r>
    </w:p>
    <w:p w14:paraId="08737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物理表：business_partner、customer_sales_data、customer_finance_data、contact、bp_relationship</w:t>
      </w:r>
    </w:p>
    <w:p w14:paraId="52007C05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3.1.1 接口清单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3039"/>
        <w:gridCol w:w="2065"/>
        <w:gridCol w:w="2035"/>
      </w:tblGrid>
      <w:tr w14:paraId="2F4C5EAD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6E3F0"/>
          </w:tcPr>
          <w:p w14:paraId="77A2B7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方法</w:t>
            </w:r>
          </w:p>
        </w:tc>
        <w:tc>
          <w:tcPr>
            <w:tcW w:w="2408" w:type="dxa"/>
            <w:shd w:val="clear" w:color="auto" w:fill="D6E3F0"/>
          </w:tcPr>
          <w:p w14:paraId="386610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路径</w:t>
            </w:r>
          </w:p>
        </w:tc>
        <w:tc>
          <w:tcPr>
            <w:tcW w:w="2408" w:type="dxa"/>
            <w:shd w:val="clear" w:color="auto" w:fill="D6E3F0"/>
          </w:tcPr>
          <w:p w14:paraId="3EA417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  <w:tc>
          <w:tcPr>
            <w:tcW w:w="2408" w:type="dxa"/>
            <w:shd w:val="clear" w:color="auto" w:fill="D6E3F0"/>
          </w:tcPr>
          <w:p w14:paraId="383048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幂等</w:t>
            </w:r>
          </w:p>
        </w:tc>
      </w:tr>
      <w:tr w14:paraId="457510D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1FD8E54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5EE05A6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`/partners`</w:t>
            </w:r>
          </w:p>
        </w:tc>
        <w:tc>
          <w:tcPr>
            <w:tcW w:w="2408" w:type="dxa"/>
          </w:tcPr>
          <w:p w14:paraId="5FF95FE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分页检索伙伴</w:t>
            </w:r>
          </w:p>
        </w:tc>
        <w:tc>
          <w:tcPr>
            <w:tcW w:w="2408" w:type="dxa"/>
          </w:tcPr>
          <w:p w14:paraId="7CE056F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0922538D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3714743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  <w:shd w:val="clear" w:color="auto" w:fill="F7F7F7"/>
          </w:tcPr>
          <w:p w14:paraId="26BAD62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`/partners/{bp_id}`</w:t>
            </w:r>
          </w:p>
        </w:tc>
        <w:tc>
          <w:tcPr>
            <w:tcW w:w="2408" w:type="dxa"/>
            <w:shd w:val="clear" w:color="auto" w:fill="F7F7F7"/>
          </w:tcPr>
          <w:p w14:paraId="68B6087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伙伴详情</w:t>
            </w:r>
          </w:p>
        </w:tc>
        <w:tc>
          <w:tcPr>
            <w:tcW w:w="2408" w:type="dxa"/>
            <w:shd w:val="clear" w:color="auto" w:fill="F7F7F7"/>
          </w:tcPr>
          <w:p w14:paraId="2A6F412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59D877D7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04EC036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</w:tcPr>
          <w:p w14:paraId="6D4BE66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`/partners`</w:t>
            </w:r>
          </w:p>
        </w:tc>
        <w:tc>
          <w:tcPr>
            <w:tcW w:w="2408" w:type="dxa"/>
          </w:tcPr>
          <w:p w14:paraId="13D1EE2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新建伙伴</w:t>
            </w:r>
          </w:p>
        </w:tc>
        <w:tc>
          <w:tcPr>
            <w:tcW w:w="2408" w:type="dxa"/>
          </w:tcPr>
          <w:p w14:paraId="77AA42F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1F6C76C9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607A593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PATCH</w:t>
            </w:r>
          </w:p>
        </w:tc>
        <w:tc>
          <w:tcPr>
            <w:tcW w:w="2408" w:type="dxa"/>
            <w:shd w:val="clear" w:color="auto" w:fill="F7F7F7"/>
          </w:tcPr>
          <w:p w14:paraId="50BE1C6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`/partners/{bp_id}`</w:t>
            </w:r>
          </w:p>
        </w:tc>
        <w:tc>
          <w:tcPr>
            <w:tcW w:w="2408" w:type="dxa"/>
            <w:shd w:val="clear" w:color="auto" w:fill="F7F7F7"/>
          </w:tcPr>
          <w:p w14:paraId="285376F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更新/冻结</w:t>
            </w:r>
          </w:p>
        </w:tc>
        <w:tc>
          <w:tcPr>
            <w:tcW w:w="2408" w:type="dxa"/>
            <w:shd w:val="clear" w:color="auto" w:fill="F7F7F7"/>
          </w:tcPr>
          <w:p w14:paraId="25072D9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463A94CF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1F15C5B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214E453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`/partners/{bp_id}/sales-views`</w:t>
            </w:r>
          </w:p>
        </w:tc>
        <w:tc>
          <w:tcPr>
            <w:tcW w:w="2408" w:type="dxa"/>
          </w:tcPr>
          <w:p w14:paraId="52C1F2A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销售视图列表</w:t>
            </w:r>
          </w:p>
        </w:tc>
        <w:tc>
          <w:tcPr>
            <w:tcW w:w="2408" w:type="dxa"/>
          </w:tcPr>
          <w:p w14:paraId="75868F7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2972A3F8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506B954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PUT</w:t>
            </w:r>
          </w:p>
        </w:tc>
        <w:tc>
          <w:tcPr>
            <w:tcW w:w="2408" w:type="dxa"/>
            <w:shd w:val="clear" w:color="auto" w:fill="F7F7F7"/>
          </w:tcPr>
          <w:p w14:paraId="4A49A01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`/partners/{bp_id}/sales-views`</w:t>
            </w:r>
          </w:p>
        </w:tc>
        <w:tc>
          <w:tcPr>
            <w:tcW w:w="2408" w:type="dxa"/>
            <w:shd w:val="clear" w:color="auto" w:fill="F7F7F7"/>
          </w:tcPr>
          <w:p w14:paraId="058FD5D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创建或更新销售视图</w:t>
            </w:r>
          </w:p>
        </w:tc>
        <w:tc>
          <w:tcPr>
            <w:tcW w:w="2408" w:type="dxa"/>
            <w:shd w:val="clear" w:color="auto" w:fill="F7F7F7"/>
          </w:tcPr>
          <w:p w14:paraId="7A0B957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1F0EC074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2E09268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3018D7A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`/partners/{bp_id}/finance-views`</w:t>
            </w:r>
          </w:p>
        </w:tc>
        <w:tc>
          <w:tcPr>
            <w:tcW w:w="2408" w:type="dxa"/>
          </w:tcPr>
          <w:p w14:paraId="4416C34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财务视图列表</w:t>
            </w:r>
          </w:p>
        </w:tc>
        <w:tc>
          <w:tcPr>
            <w:tcW w:w="2408" w:type="dxa"/>
          </w:tcPr>
          <w:p w14:paraId="384DE31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7C99C223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13F9F1B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PUT</w:t>
            </w:r>
          </w:p>
        </w:tc>
        <w:tc>
          <w:tcPr>
            <w:tcW w:w="2408" w:type="dxa"/>
            <w:shd w:val="clear" w:color="auto" w:fill="F7F7F7"/>
          </w:tcPr>
          <w:p w14:paraId="76BACF9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`/partners/{bp_id}/finance-views`</w:t>
            </w:r>
          </w:p>
        </w:tc>
        <w:tc>
          <w:tcPr>
            <w:tcW w:w="2408" w:type="dxa"/>
            <w:shd w:val="clear" w:color="auto" w:fill="F7F7F7"/>
          </w:tcPr>
          <w:p w14:paraId="77BA08E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创建或更新财务视图</w:t>
            </w:r>
          </w:p>
        </w:tc>
        <w:tc>
          <w:tcPr>
            <w:tcW w:w="2408" w:type="dxa"/>
            <w:shd w:val="clear" w:color="auto" w:fill="F7F7F7"/>
          </w:tcPr>
          <w:p w14:paraId="36F553B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2E32DC6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31B9A21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398B28A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`/partners/{bp_id}/contacts`</w:t>
            </w:r>
          </w:p>
        </w:tc>
        <w:tc>
          <w:tcPr>
            <w:tcW w:w="2408" w:type="dxa"/>
          </w:tcPr>
          <w:p w14:paraId="2AA2D37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联系人列表</w:t>
            </w:r>
          </w:p>
        </w:tc>
        <w:tc>
          <w:tcPr>
            <w:tcW w:w="2408" w:type="dxa"/>
          </w:tcPr>
          <w:p w14:paraId="4397B62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055A29CD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703EB2D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  <w:shd w:val="clear" w:color="auto" w:fill="F7F7F7"/>
          </w:tcPr>
          <w:p w14:paraId="305F9DE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`/partners/{bp_id}/contacts`</w:t>
            </w:r>
          </w:p>
        </w:tc>
        <w:tc>
          <w:tcPr>
            <w:tcW w:w="2408" w:type="dxa"/>
            <w:shd w:val="clear" w:color="auto" w:fill="F7F7F7"/>
          </w:tcPr>
          <w:p w14:paraId="5F39589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新建联系人</w:t>
            </w:r>
          </w:p>
        </w:tc>
        <w:tc>
          <w:tcPr>
            <w:tcW w:w="2408" w:type="dxa"/>
            <w:shd w:val="clear" w:color="auto" w:fill="F7F7F7"/>
          </w:tcPr>
          <w:p w14:paraId="3608A97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20D7F694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6F0262B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49918D4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`/partners/{bp_id}/relationships`</w:t>
            </w:r>
          </w:p>
        </w:tc>
        <w:tc>
          <w:tcPr>
            <w:tcW w:w="2408" w:type="dxa"/>
          </w:tcPr>
          <w:p w14:paraId="6FE68AD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BP 关系</w:t>
            </w:r>
          </w:p>
        </w:tc>
        <w:tc>
          <w:tcPr>
            <w:tcW w:w="2408" w:type="dxa"/>
          </w:tcPr>
          <w:p w14:paraId="7A68C84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22FD59FA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181B5AD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  <w:shd w:val="clear" w:color="auto" w:fill="F7F7F7"/>
          </w:tcPr>
          <w:p w14:paraId="6C77CF9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`/relationships`</w:t>
            </w:r>
          </w:p>
        </w:tc>
        <w:tc>
          <w:tcPr>
            <w:tcW w:w="2408" w:type="dxa"/>
            <w:shd w:val="clear" w:color="auto" w:fill="F7F7F7"/>
          </w:tcPr>
          <w:p w14:paraId="4B64325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建立 BP 关系</w:t>
            </w:r>
          </w:p>
        </w:tc>
        <w:tc>
          <w:tcPr>
            <w:tcW w:w="2408" w:type="dxa"/>
            <w:shd w:val="clear" w:color="auto" w:fill="F7F7F7"/>
          </w:tcPr>
          <w:p w14:paraId="5DEB328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78BA88D5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6C71A0D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5E351E5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`/partners/{bp_id}/credit-check`</w:t>
            </w:r>
          </w:p>
        </w:tc>
        <w:tc>
          <w:tcPr>
            <w:tcW w:w="2408" w:type="dxa"/>
          </w:tcPr>
          <w:p w14:paraId="36D9EAB7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信用检查（供 D3 调用）</w:t>
            </w:r>
          </w:p>
        </w:tc>
        <w:tc>
          <w:tcPr>
            <w:tcW w:w="2408" w:type="dxa"/>
          </w:tcPr>
          <w:p w14:paraId="610E32A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</w:tbl>
    <w:p w14:paraId="272054DB"/>
    <w:p w14:paraId="1E642A9B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3.1.2 创建伙伴请求示例</w:t>
      </w:r>
    </w:p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644590BB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03C33602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{</w:t>
            </w:r>
          </w:p>
          <w:p w14:paraId="72FB98F4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"bp_type": "ORG",</w:t>
            </w:r>
          </w:p>
          <w:p w14:paraId="3927CB9E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"bp_role": "SOLD_TO",</w:t>
            </w:r>
          </w:p>
          <w:p w14:paraId="46BB335B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"bp_name": "华东示例科技有限公司",</w:t>
            </w:r>
          </w:p>
          <w:p w14:paraId="16AE046D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"country": "CN",</w:t>
            </w:r>
          </w:p>
          <w:p w14:paraId="2CEC7F53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"city": "Shanghai",</w:t>
            </w:r>
          </w:p>
          <w:p w14:paraId="07DD4FB3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"street": "Nanjing Rd",</w:t>
            </w:r>
          </w:p>
          <w:p w14:paraId="50473083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"telephone": "021-88886666",</w:t>
            </w:r>
          </w:p>
          <w:p w14:paraId="561CEB0E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"email": "sales@example.com",</w:t>
            </w:r>
          </w:p>
          <w:p w14:paraId="2E724D48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"status": "ACTIVE",</w:t>
            </w:r>
          </w:p>
          <w:p w14:paraId="720B8AC9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"search_term": "HDKJ"</w:t>
            </w:r>
          </w:p>
          <w:p w14:paraId="3FD833BC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}</w:t>
            </w:r>
          </w:p>
        </w:tc>
      </w:tr>
    </w:tbl>
    <w:p w14:paraId="5BCE432D"/>
    <w:p w14:paraId="12F40F1C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3.1.3 销售视图主字段</w:t>
      </w:r>
    </w:p>
    <w:p w14:paraId="37F45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复合键：bp_id + sales_org + distribution_channel + division。</w:t>
      </w:r>
    </w:p>
    <w:p w14:paraId="34EDF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另含：currency、price_group、delivering_plant、incoterms、max_partial_deliveries 等。</w:t>
      </w:r>
    </w:p>
    <w:p w14:paraId="295BDDEB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3.1.4 典型错误码</w:t>
      </w:r>
    </w:p>
    <w:p w14:paraId="445D4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MDM_PARTNER_NOT_FOUND、MDM_PARTNER_BLOCKED、VALIDATION_ERROR</w:t>
      </w:r>
    </w:p>
    <w:p w14:paraId="49A2FA96">
      <w:pPr>
        <w:pStyle w:val="4"/>
        <w:bidi w:val="0"/>
        <w:rPr>
          <w:lang w:eastAsia="zh-CN"/>
        </w:rPr>
      </w:pPr>
      <w:bookmarkStart w:id="160" w:name="_Toc14179"/>
      <w:r>
        <w:rPr>
          <w:lang w:eastAsia="zh-CN"/>
        </w:rPr>
        <w:t>3.2 D2 物料主数据（Material Master）</w:t>
      </w:r>
      <w:bookmarkEnd w:id="160"/>
    </w:p>
    <w:p w14:paraId="0C742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Base：/api/v1/master</w:t>
      </w:r>
    </w:p>
    <w:p w14:paraId="5ED85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对应报告：Material；库存数量不在 D2，ATP 走物流/MM</w:t>
      </w:r>
    </w:p>
    <w:p w14:paraId="2D8B1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物理表：material</w:t>
      </w:r>
    </w:p>
    <w:p w14:paraId="4C10E1A3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3.2.1 接口清单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3"/>
        <w:gridCol w:w="2402"/>
        <w:gridCol w:w="2279"/>
        <w:gridCol w:w="2268"/>
      </w:tblGrid>
      <w:tr w14:paraId="1F146980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6E3F0"/>
          </w:tcPr>
          <w:p w14:paraId="3EAD12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方法</w:t>
            </w:r>
          </w:p>
        </w:tc>
        <w:tc>
          <w:tcPr>
            <w:tcW w:w="2408" w:type="dxa"/>
            <w:shd w:val="clear" w:color="auto" w:fill="D6E3F0"/>
          </w:tcPr>
          <w:p w14:paraId="109DC6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路径</w:t>
            </w:r>
          </w:p>
        </w:tc>
        <w:tc>
          <w:tcPr>
            <w:tcW w:w="2408" w:type="dxa"/>
            <w:shd w:val="clear" w:color="auto" w:fill="D6E3F0"/>
          </w:tcPr>
          <w:p w14:paraId="0FD2D5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  <w:tc>
          <w:tcPr>
            <w:tcW w:w="2408" w:type="dxa"/>
            <w:shd w:val="clear" w:color="auto" w:fill="D6E3F0"/>
          </w:tcPr>
          <w:p w14:paraId="264E25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幂等</w:t>
            </w:r>
          </w:p>
        </w:tc>
      </w:tr>
      <w:tr w14:paraId="1BCC32C8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6D20206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0486EAA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`/materials`</w:t>
            </w:r>
          </w:p>
        </w:tc>
        <w:tc>
          <w:tcPr>
            <w:tcW w:w="2408" w:type="dxa"/>
          </w:tcPr>
          <w:p w14:paraId="46E4D22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列表/模糊检索</w:t>
            </w:r>
          </w:p>
        </w:tc>
        <w:tc>
          <w:tcPr>
            <w:tcW w:w="2408" w:type="dxa"/>
          </w:tcPr>
          <w:p w14:paraId="535FC31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74439ED5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03C4EBF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  <w:shd w:val="clear" w:color="auto" w:fill="F7F7F7"/>
          </w:tcPr>
          <w:p w14:paraId="349C226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`/materials/{material_id}`</w:t>
            </w:r>
          </w:p>
        </w:tc>
        <w:tc>
          <w:tcPr>
            <w:tcW w:w="2408" w:type="dxa"/>
            <w:shd w:val="clear" w:color="auto" w:fill="F7F7F7"/>
          </w:tcPr>
          <w:p w14:paraId="64E025C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详情</w:t>
            </w:r>
          </w:p>
        </w:tc>
        <w:tc>
          <w:tcPr>
            <w:tcW w:w="2408" w:type="dxa"/>
            <w:shd w:val="clear" w:color="auto" w:fill="F7F7F7"/>
          </w:tcPr>
          <w:p w14:paraId="0615254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097AD1D4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6131384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</w:tcPr>
          <w:p w14:paraId="3847FE9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`/materials`</w:t>
            </w:r>
          </w:p>
        </w:tc>
        <w:tc>
          <w:tcPr>
            <w:tcW w:w="2408" w:type="dxa"/>
          </w:tcPr>
          <w:p w14:paraId="3CFEACB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新建（或 MM 同步写入）</w:t>
            </w:r>
          </w:p>
        </w:tc>
        <w:tc>
          <w:tcPr>
            <w:tcW w:w="2408" w:type="dxa"/>
          </w:tcPr>
          <w:p w14:paraId="1133C0D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09F38F8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47D068F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PATCH</w:t>
            </w:r>
          </w:p>
        </w:tc>
        <w:tc>
          <w:tcPr>
            <w:tcW w:w="2408" w:type="dxa"/>
            <w:shd w:val="clear" w:color="auto" w:fill="F7F7F7"/>
          </w:tcPr>
          <w:p w14:paraId="21569E8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`/materials/{material_id}`</w:t>
            </w:r>
          </w:p>
        </w:tc>
        <w:tc>
          <w:tcPr>
            <w:tcW w:w="2408" w:type="dxa"/>
            <w:shd w:val="clear" w:color="auto" w:fill="F7F7F7"/>
          </w:tcPr>
          <w:p w14:paraId="130B49C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更新</w:t>
            </w:r>
          </w:p>
        </w:tc>
        <w:tc>
          <w:tcPr>
            <w:tcW w:w="2408" w:type="dxa"/>
            <w:shd w:val="clear" w:color="auto" w:fill="F7F7F7"/>
          </w:tcPr>
          <w:p w14:paraId="331A106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</w:tbl>
    <w:p w14:paraId="5FD67859"/>
    <w:p w14:paraId="41D3D8A8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3.2.2 请求/响应主字段</w:t>
      </w:r>
    </w:p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1EDC4C4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772B7534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{</w:t>
            </w:r>
          </w:p>
          <w:p w14:paraId="593C335E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"material_id": "M0001",</w:t>
            </w:r>
          </w:p>
          <w:p w14:paraId="758B7124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"material_name": "Notebook 14inch",</w:t>
            </w:r>
          </w:p>
          <w:p w14:paraId="018063AC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"description": "商务笔记本",</w:t>
            </w:r>
          </w:p>
          <w:p w14:paraId="357C7F0C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"base_unit": "PC",</w:t>
            </w:r>
          </w:p>
          <w:p w14:paraId="0422C6BB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"standard_price": 1500.00,</w:t>
            </w:r>
          </w:p>
          <w:p w14:paraId="452EAAEE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"weight": 1.250,</w:t>
            </w:r>
          </w:p>
          <w:p w14:paraId="2A6052BD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"volume": 0.005,</w:t>
            </w:r>
          </w:p>
          <w:p w14:paraId="4C52F42D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"search_term": "NB14"</w:t>
            </w:r>
          </w:p>
          <w:p w14:paraId="256E422F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}</w:t>
            </w:r>
          </w:p>
        </w:tc>
      </w:tr>
    </w:tbl>
    <w:p w14:paraId="69A255D0"/>
    <w:p w14:paraId="13C2F8C3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3.2.3 典型错误码</w:t>
      </w:r>
    </w:p>
    <w:p w14:paraId="39CE0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MDM_MATERIAL_NOT_FOUND、VALIDATION_ERROR</w:t>
      </w:r>
    </w:p>
    <w:p w14:paraId="3131D5F5">
      <w:pPr>
        <w:pStyle w:val="4"/>
        <w:bidi w:val="0"/>
        <w:rPr>
          <w:lang w:eastAsia="zh-CN"/>
        </w:rPr>
      </w:pPr>
      <w:bookmarkStart w:id="161" w:name="_Toc30636"/>
      <w:r>
        <w:rPr>
          <w:lang w:eastAsia="zh-CN"/>
        </w:rPr>
        <w:t>3.3 D3 业务单据（Business Document）</w:t>
      </w:r>
      <w:bookmarkEnd w:id="161"/>
    </w:p>
    <w:p w14:paraId="5FE9F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Base：/api/v1/sales</w:t>
      </w:r>
    </w:p>
    <w:p w14:paraId="2D73F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对应报告：P2.1–P2.3；Inquiry / Quotation / SalesOrder 及行项目</w:t>
      </w:r>
    </w:p>
    <w:p w14:paraId="54DEE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物理表：inquiry、inquiry_item、quotation、quotation_item、sales_order、sales_order_item</w:t>
      </w:r>
    </w:p>
    <w:p w14:paraId="076E1E26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3.3.1 单据状态（D3）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8"/>
        <w:gridCol w:w="4604"/>
      </w:tblGrid>
      <w:tr w14:paraId="011DAD73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6E3F0"/>
          </w:tcPr>
          <w:p w14:paraId="26875B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status</w:t>
            </w:r>
          </w:p>
        </w:tc>
        <w:tc>
          <w:tcPr>
            <w:tcW w:w="4816" w:type="dxa"/>
            <w:shd w:val="clear" w:color="auto" w:fill="D6E3F0"/>
          </w:tcPr>
          <w:p w14:paraId="31BB7F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含义</w:t>
            </w:r>
          </w:p>
        </w:tc>
      </w:tr>
      <w:tr w14:paraId="3AB8747A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6A93BE9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DRAFT</w:t>
            </w:r>
          </w:p>
        </w:tc>
        <w:tc>
          <w:tcPr>
            <w:tcW w:w="4816" w:type="dxa"/>
          </w:tcPr>
          <w:p w14:paraId="410367F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草稿</w:t>
            </w:r>
          </w:p>
        </w:tc>
      </w:tr>
      <w:tr w14:paraId="297E4D46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51594EE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OPEN</w:t>
            </w:r>
          </w:p>
        </w:tc>
        <w:tc>
          <w:tcPr>
            <w:tcW w:w="4816" w:type="dxa"/>
            <w:shd w:val="clear" w:color="auto" w:fill="F7F7F7"/>
          </w:tcPr>
          <w:p w14:paraId="6A35B56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打开/可参照</w:t>
            </w:r>
          </w:p>
        </w:tc>
      </w:tr>
      <w:tr w14:paraId="6C229903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</w:tblPrEx>
        <w:trPr>
          <w:jc w:val="center"/>
        </w:trPr>
        <w:tc>
          <w:tcPr>
            <w:tcW w:w="4816" w:type="dxa"/>
          </w:tcPr>
          <w:p w14:paraId="6D674A1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CLOSED</w:t>
            </w:r>
          </w:p>
        </w:tc>
        <w:tc>
          <w:tcPr>
            <w:tcW w:w="4816" w:type="dxa"/>
          </w:tcPr>
          <w:p w14:paraId="2E938358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已关闭（已转后续单据）</w:t>
            </w:r>
          </w:p>
        </w:tc>
      </w:tr>
      <w:tr w14:paraId="681E424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0655045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REJECTED</w:t>
            </w:r>
          </w:p>
        </w:tc>
        <w:tc>
          <w:tcPr>
            <w:tcW w:w="4816" w:type="dxa"/>
            <w:shd w:val="clear" w:color="auto" w:fill="F7F7F7"/>
          </w:tcPr>
          <w:p w14:paraId="06939DE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已拒绝（报价）</w:t>
            </w:r>
          </w:p>
        </w:tc>
      </w:tr>
      <w:tr w14:paraId="6A3B8B22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6BE2361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CANCELLED</w:t>
            </w:r>
          </w:p>
        </w:tc>
        <w:tc>
          <w:tcPr>
            <w:tcW w:w="4816" w:type="dxa"/>
          </w:tcPr>
          <w:p w14:paraId="60424AC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已取消</w:t>
            </w:r>
          </w:p>
        </w:tc>
      </w:tr>
    </w:tbl>
    <w:p w14:paraId="09558533"/>
    <w:p w14:paraId="30E3B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服务层强制：询价→报价、报价→订单按报告 1:1，并关闭源单。</w:t>
      </w:r>
    </w:p>
    <w:p w14:paraId="2A7B0A28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3.3.2 询价 Inquiry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764"/>
        <w:gridCol w:w="2266"/>
        <w:gridCol w:w="2076"/>
      </w:tblGrid>
      <w:tr w14:paraId="36B9EFE5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6E3F0"/>
          </w:tcPr>
          <w:p w14:paraId="4D415F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方法</w:t>
            </w:r>
          </w:p>
        </w:tc>
        <w:tc>
          <w:tcPr>
            <w:tcW w:w="2408" w:type="dxa"/>
            <w:shd w:val="clear" w:color="auto" w:fill="D6E3F0"/>
          </w:tcPr>
          <w:p w14:paraId="60010E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路径</w:t>
            </w:r>
          </w:p>
        </w:tc>
        <w:tc>
          <w:tcPr>
            <w:tcW w:w="2408" w:type="dxa"/>
            <w:shd w:val="clear" w:color="auto" w:fill="D6E3F0"/>
          </w:tcPr>
          <w:p w14:paraId="238B83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  <w:tc>
          <w:tcPr>
            <w:tcW w:w="2408" w:type="dxa"/>
            <w:shd w:val="clear" w:color="auto" w:fill="D6E3F0"/>
          </w:tcPr>
          <w:p w14:paraId="3A3C4F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幂等</w:t>
            </w:r>
          </w:p>
        </w:tc>
      </w:tr>
      <w:tr w14:paraId="1A6C23D2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1634F84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0924F48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`/inquiries`</w:t>
            </w:r>
          </w:p>
        </w:tc>
        <w:tc>
          <w:tcPr>
            <w:tcW w:w="2408" w:type="dxa"/>
          </w:tcPr>
          <w:p w14:paraId="69C60F9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列表</w:t>
            </w:r>
          </w:p>
        </w:tc>
        <w:tc>
          <w:tcPr>
            <w:tcW w:w="2408" w:type="dxa"/>
          </w:tcPr>
          <w:p w14:paraId="6E50522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79504CB6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41A6E2C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  <w:shd w:val="clear" w:color="auto" w:fill="F7F7F7"/>
          </w:tcPr>
          <w:p w14:paraId="3A564AE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`/inquiries/{inquiry_id}`</w:t>
            </w:r>
          </w:p>
        </w:tc>
        <w:tc>
          <w:tcPr>
            <w:tcW w:w="2408" w:type="dxa"/>
            <w:shd w:val="clear" w:color="auto" w:fill="F7F7F7"/>
          </w:tcPr>
          <w:p w14:paraId="1B834CC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详情含 items</w:t>
            </w:r>
          </w:p>
        </w:tc>
        <w:tc>
          <w:tcPr>
            <w:tcW w:w="2408" w:type="dxa"/>
            <w:shd w:val="clear" w:color="auto" w:fill="F7F7F7"/>
          </w:tcPr>
          <w:p w14:paraId="1724C96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4F440EC9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189BD47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</w:tcPr>
          <w:p w14:paraId="2D326D8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`/inquiries`</w:t>
            </w:r>
          </w:p>
        </w:tc>
        <w:tc>
          <w:tcPr>
            <w:tcW w:w="2408" w:type="dxa"/>
          </w:tcPr>
          <w:p w14:paraId="02A1033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创建</w:t>
            </w:r>
          </w:p>
        </w:tc>
        <w:tc>
          <w:tcPr>
            <w:tcW w:w="2408" w:type="dxa"/>
          </w:tcPr>
          <w:p w14:paraId="7605957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3BC07839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00F81F0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PATCH</w:t>
            </w:r>
          </w:p>
        </w:tc>
        <w:tc>
          <w:tcPr>
            <w:tcW w:w="2408" w:type="dxa"/>
            <w:shd w:val="clear" w:color="auto" w:fill="F7F7F7"/>
          </w:tcPr>
          <w:p w14:paraId="49CBC3A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`/inquiries/{inquiry_id}`</w:t>
            </w:r>
          </w:p>
        </w:tc>
        <w:tc>
          <w:tcPr>
            <w:tcW w:w="2408" w:type="dxa"/>
            <w:shd w:val="clear" w:color="auto" w:fill="F7F7F7"/>
          </w:tcPr>
          <w:p w14:paraId="291DFBF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修改（仅 DRAFT/OPEN）</w:t>
            </w:r>
          </w:p>
        </w:tc>
        <w:tc>
          <w:tcPr>
            <w:tcW w:w="2408" w:type="dxa"/>
            <w:shd w:val="clear" w:color="auto" w:fill="F7F7F7"/>
          </w:tcPr>
          <w:p w14:paraId="7E591D2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055F946C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61D103B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</w:tcPr>
          <w:p w14:paraId="2A894C1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`/inquiries/{inquiry_id}:cancel`</w:t>
            </w:r>
          </w:p>
        </w:tc>
        <w:tc>
          <w:tcPr>
            <w:tcW w:w="2408" w:type="dxa"/>
          </w:tcPr>
          <w:p w14:paraId="7039E84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作废</w:t>
            </w:r>
          </w:p>
        </w:tc>
        <w:tc>
          <w:tcPr>
            <w:tcW w:w="2408" w:type="dxa"/>
          </w:tcPr>
          <w:p w14:paraId="78919DC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</w:tbl>
    <w:p w14:paraId="3ECDA9B5"/>
    <w:p w14:paraId="72F46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创建请求示例：</w:t>
      </w:r>
    </w:p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4ED865F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242B5B67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{</w:t>
            </w:r>
          </w:p>
          <w:p w14:paraId="2E5E3558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"inquiry_type": "IN",</w:t>
            </w:r>
          </w:p>
          <w:p w14:paraId="6F3129E9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"customer_id": "C0001",</w:t>
            </w:r>
          </w:p>
          <w:p w14:paraId="4C21D1A5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"sold_to_party": "C0001",</w:t>
            </w:r>
          </w:p>
          <w:p w14:paraId="4874867A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"ship_to_party": "C0002",</w:t>
            </w:r>
          </w:p>
          <w:p w14:paraId="3957C080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"sales_org": "1000",</w:t>
            </w:r>
          </w:p>
          <w:p w14:paraId="7680C198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"distribution_channel": "10",</w:t>
            </w:r>
          </w:p>
          <w:p w14:paraId="448FCEEB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"division": "00",</w:t>
            </w:r>
          </w:p>
          <w:p w14:paraId="5C01DA05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"currency": "CNY",</w:t>
            </w:r>
          </w:p>
          <w:p w14:paraId="4E15EB0D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"requested_delivery_date": "2026-08-15",</w:t>
            </w:r>
          </w:p>
          <w:p w14:paraId="39E72784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"valid_from": "2026-07-24",</w:t>
            </w:r>
          </w:p>
          <w:p w14:paraId="73E3CBF7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"valid_to": "2026-08-24",</w:t>
            </w:r>
          </w:p>
          <w:p w14:paraId="0514BAD8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"items": [</w:t>
            </w:r>
          </w:p>
          <w:p w14:paraId="0750AA8B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{</w:t>
            </w:r>
          </w:p>
          <w:p w14:paraId="3CAB4135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  "item_no": 10,</w:t>
            </w:r>
          </w:p>
          <w:p w14:paraId="10F15643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  "material_id": "M0001",</w:t>
            </w:r>
          </w:p>
          <w:p w14:paraId="1587112C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  "order_quantity": 100,</w:t>
            </w:r>
          </w:p>
          <w:p w14:paraId="79AA8DBD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  "sales_unit": "PC",</w:t>
            </w:r>
          </w:p>
          <w:p w14:paraId="1F0C73D0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  "unit_price": 1500.00,</w:t>
            </w:r>
          </w:p>
          <w:p w14:paraId="3BC3B89F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  "net_price": 1500.00</w:t>
            </w:r>
          </w:p>
          <w:p w14:paraId="5E8E7F3B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}</w:t>
            </w:r>
          </w:p>
          <w:p w14:paraId="1BB3E19D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]</w:t>
            </w:r>
          </w:p>
          <w:p w14:paraId="5EE2FC14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}</w:t>
            </w:r>
          </w:p>
        </w:tc>
      </w:tr>
    </w:tbl>
    <w:p w14:paraId="6748D50F"/>
    <w:p w14:paraId="70228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必填要点：customer_id、sold_to_party、ship_to_party、销售范围三字段、items[].material_id。</w:t>
      </w:r>
    </w:p>
    <w:p w14:paraId="77696727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3.3.3 报价 Quotation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3203"/>
        <w:gridCol w:w="2010"/>
        <w:gridCol w:w="1975"/>
      </w:tblGrid>
      <w:tr w14:paraId="447400D8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6E3F0"/>
          </w:tcPr>
          <w:p w14:paraId="21A73E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方法</w:t>
            </w:r>
          </w:p>
        </w:tc>
        <w:tc>
          <w:tcPr>
            <w:tcW w:w="2408" w:type="dxa"/>
            <w:shd w:val="clear" w:color="auto" w:fill="D6E3F0"/>
          </w:tcPr>
          <w:p w14:paraId="28186D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路径</w:t>
            </w:r>
          </w:p>
        </w:tc>
        <w:tc>
          <w:tcPr>
            <w:tcW w:w="2408" w:type="dxa"/>
            <w:shd w:val="clear" w:color="auto" w:fill="D6E3F0"/>
          </w:tcPr>
          <w:p w14:paraId="4C2EFC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  <w:tc>
          <w:tcPr>
            <w:tcW w:w="2408" w:type="dxa"/>
            <w:shd w:val="clear" w:color="auto" w:fill="D6E3F0"/>
          </w:tcPr>
          <w:p w14:paraId="419321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幂等</w:t>
            </w:r>
          </w:p>
        </w:tc>
      </w:tr>
      <w:tr w14:paraId="21896970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3151355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1377058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`/quotations`</w:t>
            </w:r>
          </w:p>
        </w:tc>
        <w:tc>
          <w:tcPr>
            <w:tcW w:w="2408" w:type="dxa"/>
          </w:tcPr>
          <w:p w14:paraId="581C8A4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列表</w:t>
            </w:r>
          </w:p>
        </w:tc>
        <w:tc>
          <w:tcPr>
            <w:tcW w:w="2408" w:type="dxa"/>
          </w:tcPr>
          <w:p w14:paraId="59F1850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1F82C83C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2F9EA5E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  <w:shd w:val="clear" w:color="auto" w:fill="F7F7F7"/>
          </w:tcPr>
          <w:p w14:paraId="744EB1C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`/quotations/{quotation_id}`</w:t>
            </w:r>
          </w:p>
        </w:tc>
        <w:tc>
          <w:tcPr>
            <w:tcW w:w="2408" w:type="dxa"/>
            <w:shd w:val="clear" w:color="auto" w:fill="F7F7F7"/>
          </w:tcPr>
          <w:p w14:paraId="0A0727F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详情</w:t>
            </w:r>
          </w:p>
        </w:tc>
        <w:tc>
          <w:tcPr>
            <w:tcW w:w="2408" w:type="dxa"/>
            <w:shd w:val="clear" w:color="auto" w:fill="F7F7F7"/>
          </w:tcPr>
          <w:p w14:paraId="4F94EE3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17A9484A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774877F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</w:tcPr>
          <w:p w14:paraId="32302F1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`/quotations`</w:t>
            </w:r>
          </w:p>
        </w:tc>
        <w:tc>
          <w:tcPr>
            <w:tcW w:w="2408" w:type="dxa"/>
          </w:tcPr>
          <w:p w14:paraId="7D8AEA0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手工创建</w:t>
            </w:r>
          </w:p>
        </w:tc>
        <w:tc>
          <w:tcPr>
            <w:tcW w:w="2408" w:type="dxa"/>
          </w:tcPr>
          <w:p w14:paraId="55401D1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40C77C96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5446EA3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  <w:shd w:val="clear" w:color="auto" w:fill="F7F7F7"/>
          </w:tcPr>
          <w:p w14:paraId="3F93333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`/quotations:convert-from-inquiry`</w:t>
            </w:r>
          </w:p>
        </w:tc>
        <w:tc>
          <w:tcPr>
            <w:tcW w:w="2408" w:type="dxa"/>
            <w:shd w:val="clear" w:color="auto" w:fill="F7F7F7"/>
          </w:tcPr>
          <w:p w14:paraId="0D1FAD08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询价转报价（主路径）</w:t>
            </w:r>
          </w:p>
        </w:tc>
        <w:tc>
          <w:tcPr>
            <w:tcW w:w="2408" w:type="dxa"/>
            <w:shd w:val="clear" w:color="auto" w:fill="F7F7F7"/>
          </w:tcPr>
          <w:p w14:paraId="133DB14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5B073BC7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4003676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PATCH</w:t>
            </w:r>
          </w:p>
        </w:tc>
        <w:tc>
          <w:tcPr>
            <w:tcW w:w="2408" w:type="dxa"/>
          </w:tcPr>
          <w:p w14:paraId="5DA1A26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`/quotations/{quotation_id}`</w:t>
            </w:r>
          </w:p>
        </w:tc>
        <w:tc>
          <w:tcPr>
            <w:tcW w:w="2408" w:type="dxa"/>
          </w:tcPr>
          <w:p w14:paraId="1CDFD25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修改</w:t>
            </w:r>
          </w:p>
        </w:tc>
        <w:tc>
          <w:tcPr>
            <w:tcW w:w="2408" w:type="dxa"/>
          </w:tcPr>
          <w:p w14:paraId="5194F85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6C12EAF1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3F8D20E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  <w:shd w:val="clear" w:color="auto" w:fill="F7F7F7"/>
          </w:tcPr>
          <w:p w14:paraId="24340F1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`/quotations/{quotation_id}:reject`</w:t>
            </w:r>
          </w:p>
        </w:tc>
        <w:tc>
          <w:tcPr>
            <w:tcW w:w="2408" w:type="dxa"/>
            <w:shd w:val="clear" w:color="auto" w:fill="F7F7F7"/>
          </w:tcPr>
          <w:p w14:paraId="7C32CE2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拒绝</w:t>
            </w:r>
          </w:p>
        </w:tc>
        <w:tc>
          <w:tcPr>
            <w:tcW w:w="2408" w:type="dxa"/>
            <w:shd w:val="clear" w:color="auto" w:fill="F7F7F7"/>
          </w:tcPr>
          <w:p w14:paraId="441B72E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259987C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2CCC0B2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</w:tcPr>
          <w:p w14:paraId="2AD4845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`/quotations/{quotation_id}:cancel`</w:t>
            </w:r>
          </w:p>
        </w:tc>
        <w:tc>
          <w:tcPr>
            <w:tcW w:w="2408" w:type="dxa"/>
          </w:tcPr>
          <w:p w14:paraId="35E6387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作废</w:t>
            </w:r>
          </w:p>
        </w:tc>
        <w:tc>
          <w:tcPr>
            <w:tcW w:w="2408" w:type="dxa"/>
          </w:tcPr>
          <w:p w14:paraId="5C117A9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</w:tbl>
    <w:p w14:paraId="0DFB376A"/>
    <w:p w14:paraId="79898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转换请求：</w:t>
      </w:r>
    </w:p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71381E55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2C249563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{</w:t>
            </w:r>
          </w:p>
          <w:p w14:paraId="1283BA7A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"source": { "source_type": "INQUIRY", "source_id": "INQ00001" },</w:t>
            </w:r>
          </w:p>
          <w:p w14:paraId="6295A70C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"overrides": {</w:t>
            </w:r>
          </w:p>
          <w:p w14:paraId="22365133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"valid_to": "2026-08-31",</w:t>
            </w:r>
          </w:p>
          <w:p w14:paraId="18D5E334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"items": [{ "source_item_no": 10, "unit_price": 1480.00 }]</w:t>
            </w:r>
          </w:p>
          <w:p w14:paraId="6079F4EA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}</w:t>
            </w:r>
          </w:p>
          <w:p w14:paraId="41B5A999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}</w:t>
            </w:r>
          </w:p>
        </w:tc>
      </w:tr>
    </w:tbl>
    <w:p w14:paraId="10F09539"/>
    <w:p w14:paraId="78996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服务端：校验询价 OPEN → 复制客户与行项目 → 写 inquiry_id → 询价置 CLOSED。</w:t>
      </w:r>
    </w:p>
    <w:p w14:paraId="2FF95355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3.3.4 销售订单 SalesOrder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3746"/>
        <w:gridCol w:w="1828"/>
        <w:gridCol w:w="1776"/>
      </w:tblGrid>
      <w:tr w14:paraId="2C984167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6E3F0"/>
          </w:tcPr>
          <w:p w14:paraId="0AFEB1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方法</w:t>
            </w:r>
          </w:p>
        </w:tc>
        <w:tc>
          <w:tcPr>
            <w:tcW w:w="2408" w:type="dxa"/>
            <w:shd w:val="clear" w:color="auto" w:fill="D6E3F0"/>
          </w:tcPr>
          <w:p w14:paraId="67E9A2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路径</w:t>
            </w:r>
          </w:p>
        </w:tc>
        <w:tc>
          <w:tcPr>
            <w:tcW w:w="2408" w:type="dxa"/>
            <w:shd w:val="clear" w:color="auto" w:fill="D6E3F0"/>
          </w:tcPr>
          <w:p w14:paraId="091484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  <w:tc>
          <w:tcPr>
            <w:tcW w:w="2408" w:type="dxa"/>
            <w:shd w:val="clear" w:color="auto" w:fill="D6E3F0"/>
          </w:tcPr>
          <w:p w14:paraId="73234E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幂等</w:t>
            </w:r>
          </w:p>
        </w:tc>
      </w:tr>
      <w:tr w14:paraId="43E010EC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6811DBC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1028D5C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`/orders`</w:t>
            </w:r>
          </w:p>
        </w:tc>
        <w:tc>
          <w:tcPr>
            <w:tcW w:w="2408" w:type="dxa"/>
          </w:tcPr>
          <w:p w14:paraId="099D280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列表</w:t>
            </w:r>
          </w:p>
        </w:tc>
        <w:tc>
          <w:tcPr>
            <w:tcW w:w="2408" w:type="dxa"/>
          </w:tcPr>
          <w:p w14:paraId="6D146E8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5255F7B7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05F6014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  <w:shd w:val="clear" w:color="auto" w:fill="F7F7F7"/>
          </w:tcPr>
          <w:p w14:paraId="499BEEF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`/orders/{sales_order_id}`</w:t>
            </w:r>
          </w:p>
        </w:tc>
        <w:tc>
          <w:tcPr>
            <w:tcW w:w="2408" w:type="dxa"/>
            <w:shd w:val="clear" w:color="auto" w:fill="F7F7F7"/>
          </w:tcPr>
          <w:p w14:paraId="7E2A477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详情</w:t>
            </w:r>
          </w:p>
        </w:tc>
        <w:tc>
          <w:tcPr>
            <w:tcW w:w="2408" w:type="dxa"/>
            <w:shd w:val="clear" w:color="auto" w:fill="F7F7F7"/>
          </w:tcPr>
          <w:p w14:paraId="3704E87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24313798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470CF7F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579128A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`/orders/{sales_order_id}/document-flow`</w:t>
            </w:r>
          </w:p>
        </w:tc>
        <w:tc>
          <w:tcPr>
            <w:tcW w:w="2408" w:type="dxa"/>
          </w:tcPr>
          <w:p w14:paraId="76D06BE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单据流</w:t>
            </w:r>
          </w:p>
        </w:tc>
        <w:tc>
          <w:tcPr>
            <w:tcW w:w="2408" w:type="dxa"/>
          </w:tcPr>
          <w:p w14:paraId="34C928D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2C5A1532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0F2E9A7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  <w:shd w:val="clear" w:color="auto" w:fill="F7F7F7"/>
          </w:tcPr>
          <w:p w14:paraId="09E95FD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`/orders`</w:t>
            </w:r>
          </w:p>
        </w:tc>
        <w:tc>
          <w:tcPr>
            <w:tcW w:w="2408" w:type="dxa"/>
            <w:shd w:val="clear" w:color="auto" w:fill="F7F7F7"/>
          </w:tcPr>
          <w:p w14:paraId="590E77F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手工创建</w:t>
            </w:r>
          </w:p>
        </w:tc>
        <w:tc>
          <w:tcPr>
            <w:tcW w:w="2408" w:type="dxa"/>
            <w:shd w:val="clear" w:color="auto" w:fill="F7F7F7"/>
          </w:tcPr>
          <w:p w14:paraId="1B1C6BA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6A6989E3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16EBF5D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</w:tcPr>
          <w:p w14:paraId="7543B27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`/orders:convert-from-quotation`</w:t>
            </w:r>
          </w:p>
        </w:tc>
        <w:tc>
          <w:tcPr>
            <w:tcW w:w="2408" w:type="dxa"/>
          </w:tcPr>
          <w:p w14:paraId="41226C4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报价转订单（主路径）</w:t>
            </w:r>
          </w:p>
        </w:tc>
        <w:tc>
          <w:tcPr>
            <w:tcW w:w="2408" w:type="dxa"/>
          </w:tcPr>
          <w:p w14:paraId="609FB82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40FFB680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6DDBA6C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PATCH</w:t>
            </w:r>
          </w:p>
        </w:tc>
        <w:tc>
          <w:tcPr>
            <w:tcW w:w="2408" w:type="dxa"/>
            <w:shd w:val="clear" w:color="auto" w:fill="F7F7F7"/>
          </w:tcPr>
          <w:p w14:paraId="1E98F31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`/orders/{sales_order_id}`</w:t>
            </w:r>
          </w:p>
        </w:tc>
        <w:tc>
          <w:tcPr>
            <w:tcW w:w="2408" w:type="dxa"/>
            <w:shd w:val="clear" w:color="auto" w:fill="F7F7F7"/>
          </w:tcPr>
          <w:p w14:paraId="6CB1621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有限修改</w:t>
            </w:r>
          </w:p>
        </w:tc>
        <w:tc>
          <w:tcPr>
            <w:tcW w:w="2408" w:type="dxa"/>
            <w:shd w:val="clear" w:color="auto" w:fill="F7F7F7"/>
          </w:tcPr>
          <w:p w14:paraId="6C0CC57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21197CD1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2D0931B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</w:tcPr>
          <w:p w14:paraId="54C5959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`/orders/{sales_order_id}:cancel`</w:t>
            </w:r>
          </w:p>
        </w:tc>
        <w:tc>
          <w:tcPr>
            <w:tcW w:w="2408" w:type="dxa"/>
          </w:tcPr>
          <w:p w14:paraId="3B09C19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作废</w:t>
            </w:r>
          </w:p>
        </w:tc>
        <w:tc>
          <w:tcPr>
            <w:tcW w:w="2408" w:type="dxa"/>
          </w:tcPr>
          <w:p w14:paraId="0053922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</w:tbl>
    <w:p w14:paraId="69D61153"/>
    <w:p w14:paraId="54639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转换请求：</w:t>
      </w:r>
    </w:p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7FBB6ED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0C7BBF07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{</w:t>
            </w:r>
          </w:p>
          <w:p w14:paraId="025C256C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"source": { "source_type": "QUOTATION", "source_id": "QT000001" },</w:t>
            </w:r>
          </w:p>
          <w:p w14:paraId="2414445A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"overrides": {</w:t>
            </w:r>
          </w:p>
          <w:p w14:paraId="388EF94E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"requested_delivery_date": "2026-08-20",</w:t>
            </w:r>
          </w:p>
          <w:p w14:paraId="5FFEF030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"items": [{ "source_item_no": 10, "order_quantity": 100 }]</w:t>
            </w:r>
          </w:p>
          <w:p w14:paraId="52514CE2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}</w:t>
            </w:r>
          </w:p>
          <w:p w14:paraId="13FF6614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}</w:t>
            </w:r>
          </w:p>
        </w:tc>
      </w:tr>
    </w:tbl>
    <w:p w14:paraId="1EA57BA4"/>
    <w:p w14:paraId="4D84F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服务端：报价有效且未转过订单（QTN-11）→ 写 quotation_id → 报价 CLOSED → 预留 MM 锁量。</w:t>
      </w:r>
    </w:p>
    <w:p w14:paraId="01396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单据流响应示例：</w:t>
      </w:r>
    </w:p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475DABE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11DAE67B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{</w:t>
            </w:r>
          </w:p>
          <w:p w14:paraId="15C8B02A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"anchor": { "doc_type": "SALES_ORDER", "doc_id": "SO000001" },</w:t>
            </w:r>
          </w:p>
          <w:p w14:paraId="4F1AF211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"nodes": [</w:t>
            </w:r>
          </w:p>
          <w:p w14:paraId="57C55E36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{ "doc_type": "INQUIRY", "doc_id": "INQ00001", "status": "CLOSED" },</w:t>
            </w:r>
          </w:p>
          <w:p w14:paraId="49BC32A8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{ "doc_type": "QUOTATION", "doc_id": "QT000001", "status": "CLOSED" },</w:t>
            </w:r>
          </w:p>
          <w:p w14:paraId="53F0263B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{ "doc_type": "SALES_ORDER", "doc_id": "SO000001", "status": "OPEN" },</w:t>
            </w:r>
          </w:p>
          <w:p w14:paraId="3EF77F0C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{ "doc_type": "DELIVERY", "doc_id": "DN000001", "status": "PGI_DONE" },</w:t>
            </w:r>
          </w:p>
          <w:p w14:paraId="37D1D27E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{ "doc_type": "INVOICE", "doc_id": "IV000001", "status": "OPEN" }</w:t>
            </w:r>
          </w:p>
          <w:p w14:paraId="0784EB2B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]</w:t>
            </w:r>
          </w:p>
          <w:p w14:paraId="113E775D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}</w:t>
            </w:r>
          </w:p>
        </w:tc>
      </w:tr>
    </w:tbl>
    <w:p w14:paraId="58556817"/>
    <w:p w14:paraId="5F87159E">
      <w:pPr>
        <w:pStyle w:val="4"/>
        <w:bidi w:val="0"/>
        <w:rPr>
          <w:lang w:eastAsia="zh-CN"/>
        </w:rPr>
      </w:pPr>
      <w:bookmarkStart w:id="162" w:name="_Toc23888"/>
      <w:r>
        <w:rPr>
          <w:lang w:eastAsia="zh-CN"/>
        </w:rPr>
        <w:t>3.4 D4 物流（Logistics）</w:t>
      </w:r>
      <w:bookmarkEnd w:id="162"/>
    </w:p>
    <w:p w14:paraId="5C553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Base：/api/v1/logistics</w:t>
      </w:r>
    </w:p>
    <w:p w14:paraId="4B542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对应报告：P3.1–P3.3；Delivery / DeliveryItem / GoodsIssue</w:t>
      </w:r>
    </w:p>
    <w:p w14:paraId="7777A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物理表：delivery（含 sales_order_id）、delivery_item、goods_issue</w:t>
      </w:r>
    </w:p>
    <w:p w14:paraId="43EBE587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3.4.1 交货状态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7"/>
        <w:gridCol w:w="4595"/>
      </w:tblGrid>
      <w:tr w14:paraId="68F6ECD3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6E3F0"/>
          </w:tcPr>
          <w:p w14:paraId="4BD156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delivery_status</w:t>
            </w:r>
          </w:p>
        </w:tc>
        <w:tc>
          <w:tcPr>
            <w:tcW w:w="4816" w:type="dxa"/>
            <w:shd w:val="clear" w:color="auto" w:fill="D6E3F0"/>
          </w:tcPr>
          <w:p w14:paraId="38F6A3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含义</w:t>
            </w:r>
          </w:p>
        </w:tc>
      </w:tr>
      <w:tr w14:paraId="78822A45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63E8566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OPEN</w:t>
            </w:r>
          </w:p>
        </w:tc>
        <w:tc>
          <w:tcPr>
            <w:tcW w:w="4816" w:type="dxa"/>
          </w:tcPr>
          <w:p w14:paraId="6348BCD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已创建未发货</w:t>
            </w:r>
          </w:p>
        </w:tc>
      </w:tr>
      <w:tr w14:paraId="2A7C5A25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349C9DE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PGI_DONE</w:t>
            </w:r>
          </w:p>
        </w:tc>
        <w:tc>
          <w:tcPr>
            <w:tcW w:w="4816" w:type="dxa"/>
            <w:shd w:val="clear" w:color="auto" w:fill="F7F7F7"/>
          </w:tcPr>
          <w:p w14:paraId="7762F5C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已发货过账（可开票）</w:t>
            </w:r>
          </w:p>
        </w:tc>
      </w:tr>
      <w:tr w14:paraId="542F919A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7F9AF86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CANCELLED</w:t>
            </w:r>
          </w:p>
        </w:tc>
        <w:tc>
          <w:tcPr>
            <w:tcW w:w="4816" w:type="dxa"/>
          </w:tcPr>
          <w:p w14:paraId="7738AC1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已取消</w:t>
            </w:r>
          </w:p>
        </w:tc>
      </w:tr>
    </w:tbl>
    <w:p w14:paraId="3FF19C49"/>
    <w:p w14:paraId="33056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首期不做部分过账。</w:t>
      </w:r>
    </w:p>
    <w:p w14:paraId="7044BF80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3.4.2 交货单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3307"/>
        <w:gridCol w:w="1993"/>
        <w:gridCol w:w="1927"/>
      </w:tblGrid>
      <w:tr w14:paraId="1A3F695C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6E3F0"/>
          </w:tcPr>
          <w:p w14:paraId="18738D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方法</w:t>
            </w:r>
          </w:p>
        </w:tc>
        <w:tc>
          <w:tcPr>
            <w:tcW w:w="2408" w:type="dxa"/>
            <w:shd w:val="clear" w:color="auto" w:fill="D6E3F0"/>
          </w:tcPr>
          <w:p w14:paraId="240B5F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路径</w:t>
            </w:r>
          </w:p>
        </w:tc>
        <w:tc>
          <w:tcPr>
            <w:tcW w:w="2408" w:type="dxa"/>
            <w:shd w:val="clear" w:color="auto" w:fill="D6E3F0"/>
          </w:tcPr>
          <w:p w14:paraId="634F17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  <w:tc>
          <w:tcPr>
            <w:tcW w:w="2408" w:type="dxa"/>
            <w:shd w:val="clear" w:color="auto" w:fill="D6E3F0"/>
          </w:tcPr>
          <w:p w14:paraId="6C3A78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幂等</w:t>
            </w:r>
          </w:p>
        </w:tc>
      </w:tr>
      <w:tr w14:paraId="26926B6C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0DB9A8C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268D3A5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`/deliveries`</w:t>
            </w:r>
          </w:p>
        </w:tc>
        <w:tc>
          <w:tcPr>
            <w:tcW w:w="2408" w:type="dxa"/>
          </w:tcPr>
          <w:p w14:paraId="1303866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列表</w:t>
            </w:r>
          </w:p>
        </w:tc>
        <w:tc>
          <w:tcPr>
            <w:tcW w:w="2408" w:type="dxa"/>
          </w:tcPr>
          <w:p w14:paraId="0947E7C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14426DB9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5A2FCA5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  <w:shd w:val="clear" w:color="auto" w:fill="F7F7F7"/>
          </w:tcPr>
          <w:p w14:paraId="7671C5E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`/deliveries/{delivery_id}`</w:t>
            </w:r>
          </w:p>
        </w:tc>
        <w:tc>
          <w:tcPr>
            <w:tcW w:w="2408" w:type="dxa"/>
            <w:shd w:val="clear" w:color="auto" w:fill="F7F7F7"/>
          </w:tcPr>
          <w:p w14:paraId="05C2943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详情含 items</w:t>
            </w:r>
          </w:p>
        </w:tc>
        <w:tc>
          <w:tcPr>
            <w:tcW w:w="2408" w:type="dxa"/>
            <w:shd w:val="clear" w:color="auto" w:fill="F7F7F7"/>
          </w:tcPr>
          <w:p w14:paraId="14BC3B7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4F82D537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537800B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</w:tcPr>
          <w:p w14:paraId="3DC124C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`/deliveries:create-from-sales-order`</w:t>
            </w:r>
          </w:p>
        </w:tc>
        <w:tc>
          <w:tcPr>
            <w:tcW w:w="2408" w:type="dxa"/>
          </w:tcPr>
          <w:p w14:paraId="35ACE97E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由销售订单生成（主路径）</w:t>
            </w:r>
          </w:p>
        </w:tc>
        <w:tc>
          <w:tcPr>
            <w:tcW w:w="2408" w:type="dxa"/>
          </w:tcPr>
          <w:p w14:paraId="458662A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6D334BBF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693A7C3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PATCH</w:t>
            </w:r>
          </w:p>
        </w:tc>
        <w:tc>
          <w:tcPr>
            <w:tcW w:w="2408" w:type="dxa"/>
            <w:shd w:val="clear" w:color="auto" w:fill="F7F7F7"/>
          </w:tcPr>
          <w:p w14:paraId="03BB3C2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`/deliveries/{delivery_id}`</w:t>
            </w:r>
          </w:p>
        </w:tc>
        <w:tc>
          <w:tcPr>
            <w:tcW w:w="2408" w:type="dxa"/>
            <w:shd w:val="clear" w:color="auto" w:fill="F7F7F7"/>
          </w:tcPr>
          <w:p w14:paraId="40FF10D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未 PGI 前修改</w:t>
            </w:r>
          </w:p>
        </w:tc>
        <w:tc>
          <w:tcPr>
            <w:tcW w:w="2408" w:type="dxa"/>
            <w:shd w:val="clear" w:color="auto" w:fill="F7F7F7"/>
          </w:tcPr>
          <w:p w14:paraId="1435C0D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28DD44D0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63EDCA3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</w:tcPr>
          <w:p w14:paraId="34733BC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`/deliveries/{delivery_id}:cancel`</w:t>
            </w:r>
          </w:p>
        </w:tc>
        <w:tc>
          <w:tcPr>
            <w:tcW w:w="2408" w:type="dxa"/>
          </w:tcPr>
          <w:p w14:paraId="43C92A0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取消</w:t>
            </w:r>
          </w:p>
        </w:tc>
        <w:tc>
          <w:tcPr>
            <w:tcW w:w="2408" w:type="dxa"/>
          </w:tcPr>
          <w:p w14:paraId="175EBF4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</w:tbl>
    <w:p w14:paraId="4BA5AB9D"/>
    <w:p w14:paraId="2DB58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创建请求：</w:t>
      </w:r>
    </w:p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3E1B6542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29110DDD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{</w:t>
            </w:r>
          </w:p>
          <w:p w14:paraId="0E4DAD4E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"source": { "source_type": "SALES_ORDER", "source_id": "SO000001" },</w:t>
            </w:r>
          </w:p>
          <w:p w14:paraId="54FE50E4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"overrides": {</w:t>
            </w:r>
          </w:p>
          <w:p w14:paraId="3B722693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"planned_delivery_date": "2026-08-10",</w:t>
            </w:r>
          </w:p>
          <w:p w14:paraId="253EB6E3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"shipping_point": "1100",</w:t>
            </w:r>
          </w:p>
          <w:p w14:paraId="71FAE200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"items": [</w:t>
            </w:r>
          </w:p>
          <w:p w14:paraId="40BD1B67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  { "so_item_id": "SOI00010", "delivery_quantity": 50 }</w:t>
            </w:r>
          </w:p>
          <w:p w14:paraId="31D10C92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]</w:t>
            </w:r>
          </w:p>
          <w:p w14:paraId="3BDC01D3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}</w:t>
            </w:r>
          </w:p>
          <w:p w14:paraId="023ECBC1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}</w:t>
            </w:r>
          </w:p>
        </w:tc>
      </w:tr>
    </w:tbl>
    <w:p w14:paraId="3C086D05"/>
    <w:p w14:paraId="2A4B3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服务端写入 sales_order_id、ship_to_party、行 material_id / so_item_id。</w:t>
      </w:r>
    </w:p>
    <w:p w14:paraId="220B66E5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3.4.3 发货过账 PGI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9"/>
        <w:gridCol w:w="3870"/>
        <w:gridCol w:w="1783"/>
        <w:gridCol w:w="1750"/>
      </w:tblGrid>
      <w:tr w14:paraId="52BDFCD0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6E3F0"/>
          </w:tcPr>
          <w:p w14:paraId="2A7725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方法</w:t>
            </w:r>
          </w:p>
        </w:tc>
        <w:tc>
          <w:tcPr>
            <w:tcW w:w="2408" w:type="dxa"/>
            <w:shd w:val="clear" w:color="auto" w:fill="D6E3F0"/>
          </w:tcPr>
          <w:p w14:paraId="37DCDB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路径</w:t>
            </w:r>
          </w:p>
        </w:tc>
        <w:tc>
          <w:tcPr>
            <w:tcW w:w="2408" w:type="dxa"/>
            <w:shd w:val="clear" w:color="auto" w:fill="D6E3F0"/>
          </w:tcPr>
          <w:p w14:paraId="2EE609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  <w:tc>
          <w:tcPr>
            <w:tcW w:w="2408" w:type="dxa"/>
            <w:shd w:val="clear" w:color="auto" w:fill="D6E3F0"/>
          </w:tcPr>
          <w:p w14:paraId="49F4E3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幂等</w:t>
            </w:r>
          </w:p>
        </w:tc>
      </w:tr>
      <w:tr w14:paraId="3ADF1013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5D98A21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</w:tcPr>
          <w:p w14:paraId="438FF14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`/deliveries/{delivery_id}:post-goods-issue`</w:t>
            </w:r>
          </w:p>
        </w:tc>
        <w:tc>
          <w:tcPr>
            <w:tcW w:w="2408" w:type="dxa"/>
          </w:tcPr>
          <w:p w14:paraId="0426FF5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整单 PGI</w:t>
            </w:r>
          </w:p>
        </w:tc>
        <w:tc>
          <w:tcPr>
            <w:tcW w:w="2408" w:type="dxa"/>
          </w:tcPr>
          <w:p w14:paraId="671F67D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701699FC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1A787D8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  <w:shd w:val="clear" w:color="auto" w:fill="F7F7F7"/>
          </w:tcPr>
          <w:p w14:paraId="1B734DC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`/goods-issues`</w:t>
            </w:r>
          </w:p>
        </w:tc>
        <w:tc>
          <w:tcPr>
            <w:tcW w:w="2408" w:type="dxa"/>
            <w:shd w:val="clear" w:color="auto" w:fill="F7F7F7"/>
          </w:tcPr>
          <w:p w14:paraId="317A85B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过账列表</w:t>
            </w:r>
          </w:p>
        </w:tc>
        <w:tc>
          <w:tcPr>
            <w:tcW w:w="2408" w:type="dxa"/>
            <w:shd w:val="clear" w:color="auto" w:fill="F7F7F7"/>
          </w:tcPr>
          <w:p w14:paraId="44684B1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5527123F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2E1E3B7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58DBA1F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`/goods-issues/{goods_issue_id}`</w:t>
            </w:r>
          </w:p>
        </w:tc>
        <w:tc>
          <w:tcPr>
            <w:tcW w:w="2408" w:type="dxa"/>
          </w:tcPr>
          <w:p w14:paraId="7CE2405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过账详情</w:t>
            </w:r>
          </w:p>
        </w:tc>
        <w:tc>
          <w:tcPr>
            <w:tcW w:w="2408" w:type="dxa"/>
          </w:tcPr>
          <w:p w14:paraId="0ECC781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</w:tbl>
    <w:p w14:paraId="56F3CE35"/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5E58C90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623AA07E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{</w:t>
            </w:r>
          </w:p>
          <w:p w14:paraId="7E2BE86C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"posting_date": "2026-08-10",</w:t>
            </w:r>
          </w:p>
          <w:p w14:paraId="75807197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"warehouse": "WH01",</w:t>
            </w:r>
          </w:p>
          <w:p w14:paraId="5B929F85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"items": [</w:t>
            </w:r>
          </w:p>
          <w:p w14:paraId="22FEA04A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{ "delivery_item_id": "DI000001", "actual_quantity": 50 }</w:t>
            </w:r>
          </w:p>
          <w:p w14:paraId="1D57EABC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]</w:t>
            </w:r>
          </w:p>
          <w:p w14:paraId="50D4FC72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}</w:t>
            </w:r>
          </w:p>
        </w:tc>
      </w:tr>
    </w:tbl>
    <w:p w14:paraId="224E4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2F09D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规则：PGI 后 delivery_status=PGI_DONE；不自动开票，开票调用 D5。</w:t>
      </w:r>
    </w:p>
    <w:p w14:paraId="2862CAB6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  <w:lang w:eastAsia="zh-CN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  <w:lang w:eastAsia="zh-CN"/>
        </w:rPr>
        <w:t>3.4.4 库存可用性（MM 预留）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5"/>
        <w:gridCol w:w="3141"/>
        <w:gridCol w:w="3076"/>
      </w:tblGrid>
      <w:tr w14:paraId="3B7441D9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6E3F0"/>
          </w:tcPr>
          <w:p w14:paraId="71076C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方法</w:t>
            </w:r>
          </w:p>
        </w:tc>
        <w:tc>
          <w:tcPr>
            <w:tcW w:w="3211" w:type="dxa"/>
            <w:shd w:val="clear" w:color="auto" w:fill="D6E3F0"/>
          </w:tcPr>
          <w:p w14:paraId="44C72B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路径</w:t>
            </w:r>
          </w:p>
        </w:tc>
        <w:tc>
          <w:tcPr>
            <w:tcW w:w="3211" w:type="dxa"/>
            <w:shd w:val="clear" w:color="auto" w:fill="D6E3F0"/>
          </w:tcPr>
          <w:p w14:paraId="27DF45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</w:tr>
      <w:tr w14:paraId="07A389B0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760EE57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3211" w:type="dxa"/>
          </w:tcPr>
          <w:p w14:paraId="3486ED7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`/inventory/availability`</w:t>
            </w:r>
          </w:p>
        </w:tc>
        <w:tc>
          <w:tcPr>
            <w:tcW w:w="3211" w:type="dxa"/>
          </w:tcPr>
          <w:p w14:paraId="374FB36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`material_id` + `plant`；可 Mock</w:t>
            </w:r>
          </w:p>
        </w:tc>
      </w:tr>
    </w:tbl>
    <w:p w14:paraId="27E5C8AE"/>
    <w:p w14:paraId="35508757">
      <w:pPr>
        <w:pStyle w:val="4"/>
        <w:bidi w:val="0"/>
        <w:rPr>
          <w:lang w:eastAsia="zh-CN"/>
        </w:rPr>
      </w:pPr>
      <w:bookmarkStart w:id="163" w:name="_Toc26585"/>
      <w:r>
        <w:rPr>
          <w:lang w:eastAsia="zh-CN"/>
        </w:rPr>
        <w:t>3.5 D5 财务（Financial）</w:t>
      </w:r>
      <w:bookmarkEnd w:id="163"/>
    </w:p>
    <w:p w14:paraId="6D64D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Base：/api/v1/finance</w:t>
      </w:r>
    </w:p>
    <w:p w14:paraId="51817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对应报告：P4.1–P4.3；Invoice / Receipt / OpenAR / ClosedAR</w:t>
      </w:r>
    </w:p>
    <w:p w14:paraId="6F5BF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物理表：invoice、invoice_item、receipt、open_account_receivable、closed_account_receivable</w:t>
      </w:r>
    </w:p>
    <w:p w14:paraId="36420487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3.5.1 发票状态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6"/>
        <w:gridCol w:w="4606"/>
      </w:tblGrid>
      <w:tr w14:paraId="74A55010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6E3F0"/>
          </w:tcPr>
          <w:p w14:paraId="1DB47E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status</w:t>
            </w:r>
          </w:p>
        </w:tc>
        <w:tc>
          <w:tcPr>
            <w:tcW w:w="4816" w:type="dxa"/>
            <w:shd w:val="clear" w:color="auto" w:fill="D6E3F0"/>
          </w:tcPr>
          <w:p w14:paraId="30562A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含义</w:t>
            </w:r>
          </w:p>
        </w:tc>
      </w:tr>
      <w:tr w14:paraId="241B03B5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04FD5AD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OPEN</w:t>
            </w:r>
          </w:p>
        </w:tc>
        <w:tc>
          <w:tcPr>
            <w:tcW w:w="4816" w:type="dxa"/>
          </w:tcPr>
          <w:p w14:paraId="0691D81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未清</w:t>
            </w:r>
          </w:p>
        </w:tc>
      </w:tr>
      <w:tr w14:paraId="306447AC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3B69F01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PARTIAL</w:t>
            </w:r>
          </w:p>
        </w:tc>
        <w:tc>
          <w:tcPr>
            <w:tcW w:w="4816" w:type="dxa"/>
            <w:shd w:val="clear" w:color="auto" w:fill="F7F7F7"/>
          </w:tcPr>
          <w:p w14:paraId="6A2BE10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部分清</w:t>
            </w:r>
          </w:p>
        </w:tc>
      </w:tr>
      <w:tr w14:paraId="64AF8454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121E569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CLEARED</w:t>
            </w:r>
          </w:p>
        </w:tc>
        <w:tc>
          <w:tcPr>
            <w:tcW w:w="4816" w:type="dxa"/>
          </w:tcPr>
          <w:p w14:paraId="30EBE4A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已清</w:t>
            </w:r>
          </w:p>
        </w:tc>
      </w:tr>
      <w:tr w14:paraId="2919DFC3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3C74640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VOID</w:t>
            </w:r>
          </w:p>
        </w:tc>
        <w:tc>
          <w:tcPr>
            <w:tcW w:w="4816" w:type="dxa"/>
            <w:shd w:val="clear" w:color="auto" w:fill="F7F7F7"/>
          </w:tcPr>
          <w:p w14:paraId="582F493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已冲销</w:t>
            </w:r>
          </w:p>
        </w:tc>
      </w:tr>
    </w:tbl>
    <w:p w14:paraId="60AA0891"/>
    <w:p w14:paraId="76177C83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3.5.2 发票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3528"/>
        <w:gridCol w:w="1930"/>
        <w:gridCol w:w="1855"/>
      </w:tblGrid>
      <w:tr w14:paraId="0B223582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6E3F0"/>
          </w:tcPr>
          <w:p w14:paraId="7E10A5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方法</w:t>
            </w:r>
          </w:p>
        </w:tc>
        <w:tc>
          <w:tcPr>
            <w:tcW w:w="2408" w:type="dxa"/>
            <w:shd w:val="clear" w:color="auto" w:fill="D6E3F0"/>
          </w:tcPr>
          <w:p w14:paraId="5FAEC4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路径</w:t>
            </w:r>
          </w:p>
        </w:tc>
        <w:tc>
          <w:tcPr>
            <w:tcW w:w="2408" w:type="dxa"/>
            <w:shd w:val="clear" w:color="auto" w:fill="D6E3F0"/>
          </w:tcPr>
          <w:p w14:paraId="4EBB89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  <w:tc>
          <w:tcPr>
            <w:tcW w:w="2408" w:type="dxa"/>
            <w:shd w:val="clear" w:color="auto" w:fill="D6E3F0"/>
          </w:tcPr>
          <w:p w14:paraId="0BA9C6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幂等</w:t>
            </w:r>
          </w:p>
        </w:tc>
      </w:tr>
      <w:tr w14:paraId="5DA0217F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3A6B701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46B77D6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`/invoices`</w:t>
            </w:r>
          </w:p>
        </w:tc>
        <w:tc>
          <w:tcPr>
            <w:tcW w:w="2408" w:type="dxa"/>
          </w:tcPr>
          <w:p w14:paraId="085336A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列表</w:t>
            </w:r>
          </w:p>
        </w:tc>
        <w:tc>
          <w:tcPr>
            <w:tcW w:w="2408" w:type="dxa"/>
          </w:tcPr>
          <w:p w14:paraId="7B649B2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59EDBDF1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6331DD2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  <w:shd w:val="clear" w:color="auto" w:fill="F7F7F7"/>
          </w:tcPr>
          <w:p w14:paraId="0AFEF19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`/invoices/{invoice_id}`</w:t>
            </w:r>
          </w:p>
        </w:tc>
        <w:tc>
          <w:tcPr>
            <w:tcW w:w="2408" w:type="dxa"/>
            <w:shd w:val="clear" w:color="auto" w:fill="F7F7F7"/>
          </w:tcPr>
          <w:p w14:paraId="718743C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详情含 items</w:t>
            </w:r>
          </w:p>
        </w:tc>
        <w:tc>
          <w:tcPr>
            <w:tcW w:w="2408" w:type="dxa"/>
            <w:shd w:val="clear" w:color="auto" w:fill="F7F7F7"/>
          </w:tcPr>
          <w:p w14:paraId="6D40619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5E2050B4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109CB4C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</w:tcPr>
          <w:p w14:paraId="66CFCAD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`/invoices:create-from-delivery`</w:t>
            </w:r>
          </w:p>
        </w:tc>
        <w:tc>
          <w:tcPr>
            <w:tcW w:w="2408" w:type="dxa"/>
          </w:tcPr>
          <w:p w14:paraId="4CA4D1A6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按已 PGI 交货开票（主路径）</w:t>
            </w:r>
          </w:p>
        </w:tc>
        <w:tc>
          <w:tcPr>
            <w:tcW w:w="2408" w:type="dxa"/>
          </w:tcPr>
          <w:p w14:paraId="6A0BB4B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56A946D1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18C4F82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  <w:shd w:val="clear" w:color="auto" w:fill="F7F7F7"/>
          </w:tcPr>
          <w:p w14:paraId="57701C0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`/invoices/{invoice_id}:void`</w:t>
            </w:r>
          </w:p>
        </w:tc>
        <w:tc>
          <w:tcPr>
            <w:tcW w:w="2408" w:type="dxa"/>
            <w:shd w:val="clear" w:color="auto" w:fill="F7F7F7"/>
          </w:tcPr>
          <w:p w14:paraId="02EFECB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冲销</w:t>
            </w:r>
          </w:p>
        </w:tc>
        <w:tc>
          <w:tcPr>
            <w:tcW w:w="2408" w:type="dxa"/>
            <w:shd w:val="clear" w:color="auto" w:fill="F7F7F7"/>
          </w:tcPr>
          <w:p w14:paraId="49582C5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  <w:tr w14:paraId="07636F69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370EA88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48640C6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`/invoices/{invoice_id}/document-flow`</w:t>
            </w:r>
          </w:p>
        </w:tc>
        <w:tc>
          <w:tcPr>
            <w:tcW w:w="2408" w:type="dxa"/>
          </w:tcPr>
          <w:p w14:paraId="413C783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单据流</w:t>
            </w:r>
          </w:p>
        </w:tc>
        <w:tc>
          <w:tcPr>
            <w:tcW w:w="2408" w:type="dxa"/>
          </w:tcPr>
          <w:p w14:paraId="47DD146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</w:tbl>
    <w:p w14:paraId="0CB5BC08"/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52E85436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32FB2AD1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{</w:t>
            </w:r>
          </w:p>
          <w:p w14:paraId="68A65855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"source": { "source_type": "DELIVERY", "source_id": "DN000001" },</w:t>
            </w:r>
          </w:p>
          <w:p w14:paraId="5097AEDD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"billing_type": "F2",</w:t>
            </w:r>
          </w:p>
          <w:p w14:paraId="661C2308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"invoice_date": "2026-07-24",</w:t>
            </w:r>
          </w:p>
          <w:p w14:paraId="6078E66F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"billing_date": "2026-07-24",</w:t>
            </w:r>
          </w:p>
          <w:p w14:paraId="192D2C2F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"overrides": { "payer": "C0001" }</w:t>
            </w:r>
          </w:p>
          <w:p w14:paraId="7504C436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}</w:t>
            </w:r>
          </w:p>
        </w:tc>
      </w:tr>
    </w:tbl>
    <w:p w14:paraId="35F37A8D"/>
    <w:p w14:paraId="58B15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服务端：校验 PGI → 写发票与行（含 material_id）→ 同步创建 OpenAR → 回写 sales_order_id / delivery_id。</w:t>
      </w:r>
    </w:p>
    <w:p w14:paraId="25B24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默认不允许从销售订单直接开票。</w:t>
      </w:r>
    </w:p>
    <w:p w14:paraId="43663CAC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3.5.3 收款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388"/>
        <w:gridCol w:w="2278"/>
        <w:gridCol w:w="2280"/>
      </w:tblGrid>
      <w:tr w14:paraId="409C6542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6E3F0"/>
          </w:tcPr>
          <w:p w14:paraId="44327B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方法</w:t>
            </w:r>
          </w:p>
        </w:tc>
        <w:tc>
          <w:tcPr>
            <w:tcW w:w="2408" w:type="dxa"/>
            <w:shd w:val="clear" w:color="auto" w:fill="D6E3F0"/>
          </w:tcPr>
          <w:p w14:paraId="5FB163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路径</w:t>
            </w:r>
          </w:p>
        </w:tc>
        <w:tc>
          <w:tcPr>
            <w:tcW w:w="2408" w:type="dxa"/>
            <w:shd w:val="clear" w:color="auto" w:fill="D6E3F0"/>
          </w:tcPr>
          <w:p w14:paraId="33549B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  <w:tc>
          <w:tcPr>
            <w:tcW w:w="2408" w:type="dxa"/>
            <w:shd w:val="clear" w:color="auto" w:fill="D6E3F0"/>
          </w:tcPr>
          <w:p w14:paraId="4FD1D9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幂等</w:t>
            </w:r>
          </w:p>
        </w:tc>
      </w:tr>
      <w:tr w14:paraId="4F974049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4AE5772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</w:tcPr>
          <w:p w14:paraId="60182B3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`/receipts`</w:t>
            </w:r>
          </w:p>
        </w:tc>
        <w:tc>
          <w:tcPr>
            <w:tcW w:w="2408" w:type="dxa"/>
          </w:tcPr>
          <w:p w14:paraId="1A3FC5D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列表</w:t>
            </w:r>
          </w:p>
        </w:tc>
        <w:tc>
          <w:tcPr>
            <w:tcW w:w="2408" w:type="dxa"/>
          </w:tcPr>
          <w:p w14:paraId="1B95743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6EFA317F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7F7F7"/>
          </w:tcPr>
          <w:p w14:paraId="788A0B1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2408" w:type="dxa"/>
            <w:shd w:val="clear" w:color="auto" w:fill="F7F7F7"/>
          </w:tcPr>
          <w:p w14:paraId="62D8FBC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`/receipts/{receipt_id}`</w:t>
            </w:r>
          </w:p>
        </w:tc>
        <w:tc>
          <w:tcPr>
            <w:tcW w:w="2408" w:type="dxa"/>
            <w:shd w:val="clear" w:color="auto" w:fill="F7F7F7"/>
          </w:tcPr>
          <w:p w14:paraId="3940BE0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详情</w:t>
            </w:r>
          </w:p>
        </w:tc>
        <w:tc>
          <w:tcPr>
            <w:tcW w:w="2408" w:type="dxa"/>
            <w:shd w:val="clear" w:color="auto" w:fill="F7F7F7"/>
          </w:tcPr>
          <w:p w14:paraId="03C6716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—</w:t>
            </w:r>
          </w:p>
        </w:tc>
      </w:tr>
      <w:tr w14:paraId="1936005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0F49B93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POST</w:t>
            </w:r>
          </w:p>
        </w:tc>
        <w:tc>
          <w:tcPr>
            <w:tcW w:w="2408" w:type="dxa"/>
          </w:tcPr>
          <w:p w14:paraId="1A544CC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`/receipts`</w:t>
            </w:r>
          </w:p>
        </w:tc>
        <w:tc>
          <w:tcPr>
            <w:tcW w:w="2408" w:type="dxa"/>
          </w:tcPr>
          <w:p w14:paraId="2F122C2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登记收款并核销</w:t>
            </w:r>
          </w:p>
        </w:tc>
        <w:tc>
          <w:tcPr>
            <w:tcW w:w="2408" w:type="dxa"/>
          </w:tcPr>
          <w:p w14:paraId="6735E24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强制</w:t>
            </w:r>
          </w:p>
        </w:tc>
      </w:tr>
    </w:tbl>
    <w:p w14:paraId="47B858A2"/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689A3EF0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062D13D3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{</w:t>
            </w:r>
          </w:p>
          <w:p w14:paraId="0A5E3862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"invoice_id": "IV000001",</w:t>
            </w:r>
          </w:p>
          <w:p w14:paraId="5BA5B9F4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"receipt_date": "2026-07-30",</w:t>
            </w:r>
          </w:p>
          <w:p w14:paraId="7FDBA1E0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"receipt_amount": 50000.00,</w:t>
            </w:r>
          </w:p>
          <w:p w14:paraId="27DDFF38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"payment_method": "BANK",</w:t>
            </w:r>
          </w:p>
          <w:p w14:paraId="0A94D01A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"payer": "C0001",</w:t>
            </w:r>
          </w:p>
          <w:p w14:paraId="0A00373C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"currency": "CNY",</w:t>
            </w:r>
          </w:p>
          <w:p w14:paraId="4553BEB4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"reference_no": "BANK20260730001"</w:t>
            </w:r>
          </w:p>
          <w:p w14:paraId="38C7EB4A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}</w:t>
            </w:r>
          </w:p>
        </w:tc>
      </w:tr>
    </w:tbl>
    <w:p w14:paraId="006D5ADA"/>
    <w:p w14:paraId="7E431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76"/>
        <w:textAlignment w:val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事务：校验未清余额 → 写 Receipt → 更新 OpenAR → 全额则 Invoice=CLEARED、写 ClosedAR、删除 OpenAR、关闭销售订单。</w:t>
      </w:r>
    </w:p>
    <w:p w14:paraId="6E2E24CB">
      <w:pPr>
        <w:pStyle w:val="5"/>
        <w:bidi w:val="0"/>
        <w:rPr>
          <w:rFonts w:hint="eastAsia" w:ascii="宋体" w:hAnsi="宋体" w:eastAsia="宋体" w:cs="宋体"/>
          <w:b/>
          <w:bCs w:val="0"/>
          <w:i w:val="0"/>
          <w:iCs/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/>
          <w:color w:val="auto"/>
        </w:rPr>
        <w:t>3.5.4 应收账款查询</w:t>
      </w:r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1"/>
        <w:gridCol w:w="3196"/>
        <w:gridCol w:w="3045"/>
      </w:tblGrid>
      <w:tr w14:paraId="472D08C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6E3F0"/>
          </w:tcPr>
          <w:p w14:paraId="7B466C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方法</w:t>
            </w:r>
          </w:p>
        </w:tc>
        <w:tc>
          <w:tcPr>
            <w:tcW w:w="3211" w:type="dxa"/>
            <w:shd w:val="clear" w:color="auto" w:fill="D6E3F0"/>
          </w:tcPr>
          <w:p w14:paraId="57C1C0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路径</w:t>
            </w:r>
          </w:p>
        </w:tc>
        <w:tc>
          <w:tcPr>
            <w:tcW w:w="3211" w:type="dxa"/>
            <w:shd w:val="clear" w:color="auto" w:fill="D6E3F0"/>
          </w:tcPr>
          <w:p w14:paraId="3EFE91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</w:tr>
      <w:tr w14:paraId="3A63663E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25B735F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3211" w:type="dxa"/>
          </w:tcPr>
          <w:p w14:paraId="009E96A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`/receivables/open`</w:t>
            </w:r>
          </w:p>
        </w:tc>
        <w:tc>
          <w:tcPr>
            <w:tcW w:w="3211" w:type="dxa"/>
          </w:tcPr>
          <w:p w14:paraId="5F07696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未清列表</w:t>
            </w:r>
          </w:p>
        </w:tc>
      </w:tr>
      <w:tr w14:paraId="197FCB20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125624F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3211" w:type="dxa"/>
            <w:shd w:val="clear" w:color="auto" w:fill="F7F7F7"/>
          </w:tcPr>
          <w:p w14:paraId="0DD4629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`/receivables/open/{invoice_id}`</w:t>
            </w:r>
          </w:p>
        </w:tc>
        <w:tc>
          <w:tcPr>
            <w:tcW w:w="3211" w:type="dxa"/>
            <w:shd w:val="clear" w:color="auto" w:fill="F7F7F7"/>
          </w:tcPr>
          <w:p w14:paraId="27D7B67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按发票查未清</w:t>
            </w:r>
          </w:p>
        </w:tc>
      </w:tr>
      <w:tr w14:paraId="0C1718CE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56A0409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3211" w:type="dxa"/>
          </w:tcPr>
          <w:p w14:paraId="5CDA18D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`/receivables/closed`</w:t>
            </w:r>
          </w:p>
        </w:tc>
        <w:tc>
          <w:tcPr>
            <w:tcW w:w="3211" w:type="dxa"/>
          </w:tcPr>
          <w:p w14:paraId="35F827A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已清列表</w:t>
            </w:r>
          </w:p>
        </w:tc>
      </w:tr>
      <w:tr w14:paraId="4C4775DF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6D1F3B1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3211" w:type="dxa"/>
            <w:shd w:val="clear" w:color="auto" w:fill="F7F7F7"/>
          </w:tcPr>
          <w:p w14:paraId="622B2AF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`/receivables/closed/{invoice_id}`</w:t>
            </w:r>
          </w:p>
        </w:tc>
        <w:tc>
          <w:tcPr>
            <w:tcW w:w="3211" w:type="dxa"/>
            <w:shd w:val="clear" w:color="auto" w:fill="F7F7F7"/>
          </w:tcPr>
          <w:p w14:paraId="2D1CFDF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按发票查已清</w:t>
            </w:r>
          </w:p>
        </w:tc>
      </w:tr>
      <w:tr w14:paraId="3068197C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6C81CBF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GET</w:t>
            </w:r>
          </w:p>
        </w:tc>
        <w:tc>
          <w:tcPr>
            <w:tcW w:w="3211" w:type="dxa"/>
          </w:tcPr>
          <w:p w14:paraId="4A7BC34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`/document-flow`</w:t>
            </w:r>
          </w:p>
        </w:tc>
        <w:tc>
          <w:tcPr>
            <w:tcW w:w="3211" w:type="dxa"/>
          </w:tcPr>
          <w:p w14:paraId="08FEC21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`doc_type` + `doc_id` 展开全链</w:t>
            </w:r>
          </w:p>
        </w:tc>
      </w:tr>
    </w:tbl>
    <w:p w14:paraId="24A687EF"/>
    <w:p w14:paraId="23B9A628">
      <w:pPr>
        <w:pStyle w:val="4"/>
        <w:bidi w:val="0"/>
        <w:rPr>
          <w:lang w:eastAsia="zh-CN"/>
        </w:rPr>
      </w:pPr>
      <w:bookmarkStart w:id="164" w:name="_Toc18708"/>
      <w:r>
        <w:rPr>
          <w:lang w:eastAsia="zh-CN"/>
        </w:rPr>
        <w:t>3.6 跨域联动</w:t>
      </w:r>
      <w:bookmarkEnd w:id="164"/>
    </w:p>
    <w:p w14:paraId="24280734">
      <w:pPr>
        <w:jc w:val="center"/>
      </w:pPr>
      <w:r>
        <w:drawing>
          <wp:inline distT="0" distB="0" distL="0" distR="0">
            <wp:extent cx="5577840" cy="3718560"/>
            <wp:effectExtent l="0" t="0" r="3810" b="571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11FC">
      <w:pPr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/>
          <w:color w:val="333333"/>
          <w:sz w:val="21"/>
          <w:szCs w:val="21"/>
        </w:rPr>
        <w:t>图 3　单据流与跨域联动</w:t>
      </w:r>
    </w:p>
    <w:p w14:paraId="2723BDF3"/>
    <w:tbl>
      <w:tblPr>
        <w:tblStyle w:val="13"/>
        <w:tblW w:w="0" w:type="auto"/>
        <w:jc w:val="center"/>
        <w:tblBorders>
          <w:top w:val="single" w:color="888888" w:sz="8" w:space="0"/>
          <w:left w:val="single" w:color="888888" w:sz="8" w:space="0"/>
          <w:bottom w:val="single" w:color="888888" w:sz="8" w:space="0"/>
          <w:right w:val="single" w:color="888888" w:sz="8" w:space="0"/>
          <w:insideH w:val="single" w:color="888888" w:sz="8" w:space="0"/>
          <w:insideV w:val="single" w:color="88888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B7E923F">
        <w:tblPrEx>
          <w:tblBorders>
            <w:top w:val="single" w:color="888888" w:sz="8" w:space="0"/>
            <w:left w:val="single" w:color="888888" w:sz="8" w:space="0"/>
            <w:bottom w:val="single" w:color="888888" w:sz="8" w:space="0"/>
            <w:right w:val="single" w:color="888888" w:sz="8" w:space="0"/>
            <w:insideH w:val="single" w:color="888888" w:sz="8" w:space="0"/>
            <w:insideV w:val="single" w:color="88888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4F4F4"/>
          </w:tcPr>
          <w:p w14:paraId="213ADF1B">
            <w:pPr>
              <w:spacing w:after="0" w:line="252" w:lineRule="auto"/>
              <w:rPr>
                <w:lang w:eastAsia="zh-CN"/>
              </w:rPr>
            </w:pPr>
            <w:r>
              <w:rPr>
                <w:rFonts w:ascii="Consolas" w:hAnsi="Consolas" w:eastAsia="微软雅黑"/>
                <w:color w:val="000000"/>
                <w:sz w:val="18"/>
                <w:lang w:eastAsia="zh-CN"/>
              </w:rPr>
              <w:t>D1 / D2 主数据校验</w:t>
            </w:r>
          </w:p>
          <w:p w14:paraId="6A8DE1C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Consolas" w:hAnsi="Consolas" w:eastAsia="微软雅黑"/>
                <w:color w:val="000000"/>
                <w:sz w:val="18"/>
                <w:lang w:eastAsia="zh-CN"/>
              </w:rPr>
              <w:t xml:space="preserve">        |</w:t>
            </w:r>
          </w:p>
          <w:p w14:paraId="601A85DF">
            <w:pPr>
              <w:spacing w:after="0" w:line="252" w:lineRule="auto"/>
              <w:rPr>
                <w:lang w:eastAsia="zh-CN"/>
              </w:rPr>
            </w:pPr>
            <w:r>
              <w:rPr>
                <w:rFonts w:ascii="Consolas" w:hAnsi="Consolas" w:eastAsia="微软雅黑"/>
                <w:color w:val="000000"/>
                <w:sz w:val="18"/>
                <w:lang w:eastAsia="zh-CN"/>
              </w:rPr>
              <w:t>D3 销售订单 OPEN</w:t>
            </w:r>
          </w:p>
          <w:p w14:paraId="748EB744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  <w:lang w:eastAsia="zh-CN"/>
              </w:rPr>
              <w:t xml:space="preserve">        </w:t>
            </w:r>
            <w:r>
              <w:rPr>
                <w:rFonts w:ascii="Consolas" w:hAnsi="Consolas" w:eastAsia="微软雅黑"/>
                <w:color w:val="000000"/>
                <w:sz w:val="18"/>
              </w:rPr>
              <w:t>|  deliveries:create-from-sales-order</w:t>
            </w:r>
          </w:p>
          <w:p w14:paraId="2219A431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D4 交货 OPEN → post-goods-issue → PGI_DONE</w:t>
            </w:r>
          </w:p>
          <w:p w14:paraId="4CBCA246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 xml:space="preserve">        |  invoices:create-from-delivery</w:t>
            </w:r>
          </w:p>
          <w:p w14:paraId="7BAA334A">
            <w:pPr>
              <w:spacing w:after="0" w:line="252" w:lineRule="auto"/>
            </w:pPr>
            <w:r>
              <w:rPr>
                <w:rFonts w:ascii="Consolas" w:hAnsi="Consolas" w:eastAsia="微软雅黑"/>
                <w:color w:val="000000"/>
                <w:sz w:val="18"/>
              </w:rPr>
              <w:t>D5 发票 + OpenAR → receipts 清账 → 关闭订单</w:t>
            </w:r>
          </w:p>
        </w:tc>
      </w:tr>
    </w:tbl>
    <w:p w14:paraId="51BD582C"/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0"/>
        <w:gridCol w:w="3082"/>
      </w:tblGrid>
      <w:tr w14:paraId="1E2403AD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6E3F0"/>
          </w:tcPr>
          <w:p w14:paraId="67EC6F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调用方</w:t>
            </w:r>
          </w:p>
        </w:tc>
        <w:tc>
          <w:tcPr>
            <w:tcW w:w="3211" w:type="dxa"/>
            <w:shd w:val="clear" w:color="auto" w:fill="D6E3F0"/>
          </w:tcPr>
          <w:p w14:paraId="74766B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被调用方</w:t>
            </w:r>
          </w:p>
        </w:tc>
        <w:tc>
          <w:tcPr>
            <w:tcW w:w="3211" w:type="dxa"/>
            <w:shd w:val="clear" w:color="auto" w:fill="D6E3F0"/>
          </w:tcPr>
          <w:p w14:paraId="7E159C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目的</w:t>
            </w:r>
          </w:p>
        </w:tc>
      </w:tr>
      <w:tr w14:paraId="0183470C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66ADC2B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D3</w:t>
            </w:r>
          </w:p>
        </w:tc>
        <w:tc>
          <w:tcPr>
            <w:tcW w:w="3211" w:type="dxa"/>
          </w:tcPr>
          <w:p w14:paraId="3313A92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D1</w:t>
            </w:r>
          </w:p>
        </w:tc>
        <w:tc>
          <w:tcPr>
            <w:tcW w:w="3211" w:type="dxa"/>
          </w:tcPr>
          <w:p w14:paraId="144DA36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客户/信用</w:t>
            </w:r>
          </w:p>
        </w:tc>
      </w:tr>
      <w:tr w14:paraId="694ABCAC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24493E8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D3</w:t>
            </w:r>
          </w:p>
        </w:tc>
        <w:tc>
          <w:tcPr>
            <w:tcW w:w="3211" w:type="dxa"/>
            <w:shd w:val="clear" w:color="auto" w:fill="F7F7F7"/>
          </w:tcPr>
          <w:p w14:paraId="28F15AA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D2</w:t>
            </w:r>
          </w:p>
        </w:tc>
        <w:tc>
          <w:tcPr>
            <w:tcW w:w="3211" w:type="dxa"/>
            <w:shd w:val="clear" w:color="auto" w:fill="F7F7F7"/>
          </w:tcPr>
          <w:p w14:paraId="4E2E825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物料</w:t>
            </w:r>
          </w:p>
        </w:tc>
      </w:tr>
      <w:tr w14:paraId="34AE697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7335071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D4</w:t>
            </w:r>
          </w:p>
        </w:tc>
        <w:tc>
          <w:tcPr>
            <w:tcW w:w="3211" w:type="dxa"/>
          </w:tcPr>
          <w:p w14:paraId="545D2FA7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D3</w:t>
            </w:r>
          </w:p>
        </w:tc>
        <w:tc>
          <w:tcPr>
            <w:tcW w:w="3211" w:type="dxa"/>
          </w:tcPr>
          <w:p w14:paraId="15FA0C1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按订单建交货</w:t>
            </w:r>
          </w:p>
        </w:tc>
      </w:tr>
      <w:tr w14:paraId="0BF795AC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2211641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D5</w:t>
            </w:r>
          </w:p>
        </w:tc>
        <w:tc>
          <w:tcPr>
            <w:tcW w:w="3211" w:type="dxa"/>
            <w:shd w:val="clear" w:color="auto" w:fill="F7F7F7"/>
          </w:tcPr>
          <w:p w14:paraId="10394FA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D4</w:t>
            </w:r>
          </w:p>
        </w:tc>
        <w:tc>
          <w:tcPr>
            <w:tcW w:w="3211" w:type="dxa"/>
            <w:shd w:val="clear" w:color="auto" w:fill="F7F7F7"/>
          </w:tcPr>
          <w:p w14:paraId="01B15AD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按 PGI 交货开票</w:t>
            </w:r>
          </w:p>
        </w:tc>
      </w:tr>
      <w:tr w14:paraId="7E1BF244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3435A29B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D5</w:t>
            </w:r>
          </w:p>
        </w:tc>
        <w:tc>
          <w:tcPr>
            <w:tcW w:w="3211" w:type="dxa"/>
          </w:tcPr>
          <w:p w14:paraId="08ABEAD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D3</w:t>
            </w:r>
          </w:p>
        </w:tc>
        <w:tc>
          <w:tcPr>
            <w:tcW w:w="3211" w:type="dxa"/>
          </w:tcPr>
          <w:p w14:paraId="465D233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清账后关闭订单</w:t>
            </w:r>
          </w:p>
        </w:tc>
      </w:tr>
    </w:tbl>
    <w:p w14:paraId="3A4FF3EA">
      <w:pPr>
        <w:pStyle w:val="3"/>
        <w:bidi w:val="0"/>
        <w:jc w:val="center"/>
        <w:rPr>
          <w:rFonts w:hint="eastAsia"/>
          <w:lang w:val="en-US" w:eastAsia="zh-CN"/>
        </w:rPr>
      </w:pPr>
      <w:bookmarkStart w:id="165" w:name="_Toc18766"/>
      <w:r>
        <w:rPr>
          <w:rFonts w:hint="eastAsia"/>
          <w:lang w:val="en-US" w:eastAsia="zh-CN"/>
        </w:rPr>
        <w:t>第4章 物理模型符合性</w:t>
      </w:r>
      <w:bookmarkEnd w:id="165"/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9"/>
        <w:gridCol w:w="3118"/>
        <w:gridCol w:w="3065"/>
      </w:tblGrid>
      <w:tr w14:paraId="14D8CB67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6E3F0"/>
          </w:tcPr>
          <w:p w14:paraId="284D2B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库</w:t>
            </w:r>
          </w:p>
        </w:tc>
        <w:tc>
          <w:tcPr>
            <w:tcW w:w="3211" w:type="dxa"/>
            <w:shd w:val="clear" w:color="auto" w:fill="D6E3F0"/>
          </w:tcPr>
          <w:p w14:paraId="3386EE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实体覆盖</w:t>
            </w:r>
          </w:p>
        </w:tc>
        <w:tc>
          <w:tcPr>
            <w:tcW w:w="3211" w:type="dxa"/>
            <w:shd w:val="clear" w:color="auto" w:fill="D6E3F0"/>
          </w:tcPr>
          <w:p w14:paraId="5A7D52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与报告对齐结论</w:t>
            </w:r>
          </w:p>
        </w:tc>
      </w:tr>
      <w:tr w14:paraId="70E323D1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5BFFF61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D1</w:t>
            </w:r>
          </w:p>
        </w:tc>
        <w:tc>
          <w:tcPr>
            <w:tcW w:w="3211" w:type="dxa"/>
          </w:tcPr>
          <w:p w14:paraId="0591FCF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五表齐全</w:t>
            </w:r>
          </w:p>
        </w:tc>
        <w:tc>
          <w:tcPr>
            <w:tcW w:w="3211" w:type="dxa"/>
          </w:tcPr>
          <w:p w14:paraId="4CA1A927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合格；个别字段命名等价调整可接受</w:t>
            </w:r>
          </w:p>
        </w:tc>
      </w:tr>
      <w:tr w14:paraId="14F22B53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54E2034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D2</w:t>
            </w:r>
          </w:p>
        </w:tc>
        <w:tc>
          <w:tcPr>
            <w:tcW w:w="3211" w:type="dxa"/>
            <w:shd w:val="clear" w:color="auto" w:fill="F7F7F7"/>
          </w:tcPr>
          <w:p w14:paraId="7DA4D2D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material 齐全</w:t>
            </w:r>
          </w:p>
        </w:tc>
        <w:tc>
          <w:tcPr>
            <w:tcW w:w="3211" w:type="dxa"/>
            <w:shd w:val="clear" w:color="auto" w:fill="F7F7F7"/>
          </w:tcPr>
          <w:p w14:paraId="3738B12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合格</w:t>
            </w:r>
          </w:p>
        </w:tc>
      </w:tr>
      <w:tr w14:paraId="071A2C45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2974BB1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D3</w:t>
            </w:r>
          </w:p>
        </w:tc>
        <w:tc>
          <w:tcPr>
            <w:tcW w:w="3211" w:type="dxa"/>
          </w:tcPr>
          <w:p w14:paraId="7E39193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六表齐全；已含客户三字段与行 `material_id`</w:t>
            </w:r>
          </w:p>
        </w:tc>
        <w:tc>
          <w:tcPr>
            <w:tcW w:w="3211" w:type="dxa"/>
          </w:tcPr>
          <w:p w14:paraId="6F89735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合格；1:1 转换由服务层强制</w:t>
            </w:r>
          </w:p>
        </w:tc>
      </w:tr>
      <w:tr w14:paraId="4830EA95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7F7F7"/>
          </w:tcPr>
          <w:p w14:paraId="122102F3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D4</w:t>
            </w:r>
          </w:p>
        </w:tc>
        <w:tc>
          <w:tcPr>
            <w:tcW w:w="3211" w:type="dxa"/>
            <w:shd w:val="clear" w:color="auto" w:fill="F7F7F7"/>
          </w:tcPr>
          <w:p w14:paraId="177ADA6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三表齐全；交货含 `sales_order_id`</w:t>
            </w:r>
          </w:p>
        </w:tc>
        <w:tc>
          <w:tcPr>
            <w:tcW w:w="3211" w:type="dxa"/>
            <w:shd w:val="clear" w:color="auto" w:fill="F7F7F7"/>
          </w:tcPr>
          <w:p w14:paraId="5F187442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合格</w:t>
            </w:r>
          </w:p>
        </w:tc>
      </w:tr>
      <w:tr w14:paraId="7D3A2F7F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17A4317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D5</w:t>
            </w:r>
          </w:p>
        </w:tc>
        <w:tc>
          <w:tcPr>
            <w:tcW w:w="3211" w:type="dxa"/>
          </w:tcPr>
          <w:p w14:paraId="110A8C2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五表齐全；Receipt 合并 DFD 台账+凭证</w:t>
            </w:r>
          </w:p>
        </w:tc>
        <w:tc>
          <w:tcPr>
            <w:tcW w:w="3211" w:type="dxa"/>
          </w:tcPr>
          <w:p w14:paraId="5CB0946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合格（可接受简化）</w:t>
            </w:r>
          </w:p>
        </w:tc>
      </w:tr>
    </w:tbl>
    <w:p w14:paraId="0B4F1A6D">
      <w:pPr>
        <w:pStyle w:val="3"/>
        <w:bidi w:val="0"/>
        <w:jc w:val="center"/>
        <w:rPr>
          <w:rFonts w:hint="eastAsia"/>
          <w:lang w:val="en-US" w:eastAsia="zh-CN"/>
        </w:rPr>
      </w:pPr>
      <w:bookmarkStart w:id="166" w:name="_Toc10639"/>
      <w:r>
        <w:rPr>
          <w:rFonts w:hint="eastAsia"/>
          <w:lang w:val="en-US" w:eastAsia="zh-CN"/>
        </w:rPr>
        <w:t>第5章 定稿决议摘要</w:t>
      </w:r>
      <w:bookmarkEnd w:id="166"/>
    </w:p>
    <w:tbl>
      <w:tblPr>
        <w:tblStyle w:val="14"/>
        <w:tblW w:w="0" w:type="auto"/>
        <w:jc w:val="center"/>
        <w:tbl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color="555555" w:sz="4" w:space="0"/>
          <w:insideV w:val="single" w:color="55555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1"/>
        <w:gridCol w:w="4651"/>
      </w:tblGrid>
      <w:tr w14:paraId="4B39D1A5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6E3F0"/>
          </w:tcPr>
          <w:p w14:paraId="74B591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项</w:t>
            </w:r>
          </w:p>
        </w:tc>
        <w:tc>
          <w:tcPr>
            <w:tcW w:w="4816" w:type="dxa"/>
            <w:shd w:val="clear" w:color="auto" w:fill="D6E3F0"/>
          </w:tcPr>
          <w:p w14:paraId="748C73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决议</w:t>
            </w:r>
          </w:p>
        </w:tc>
      </w:tr>
      <w:tr w14:paraId="3D6219FB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042C96A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响应体</w:t>
            </w:r>
          </w:p>
        </w:tc>
        <w:tc>
          <w:tcPr>
            <w:tcW w:w="4816" w:type="dxa"/>
          </w:tcPr>
          <w:p w14:paraId="3D9CA49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含 `success`；时间为 ISO 8601 +08:00</w:t>
            </w:r>
          </w:p>
        </w:tc>
      </w:tr>
      <w:tr w14:paraId="4DB65EEA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778B7AB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错误码</w:t>
            </w:r>
          </w:p>
        </w:tc>
        <w:tc>
          <w:tcPr>
            <w:tcW w:w="4816" w:type="dxa"/>
            <w:shd w:val="clear" w:color="auto" w:fill="F7F7F7"/>
          </w:tcPr>
          <w:p w14:paraId="3CEF91B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字符串码</w:t>
            </w:r>
          </w:p>
        </w:tc>
      </w:tr>
      <w:tr w14:paraId="657AEF5F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686428B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转换路径</w:t>
            </w:r>
          </w:p>
        </w:tc>
        <w:tc>
          <w:tcPr>
            <w:tcW w:w="4816" w:type="dxa"/>
          </w:tcPr>
          <w:p w14:paraId="657C1D3F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冒号形式 `:convert-from-*`</w:t>
            </w:r>
          </w:p>
        </w:tc>
      </w:tr>
      <w:tr w14:paraId="424A490E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383E088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幂等</w:t>
            </w:r>
          </w:p>
        </w:tc>
        <w:tc>
          <w:tcPr>
            <w:tcW w:w="4816" w:type="dxa"/>
            <w:shd w:val="clear" w:color="auto" w:fill="F7F7F7"/>
          </w:tcPr>
          <w:p w14:paraId="3ED9BD91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创建/过账类强制</w:t>
            </w:r>
          </w:p>
        </w:tc>
      </w:tr>
      <w:tr w14:paraId="0163CE69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36E16EB6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金额</w:t>
            </w:r>
          </w:p>
        </w:tc>
        <w:tc>
          <w:tcPr>
            <w:tcW w:w="4816" w:type="dxa"/>
          </w:tcPr>
          <w:p w14:paraId="016100A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number，两位小数</w:t>
            </w:r>
          </w:p>
        </w:tc>
      </w:tr>
      <w:tr w14:paraId="28D7072F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6CF2324A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数量</w:t>
            </w:r>
          </w:p>
        </w:tc>
        <w:tc>
          <w:tcPr>
            <w:tcW w:w="4816" w:type="dxa"/>
            <w:shd w:val="clear" w:color="auto" w:fill="F7F7F7"/>
          </w:tcPr>
          <w:p w14:paraId="2280234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三位小数</w:t>
            </w:r>
          </w:p>
        </w:tc>
      </w:tr>
      <w:tr w14:paraId="28A92C8A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5C3B511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D3 转换基数</w:t>
            </w:r>
          </w:p>
        </w:tc>
        <w:tc>
          <w:tcPr>
            <w:tcW w:w="4816" w:type="dxa"/>
          </w:tcPr>
          <w:p w14:paraId="6AA3CAD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1:1 + 关闭源单</w:t>
            </w:r>
          </w:p>
        </w:tc>
      </w:tr>
      <w:tr w14:paraId="2570FE18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7D1E77D4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开票</w:t>
            </w:r>
          </w:p>
        </w:tc>
        <w:tc>
          <w:tcPr>
            <w:tcW w:w="4816" w:type="dxa"/>
            <w:shd w:val="clear" w:color="auto" w:fill="F7F7F7"/>
          </w:tcPr>
          <w:p w14:paraId="14E80E1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仅已 PGI 交货单</w:t>
            </w:r>
          </w:p>
        </w:tc>
      </w:tr>
      <w:tr w14:paraId="370EA7C2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7AD0969D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PGI</w:t>
            </w:r>
          </w:p>
        </w:tc>
        <w:tc>
          <w:tcPr>
            <w:tcW w:w="4816" w:type="dxa"/>
          </w:tcPr>
          <w:p w14:paraId="2F2EF235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整单；不自动开票</w:t>
            </w:r>
          </w:p>
        </w:tc>
      </w:tr>
      <w:tr w14:paraId="7EA9C0F9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7F7F7"/>
          </w:tcPr>
          <w:p w14:paraId="48468269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清账</w:t>
            </w:r>
          </w:p>
        </w:tc>
        <w:tc>
          <w:tcPr>
            <w:tcW w:w="4816" w:type="dxa"/>
            <w:shd w:val="clear" w:color="auto" w:fill="F7F7F7"/>
          </w:tcPr>
          <w:p w14:paraId="5405D42E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写 ClosedAR 后删 OpenAR；关闭销售订单</w:t>
            </w:r>
          </w:p>
        </w:tc>
      </w:tr>
      <w:tr w14:paraId="20737BF8">
        <w:tblPrEx>
          <w:tblBorders>
            <w:top w:val="single" w:color="555555" w:sz="4" w:space="0"/>
            <w:left w:val="single" w:color="555555" w:sz="4" w:space="0"/>
            <w:bottom w:val="single" w:color="555555" w:sz="4" w:space="0"/>
            <w:right w:val="single" w:color="555555" w:sz="4" w:space="0"/>
            <w:insideH w:val="single" w:color="555555" w:sz="4" w:space="0"/>
            <w:insideV w:val="single" w:color="55555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515D0F9C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文档结构</w:t>
            </w:r>
          </w:p>
        </w:tc>
        <w:tc>
          <w:tcPr>
            <w:tcW w:w="4816" w:type="dxa"/>
          </w:tcPr>
          <w:p w14:paraId="7A2CB6F3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000000"/>
                <w:sz w:val="18"/>
                <w:lang w:eastAsia="zh-CN"/>
              </w:rPr>
              <w:t>D1–D5 并列同等，不拆成主次模块文</w:t>
            </w:r>
          </w:p>
        </w:tc>
      </w:tr>
    </w:tbl>
    <w:p w14:paraId="25F53AD8">
      <w:pPr>
        <w:rPr>
          <w:rFonts w:hint="default"/>
          <w:lang w:val="en-US" w:eastAsia="zh-CN"/>
        </w:rPr>
      </w:pPr>
      <w:bookmarkStart w:id="167" w:name="_GoBack"/>
      <w:bookmarkEnd w:id="167"/>
    </w:p>
    <w:sectPr>
      <w:footerReference r:id="rId3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6C7F6">
    <w:pPr>
      <w:pStyle w:val="8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65C3E"/>
    <w:rsid w:val="3E5F40D3"/>
    <w:rsid w:val="3FC62645"/>
    <w:rsid w:val="5770452B"/>
    <w:rsid w:val="5D0E67E1"/>
    <w:rsid w:val="798A7C9B"/>
    <w:rsid w:val="7CF5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9"/>
    <w:pPr>
      <w:spacing w:before="280" w:after="160" w:line="324" w:lineRule="auto"/>
      <w:outlineLvl w:val="1"/>
    </w:pPr>
    <w:rPr>
      <w:rFonts w:ascii="Times New Roman" w:hAnsi="Times New Roman" w:eastAsia="宋体" w:cs="Times New Roman"/>
      <w:b/>
      <w:color w:val="auto"/>
      <w:sz w:val="30"/>
      <w:szCs w:val="30"/>
    </w:rPr>
  </w:style>
  <w:style w:type="paragraph" w:styleId="4">
    <w:name w:val="heading 3"/>
    <w:basedOn w:val="1"/>
    <w:next w:val="1"/>
    <w:link w:val="22"/>
    <w:unhideWhenUsed/>
    <w:qFormat/>
    <w:uiPriority w:val="9"/>
    <w:pPr>
      <w:spacing w:before="200" w:line="324" w:lineRule="auto"/>
      <w:outlineLvl w:val="2"/>
    </w:pPr>
    <w:rPr>
      <w:rFonts w:ascii="Times New Roman" w:hAnsi="Times New Roman" w:eastAsia="宋体" w:cs="Times New Roman"/>
      <w:b/>
      <w:color w:val="auto"/>
      <w:sz w:val="26"/>
      <w:szCs w:val="26"/>
    </w:rPr>
  </w:style>
  <w:style w:type="paragraph" w:styleId="5">
    <w:name w:val="heading 4"/>
    <w:basedOn w:val="1"/>
    <w:next w:val="6"/>
    <w:unhideWhenUsed/>
    <w:qFormat/>
    <w:uiPriority w:val="9"/>
    <w:pPr>
      <w:spacing w:before="160" w:after="80"/>
      <w:outlineLvl w:val="3"/>
    </w:pPr>
    <w:rPr>
      <w:rFonts w:ascii="Calibri" w:hAnsi="Calibri" w:eastAsia="微软雅黑"/>
      <w:b/>
      <w:i/>
      <w:color w:val="12372A"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0"/>
    <w:qFormat/>
    <w:uiPriority w:val="0"/>
    <w:pPr>
      <w:spacing w:before="0" w:after="120" w:line="360" w:lineRule="auto"/>
    </w:pPr>
    <w:rPr>
      <w:rFonts w:ascii="Calibri" w:hAnsi="Calibri" w:eastAsia="微软雅黑"/>
      <w:color w:val="12372A"/>
      <w:sz w:val="22"/>
    </w:r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">
    <w:name w:val="First Paragraph"/>
    <w:basedOn w:val="6"/>
    <w:next w:val="6"/>
    <w:qFormat/>
    <w:uiPriority w:val="0"/>
    <w:pPr>
      <w:spacing w:line="324" w:lineRule="auto"/>
    </w:pPr>
    <w:rPr>
      <w:rFonts w:ascii="Times New Roman" w:hAnsi="Times New Roman" w:eastAsia="宋体" w:cs="Times New Roman"/>
      <w:color w:val="auto"/>
    </w:rPr>
  </w:style>
  <w:style w:type="paragraph" w:customStyle="1" w:styleId="17">
    <w:name w:val="Compact"/>
    <w:basedOn w:val="6"/>
    <w:qFormat/>
    <w:uiPriority w:val="0"/>
    <w:pPr>
      <w:spacing w:before="0" w:after="120" w:line="360" w:lineRule="auto"/>
    </w:pPr>
    <w:rPr>
      <w:rFonts w:ascii="Calibri" w:hAnsi="Calibri" w:eastAsia="微软雅黑"/>
      <w:color w:val="12372A"/>
      <w:sz w:val="22"/>
    </w:rPr>
  </w:style>
  <w:style w:type="table" w:customStyle="1" w:styleId="18">
    <w:name w:val="Table"/>
    <w:semiHidden/>
    <w:unhideWhenUsed/>
    <w:qFormat/>
    <w:uiPriority w:val="0"/>
    <w:pPr>
      <w:spacing w:before="0" w:after="0"/>
    </w:pPr>
    <w:rPr>
      <w:rFonts w:ascii="Calibri" w:hAnsi="Calibri" w:eastAsia="微软雅黑"/>
      <w:sz w:val="20"/>
    </w:rPr>
    <w:tblPr>
      <w:tblBorders>
        <w:top w:val="single" w:color="436850" w:sz="8" w:space="0"/>
        <w:left w:val="single" w:color="ADBC9F" w:sz="4" w:space="0"/>
        <w:bottom w:val="single" w:color="436850" w:sz="8" w:space="0"/>
        <w:right w:val="single" w:color="ADBC9F" w:sz="4" w:space="0"/>
        <w:insideH w:val="single" w:color="ADBC9F" w:sz="4" w:space="0"/>
        <w:insideV w:val="single" w:color="ADBC9F" w:sz="4" w:space="0"/>
      </w:tblBorders>
      <w:tblCellMar>
        <w:top w:w="80" w:type="dxa"/>
        <w:left w:w="120" w:type="dxa"/>
        <w:bottom w:w="80" w:type="dxa"/>
        <w:right w:w="120" w:type="dxa"/>
      </w:tblCellMar>
    </w:tblPr>
  </w:style>
  <w:style w:type="character" w:customStyle="1" w:styleId="19">
    <w:name w:val="Verbatim Char"/>
    <w:basedOn w:val="20"/>
    <w:link w:val="21"/>
    <w:qFormat/>
    <w:uiPriority w:val="0"/>
  </w:style>
  <w:style w:type="character" w:customStyle="1" w:styleId="20">
    <w:name w:val="Body Text Char"/>
    <w:basedOn w:val="15"/>
    <w:link w:val="6"/>
    <w:qFormat/>
    <w:uiPriority w:val="0"/>
    <w:rPr>
      <w:rFonts w:ascii="Calibri" w:hAnsi="Calibri" w:eastAsia="微软雅黑"/>
      <w:color w:val="12372A"/>
      <w:sz w:val="22"/>
    </w:rPr>
  </w:style>
  <w:style w:type="paragraph" w:customStyle="1" w:styleId="21">
    <w:name w:val="Source Code"/>
    <w:basedOn w:val="1"/>
    <w:link w:val="19"/>
    <w:qFormat/>
    <w:uiPriority w:val="0"/>
    <w:pPr>
      <w:wordWrap w:val="0"/>
    </w:pPr>
  </w:style>
  <w:style w:type="character" w:customStyle="1" w:styleId="22">
    <w:name w:val="标题 3 Char"/>
    <w:link w:val="4"/>
    <w:uiPriority w:val="0"/>
    <w:rPr>
      <w:rFonts w:ascii="Times New Roman" w:hAnsi="Times New Roman" w:eastAsia="宋体" w:cs="Times New Roman"/>
      <w:b/>
      <w:color w:val="auto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1"/>
      <sectRole val="1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2026-07-25T11:39:29Z</dcterms:created>
  <dc:creator>26635</dc:creator>
  <cp:lastModifiedBy>Bian-M-X</cp:lastModifiedBy>
  <dcterms:modified xsi:type="dcterms:W3CDTF">2026-07-25T12:43:03Z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eyJoZGlkIjoiMGMyN2E1OGU3YmJmZDJkZWVjNDg5OTUzODQ4YmUxNjUiLCJ1c2VySWQiOiIyMDQ3NTk1NzIifQ==</vt:lpwstr>
  </property>
  <property fmtid="{D5CDD505-2E9C-101B-9397-08002B2CF9AE}" pid="4" name="ICV">
    <vt:lpwstr>3A8B3ECA3B824B97820EA4E8021AF62B_12</vt:lpwstr>
  </property>
</Properties>
</file>