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12:31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Gáspár Antónia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gaspar.antonia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1999.10.23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Nő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gaspar.antonia&amp;gmail.com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LKbp[\1˝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LKbp[\1˝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regisztráció, mert az email cím formátuma nem megfelelő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5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