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u w:val="single"/>
                <w:rtl w:val="0"/>
              </w:rPr>
              <w:t xml:space="preserve">Caso de uso: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registrar Usuario</w:t>
            </w:r>
          </w:p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Breve descripción:</w:t>
            </w:r>
          </w:p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caso de uso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registrar usuario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permite al usuario registrarse en la página</w:t>
            </w:r>
          </w:p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Descripción paso a paso:</w:t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 El usuario deberá proporcionar los datos necesarios pedidos por el formulario de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registro.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 Se validan los datos proporcionados por el usuario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u w:val="single"/>
                <w:rtl w:val="0"/>
              </w:rPr>
              <w:t xml:space="preserve">Caso de uso: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Ingresar</w:t>
            </w:r>
          </w:p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Breve descripción: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caso de uso ingresar permite al usuario loguearse en la página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Descripción paso a paso: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 El usuario debe proporcionar los datos pedidos por el formulario (mail y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contraseña)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 Se verifica que el nombre y la contraseña proporcionadas sean válidas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u w:val="single"/>
                <w:rtl w:val="0"/>
              </w:rPr>
              <w:t xml:space="preserve">Caso de uso: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 Elegir Cochera</w:t>
            </w:r>
          </w:p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Breve descripción: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El caso de uso de </w:t>
            </w:r>
            <w:r w:rsidDel="00000000" w:rsidR="00000000" w:rsidRPr="00000000">
              <w:rPr>
                <w:rFonts w:ascii="Arial" w:cs="Arial" w:eastAsia="Arial" w:hAnsi="Arial"/>
                <w:i w:val="1"/>
                <w:color w:val="000000"/>
                <w:rtl w:val="0"/>
              </w:rPr>
              <w:t xml:space="preserve">Elegir cochera </w:t>
            </w: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le permite al usuario elegir entre las cocheras que se</w:t>
            </w:r>
          </w:p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presentan en esta sección.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9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Descripción paso a paso: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1. El usuario debe ingresar a la pantalla elegir cocheras donde se presentarán las</w:t>
            </w:r>
          </w:p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opciones de cochera.</w:t>
            </w:r>
          </w:p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2. Una vez en la pantalla podrá elegir la cochera que desee y para seleccionarla se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Arial" w:cs="Arial" w:eastAsia="Arial" w:hAnsi="Arial"/>
                <w:color w:val="000000"/>
                <w:rtl w:val="0"/>
              </w:rPr>
              <w:t xml:space="preserve">presiona el botón alquilar.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pPr w:leftFromText="180" w:rightFromText="180" w:topFromText="180" w:bottomFromText="180" w:vertAnchor="text" w:horzAnchor="text" w:tblpX="-30" w:tblpY="44.8704837188347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u w:val="single"/>
                <w:rtl w:val="0"/>
              </w:rPr>
              <w:t xml:space="preserve">Caso de uso: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Elegir opciones</w:t>
            </w:r>
          </w:p>
          <w:p w:rsidR="00000000" w:rsidDel="00000000" w:rsidP="00000000" w:rsidRDefault="00000000" w:rsidRPr="00000000" w14:paraId="0000002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Breve descripción:</w:t>
            </w:r>
          </w:p>
          <w:p w:rsidR="00000000" w:rsidDel="00000000" w:rsidP="00000000" w:rsidRDefault="00000000" w:rsidRPr="00000000" w14:paraId="0000002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caso de uso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elegir opciones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permite al usuario elegir el tiempo de alquiler y el servicio que quiere rentar.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 paso a paso: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El usuario debe seleccionar en el formulario la cantidad de tiempo que desea alquilar la cochera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El usuario debe elegir en otro form los servicios que desea alquilar.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180" w:bottomFromText="180" w:vertAnchor="text" w:horzAnchor="text" w:tblpX="-30" w:tblpY="362.58776887508475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016"/>
        <w:tblGridChange w:id="0">
          <w:tblGrid>
            <w:gridCol w:w="9016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u w:val="single"/>
                <w:rtl w:val="0"/>
              </w:rPr>
              <w:t xml:space="preserve">Caso de uso: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comprar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Breve descripción: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caso de uso </w:t>
            </w: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comprar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permite al usuario simular la compra del servicio</w:t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Descripción paso a paso: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El usuario debe proporcionar los datos pedidos por el formulario (mail y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contraseña)</w:t>
            </w:r>
          </w:p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Se verifica que el nombre y la contraseña proporcionadas sean válidas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ind w:left="-141.73228346456688" w:firstLine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708.6614173228347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7141D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4cKyszIvDmsbbdVK/BLskmgY9tA==">CgMxLjA4AHIhMTBhZkJGQ2VaNDJ4MEhTTlM0OTVGUFFtYkdJZ2JRaWww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2023-10-01T21:18:00Z</dcterms:created>
  <dc:creator>Cuenta Microsoft</dc:creator>
</cp:coreProperties>
</file>