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60"/>
        <w:jc w:val="center"/>
      </w:pPr>
      <w:r>
        <w:rPr>
          <w:rFonts w:ascii="Georgia" w:cs="Georgia" w:eastAsia="Georgia" w:hAnsi="Georgia"/>
          <w:b/>
          <w:bCs/>
          <w:color w:val="1F3352"/>
          <w:spacing w:val="40"/>
          <w:sz w:val="38"/>
          <w:szCs w:val="38"/>
        </w:rPr>
        <w:t xml:space="preserve">K E B R A N E</w:t>
      </w:r>
    </w:p>
    <w:p>
      <w:pPr>
        <w:spacing w:after="0" w:before="120"/>
        <w:jc w:val="center"/>
      </w:pPr>
      <w:r>
        <w:rPr>
          <w:rFonts w:ascii="Georgia" w:cs="Georgia" w:eastAsia="Georgia" w:hAnsi="Georgia"/>
          <w:b/>
          <w:bCs/>
          <w:color w:val="1F3352"/>
          <w:sz w:val="34"/>
          <w:szCs w:val="34"/>
        </w:rPr>
        <w:t xml:space="preserve">L'Identité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F3352"/>
          <w:sz w:val="34"/>
          <w:szCs w:val="34"/>
        </w:rPr>
        <w:t xml:space="preserve">verbale</w:t>
      </w:r>
    </w:p>
    <w:p>
      <w:pPr>
        <w:spacing w:after="40" w:before="140"/>
        <w:jc w:val="center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Comment Kebrane parle : voix, ton, mots, nommage. L'identité visuelle viendra ensuite.</w:t>
      </w:r>
    </w:p>
    <w:p>
      <w:pPr>
        <w:spacing w:after="120" w:before="60"/>
        <w:jc w:val="center"/>
      </w:pPr>
      <w:r>
        <w:rPr>
          <w:rFonts w:ascii="Georgia" w:cs="Georgia" w:eastAsia="Georgia" w:hAnsi="Georgia"/>
          <w:color w:val="1F3352"/>
          <w:sz w:val="19"/>
          <w:szCs w:val="19"/>
        </w:rPr>
        <w:t xml:space="preserve">Document fondateur   ·   Version 0.9</w:t>
      </w:r>
    </w:p>
    <w:p>
      <w:pPr>
        <w:pBdr>
          <w:bottom w:val="single" w:color="A5322C" w:sz="12" w:space="6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AVANT LE LOGO, LA VOIX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Une marque n'a pas seulement une allure, elle a une voix. Ce livre fixe comment Kebrane parle, avant même de savoir à quoi elle ressemble. Le logo, les couleurs et la typographie viendront ensuite, et devront s'accorder à cette voix, pas l'inverse.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 doit reconnaître Kebrane à la façon dont elle s'adresse à toi, les yeux fermés.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NOTRE VOIX NE CHANGE JAMAIS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La voix, c'est qui nous sommes quand nous parlons : elle est constante. Le ton, lui, s'adapte. Quatre traits définissent la voix de Kebrane.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Claire avant d'être élégante.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Oui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des phrases courtes, un mot simple, une idée à la fois.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Non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de la belle langue qui oblige à relire pour comprendre.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Chaleureuse, jamais paternaliste.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Oui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s'adresse à un adulte capable, que l'on accompagne.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Non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ne materne pas, on ne félicite pas pour un rien, on ne prend personne de haut.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Honnête, même quand c'est moins vendeur.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Oui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nomme ce qui est difficile ; on promet un meilleur chemin, pas le succès.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Non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pas de « garanti », pas de « 100 % », pas de fausse facilité.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Sobre, jamais tapageuse.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Oui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résout, sans chercher à impressionner.</w:t>
      </w:r>
    </w:p>
    <w:p>
      <w:pPr>
        <w:spacing w:after="8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Non :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pas de superlatifs, pas de ton publicitaire, pas d'esbroufe.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LE TON S'ADAPTE À L'INSTANT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Même voix, registres différents selon ce que vit la personne.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Quand elle réussit.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célèbre sobrement, puis on la remet en mouvement vers la suite. La victoire est la sienne, pas la nôtre.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Quand elle échoue.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Un examen raté, un dossier refusé : de l'empathie réelle, jamais de fausse gaieté. On reconnaît le coup, puis on montre le prochain pas.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Quand elle est perdue.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On rassure et on guide. Une action claire vaut mieux que dix explications.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Quand quelque chose casse.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Les messages d'erreur assument la faute de notre côté. On ne blâme jamais l'utilisateur, on ne le fait jamais se sentir bête.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TU OU VOUS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Une décision, tenue partout. Dans les produits, nous disons tu, et du en allemand : Kebrane est un compagnon de route, pas une administration. La proximité est un choix, elle nous distingue du langage froid que nos utilisateurs subissent ailleurs.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Dans les registres institutionnels (mentions légales, presse, investisseurs), nous passons au vous, et Sie : par sérieux, jamais par distance.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LA VOIX EN SITUATION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Les mêmes principes, en pratique. Voici comment Kebrane parle aux moments qui comptent.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Une erreur technique.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Quelque chose a bloqué de notre côté. Réessaie dans un instant, tes réponses sont sauvegardées. »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 paiement refusé.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Le paiement n'est pas passé et rien n'a été débité. Tu peux réessayer ou changer de moyen de paiement. »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 examen échoué.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Ce n'est pas le résultat espéré. Regardons ensemble ce qui a manqué, et préparons la prochaine tentative. »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 abonnement expiré.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Ton accès a pris fin. Tes données t'attendent : tu peux reprendre là où tu t'es arrêté quand tu veux. »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Une réussite.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C'est réussi, et c'est ton travail. Voici la prochaine étape, quand tu es prêt. »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Une demande qu'on ne peut pas satisfaire.</w:t>
      </w:r>
    </w:p>
    <w:p>
      <w:pPr>
        <w:pBdr>
          <w:left w:val="single" w:color="A5322C" w:sz="18" w:space="14"/>
        </w:pBdr>
        <w:spacing w:after="150" w:before="40" w:line="288"/>
        <w:ind w:left="300"/>
      </w:pPr>
      <w:r>
        <w:rPr>
          <w:rFonts w:ascii="Georgia" w:cs="Georgia" w:eastAsia="Georgia" w:hAnsi="Georgia"/>
          <w:i/>
          <w:iCs/>
          <w:color w:val="1F3352"/>
          <w:sz w:val="21"/>
          <w:szCs w:val="21"/>
        </w:rPr>
        <w:t xml:space="preserve">« On ne peut pas faire cela pour l'instant, et on préfère te le dire clairement plutôt que te faire tourner en rond. Voici ce qui est possible à la place. »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LES MOTS QUE NOUS CHOISISSONS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Nous préférons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des verbes d'action :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réussir, préparer, obtenir, avancer.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nommer la personne, pas son statut :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« toi qui prépares ton examen », pas « les candidats ».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les termes administratifs indispensables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(« examen », parfois « dossier »), mais toujours expliqués simplement.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dire concrètement ce qui va se passer,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étape par étape.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F3352"/>
          <w:sz w:val="22"/>
          <w:szCs w:val="22"/>
        </w:rPr>
        <w:t xml:space="preserve">Nous bannissons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le jargon technique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et les anglicismes gratuits.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le jargon administratif inutile,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quand un mot simple existe.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les promesses creuses :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« garanti », « en un clic », « sans effort ».</w:t>
      </w:r>
    </w:p>
    <w:p>
      <w:pPr>
        <w:spacing w:after="11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b w:val="false"/>
          <w:bCs w:val="false"/>
          <w:color w:val="1A1A1A"/>
          <w:sz w:val="21"/>
          <w:szCs w:val="21"/>
        </w:rPr>
        <w:t xml:space="preserve">de réduire une personne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à « un dossier », « un requérant » ou « un usager ».</w:t>
      </w:r>
    </w:p>
    <w:p>
      <w:pPr>
        <w:keepNext/>
        <w:spacing w:after="150" w:before="340"/>
      </w:pPr>
      <w:r>
        <w:rPr>
          <w:rFonts w:ascii="Georgia" w:cs="Georgia" w:eastAsia="Georgia" w:hAnsi="Georgia"/>
          <w:b/>
          <w:bCs/>
          <w:color w:val="A5322C"/>
          <w:sz w:val="25"/>
          <w:szCs w:val="25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5"/>
          <w:szCs w:val="25"/>
        </w:rPr>
        <w:t xml:space="preserve">COMMENT NOUS NOMMONS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Trois étages, une règle par étage. La maison mère est abstraite : Kebrane. Les divisions sont limpides : Kebrane Education, Kebrane Arrival. Les produits sont mémorables, en deux familles : « -Pass » pour franchir un examen (GermanPass, TCFPass, PermitPass), et des noms humains pour l'intégration (Arrival).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Un nom nouveau se mérite : on ne baptise un produit que lorsqu'il peut vivre seul. Une fonctionnalité ne porte pas de marque.</w:t>
      </w:r>
    </w:p>
    <w:p>
      <w:pPr>
        <w:spacing w:after="0" w:before="120"/>
        <w:jc w:val="center"/>
      </w:pPr>
      <w:r>
        <w:rPr>
          <w:rFonts w:ascii="Georgia" w:cs="Georgia" w:eastAsia="Georgia" w:hAnsi="Georgia"/>
          <w:b/>
          <w:bCs/>
          <w:color w:val="1F3352"/>
          <w:spacing w:val="20"/>
          <w:sz w:val="24"/>
          <w:szCs w:val="24"/>
        </w:rPr>
        <w:t xml:space="preserve">Par Kebrane</w:t>
      </w:r>
    </w:p>
    <w:p>
      <w:pPr>
        <w:spacing w:after="120" w:before="2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By Kebrane</w:t>
      </w:r>
    </w:p>
    <w:p>
      <w:pPr>
        <w:spacing w:after="15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La signature vit en pied de page, sur les stores, à l'ouverture des applications. Jamais dans le nom du produit. Elle relie, elle ne domine pas.</w:t>
      </w:r>
    </w:p>
    <w:p>
      <w:pPr>
        <w:pBdr>
          <w:top w:val="single" w:color="A5322C" w:sz="18" w:space="10"/>
        </w:pBdr>
        <w:spacing w:after="120" w:before="360" w:line="300"/>
        <w:ind w:left="240" w:right="240"/>
      </w:pPr>
      <w:r>
        <w:rPr>
          <w:rFonts w:ascii="Georgia" w:cs="Georgia" w:eastAsia="Georgia" w:hAnsi="Georgia"/>
          <w:i/>
          <w:iCs/>
          <w:color w:val="A5322C"/>
          <w:sz w:val="22"/>
          <w:szCs w:val="22"/>
        </w:rPr>
        <w:t xml:space="preserve">On reconnaît Kebrane à sa voix avant son logo. Si une phrase pourrait être signée par une administration, elle n'est pas de Kebrane.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L'Identité verbale de Kebrane</dc:title>
  <dc:creator>Kebrane</dc:creator>
  <cp:lastModifiedBy>Un-named</cp:lastModifiedBy>
  <cp:revision>1</cp:revision>
  <dcterms:created xsi:type="dcterms:W3CDTF">2026-07-29T08:05:15.589Z</dcterms:created>
  <dcterms:modified xsi:type="dcterms:W3CDTF">2026-07-29T08:05:15.589Z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