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40" w:before="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6"/>
          <w:vertAlign w:val="baseline"/>
          <w:rtl w:val="0"/>
        </w:rPr>
        <w:t xml:space="preserve">PROYECTO: “Asociate</w:t>
      </w:r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Ya.com</w:t>
      </w:r>
      <w:r w:rsidDel="00000000" w:rsidR="00000000" w:rsidRPr="00000000">
        <w:rPr>
          <w:rFonts w:ascii="Arial" w:cs="Arial" w:eastAsia="Arial" w:hAnsi="Arial"/>
          <w:b w:val="1"/>
          <w:sz w:val="36"/>
          <w:vertAlign w:val="baseline"/>
          <w:rtl w:val="0"/>
        </w:rPr>
        <w:t xml:space="preserve"> ”</w:t>
      </w:r>
    </w:p>
    <w:p w:rsidR="00000000" w:rsidDel="00000000" w:rsidP="00000000" w:rsidRDefault="00000000" w:rsidRPr="00000000">
      <w:pPr>
        <w:pStyle w:val="Title"/>
        <w:widowControl w:val="0"/>
        <w:spacing w:after="40" w:before="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6"/>
          <w:vertAlign w:val="baseline"/>
          <w:rtl w:val="0"/>
        </w:rPr>
        <w:t xml:space="preserve">Documento de Casos de Uso correspondientes al “</w:t>
      </w:r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Creación de proyecto</w:t>
      </w:r>
      <w:r w:rsidDel="00000000" w:rsidR="00000000" w:rsidRPr="00000000">
        <w:rPr>
          <w:rFonts w:ascii="Arial" w:cs="Arial" w:eastAsia="Arial" w:hAnsi="Arial"/>
          <w:b w:val="1"/>
          <w:sz w:val="36"/>
          <w:vertAlign w:val="baseline"/>
          <w:rtl w:val="0"/>
        </w:rPr>
        <w:t xml:space="preserve">  ”</w:t>
      </w:r>
    </w:p>
    <w:p w:rsidR="00000000" w:rsidDel="00000000" w:rsidP="00000000" w:rsidRDefault="00000000" w:rsidRPr="00000000">
      <w:pPr>
        <w:pStyle w:val="Title"/>
        <w:widowControl w:val="0"/>
        <w:spacing w:after="40" w:before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40" w:before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Arial Black" w:cs="Arial Black" w:eastAsia="Arial Black" w:hAnsi="Arial Black"/>
          <w:b w:val="0"/>
          <w:vertAlign w:val="baseline"/>
          <w:rtl w:val="0"/>
        </w:rPr>
        <w:t xml:space="preserve">Integrantes – Año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Fonts w:ascii="Arial Black" w:cs="Arial Black" w:eastAsia="Arial Black" w:hAnsi="Arial Black"/>
          <w:b w:val="0"/>
          <w:i w:val="1"/>
          <w:vertAlign w:val="baseline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Profesor a cargo del proyecto: “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Nombre del Ayudante a Cargo del 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Controller: 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Historial de Revisión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28"/>
        <w:gridCol w:w="1102"/>
        <w:gridCol w:w="4298"/>
        <w:gridCol w:w="2340"/>
        <w:tblGridChange w:id="0">
          <w:tblGrid>
            <w:gridCol w:w="1728"/>
            <w:gridCol w:w="1102"/>
            <w:gridCol w:w="4298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29/4/2015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Descripción inicial del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708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40" w:before="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21.0" w:type="dxa"/>
        <w:jc w:val="left"/>
        <w:tblInd w:w="87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2073"/>
        <w:gridCol w:w="7148"/>
        <w:tblGridChange w:id="0">
          <w:tblGrid>
            <w:gridCol w:w="2073"/>
            <w:gridCol w:w="7148"/>
          </w:tblGrid>
        </w:tblGridChange>
      </w:tblGrid>
      <w:tr>
        <w:trPr>
          <w:trHeight w:val="56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ind w:left="35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Creación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Breve 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169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Proceso de creación de un nuevo proyecto en el portal.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169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Emprendedor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00" w:before="100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El emprendedor debe estar autenticado en el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00" w:before="10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b w:val="0"/>
                <w:sz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Alta de un nuevo proyecto en el portal.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26" w:hanging="360"/>
              <w:rPr>
                <w:b w:val="0"/>
                <w:i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Lista de Casos de Uso relacionados (aclarar incluye o incluido) Ej: Incluye a CU: xxxx ò Incluido en CU:xxxx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Detallar otro tipo de requerimientos para que se ejecute el caso de uso, en caso que aplique, caso contrario se deja en blanco (Ej: hardware especial)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80808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1- Pasos afirmativos (Ej: El actor ingresa …).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2- (Ej. El sistema muestra 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Aclaración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: en caso de tratarse de mensajes que devuelve el sistema: es importante que figure el texto completo entre comillas (“”), la cátedra no aceptará que los mensajes queden librados al programador  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3- (Ej: El actor confirma… Ver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vertAlign w:val="baseline"/>
                <w:rtl w:val="0"/>
              </w:rPr>
              <w:t xml:space="preserve">Nota 1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en Problemas/Comentarios)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80808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Curso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El curso alternativo tendrá en cuenta todo lo que corresponda a condicionales, con lo cual, uno de las opciones estará como curso normal y el resto de las mismas como curso alternativo y las situaciones de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Aclaración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: en caso de tratarse de mensajes que devuelve el sistema: es importante que figure el texto completo entre “”, la cátedra no aceptará que los mensajes queden librados al programador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80808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Interfases: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Detallar todas las interfases con otros sistemas a utilizar y también las gráficas del sistema a desarrollar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Aclaración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: la cátedra aceptará dos modalidades: incluirlas como parte del caso de uso dentro de este ítem o bien, especificarlo como anexo y presentarlo como otro documento.</w:t>
            </w:r>
          </w:p>
        </w:tc>
      </w:tr>
      <w:tr>
        <w:tc>
          <w:tcPr>
            <w:gridSpan w:val="2"/>
            <w:tcBorders>
              <w:bottom w:color="80808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Supuestos y Dependencias: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Es necesario que antes de confirmar la transacción, el cajero tenga la confirmación y el dinero por parte del Cliente. (Esto es un control exclusivo del Cajero – excede el alcance del Sistema))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tabs>
                <w:tab w:val="right" w:pos="93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vertAlign w:val="baseline"/>
                <w:rtl w:val="0"/>
              </w:rPr>
              <w:t xml:space="preserve">Problemas / Comentarios: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Detallar consideraciones adicionales y/o problemas que se debieran tener en cuenta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(Ej.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vertAlign w:val="baseline"/>
                <w:rtl w:val="0"/>
              </w:rPr>
              <w:t xml:space="preserve">Nota 1: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Arial Blac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Verdana" w:cs="Verdana" w:eastAsia="Verdana" w:hAnsi="Verdana"/>
        <w:b w:val="0"/>
        <w:sz w:val="20"/>
        <w:vertAlign w:val="baseline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Verdana" w:cs="Verdana" w:eastAsia="Verdana" w:hAnsi="Verdana"/>
          <w:b w:val="0"/>
          <w:sz w:val="20"/>
          <w:vertAlign w:val="baseline"/>
        </w:rPr>
      </w:r>
    </w:fldSimple>
    <w:r w:rsidDel="00000000" w:rsidR="00000000" w:rsidRPr="00000000">
      <w:rPr>
        <w:rFonts w:ascii="Verdana" w:cs="Verdana" w:eastAsia="Verdana" w:hAnsi="Verdana"/>
        <w:b w:val="0"/>
        <w:sz w:val="20"/>
        <w:vertAlign w:val="baseline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Verdana" w:cs="Verdana" w:eastAsia="Verdana" w:hAnsi="Verdana"/>
          <w:b w:val="0"/>
          <w:sz w:val="20"/>
          <w:vertAlign w:val="baseline"/>
        </w:rPr>
      </w:r>
    </w:fldSimple>
    <w:r w:rsidDel="00000000" w:rsidR="00000000" w:rsidRPr="00000000">
      <w:rPr>
        <w:rFonts w:ascii="Verdana" w:cs="Verdana" w:eastAsia="Verdana" w:hAnsi="Verdana"/>
        <w:b w:val="0"/>
        <w:sz w:val="20"/>
        <w:vertAlign w:val="baseline"/>
        <w:rtl w:val="0"/>
      </w:rPr>
      <w:tab/>
      <w:tab/>
      <w:tab/>
      <w:tab/>
      <w:tab/>
      <w:tab/>
      <w:tab/>
      <w:tab/>
      <w:t xml:space="preserve">        09/04/2014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68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755.0" w:type="dxa"/>
      <w:jc w:val="left"/>
      <w:tblInd w:w="-284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88"/>
      <w:gridCol w:w="3082"/>
      <w:gridCol w:w="3082"/>
      <w:gridCol w:w="1703"/>
      <w:tblGridChange w:id="0">
        <w:tblGrid>
          <w:gridCol w:w="1888"/>
          <w:gridCol w:w="3082"/>
          <w:gridCol w:w="3082"/>
          <w:gridCol w:w="1703"/>
        </w:tblGrid>
      </w:tblGridChange>
    </w:tblGrid>
    <w:tr>
      <w:trPr>
        <w:trHeight w:val="32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drawing>
              <wp:inline distB="114300" distT="114300" distL="114300" distR="114300">
                <wp:extent cx="1057275" cy="901700"/>
                <wp:effectExtent b="0" l="0" r="0" t="0"/>
                <wp:docPr descr="frba2011.jpg" id="1" name="image01.jpg"/>
                <a:graphic>
                  <a:graphicData uri="http://schemas.openxmlformats.org/drawingml/2006/picture">
                    <pic:pic>
                      <pic:nvPicPr>
                        <pic:cNvPr descr="frba2011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01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AsociateYa S.A.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tabs>
              <w:tab w:val="left" w:pos="1135"/>
            </w:tabs>
            <w:spacing w:before="680" w:lineRule="auto"/>
            <w:ind w:right="68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2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&lt;ESPECIFICACION CASO DE USO – “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AsociateYa.com</w:t>
          </w: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”&gt;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&lt;Versión&gt;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&lt;FECHA&gt;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68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rFonts w:ascii="Verdana" w:cs="Verdana" w:eastAsia="Verdana" w:hAnsi="Verdana"/>
      <w:b w:val="1"/>
      <w:sz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</w:pPr>
    <w:rPr>
      <w:rFonts w:ascii="Verdana" w:cs="Verdana" w:eastAsia="Verdana" w:hAnsi="Verdana"/>
      <w:b w:val="1"/>
      <w:sz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ind w:left="720" w:firstLine="0"/>
    </w:pPr>
    <w:rPr>
      <w:rFonts w:ascii="Verdana" w:cs="Verdana" w:eastAsia="Verdana" w:hAnsi="Verdana"/>
      <w:b w:val="1"/>
      <w:sz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left="720" w:firstLine="0"/>
    </w:pPr>
    <w:rPr>
      <w:rFonts w:ascii="Verdana" w:cs="Verdana" w:eastAsia="Verdana" w:hAnsi="Verdana"/>
      <w:b w:val="0"/>
      <w:sz w:val="20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Verdana" w:cs="Verdana" w:eastAsia="Verdana" w:hAnsi="Verdana"/>
      <w:b w:val="1"/>
      <w:sz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