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Research Highlights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Pattern Recognition Letters — Manuscript submission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Requirements: 3–5 bullet points, maximum 85 characters each (including spaces).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Multi-objective Pareto HPO for joint forgery detection and localization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DocVerify: lightweight multitask CNN with U-Net decoder for ID documents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10-fold nested CV with 500 MOTPE trials; rigorous statistical evaluation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PR-AUC 0.9921±0.006, Dice 0.856±0.030 on FantasyID benchmark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Pareto HPO yields large-effect Dice gain over equal-weight training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Character counts (max 85 each):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  1. 64 chars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  2. 75 chars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  3. 75 chars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  4. 73 chars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  5. 72 chars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2026-03-19T00:45:11.172Z</dcterms:created>
  <dcterms:modified xsi:type="dcterms:W3CDTF">2026-03-19T00:45:11.172Z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