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body>
    <w:p w14:paraId="29592FF1" w14:textId="77777777" w:rsidR="0079300B" w:rsidRPr="001E16E4" w:rsidRDefault="0079300B" w:rsidP="0079300B">
      <w:pPr>
        <w:rPr>
          <w:color w:val="404040" w:themeColor="text1" w:themeTint="BF"/>
        </w:rPr>
      </w:pPr>
    </w:p>
    <w:p w14:paraId="5D910C09" w14:textId="77777777" w:rsidR="0079300B" w:rsidRPr="001E16E4" w:rsidRDefault="00DB69A2" w:rsidP="00DB69A2">
      <w:pPr>
        <w:tabs>
          <w:tab w:val="left" w:pos="1140"/>
        </w:tabs>
        <w:rPr>
          <w:color w:val="404040" w:themeColor="text1" w:themeTint="BF"/>
        </w:rPr>
      </w:pPr>
      <w:r w:rsidRPr="001E16E4">
        <w:rPr>
          <w:color w:val="404040" w:themeColor="text1" w:themeTint="BF"/>
        </w:rPr>
        <w:tab/>
      </w:r>
    </w:p>
    <w:p w14:paraId="2087AD28" w14:textId="77777777" w:rsidR="004D4368" w:rsidRPr="001E16E4" w:rsidRDefault="0046056B" w:rsidP="004D4368">
      <w:pPr>
        <w:rPr>
          <w:b/>
          <w:color w:val="404040" w:themeColor="text1" w:themeTint="BF"/>
          <w:sz w:val="28"/>
        </w:rPr>
      </w:pPr>
      <w:r w:rsidRPr="001E16E4">
        <w:rPr>
          <w:b/>
          <w:noProof/>
          <w:color w:val="404040" w:themeColor="text1" w:themeTint="BF"/>
          <w:sz w:val="28"/>
          <w:lang w:eastAsia="es-CL"/>
        </w:rPr>
        <mc:AlternateContent>
          <mc:Choice Requires="wps">
            <w:drawing>
              <wp:anchor distT="0" distB="0" distL="114300" distR="114300" simplePos="0" relativeHeight="251658241" behindDoc="0" locked="0" layoutInCell="1" allowOverlap="1" wp14:anchorId="0C641AE0" wp14:editId="7767BE7E">
                <wp:simplePos x="0" y="0"/>
                <wp:positionH relativeFrom="margin">
                  <wp:posOffset>450215</wp:posOffset>
                </wp:positionH>
                <wp:positionV relativeFrom="paragraph">
                  <wp:posOffset>4024630</wp:posOffset>
                </wp:positionV>
                <wp:extent cx="5913755" cy="3362325"/>
                <wp:effectExtent l="0" t="0" r="0" b="0"/>
                <wp:wrapNone/>
                <wp:docPr id="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3755" cy="3362325"/>
                        </a:xfrm>
                        <a:prstGeom prst="rect">
                          <a:avLst/>
                        </a:prstGeom>
                        <a:noFill/>
                        <a:ln w="9525">
                          <a:noFill/>
                          <a:miter lim="800000"/>
                          <a:headEnd/>
                          <a:tailEnd/>
                        </a:ln>
                      </wps:spPr>
                      <wps:txbx>
                        <w:txbxContent>
                          <w:p w14:paraId="3F6B3A6F" w14:textId="518D20A2" w:rsidR="0015224B" w:rsidRPr="00351950" w:rsidRDefault="0015224B" w:rsidP="0079300B">
                            <w:pPr>
                              <w:pStyle w:val="PARRAFO"/>
                              <w:rPr>
                                <w:b/>
                                <w:color w:val="404040" w:themeColor="text1" w:themeTint="BF"/>
                                <w:lang w:eastAsia="es-CL"/>
                              </w:rPr>
                            </w:pPr>
                            <w:r w:rsidRPr="00351950">
                              <w:rPr>
                                <w:b/>
                                <w:color w:val="404040" w:themeColor="text1" w:themeTint="BF"/>
                                <w:lang w:eastAsia="es-CL"/>
                              </w:rPr>
                              <w:t xml:space="preserve">Asignatura: Proyecto de Título (TIH184)</w:t>
                            </w:r>
                          </w:p>
                          <w:p w14:paraId="0FAD7FC8" w14:textId="77777777" w:rsidR="0015224B" w:rsidRPr="00351950" w:rsidRDefault="0015224B" w:rsidP="0079300B">
                            <w:pPr>
                              <w:pStyle w:val="PARRAFO"/>
                              <w:rPr>
                                <w:b/>
                                <w:color w:val="404040" w:themeColor="text1" w:themeTint="BF"/>
                                <w:lang w:eastAsia="es-CL"/>
                              </w:rPr>
                            </w:pPr>
                            <w:r w:rsidRPr="00351950">
                              <w:rPr>
                                <w:b/>
                                <w:color w:val="404040" w:themeColor="text1" w:themeTint="BF"/>
                                <w:lang w:eastAsia="es-CL"/>
                              </w:rPr>
                              <w:t xml:space="preserve">Sección: D-IEI-N8-P1-C2/D</w:t>
                            </w:r>
                          </w:p>
                          <w:p w14:paraId="0E0BCBC3" w14:textId="77777777" w:rsidR="0015224B" w:rsidRPr="00351950" w:rsidRDefault="00477225" w:rsidP="0079300B">
                            <w:pPr>
                              <w:pStyle w:val="PARRAFO"/>
                              <w:rPr>
                                <w:color w:val="404040" w:themeColor="text1" w:themeTint="BF"/>
                                <w:lang w:eastAsia="es-CL"/>
                              </w:rPr>
                            </w:pPr>
                            <w:r w:rsidRPr="00351950">
                              <w:rPr>
                                <w:b/>
                                <w:color w:val="404040" w:themeColor="text1" w:themeTint="BF"/>
                                <w:lang w:eastAsia="es-CL"/>
                              </w:rPr>
                              <w:t>Académico guía: Teresa Jesús Tapia Soto</w:t>
                            </w:r>
                          </w:p>
                          <w:p w14:paraId="7594C2D7" w14:textId="4DC2DF75" w:rsidR="0015224B" w:rsidRPr="00351950" w:rsidRDefault="00477225" w:rsidP="0079300B">
                            <w:pPr>
                              <w:pStyle w:val="PARRAFO"/>
                              <w:rPr>
                                <w:b/>
                                <w:color w:val="404040" w:themeColor="text1" w:themeTint="BF"/>
                                <w:lang w:eastAsia="es-CL"/>
                              </w:rPr>
                            </w:pPr>
                            <w:r w:rsidRPr="00351950">
                              <w:rPr>
                                <w:b/>
                                <w:color w:val="404040" w:themeColor="text1" w:themeTint="BF"/>
                                <w:lang w:eastAsia="es-CL"/>
                              </w:rPr>
                              <w:t>Integrantes del equipo: Hernán Espinoza, Anita Marchant, Erick Silva</w:t>
                            </w:r>
                          </w:p>
                          <w:p w14:paraId="6703AB7D" w14:textId="77777777" w:rsidR="0015224B" w:rsidRPr="00351950" w:rsidRDefault="0015224B" w:rsidP="0079300B">
                            <w:pPr>
                              <w:tabs>
                                <w:tab w:val="left" w:pos="355"/>
                              </w:tabs>
                              <w:spacing w:line="24" w:lineRule="atLeast"/>
                              <w:jc w:val="center"/>
                              <w:rPr>
                                <w:rFonts w:cs="Arial"/>
                                <w:b/>
                                <w:color w:val="404040" w:themeColor="text1" w:themeTint="BF"/>
                                <w:lang w:eastAsia="es-CL"/>
                              </w:rPr>
                            </w:pPr>
                          </w:p>
                          <w:p w14:paraId="12D6BE25" w14:textId="77777777" w:rsidR="0015224B" w:rsidRPr="00351950" w:rsidRDefault="0015224B" w:rsidP="0079300B">
                            <w:pPr>
                              <w:pStyle w:val="PARRAFO"/>
                              <w:jc w:val="center"/>
                              <w:rPr>
                                <w:b/>
                                <w:color w:val="404040" w:themeColor="text1" w:themeTint="BF"/>
                                <w:lang w:eastAsia="es-CL"/>
                              </w:rPr>
                            </w:pPr>
                            <w:r w:rsidRPr="00351950">
                              <w:rPr>
                                <w:b/>
                                <w:color w:val="404040" w:themeColor="text1" w:themeTint="BF"/>
                                <w:lang w:eastAsia="es-CL"/>
                              </w:rPr>
                              <w:t>Fecha de entrega: 3 de noviembre de 2026</w:t>
                            </w:r>
                          </w:p>
                          <w:p w14:paraId="53493BDA" w14:textId="77777777" w:rsidR="0015224B" w:rsidRPr="00351950" w:rsidRDefault="0015224B" w:rsidP="0079300B">
                            <w:pPr>
                              <w:pStyle w:val="Piedepgina"/>
                              <w:rPr>
                                <w:color w:val="404040" w:themeColor="text1" w:themeTint="BF"/>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C641AE0" id="_x0000_t202" coordsize="21600,21600" o:spt="202" path="m,l,21600r21600,l21600,xe">
                <v:stroke joinstyle="miter"/>
                <v:path gradientshapeok="t" o:connecttype="rect"/>
              </v:shapetype>
              <v:shape id="Cuadro de texto 2" o:spid="_x0000_s1026" type="#_x0000_t202" style="position:absolute;margin-left:35.45pt;margin-top:316.9pt;width:465.65pt;height:264.75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" filled="f" stroked="f">
                <v:textbox>
                  <w:txbxContent>
                    <w:p w14:paraId="3F6B3A6F" w14:textId="518D20A2" w:rsidR="0015224B" w:rsidRPr="00351950" w:rsidRDefault="0015224B" w:rsidP="0079300B">
                      <w:pPr>
                        <w:pStyle w:val="PARRAFO"/>
                        <w:rPr>
                          <w:b/>
                          <w:color w:val="404040" w:themeColor="text1" w:themeTint="BF"/>
                          <w:lang w:eastAsia="es-CL"/>
                        </w:rPr>
                      </w:pPr>
                      <w:r w:rsidRPr="00351950">
                        <w:rPr>
                          <w:b/>
                          <w:color w:val="404040" w:themeColor="text1" w:themeTint="BF"/>
                          <w:lang w:eastAsia="es-CL"/>
                        </w:rPr>
                        <w:t xml:space="preserve">Asignatura: Proyecto de Título (TIH184)</w:t>
                      </w:r>
                    </w:p>
                    <w:p w14:paraId="0FAD7FC8" w14:textId="77777777" w:rsidR="0015224B" w:rsidRPr="00351950" w:rsidRDefault="0015224B" w:rsidP="0079300B">
                      <w:pPr>
                        <w:pStyle w:val="PARRAFO"/>
                        <w:rPr>
                          <w:b/>
                          <w:color w:val="404040" w:themeColor="text1" w:themeTint="BF"/>
                          <w:lang w:eastAsia="es-CL"/>
                        </w:rPr>
                      </w:pPr>
                      <w:r w:rsidRPr="00351950">
                        <w:rPr>
                          <w:b/>
                          <w:color w:val="404040" w:themeColor="text1" w:themeTint="BF"/>
                          <w:lang w:eastAsia="es-CL"/>
                        </w:rPr>
                        <w:t xml:space="preserve">Sección: D-IEI-N8-P1-C2/D</w:t>
                      </w:r>
                    </w:p>
                    <w:p w14:paraId="0E0BCBC3" w14:textId="77777777" w:rsidR="0015224B" w:rsidRPr="00351950" w:rsidRDefault="00477225" w:rsidP="0079300B">
                      <w:pPr>
                        <w:pStyle w:val="PARRAFO"/>
                        <w:rPr>
                          <w:color w:val="404040" w:themeColor="text1" w:themeTint="BF"/>
                          <w:lang w:eastAsia="es-CL"/>
                        </w:rPr>
                      </w:pPr>
                      <w:r w:rsidRPr="00351950">
                        <w:rPr>
                          <w:b/>
                          <w:color w:val="404040" w:themeColor="text1" w:themeTint="BF"/>
                          <w:lang w:eastAsia="es-CL"/>
                        </w:rPr>
                        <w:t>Académico guía: Teresa Jesús Tapia Soto</w:t>
                      </w:r>
                    </w:p>
                    <w:p w14:paraId="7594C2D7" w14:textId="4DC2DF75" w:rsidR="0015224B" w:rsidRPr="00351950" w:rsidRDefault="00477225" w:rsidP="0079300B">
                      <w:pPr>
                        <w:pStyle w:val="PARRAFO"/>
                        <w:rPr>
                          <w:b/>
                          <w:color w:val="404040" w:themeColor="text1" w:themeTint="BF"/>
                          <w:lang w:eastAsia="es-CL"/>
                        </w:rPr>
                      </w:pPr>
                      <w:r w:rsidRPr="00351950">
                        <w:rPr>
                          <w:b/>
                          <w:color w:val="404040" w:themeColor="text1" w:themeTint="BF"/>
                          <w:lang w:eastAsia="es-CL"/>
                        </w:rPr>
                        <w:t>Integrantes del equipo: Hernán Espinoza, Anita Marchant, Erick Silva</w:t>
                      </w:r>
                    </w:p>
                    <w:p w14:paraId="6703AB7D" w14:textId="77777777" w:rsidR="0015224B" w:rsidRPr="00351950" w:rsidRDefault="0015224B" w:rsidP="0079300B">
                      <w:pPr>
                        <w:tabs>
                          <w:tab w:val="left" w:pos="355"/>
                        </w:tabs>
                        <w:spacing w:line="24" w:lineRule="atLeast"/>
                        <w:jc w:val="center"/>
                        <w:rPr>
                          <w:rFonts w:cs="Arial"/>
                          <w:b/>
                          <w:color w:val="404040" w:themeColor="text1" w:themeTint="BF"/>
                          <w:lang w:eastAsia="es-CL"/>
                        </w:rPr>
                      </w:pPr>
                    </w:p>
                    <w:p w14:paraId="12D6BE25" w14:textId="77777777" w:rsidR="0015224B" w:rsidRPr="00351950" w:rsidRDefault="0015224B" w:rsidP="0079300B">
                      <w:pPr>
                        <w:pStyle w:val="PARRAFO"/>
                        <w:jc w:val="center"/>
                        <w:rPr>
                          <w:b/>
                          <w:color w:val="404040" w:themeColor="text1" w:themeTint="BF"/>
                          <w:lang w:eastAsia="es-CL"/>
                        </w:rPr>
                      </w:pPr>
                      <w:r w:rsidRPr="00351950">
                        <w:rPr>
                          <w:b/>
                          <w:color w:val="404040" w:themeColor="text1" w:themeTint="BF"/>
                          <w:lang w:eastAsia="es-CL"/>
                        </w:rPr>
                        <w:t>Fecha de entrega: 3 de noviembre de 2026</w:t>
                      </w:r>
                    </w:p>
                    <w:p w14:paraId="53493BDA" w14:textId="77777777" w:rsidR="0015224B" w:rsidRPr="00351950" w:rsidRDefault="0015224B" w:rsidP="0079300B">
                      <w:pPr>
                        <w:pStyle w:val="Piedepgina"/>
                        <w:rPr>
                          <w:color w:val="404040" w:themeColor="text1" w:themeTint="BF"/>
                        </w:rPr>
                      </w:pPr>
                    </w:p>
                  </w:txbxContent>
                </v:textbox>
                <w10:wrap anchorx="margin"/>
              </v:shape>
            </w:pict>
          </mc:Fallback>
        </mc:AlternateContent>
      </w:r>
      <w:r w:rsidRPr="001E16E4">
        <w:rPr>
          <w:b/>
          <w:noProof/>
          <w:color w:val="404040" w:themeColor="text1" w:themeTint="BF"/>
          <w:sz w:val="28"/>
          <w:lang w:eastAsia="es-CL"/>
        </w:rPr>
        <mc:AlternateContent>
          <mc:Choice Requires="wps">
            <w:drawing>
              <wp:anchor distT="0" distB="0" distL="114300" distR="114300" simplePos="0" relativeHeight="251658240" behindDoc="0" locked="0" layoutInCell="1" allowOverlap="1" wp14:anchorId="6203CDAD" wp14:editId="46F640E3">
                <wp:simplePos x="0" y="0"/>
                <wp:positionH relativeFrom="margin">
                  <wp:align>center</wp:align>
                </wp:positionH>
                <wp:positionV relativeFrom="paragraph">
                  <wp:posOffset>1257935</wp:posOffset>
                </wp:positionV>
                <wp:extent cx="5129530" cy="223837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29530" cy="2238375"/>
                        </a:xfrm>
                        <a:prstGeom prst="rect">
                          <a:avLst/>
                        </a:prstGeom>
                        <a:noFill/>
                        <a:ln w="9525">
                          <a:noFill/>
                          <a:miter lim="800000"/>
                          <a:headEnd/>
                          <a:tailEnd/>
                        </a:ln>
                      </wps:spPr>
                      <wps:txbx>
                        <w:txbxContent>
                          <w:p w14:paraId="7B3C1C50" w14:textId="77777777" w:rsidR="004E0A47" w:rsidRDefault="004E0A47" w:rsidP="00BF35F0">
                            <w:pPr>
                              <w:pStyle w:val="Estilo1"/>
                              <w:jc w:val="center"/>
                              <w:rPr>
                                <w:color w:val="404040" w:themeColor="text1" w:themeTint="BF"/>
                                <w:sz w:val="48"/>
                                <w:szCs w:val="48"/>
                                <w:lang w:eastAsia="es-CL"/>
                              </w:rPr>
                            </w:pPr>
                            <w:r>
                              <w:rPr>
                                <w:color w:val="404040" w:themeColor="text1" w:themeTint="BF"/>
                                <w:sz w:val="48"/>
                                <w:szCs w:val="48"/>
                                <w:lang w:eastAsia="es-CL"/>
                              </w:rPr>
                              <w:t>DESARROLLO E IMPLEMENTACIÓN</w:t>
                            </w:r>
                          </w:p>
                          <w:p w14:paraId="354A1B9E" w14:textId="7ACF3BF5" w:rsidR="0015224B" w:rsidRPr="00EF5A12" w:rsidRDefault="00477225" w:rsidP="00BF35F0">
                            <w:pPr>
                              <w:pStyle w:val="Estilo1"/>
                              <w:jc w:val="center"/>
                              <w:rPr>
                                <w:color w:val="404040" w:themeColor="text1" w:themeTint="BF"/>
                                <w:sz w:val="48"/>
                                <w:szCs w:val="48"/>
                                <w:lang w:eastAsia="es-CL"/>
                              </w:rPr>
                            </w:pPr>
                            <w:r>
                              <w:rPr>
                                <w:color w:val="404040" w:themeColor="text1" w:themeTint="BF"/>
                                <w:sz w:val="48"/>
                                <w:szCs w:val="48"/>
                                <w:lang w:eastAsia="es-CL"/>
                              </w:rPr>
                              <w:t xml:space="preserve"> DE</w:t>
                            </w:r>
                            <w:r w:rsidR="0041513A">
                              <w:rPr>
                                <w:color w:val="404040" w:themeColor="text1" w:themeTint="BF"/>
                                <w:sz w:val="48"/>
                                <w:szCs w:val="48"/>
                                <w:lang w:eastAsia="es-CL"/>
                              </w:rPr>
                              <w:t>L</w:t>
                            </w:r>
                            <w:r>
                              <w:rPr>
                                <w:color w:val="404040" w:themeColor="text1" w:themeTint="BF"/>
                                <w:sz w:val="48"/>
                                <w:szCs w:val="48"/>
                                <w:lang w:eastAsia="es-CL"/>
                              </w:rPr>
                              <w:t xml:space="preserve"> PROYECTO</w:t>
                            </w:r>
                            <w:r w:rsidR="00CF7DC7">
                              <w:rPr>
                                <w:color w:val="404040" w:themeColor="text1" w:themeTint="BF"/>
                                <w:sz w:val="48"/>
                                <w:szCs w:val="48"/>
                                <w:lang w:eastAsia="es-CL"/>
                              </w:rPr>
                              <w:t xml:space="preserve"> DE TÍTULO</w:t>
                            </w:r>
                          </w:p>
                          <w:p w14:paraId="771243A7" w14:textId="77777777" w:rsidR="0015224B" w:rsidRDefault="0015224B" w:rsidP="0079300B">
                            <w:pPr>
                              <w:pStyle w:val="Estilo1"/>
                              <w:jc w:val="center"/>
                              <w:rPr>
                                <w:color w:val="404040" w:themeColor="text1" w:themeTint="BF"/>
                                <w:sz w:val="48"/>
                                <w:szCs w:val="48"/>
                                <w:lang w:eastAsia="es-CL"/>
                              </w:rPr>
                            </w:pPr>
                          </w:p>
                          <w:p w14:paraId="12BA53E8" w14:textId="77777777" w:rsidR="0015224B" w:rsidRDefault="00477225" w:rsidP="0079300B">
                            <w:pPr>
                              <w:jc w:val="center"/>
                              <w:rPr>
                                <w:b/>
                                <w:color w:val="404040" w:themeColor="text1" w:themeTint="BF"/>
                                <w:sz w:val="48"/>
                                <w:szCs w:val="48"/>
                              </w:rPr>
                            </w:pPr>
                            <w:r>
                              <w:rPr>
                                <w:b/>
                                <w:color w:val="404040" w:themeColor="text1" w:themeTint="BF"/>
                                <w:sz w:val="48"/>
                                <w:szCs w:val="48"/>
                              </w:rPr>
                              <w:t>Anexo A — Evaluación económica preliminar de EspaciGo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03CDAD" id="_x0000_s1027" type="#_x0000_t202" style="position:absolute;margin-left:0;margin-top:99.05pt;width:403.9pt;height:176.25pt;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" filled="f" stroked="f">
                <v:textbox>
                  <w:txbxContent>
                    <w:p w14:paraId="7B3C1C50" w14:textId="77777777" w:rsidR="004E0A47" w:rsidRDefault="004E0A47" w:rsidP="00BF35F0">
                      <w:pPr>
                        <w:pStyle w:val="Estilo1"/>
                        <w:jc w:val="center"/>
                        <w:rPr>
                          <w:color w:val="404040" w:themeColor="text1" w:themeTint="BF"/>
                          <w:sz w:val="48"/>
                          <w:szCs w:val="48"/>
                          <w:lang w:eastAsia="es-CL"/>
                        </w:rPr>
                      </w:pPr>
                      <w:r>
                        <w:rPr>
                          <w:color w:val="404040" w:themeColor="text1" w:themeTint="BF"/>
                          <w:sz w:val="48"/>
                          <w:szCs w:val="48"/>
                          <w:lang w:eastAsia="es-CL"/>
                        </w:rPr>
                        <w:t>DESARROLLO E IMPLEMENTACIÓN</w:t>
                      </w:r>
                    </w:p>
                    <w:p w14:paraId="354A1B9E" w14:textId="7ACF3BF5" w:rsidR="0015224B" w:rsidRPr="00EF5A12" w:rsidRDefault="00477225" w:rsidP="00BF35F0">
                      <w:pPr>
                        <w:pStyle w:val="Estilo1"/>
                        <w:jc w:val="center"/>
                        <w:rPr>
                          <w:color w:val="404040" w:themeColor="text1" w:themeTint="BF"/>
                          <w:sz w:val="48"/>
                          <w:szCs w:val="48"/>
                          <w:lang w:eastAsia="es-CL"/>
                        </w:rPr>
                      </w:pPr>
                      <w:r>
                        <w:rPr>
                          <w:color w:val="404040" w:themeColor="text1" w:themeTint="BF"/>
                          <w:sz w:val="48"/>
                          <w:szCs w:val="48"/>
                          <w:lang w:eastAsia="es-CL"/>
                        </w:rPr>
                        <w:t xml:space="preserve"> DE</w:t>
                      </w:r>
                      <w:r w:rsidR="0041513A">
                        <w:rPr>
                          <w:color w:val="404040" w:themeColor="text1" w:themeTint="BF"/>
                          <w:sz w:val="48"/>
                          <w:szCs w:val="48"/>
                          <w:lang w:eastAsia="es-CL"/>
                        </w:rPr>
                        <w:t>L</w:t>
                      </w:r>
                      <w:r>
                        <w:rPr>
                          <w:color w:val="404040" w:themeColor="text1" w:themeTint="BF"/>
                          <w:sz w:val="48"/>
                          <w:szCs w:val="48"/>
                          <w:lang w:eastAsia="es-CL"/>
                        </w:rPr>
                        <w:t xml:space="preserve"> PROYECTO</w:t>
                      </w:r>
                      <w:r w:rsidR="00CF7DC7">
                        <w:rPr>
                          <w:color w:val="404040" w:themeColor="text1" w:themeTint="BF"/>
                          <w:sz w:val="48"/>
                          <w:szCs w:val="48"/>
                          <w:lang w:eastAsia="es-CL"/>
                        </w:rPr>
                        <w:t xml:space="preserve"> DE TÍTULO</w:t>
                      </w:r>
                    </w:p>
                    <w:p w14:paraId="771243A7" w14:textId="77777777" w:rsidR="0015224B" w:rsidRDefault="0015224B" w:rsidP="0079300B">
                      <w:pPr>
                        <w:pStyle w:val="Estilo1"/>
                        <w:jc w:val="center"/>
                        <w:rPr>
                          <w:color w:val="404040" w:themeColor="text1" w:themeTint="BF"/>
                          <w:sz w:val="48"/>
                          <w:szCs w:val="48"/>
                          <w:lang w:eastAsia="es-CL"/>
                        </w:rPr>
                      </w:pPr>
                    </w:p>
                    <w:p w14:paraId="12BA53E8" w14:textId="77777777" w:rsidR="0015224B" w:rsidRDefault="00477225" w:rsidP="0079300B">
                      <w:pPr>
                        <w:jc w:val="center"/>
                        <w:rPr>
                          <w:b/>
                          <w:color w:val="404040" w:themeColor="text1" w:themeTint="BF"/>
                          <w:sz w:val="48"/>
                          <w:szCs w:val="48"/>
                        </w:rPr>
                      </w:pPr>
                      <w:r>
                        <w:rPr>
                          <w:b/>
                          <w:color w:val="404040" w:themeColor="text1" w:themeTint="BF"/>
                          <w:sz w:val="48"/>
                          <w:szCs w:val="48"/>
                        </w:rPr>
                        <w:t>Anexo A — Evaluación económica preliminar de EspaciGo</w:t>
                      </w:r>
                    </w:p>
                  </w:txbxContent>
                </v:textbox>
                <w10:wrap anchorx="margin"/>
              </v:shape>
            </w:pict>
          </mc:Fallback>
        </mc:AlternateContent>
      </w:r>
    </w:p>
    <w:p w14:paraId="100AA2FD" w14:textId="77777777" w:rsidR="004D4368" w:rsidRPr="001E16E4" w:rsidRDefault="00B7798C" w:rsidP="00B7798C">
      <w:pPr>
        <w:tabs>
          <w:tab w:val="left" w:pos="3270"/>
        </w:tabs>
        <w:spacing w:after="160" w:line="259" w:lineRule="auto"/>
        <w:rPr>
          <w:b/>
          <w:color w:val="404040" w:themeColor="text1" w:themeTint="BF"/>
          <w:sz w:val="28"/>
          <w:lang w:eastAsia="es-CL"/>
        </w:rPr>
      </w:pPr>
      <w:r>
        <w:rPr>
          <w:b/>
          <w:color w:val="404040" w:themeColor="text1" w:themeTint="BF"/>
          <w:sz w:val="28"/>
          <w:lang w:eastAsia="es-CL"/>
        </w:rPr>
        <w:tab/>
      </w:r>
    </w:p>
    <w:p w14:paraId="031B7405" w14:textId="77777777" w:rsidR="004D4368" w:rsidRPr="001E16E4" w:rsidRDefault="004D4368">
      <w:pPr>
        <w:spacing w:after="160" w:line="259" w:lineRule="auto"/>
        <w:rPr>
          <w:b/>
          <w:color w:val="404040" w:themeColor="text1" w:themeTint="BF"/>
          <w:sz w:val="28"/>
          <w:lang w:eastAsia="es-CL"/>
        </w:rPr>
      </w:pPr>
      <w:r w:rsidRPr="001E16E4">
        <w:rPr>
          <w:b/>
          <w:color w:val="404040" w:themeColor="text1" w:themeTint="BF"/>
          <w:sz w:val="28"/>
        </w:rPr>
        <w:br w:type="page"/>
      </w:r>
    </w:p>
    <w:p w14:paraId="4F3E8875" w14:textId="77777777" w:rsidR="0028662D" w:rsidRPr="001E16E4" w:rsidRDefault="0028662D" w:rsidP="0079300B">
      <w:pPr>
        <w:pStyle w:val="Estilo4"/>
        <w:spacing w:before="120" w:after="120"/>
        <w:rPr>
          <w:b/>
          <w:color w:val="404040" w:themeColor="text1" w:themeTint="BF"/>
        </w:rPr>
      </w:pPr>
    </w:p>
    <w:p w14:paraId="2D05C387" w14:textId="77777777" w:rsidR="0079300B" w:rsidRPr="001E16E4" w:rsidRDefault="0079300B" w:rsidP="0079300B">
      <w:pPr>
        <w:pStyle w:val="Estilo4"/>
        <w:spacing w:before="120" w:after="120"/>
        <w:rPr>
          <w:b/>
          <w:color w:val="404040" w:themeColor="text1" w:themeTint="BF"/>
        </w:rPr>
      </w:pPr>
      <w:r w:rsidRPr="001E16E4">
        <w:rPr>
          <w:b/>
          <w:color w:val="404040" w:themeColor="text1" w:themeTint="BF"/>
        </w:rPr>
        <w:t>Contenido</w:t>
      </w:r>
    </w:p>
    <w:p>
      <w:pPr>
        <w:pStyle w:val="TDC1"/>
      </w:pPr>
      <w:r>
        <w:fldChar w:fldCharType="begin"/>
      </w:r>
      <w:r>
        <w:instrText xml:space="preserve"> TOC \h \z \t "Título1;1;Subtitulo1;2;Subtitulo2;3" </w:instrText>
      </w:r>
      <w:r>
        <w:fldChar w:fldCharType="separate"/>
      </w:r>
      <w:r>
        <w:t>Índice pendiente: en Word, actualiza los campos (Ctrl+A y F9).</w:t>
      </w:r>
      <w:r>
        <w:fldChar w:fldCharType="end"/>
      </w:r>
    </w:p>
    <w:p>
      <w:r>
        <w:br w:type="page"/>
      </w:r>
    </w:p>
    <w:p>
      <w:pPr>
        <w:pStyle w:val="Estilo4"/>
      </w:pPr>
      <w:r>
        <w:t>Índice de tablas</w:t>
      </w:r>
    </w:p>
    <w:p>
      <w:pPr>
        <w:pStyle w:val="TDC1"/>
      </w:pPr>
      <w:r>
        <w:fldChar w:fldCharType="begin"/>
      </w:r>
      <w:r>
        <w:instrText xml:space="preserve"> TOC \h \z \t "RotuloTabla;1" </w:instrText>
      </w:r>
      <w:r>
        <w:fldChar w:fldCharType="separate"/>
      </w:r>
      <w:r>
        <w:t>Índice pendiente: en Word, actualiza los campos (Ctrl+A y F9).</w:t>
      </w:r>
      <w:r>
        <w:fldChar w:fldCharType="end"/>
      </w:r>
    </w:p>
    <w:p>
      <w:r>
        <w:br w:type="page"/>
      </w:r>
    </w:p>
    <w:bookmarkStart w:id="37" w:name="X58f94d08d42c738776ed3c86fc57f5f8223eab0"/>
    <w:p>
      <w:pPr>
        <w:pStyle w:val="Ttulo1"/>
      </w:pPr>
      <w:r>
        <w:t xml:space="preserve">Anexo A — Evaluación económica preliminar de EspaciGo</w:t>
      </w:r>
    </w:p>
    <w:bookmarkStart w:id="21" w:name="alcance-y-actualización-del-escenario"/>
    <w:p>
      <w:pPr>
        <w:pStyle w:val="Subtitulo1"/>
      </w:pPr>
      <w:r>
        <w:t xml:space="preserve">Alcance y actualización del escenario</w:t>
      </w:r>
    </w:p>
    <w:p>
      <w:pPr>
        <w:pStyle w:val="PARRAFO"/>
      </w:pPr>
      <w:r>
        <w:t xml:space="preserve">Esta versión reemplaza la conclusión económica preliminar del primer ejercicio. El usuario confirmó que</w:t>
      </w:r>
      <w:r>
        <w:t xml:space="preserve"> </w:t>
      </w:r>
      <w:r>
        <w:rPr>
          <w:b/>
          <w:bCs/>
        </w:rPr>
        <w:t xml:space="preserve">todavía no existen ingresos</w:t>
      </w:r>
      <w:r>
        <w:t xml:space="preserve"> </w:t>
      </w:r>
      <w:r>
        <w:t xml:space="preserve">y que los tres integrantes financiarían EspaciGo con dinero propio y trabajo sin remuneración inicial. Se estudia una SpA con participación igualitaria; no se ha constituido ni se han contratado servicios. ES1 permanece como entrega cerrada.</w:t>
      </w:r>
    </w:p>
    <w:p>
      <w:pPr>
        <w:pStyle w:val="PARRAFO"/>
      </w:pPr>
      <w:r>
        <w:t xml:space="preserve">Se distinguen tres magnitudes:</w:t>
      </w:r>
      <w:r>
        <w:t xml:space="preserve"> </w:t>
      </w:r>
      <w:r>
        <w:rPr>
          <w:b/>
          <w:bCs/>
        </w:rPr>
        <w:t xml:space="preserve">gasto/costo neto</w:t>
      </w:r>
      <w:r>
        <w:t xml:space="preserve">,</w:t>
      </w:r>
      <w:r>
        <w:t xml:space="preserve"> </w:t>
      </w:r>
      <w:r>
        <w:rPr>
          <w:b/>
          <w:bCs/>
        </w:rPr>
        <w:t xml:space="preserve">dinero que sale de caja</w:t>
      </w:r>
      <w:r>
        <w:t xml:space="preserve">, que puede incluir IVA recuperable, y</w:t>
      </w:r>
      <w:r>
        <w:t xml:space="preserve"> </w:t>
      </w:r>
      <w:r>
        <w:rPr>
          <w:b/>
          <w:bCs/>
        </w:rPr>
        <w:t xml:space="preserve">costo de oportunidad del equipo</w:t>
      </w:r>
      <w:r>
        <w:t xml:space="preserve">. El aporte de un socio financia caja; no es una venta. Un valor positivo de ventas simuladas no acredita clientes ni implementación.</w:t>
      </w:r>
    </w:p>
    <w:p>
      <w:pPr>
        <w:pStyle w:val="PARRAFO"/>
      </w:pPr>
      <w:r>
        <w:t xml:space="preserve">Como antecedente del equipo se conserva en el cuerpo de ES2 el</w:t>
      </w:r>
      <w:r>
        <w:t xml:space="preserve"> </w:t>
      </w:r>
      <w:hyperlink r:id="rIdLink54">
        <w:r>
          <w:rPr>
            <w:rStyle w:val="Hipervnculo"/>
          </w:rPr>
          <w:t xml:space="preserve">aporte de trabajo sobre estudios y flujo de caja</w:t>
        </w:r>
      </w:hyperlink>
      <w:r>
        <w:t xml:space="preserve">, incorporado al repositorio por la identidad Git «Shiva» (commit</w:t>
      </w:r>
      <w:r>
        <w:t xml:space="preserve"> </w:t>
      </w:r>
      <w:r>
        <w:rPr>
          <w:rStyle w:val="VerbatimChar"/>
        </w:rPr>
        <w:t xml:space="preserve">2030456</w:t>
      </w:r>
      <w:r>
        <w:t xml:space="preserve">, 28-09-2026). Su esquema ayuda a identificar partidas de mercado, inversión, operación, organización y financiamiento. Sus cuadros numéricos son un ejercicio preliminar: suponen 3.600 reservas anuales y una comisión del 25 %. El ejercicio posterior de este anexo usaba 12 %; ambos quedan como escenarios históricos. El</w:t>
      </w:r>
      <w:r>
        <w:t xml:space="preserve"> </w:t>
      </w:r>
      <w:r>
        <w:rPr>
          <w:b/>
          <w:bCs/>
        </w:rPr>
        <w:t xml:space="preserve">escenario vigente de diseño</w:t>
      </w:r>
      <w:r>
        <w:t xml:space="preserve"> </w:t>
      </w:r>
      <w:r>
        <w:t xml:space="preserve">usa la comisión neta del</w:t>
      </w:r>
      <w:r>
        <w:t xml:space="preserve"> </w:t>
      </w:r>
      <w:r>
        <w:rPr>
          <w:b/>
          <w:bCs/>
        </w:rPr>
        <w:t xml:space="preserve">3 %</w:t>
      </w:r>
      <w:r>
        <w:t xml:space="preserve"> </w:t>
      </w:r>
      <w:r>
        <w:t xml:space="preserve">decidida después, volúmenes aún hipotéticos y el contrato de datos del Anexo B. El 12 % continúa únicamente como tasa de descuento académica, no como comisión. Ningún VAN anterior se traslada a este escenario sin recálculo.</w:t>
      </w:r>
    </w:p>
    <w:p>
      <w:pPr>
        <w:pStyle w:val="PARRAFO"/>
      </w:pPr>
      <w:r>
        <w:t xml:space="preserve">La orientación de preparación y evaluación de proyectos de Sapag se aplica separando mercado, ingeniería, inversión, operación, liquidez y riesgo. Las referencias públicas del libro no sustituyen una lectura íntegra; el modelo numérico es elaboración propia </w:t>
      </w:r>
      <w:r>
        <w:fldChar w:fldCharType="begin"/>
      </w:r>
      <w:r>
        <w:instrText xml:space="preserve"> CITATION es2sapag2014 \l 13322 </w:instrText>
      </w:r>
      <w:r>
        <w:fldChar w:fldCharType="separate"/>
      </w:r>
      <w:r>
        <w:t xml:space="preserve">(Sapag Chain et al., 2014)</w:t>
      </w:r>
      <w:r>
        <w:fldChar w:fldCharType="end"/>
      </w:r>
      <w:r>
        <w:t xml:space="preserve">. Las fuentes y cotizaciones pendientes están identificadas en el listado de partidas.</w:t>
      </w:r>
    </w:p>
    <w:p>
      <w:pPr>
        <w:pStyle w:val="PARRAFO"/>
      </w:pPr>
      <w:r>
        <w:t xml:space="preserve">Para evitar anticipar ventas se adopta un primer año completo sin ingresos: meses 1–6 de ensayo y 7–12 de piloto, seguido de volúmenes comerciales hipotéticos. No se han confirmado fecha de lanzamiento ni 12 meses sin ventas: son convenciones de simulación. No se modifican RF/RNF para abaratar la propuesta.</w:t>
      </w:r>
    </w:p>
    <w:bookmarkEnd w:id="21"/>
    <w:bookmarkStart w:id="22" w:name="Xd4a7fac59266310e847845ecd45edf6d91c5e71"/>
    <w:p>
      <w:pPr>
        <w:pStyle w:val="Subtitulo1"/>
      </w:pPr>
      <w:r>
        <w:t xml:space="preserve">Infraestructura planteada y costo mensual</w:t>
      </w:r>
    </w:p>
    <w:p>
      <w:pPr>
        <w:pStyle w:val="PARRAFO"/>
      </w:pPr>
      <w:r>
        <w:t xml:space="preserve">La arquitectura definida utiliza Next.js, Go, PostgreSQL/PostGIS, contenedores y GCP. El backend Go es</w:t>
      </w:r>
      <w:r>
        <w:t xml:space="preserve"> </w:t>
      </w:r>
      <w:r>
        <w:rPr>
          <w:b/>
          <w:bCs/>
        </w:rPr>
        <w:t xml:space="preserve">un servicio API modular</w:t>
      </w:r>
      <w:r>
        <w:t xml:space="preserve"> </w:t>
      </w:r>
      <w:r>
        <w:t xml:space="preserve">con workers internos; el cliente web, cuando se despliegue, será un servicio separado. La carga variable Cloud Run presupuestada para frontend/desborde es una provisión, mientras la API Go tiene una instancia mínima explícita en piloto y HA. PostgreSQL administrado se modela en Cloud SQL Enterprise General Purpose. La elección de recursos es una hipótesis de costos, no un dimensionamiento certificado.</w:t>
      </w:r>
    </w:p>
    <w:p>
      <w:pPr>
        <w:pStyle w:val="PARRAFO"/>
      </w:pPr>
      <w:r>
        <w:t xml:space="preserve">La referencia tarifaria vigente es</w:t>
      </w:r>
      <w:r>
        <w:t xml:space="preserve"> </w:t>
      </w:r>
      <w:r>
        <w:rPr>
          <w:b/>
          <w:bCs/>
        </w:rPr>
        <w:t xml:space="preserve">Santiago (</w:t>
      </w:r>
      <w:r>
        <w:rPr>
          <w:rStyle w:val="VerbatimChar"/>
          <w:b/>
          <w:bCs/>
        </w:rPr>
        <w:t xml:space="preserve">southamerica-west1</w:t>
      </w:r>
      <w:r>
        <w:rPr>
          <w:b/>
          <w:bCs/>
        </w:rPr>
        <w:t xml:space="preserve">)</w:t>
      </w:r>
      <w:r>
        <w:t xml:space="preserve">, adoptada por decisión del usuario del 23-09-2026 y respaldada con las tarifas publicadas por Google Cloud para esa región. Se presupuestan USD/CLP = 1.000 y un</w:t>
      </w:r>
      <w:r>
        <w:t xml:space="preserve"> </w:t>
      </w:r>
      <w:r>
        <w:rPr>
          <w:b/>
          <w:bCs/>
        </w:rPr>
        <w:t xml:space="preserve">19 % de IVA</w:t>
      </w:r>
      <w:r>
        <w:t xml:space="preserve"> </w:t>
      </w:r>
      <w:r>
        <w:t xml:space="preserve">adicional como antes, pero ya</w:t>
      </w:r>
      <w:r>
        <w:t xml:space="preserve"> </w:t>
      </w:r>
      <w:r>
        <w:rPr>
          <w:b/>
          <w:bCs/>
        </w:rPr>
        <w:t xml:space="preserve">no se aplica la provisión regional del 35 %</w:t>
      </w:r>
      <w:r>
        <w:t xml:space="preserve"> </w:t>
      </w:r>
      <w:r>
        <w:t xml:space="preserve">que usaba la referencia de Iowa: las partidas con tarifa publicada están expresadas directamente en precios de Santiago. Las únicas provisiones que se conservan son las bolsas sin cotización —registros, compilación, secretos, correo y staging— y los supuestos de salida, procesamiento y respaldo, identificados como tales. Elegir región obliga además a revisar latencia y transferencias internacionales de datos bajo los criterios de privacidad de ES2 </w:t>
      </w:r>
      <w:r>
        <w:t xml:space="preserve">(</w:t>
      </w:r>
      <w:r>
        <w:fldChar w:fldCharType="begin"/>
      </w:r>
      <w:r>
        <w:instrText xml:space="preserve"> CITATION es2cloudsqlpricing \l 13322 </w:instrText>
      </w:r>
      <w:r>
        <w:fldChar w:fldCharType="separate"/>
      </w:r>
      <w:r>
        <w:t xml:space="preserve">Google Cloud, s. f.-d</w:t>
      </w:r>
      <w:r>
        <w:fldChar w:fldCharType="end"/>
      </w:r>
      <w:r>
        <w:t xml:space="preserve">; </w:t>
      </w:r>
      <w:r>
        <w:fldChar w:fldCharType="begin"/>
      </w:r>
      <w:r>
        <w:instrText xml:space="preserve"> CITATION es2cloudrunpricing \l 13322 </w:instrText>
      </w:r>
      <w:r>
        <w:fldChar w:fldCharType="separate"/>
      </w:r>
      <w:r>
        <w:t xml:space="preserve">Google Cloud, s. f.-c</w:t>
      </w:r>
      <w:r>
        <w:fldChar w:fldCharType="end"/>
      </w:r>
      <w:r>
        <w:t xml:space="preserve">; </w:t>
      </w:r>
      <w:r>
        <w:fldChar w:fldCharType="begin"/>
      </w:r>
      <w:r>
        <w:instrText xml:space="preserve"> CITATION es2gcspricing \l 13322 </w:instrText>
      </w:r>
      <w:r>
        <w:fldChar w:fldCharType="separate"/>
      </w:r>
      <w:r>
        <w:t xml:space="preserve">Google Cloud, s. f.-e</w:t>
      </w:r>
      <w:r>
        <w:fldChar w:fldCharType="end"/>
      </w:r>
      <w:r>
        <w:t xml:space="preserve">)</w:t>
      </w:r>
      <w:r>
        <w:t xml:space="preserve">.</w:t>
      </w:r>
    </w:p>
    <w:p>
      <w:pPr>
        <w:pStyle w:val="PARRAFO"/>
      </w:pPr>
      <w:r>
        <w:rPr>
          <w:b/>
          <w:bCs/>
        </w:rPr>
        <w:t xml:space="preserve">Efecto histórico del cambio de región.</w:t>
      </w:r>
      <w:r>
        <w:t xml:space="preserve"> </w:t>
      </w:r>
      <w:r>
        <w:t xml:space="preserve">Aplicar los precios de Santiago a las mismas cantidades</w:t>
      </w:r>
      <w:r>
        <w:t xml:space="preserve"> </w:t>
      </w:r>
      <w:r>
        <w:rPr>
          <w:b/>
          <w:bCs/>
        </w:rPr>
        <w:t xml:space="preserve">rebajó</w:t>
      </w:r>
      <w:r>
        <w:t xml:space="preserve"> </w:t>
      </w:r>
      <w:r>
        <w:t xml:space="preserve">el presupuesto respecto de la estimación anterior: en el piloto, de USD 259,78 netos (192,43 de Iowa con provisión del 35 %) a</w:t>
      </w:r>
      <w:r>
        <w:t xml:space="preserve"> </w:t>
      </w:r>
      <w:r>
        <w:rPr>
          <w:b/>
          <w:bCs/>
        </w:rPr>
        <w:t xml:space="preserve">USD 237,82</w:t>
      </w:r>
      <w:r>
        <w:t xml:space="preserve">, y en esa versión con domicilio LOF el flujo del primer año pasó de una salida de 5.052.056 CLP a</w:t>
      </w:r>
      <w:r>
        <w:t xml:space="preserve"> </w:t>
      </w:r>
      <w:r>
        <w:rPr>
          <w:b/>
          <w:bCs/>
        </w:rPr>
        <w:t xml:space="preserve">4.889.743 CLP</w:t>
      </w:r>
      <w:r>
        <w:t xml:space="preserve">. El presupuesto vigente cambió después a Oficina Express y se presenta más adelante. La provisión del 35 % se aplicaba también a partidas sin relación con el alza regional —salida de datos, balanceador, Armor, correo y bolsas de provisión, con precio igual o sin tarifa regional— y resultaba más cara que el alza publicada de las partidas que sí dependen de la región (1,40 en cómputo y base; 1,90 en almacenamiento). Es un resultado aritmético de comparar la provisión con la tarifa, no una mejora de capacidad ni una medición.</w:t>
      </w:r>
    </w:p>
    <w:p>
      <w:pPr>
        <w:pStyle w:val="ROTULOTABLA"/>
      </w:pPr>
      <w:r>
        <w:rPr>
          <w:b/>
          <w:bCs/>
        </w:rPr>
        <w:t xml:space="preserve">Tabla A.1</w:t>
      </w:r>
      <w:r>
        <w:br/>
      </w:r>
      <w:r>
        <w:rPr>
          <w:i/>
          <w:iCs/>
        </w:rPr>
        <w:t xml:space="preserve">Perfiles de infraestructura para simulación.</w:t>
      </w:r>
    </w:p>
    <w:tbl>
      <w:tblPr>
        <w:tblStyle w:val="Tablanormal"/>
        <w:tblW w:type="pct" w:w="500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Row="1" w:lastRow="0" w:firstColumn="0" w:lastColumn="0" w:noHBand="0" w:noVBand="0" w:val="0020"/>
      </w:tblPr>
      <w:tblGrid>
        <w:gridCol w:w="2640"/>
        <w:gridCol w:w="2640"/>
        <w:gridCol w:w="2640"/>
      </w:tblGrid>
      <w:tr>
        <w:trPr>
          <w:tblHeader w:val="on"/>
        </w:trPr>
        <w:tc>
          <w:tcPr/>
          <w:p>
            <w:pPr>
              <w:pStyle w:val="TABLAPRRAFO"/>
            </w:pPr>
            <w:r>
              <w:rPr>
                <w:b/>
                <w:bCs/>
              </w:rPr>
              <w:t xml:space="preserve">Perfil</w:t>
            </w:r>
          </w:p>
        </w:tc>
        <w:tc>
          <w:tcPr/>
          <w:p>
            <w:pPr>
              <w:pStyle w:val="TABLAPRRAFO"/>
            </w:pPr>
            <w:r>
              <w:rPr>
                <w:b/>
                <w:bCs/>
              </w:rPr>
              <w:t xml:space="preserve">Configuración de costo</w:t>
            </w:r>
          </w:p>
        </w:tc>
        <w:tc>
          <w:tcPr/>
          <w:p>
            <w:pPr>
              <w:pStyle w:val="TABLAPRRAFO"/>
            </w:pPr>
            <w:r>
              <w:rPr>
                <w:b/>
                <w:bCs/>
              </w:rPr>
              <w:t xml:space="preserve">Uso y límite</w:t>
            </w:r>
          </w:p>
        </w:tc>
      </w:tr>
      <w:tr>
        <w:tc>
          <w:tcPr/>
          <w:p>
            <w:pPr>
              <w:pStyle w:val="TABLAPRRAFO"/>
            </w:pPr>
            <w:r>
              <w:t xml:space="preserve">Ensayo</w:t>
            </w:r>
          </w:p>
        </w:tc>
        <w:tc>
          <w:tcPr/>
          <w:p>
            <w:pPr>
              <w:pStyle w:val="TABLAPRRAFO"/>
            </w:pPr>
            <w:r>
              <w:t xml:space="preserve">SQL 1 vCPU/4 GiB activo 160 h/mes; disco 10 GiB; copias 10 GiB; 100.000 solicitudes agregadas</w:t>
            </w:r>
          </w:p>
        </w:tc>
        <w:tc>
          <w:tcPr/>
          <w:p>
            <w:pPr>
              <w:pStyle w:val="TABLAPRRAFO"/>
            </w:pPr>
            <w:r>
              <w:t xml:space="preserve">Pruebas controladas con datos sintéticos, acceso restringido y desarrollo local; sin balanceador público/WAF. No es operación comercial ni acredita los RNF de producción</w:t>
            </w:r>
          </w:p>
        </w:tc>
      </w:tr>
      <w:tr>
        <w:tc>
          <w:tcPr/>
          <w:p>
            <w:pPr>
              <w:pStyle w:val="TABLAPRRAFO"/>
            </w:pPr>
            <w:r>
              <w:t xml:space="preserve">Piloto</w:t>
            </w:r>
          </w:p>
        </w:tc>
        <w:tc>
          <w:tcPr/>
          <w:p>
            <w:pPr>
              <w:pStyle w:val="TABLAPRRAFO"/>
            </w:pPr>
            <w:r>
              <w:t xml:space="preserve">SQL 2 vCPU/8 GiB 730 h/mes; SSD 20 GiB; copias 20 GiB; API Go mínima 1 vCPU/0,5 GiB durante 730 h; 1 millón solicitudes de frontend/desborde; objetos 50 GiB; salida 100 GiB</w:t>
            </w:r>
          </w:p>
        </w:tc>
        <w:tc>
          <w:tcPr/>
          <w:p>
            <w:pPr>
              <w:pStyle w:val="TABLAPRRAFO"/>
            </w:pPr>
            <w:r>
              <w:t xml:space="preserve">Un entorno activo y bolsa para staging separado; balanceador HTTPS y cinco reglas WAF. SQL zonal, sin HA; no demuestra 99,9 % extremo a extremo</w:t>
            </w:r>
          </w:p>
        </w:tc>
      </w:tr>
      <w:tr>
        <w:tc>
          <w:tcPr/>
          <w:p>
            <w:pPr>
              <w:pStyle w:val="TABLAPRRAFO"/>
            </w:pPr>
            <w:r>
              <w:t xml:space="preserve">HA de referencia</w:t>
            </w:r>
          </w:p>
        </w:tc>
        <w:tc>
          <w:tcPr/>
          <w:p>
            <w:pPr>
              <w:pStyle w:val="TABLAPRRAFO"/>
            </w:pPr>
            <w:r>
              <w:t xml:space="preserve">SQL con recursos de HA equivalentes a 2 vCPU/8 GiB primarios; almacenamiento facturado duplicado; copias 40 GiB; API Go mínima de 1 vCPU/0,5 GiB; 5 millones solicitudes de frontend/desborde; objetos 200 GiB; salida 300 GiB</w:t>
            </w:r>
          </w:p>
        </w:tc>
        <w:tc>
          <w:tcPr/>
          <w:p>
            <w:pPr>
              <w:pStyle w:val="TABLAPRRAFO"/>
            </w:pPr>
            <w:r>
              <w:t xml:space="preserve">Mayor resiliencia presupuestada, sin afirmar capacidad, RPO/RTO o SLA comprobados; una instancia API mínima no acredita HA de aplicación</w:t>
            </w:r>
          </w:p>
        </w:tc>
      </w:tr>
    </w:tbl>
    <w:p>
      <w:pPr>
        <w:pStyle w:val="PIEDEFOTO"/>
      </w:pPr>
      <w:r>
        <w:t xml:space="preserve">Fuente: elaboración propia.</w:t>
      </w:r>
    </w:p>
    <w:p>
      <w:pPr>
        <w:pStyle w:val="PARRAFO"/>
      </w:pPr>
      <w:r>
        <w:t xml:space="preserve">El perfil piloto conserva</w:t>
      </w:r>
      <w:r>
        <w:t xml:space="preserve"> </w:t>
      </w:r>
      <w:r>
        <w:rPr>
          <w:b/>
          <w:bCs/>
        </w:rPr>
        <w:t xml:space="preserve">200.000 vCPU-s y 100.000 GiB-s de actividad adicional</w:t>
      </w:r>
      <w:r>
        <w:t xml:space="preserve"> </w:t>
      </w:r>
      <w:r>
        <w:t xml:space="preserve">para frontend y desbordes, sin medir concurrencia real. Suma una instancia API Go de 1 vCPU/0,5 GiB durante 730 horas mensuales, con</w:t>
      </w:r>
      <w:r>
        <w:t xml:space="preserve"> </w:t>
      </w:r>
      <w:r>
        <w:rPr>
          <w:b/>
          <w:bCs/>
        </w:rPr>
        <w:t xml:space="preserve">facturación por instancia</w:t>
      </w:r>
      <w:r>
        <w:t xml:space="preserve"> </w:t>
      </w:r>
      <w:r>
        <w:t xml:space="preserve">para dar CPU a los workers fuera de las solicitudes. La tasa de Santiago de este componente se calcula como tarifa pública de nivel 1 multiplicada por 1,4 para el nivel regional 2: USD 0,0000252/vCPU-s y USD 0,0000028/GiB-s; el cargo fijo estimado es</w:t>
      </w:r>
      <w:r>
        <w:t xml:space="preserve"> </w:t>
      </w:r>
      <w:r>
        <w:rPr>
          <w:b/>
          <w:bCs/>
        </w:rPr>
        <w:t xml:space="preserve">USD 69,90/mes</w:t>
      </w:r>
      <w:r>
        <w:t xml:space="preserve">. El ensayo restringido no mantiene ese servicio encendido permanentemente. Se excluyen créditos gratuitos y descuentos; la tarifa real debe cotejarse por SKU/factura </w:t>
      </w:r>
      <w:r>
        <w:t xml:space="preserve">(</w:t>
      </w:r>
      <w:r>
        <w:fldChar w:fldCharType="begin"/>
      </w:r>
      <w:r>
        <w:instrText xml:space="preserve"> CITATION es2cloudrunpricing \l 13322 </w:instrText>
      </w:r>
      <w:r>
        <w:fldChar w:fldCharType="separate"/>
      </w:r>
      <w:r>
        <w:t xml:space="preserve">Google Cloud, s. f.-c</w:t>
      </w:r>
      <w:r>
        <w:fldChar w:fldCharType="end"/>
      </w:r>
      <w:r>
        <w:t xml:space="preserve">; </w:t>
      </w:r>
      <w:r>
        <w:fldChar w:fldCharType="begin"/>
      </w:r>
      <w:r>
        <w:instrText xml:space="preserve"> CITATION es2cloudrunbilling \l 13322 </w:instrText>
      </w:r>
      <w:r>
        <w:fldChar w:fldCharType="separate"/>
      </w:r>
      <w:r>
        <w:t xml:space="preserve">Google Cloud, s. f.-a</w:t>
      </w:r>
      <w:r>
        <w:fldChar w:fldCharType="end"/>
      </w:r>
      <w:r>
        <w:t xml:space="preserve">)</w:t>
      </w:r>
      <w:r>
        <w:t xml:space="preserve">.</w:t>
      </w:r>
    </w:p>
    <w:p>
      <w:pPr>
        <w:pStyle w:val="ROTULOTABLA"/>
      </w:pPr>
      <w:r>
        <w:rPr>
          <w:b/>
          <w:bCs/>
        </w:rPr>
        <w:t xml:space="preserve">Tabla A.2</w:t>
      </w:r>
      <w:r>
        <w:br/>
      </w:r>
      <w:r>
        <w:rPr>
          <w:i/>
          <w:iCs/>
        </w:rPr>
        <w:t xml:space="preserve">Desglose mensual del piloto, tarifas de Santiago en USD antes de IVA.</w:t>
      </w:r>
    </w:p>
    <w:tbl>
      <w:tblPr>
        <w:tblStyle w:val="Tablanormal"/>
        <w:tblW w:type="pct" w:w="500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Row="1" w:lastRow="0" w:firstColumn="0" w:lastColumn="0" w:noHBand="0" w:noVBand="0" w:val="0020"/>
      </w:tblPr>
      <w:tblGrid>
        <w:gridCol w:w="1980"/>
        <w:gridCol w:w="1980"/>
        <w:gridCol w:w="1980"/>
        <w:gridCol w:w="1980"/>
      </w:tblGrid>
      <w:tr>
        <w:trPr>
          <w:tblHeader w:val="on"/>
        </w:trPr>
        <w:tc>
          <w:tcPr/>
          <w:p>
            <w:pPr>
              <w:pStyle w:val="TABLAPRRAFO"/>
            </w:pPr>
            <w:r>
              <w:rPr>
                <w:b/>
                <w:bCs/>
              </w:rPr>
              <w:t xml:space="preserve">Partida</w:t>
            </w:r>
          </w:p>
        </w:tc>
        <w:tc>
          <w:tcPr/>
          <w:p>
            <w:pPr>
              <w:pStyle w:val="TABLAPRRAFO"/>
            </w:pPr>
            <w:r>
              <w:rPr>
                <w:b/>
                <w:bCs/>
              </w:rPr>
              <w:t xml:space="preserve">Base mensual</w:t>
            </w:r>
          </w:p>
        </w:tc>
        <w:tc>
          <w:tcPr/>
          <w:p>
            <w:pPr>
              <w:pStyle w:val="TABLAPRRAFO"/>
            </w:pPr>
            <w:r>
              <w:rPr>
                <w:b/>
                <w:bCs/>
              </w:rPr>
              <w:t xml:space="preserve">USD</w:t>
            </w:r>
          </w:p>
        </w:tc>
        <w:tc>
          <w:tcPr/>
          <w:p>
            <w:pPr>
              <w:pStyle w:val="TABLAPRRAFO"/>
            </w:pPr>
            <w:r>
              <w:rPr>
                <w:b/>
                <w:bCs/>
              </w:rPr>
              <w:t xml:space="preserve">Calidad del dato</w:t>
            </w:r>
          </w:p>
        </w:tc>
      </w:tr>
      <w:tr>
        <w:tc>
          <w:tcPr/>
          <w:p>
            <w:pPr>
              <w:pStyle w:val="TABLAPRRAFO"/>
            </w:pPr>
            <w:r>
              <w:t xml:space="preserve">SQL CPU</w:t>
            </w:r>
          </w:p>
        </w:tc>
        <w:tc>
          <w:tcPr/>
          <w:p>
            <w:pPr>
              <w:pStyle w:val="TABLAPRRAFO"/>
            </w:pPr>
            <w:r>
              <w:t xml:space="preserve">2 × 730 h × 0,05782</w:t>
            </w:r>
          </w:p>
        </w:tc>
        <w:tc>
          <w:tcPr/>
          <w:p>
            <w:pPr>
              <w:pStyle w:val="TABLAPRRAFO"/>
            </w:pPr>
            <w:r>
              <w:t xml:space="preserve">84,42</w:t>
            </w:r>
          </w:p>
        </w:tc>
        <w:tc>
          <w:tcPr/>
          <w:p>
            <w:pPr>
              <w:pStyle w:val="TABLAPRRAFO"/>
            </w:pPr>
            <w:r>
              <w:t xml:space="preserve">Tarifa zonal de Santiago</w:t>
            </w:r>
          </w:p>
        </w:tc>
      </w:tr>
      <w:tr>
        <w:tc>
          <w:tcPr/>
          <w:p>
            <w:pPr>
              <w:pStyle w:val="TABLAPRRAFO"/>
            </w:pPr>
            <w:r>
              <w:t xml:space="preserve">SQL RAM</w:t>
            </w:r>
          </w:p>
        </w:tc>
        <w:tc>
          <w:tcPr/>
          <w:p>
            <w:pPr>
              <w:pStyle w:val="TABLAPRRAFO"/>
            </w:pPr>
            <w:r>
              <w:t xml:space="preserve">8 × 730 h × 0,0098</w:t>
            </w:r>
          </w:p>
        </w:tc>
        <w:tc>
          <w:tcPr/>
          <w:p>
            <w:pPr>
              <w:pStyle w:val="TABLAPRRAFO"/>
            </w:pPr>
            <w:r>
              <w:t xml:space="preserve">57,23</w:t>
            </w:r>
          </w:p>
        </w:tc>
        <w:tc>
          <w:tcPr/>
          <w:p>
            <w:pPr>
              <w:pStyle w:val="TABLAPRRAFO"/>
            </w:pPr>
            <w:r>
              <w:t xml:space="preserve">Tarifa zonal de Santiago</w:t>
            </w:r>
          </w:p>
        </w:tc>
      </w:tr>
      <w:tr>
        <w:tc>
          <w:tcPr/>
          <w:p>
            <w:pPr>
              <w:pStyle w:val="TABLAPRRAFO"/>
            </w:pPr>
            <w:r>
              <w:t xml:space="preserve">SQL SSD</w:t>
            </w:r>
          </w:p>
        </w:tc>
        <w:tc>
          <w:tcPr/>
          <w:p>
            <w:pPr>
              <w:pStyle w:val="TABLAPRRAFO"/>
            </w:pPr>
            <w:r>
              <w:t xml:space="preserve">20 GiB × 730 h × 0,000326027</w:t>
            </w:r>
          </w:p>
        </w:tc>
        <w:tc>
          <w:tcPr/>
          <w:p>
            <w:pPr>
              <w:pStyle w:val="TABLAPRRAFO"/>
            </w:pPr>
            <w:r>
              <w:t xml:space="preserve">4,76</w:t>
            </w:r>
          </w:p>
        </w:tc>
        <w:tc>
          <w:tcPr/>
          <w:p>
            <w:pPr>
              <w:pStyle w:val="TABLAPRRAFO"/>
            </w:pPr>
            <w:r>
              <w:t xml:space="preserve">Tarifa zonal de Santiago</w:t>
            </w:r>
          </w:p>
        </w:tc>
      </w:tr>
      <w:tr>
        <w:tc>
          <w:tcPr/>
          <w:p>
            <w:pPr>
              <w:pStyle w:val="TABLAPRRAFO"/>
            </w:pPr>
            <w:r>
              <w:t xml:space="preserve">SQL copias utilizadas</w:t>
            </w:r>
          </w:p>
        </w:tc>
        <w:tc>
          <w:tcPr/>
          <w:p>
            <w:pPr>
              <w:pStyle w:val="TABLAPRRAFO"/>
            </w:pPr>
            <w:r>
              <w:t xml:space="preserve">20 GiB × 730 h × 0,000153425</w:t>
            </w:r>
          </w:p>
        </w:tc>
        <w:tc>
          <w:tcPr/>
          <w:p>
            <w:pPr>
              <w:pStyle w:val="TABLAPRRAFO"/>
            </w:pPr>
            <w:r>
              <w:t xml:space="preserve">2,24</w:t>
            </w:r>
          </w:p>
        </w:tc>
        <w:tc>
          <w:tcPr/>
          <w:p>
            <w:pPr>
              <w:pStyle w:val="TABLAPRRAFO"/>
            </w:pPr>
            <w:r>
              <w:t xml:space="preserve">Tarifa de Santiago; el supuesto doble de HA es conservador</w:t>
            </w:r>
          </w:p>
        </w:tc>
      </w:tr>
      <w:tr>
        <w:tc>
          <w:tcPr/>
          <w:p>
            <w:pPr>
              <w:pStyle w:val="TABLAPRRAFO"/>
            </w:pPr>
            <w:r>
              <w:t xml:space="preserve">Cloud Run, API Go mínima</w:t>
            </w:r>
          </w:p>
        </w:tc>
        <w:tc>
          <w:tcPr/>
          <w:p>
            <w:pPr>
              <w:pStyle w:val="TABLAPRRAFO"/>
            </w:pPr>
            <w:r>
              <w:t xml:space="preserve">2.628.000 vCPU-s × 0,0000252 + 1.314.000 GiB-s × 0,0000028</w:t>
            </w:r>
          </w:p>
        </w:tc>
        <w:tc>
          <w:tcPr/>
          <w:p>
            <w:pPr>
              <w:pStyle w:val="TABLAPRRAFO"/>
            </w:pPr>
            <w:r>
              <w:t xml:space="preserve">69,90</w:t>
            </w:r>
          </w:p>
        </w:tc>
        <w:tc>
          <w:tcPr/>
          <w:p>
            <w:pPr>
              <w:pStyle w:val="TABLAPRRAFO"/>
            </w:pPr>
            <w:r>
              <w:t xml:space="preserve">Una instancia de 1 vCPU/0,5 GiB, 730 h; tarifa de nivel regional 2, sin nivel gratuito</w:t>
            </w:r>
          </w:p>
        </w:tc>
      </w:tr>
      <w:tr>
        <w:tc>
          <w:tcPr/>
          <w:p>
            <w:pPr>
              <w:pStyle w:val="TABLAPRRAFO"/>
            </w:pPr>
            <w:r>
              <w:t xml:space="preserve">Cloud Run, frontend/desborde</w:t>
            </w:r>
          </w:p>
        </w:tc>
        <w:tc>
          <w:tcPr/>
          <w:p>
            <w:pPr>
              <w:pStyle w:val="TABLAPRRAFO"/>
            </w:pPr>
            <w:r>
              <w:t xml:space="preserve">CPU 6,72 + memoria 0,35 + solicitudes 0,40</w:t>
            </w:r>
          </w:p>
        </w:tc>
        <w:tc>
          <w:tcPr/>
          <w:p>
            <w:pPr>
              <w:pStyle w:val="TABLAPRRAFO"/>
            </w:pPr>
            <w:r>
              <w:t xml:space="preserve">7,47</w:t>
            </w:r>
          </w:p>
        </w:tc>
        <w:tc>
          <w:tcPr/>
          <w:p>
            <w:pPr>
              <w:pStyle w:val="TABLAPRRAFO"/>
            </w:pPr>
            <w:r>
              <w:t xml:space="preserve">Provisión de actividad adicional; no duplica la capacidad mínima de la API</w:t>
            </w:r>
          </w:p>
        </w:tc>
      </w:tr>
      <w:tr>
        <w:tc>
          <w:tcPr/>
          <w:p>
            <w:pPr>
              <w:pStyle w:val="TABLAPRRAFO"/>
            </w:pPr>
            <w:r>
              <w:t xml:space="preserve">Archivos en Cloud Storage</w:t>
            </w:r>
          </w:p>
        </w:tc>
        <w:tc>
          <w:tcPr/>
          <w:p>
            <w:pPr>
              <w:pStyle w:val="TABLAPRRAFO"/>
            </w:pPr>
            <w:r>
              <w:t xml:space="preserve">50 GiB × 730 h × 0,000052055</w:t>
            </w:r>
          </w:p>
        </w:tc>
        <w:tc>
          <w:tcPr/>
          <w:p>
            <w:pPr>
              <w:pStyle w:val="TABLAPRRAFO"/>
            </w:pPr>
            <w:r>
              <w:t xml:space="preserve">1,90</w:t>
            </w:r>
          </w:p>
        </w:tc>
        <w:tc>
          <w:tcPr/>
          <w:p>
            <w:pPr>
              <w:pStyle w:val="TABLAPRRAFO"/>
            </w:pPr>
            <w:r>
              <w:t xml:space="preserve">Almacenamiento; operaciones aparte</w:t>
            </w:r>
          </w:p>
        </w:tc>
      </w:tr>
      <w:tr>
        <w:tc>
          <w:tcPr/>
          <w:p>
            <w:pPr>
              <w:pStyle w:val="TABLAPRRAFO"/>
            </w:pPr>
            <w:r>
              <w:t xml:space="preserve">Salida de datos</w:t>
            </w:r>
          </w:p>
        </w:tc>
        <w:tc>
          <w:tcPr/>
          <w:p>
            <w:pPr>
              <w:pStyle w:val="TABLAPRRAFO"/>
            </w:pPr>
            <w:r>
              <w:t xml:space="preserve">100 GiB × USD 0,20</w:t>
            </w:r>
          </w:p>
        </w:tc>
        <w:tc>
          <w:tcPr/>
          <w:p>
            <w:pPr>
              <w:pStyle w:val="TABLAPRRAFO"/>
            </w:pPr>
            <w:r>
              <w:t xml:space="preserve">20,00</w:t>
            </w:r>
          </w:p>
        </w:tc>
        <w:tc>
          <w:tcPr/>
          <w:p>
            <w:pPr>
              <w:pStyle w:val="TABLAPRRAFO"/>
            </w:pPr>
            <w:r>
              <w:t xml:space="preserve">Supuesto; precio global igual en ambas regiones</w:t>
            </w:r>
          </w:p>
        </w:tc>
      </w:tr>
      <w:tr>
        <w:tc>
          <w:tcPr/>
          <w:p>
            <w:pPr>
              <w:pStyle w:val="TABLAPRRAFO"/>
            </w:pPr>
            <w:r>
              <w:t xml:space="preserve">Balanceador y procesamiento</w:t>
            </w:r>
          </w:p>
        </w:tc>
        <w:tc>
          <w:tcPr/>
          <w:p>
            <w:pPr>
              <w:pStyle w:val="TABLAPRRAFO"/>
            </w:pPr>
            <w:r>
              <w:t xml:space="preserve">730 h × 0,025 + provisión 0,80</w:t>
            </w:r>
          </w:p>
        </w:tc>
        <w:tc>
          <w:tcPr/>
          <w:p>
            <w:pPr>
              <w:pStyle w:val="TABLAPRRAFO"/>
            </w:pPr>
            <w:r>
              <w:t xml:space="preserve">19,05</w:t>
            </w:r>
          </w:p>
        </w:tc>
        <w:tc>
          <w:tcPr/>
          <w:p>
            <w:pPr>
              <w:pStyle w:val="TABLAPRRAFO"/>
            </w:pPr>
            <w:r>
              <w:t xml:space="preserve">Precio global igual; procesamiento estimado</w:t>
            </w:r>
          </w:p>
        </w:tc>
      </w:tr>
      <w:tr>
        <w:tc>
          <w:tcPr/>
          <w:p>
            <w:pPr>
              <w:pStyle w:val="TABLAPRRAFO"/>
            </w:pPr>
            <w:r>
              <w:t xml:space="preserve">Cloud Armor Standard</w:t>
            </w:r>
          </w:p>
        </w:tc>
        <w:tc>
          <w:tcPr/>
          <w:p>
            <w:pPr>
              <w:pStyle w:val="TABLAPRRAFO"/>
            </w:pPr>
            <w:r>
              <w:t xml:space="preserve">1 política + 5 reglas + 1 millón solicitudes</w:t>
            </w:r>
          </w:p>
        </w:tc>
        <w:tc>
          <w:tcPr/>
          <w:p>
            <w:pPr>
              <w:pStyle w:val="TABLAPRRAFO"/>
            </w:pPr>
            <w:r>
              <w:t xml:space="preserve">10,75</w:t>
            </w:r>
          </w:p>
        </w:tc>
        <w:tc>
          <w:tcPr/>
          <w:p>
            <w:pPr>
              <w:pStyle w:val="TABLAPRRAFO"/>
            </w:pPr>
            <w:r>
              <w:t xml:space="preserve">Precio global; no Enterprise</w:t>
            </w:r>
          </w:p>
        </w:tc>
      </w:tr>
      <w:tr>
        <w:tc>
          <w:tcPr/>
          <w:p>
            <w:pPr>
              <w:pStyle w:val="TABLAPRRAFO"/>
            </w:pPr>
            <w:r>
              <w:t xml:space="preserve">Logs y BigQuery</w:t>
            </w:r>
          </w:p>
        </w:tc>
        <w:tc>
          <w:tcPr/>
          <w:p>
            <w:pPr>
              <w:pStyle w:val="TABLAPRRAFO"/>
            </w:pPr>
            <w:r>
              <w:t xml:space="preserve">Bolsa mensual</w:t>
            </w:r>
          </w:p>
        </w:tc>
        <w:tc>
          <w:tcPr/>
          <w:p>
            <w:pPr>
              <w:pStyle w:val="TABLAPRRAFO"/>
            </w:pPr>
            <w:r>
              <w:t xml:space="preserve">5,00</w:t>
            </w:r>
          </w:p>
        </w:tc>
        <w:tc>
          <w:tcPr/>
          <w:p>
            <w:pPr>
              <w:pStyle w:val="TABLAPRRAFO"/>
            </w:pPr>
            <w:r>
              <w:t xml:space="preserve">Provisión; no retención ilimitada</w:t>
            </w:r>
          </w:p>
        </w:tc>
      </w:tr>
      <w:tr>
        <w:tc>
          <w:tcPr/>
          <w:p>
            <w:pPr>
              <w:pStyle w:val="TABLAPRRAFO"/>
            </w:pPr>
            <w:r>
              <w:t xml:space="preserve">Build y Artifact Registry</w:t>
            </w:r>
          </w:p>
        </w:tc>
        <w:tc>
          <w:tcPr/>
          <w:p>
            <w:pPr>
              <w:pStyle w:val="TABLAPRRAFO"/>
            </w:pPr>
            <w:r>
              <w:t xml:space="preserve">Bolsa mensual</w:t>
            </w:r>
          </w:p>
        </w:tc>
        <w:tc>
          <w:tcPr/>
          <w:p>
            <w:pPr>
              <w:pStyle w:val="TABLAPRRAFO"/>
            </w:pPr>
            <w:r>
              <w:t xml:space="preserve">3,00</w:t>
            </w:r>
          </w:p>
        </w:tc>
        <w:tc>
          <w:tcPr/>
          <w:p>
            <w:pPr>
              <w:pStyle w:val="TABLAPRRAFO"/>
            </w:pPr>
            <w:r>
              <w:t xml:space="preserve">Provisión</w:t>
            </w:r>
          </w:p>
        </w:tc>
      </w:tr>
      <w:tr>
        <w:tc>
          <w:tcPr/>
          <w:p>
            <w:pPr>
              <w:pStyle w:val="TABLAPRRAFO"/>
            </w:pPr>
            <w:r>
              <w:t xml:space="preserve">Secretos, DNS y agenda</w:t>
            </w:r>
          </w:p>
        </w:tc>
        <w:tc>
          <w:tcPr/>
          <w:p>
            <w:pPr>
              <w:pStyle w:val="TABLAPRRAFO"/>
            </w:pPr>
            <w:r>
              <w:t xml:space="preserve">Bolsa mensual</w:t>
            </w:r>
          </w:p>
        </w:tc>
        <w:tc>
          <w:tcPr/>
          <w:p>
            <w:pPr>
              <w:pStyle w:val="TABLAPRRAFO"/>
            </w:pPr>
            <w:r>
              <w:t xml:space="preserve">2,00</w:t>
            </w:r>
          </w:p>
        </w:tc>
        <w:tc>
          <w:tcPr/>
          <w:p>
            <w:pPr>
              <w:pStyle w:val="TABLAPRRAFO"/>
            </w:pPr>
            <w:r>
              <w:t xml:space="preserve">Provisión</w:t>
            </w:r>
          </w:p>
        </w:tc>
      </w:tr>
      <w:tr>
        <w:tc>
          <w:tcPr/>
          <w:p>
            <w:pPr>
              <w:pStyle w:val="TABLAPRRAFO"/>
            </w:pPr>
            <w:r>
              <w:t xml:space="preserve">Correo transaccional</w:t>
            </w:r>
          </w:p>
        </w:tc>
        <w:tc>
          <w:tcPr/>
          <w:p>
            <w:pPr>
              <w:pStyle w:val="TABLAPRRAFO"/>
            </w:pPr>
            <w:r>
              <w:t xml:space="preserve">Bolsa mensual</w:t>
            </w:r>
          </w:p>
        </w:tc>
        <w:tc>
          <w:tcPr/>
          <w:p>
            <w:pPr>
              <w:pStyle w:val="TABLAPRRAFO"/>
            </w:pPr>
            <w:r>
              <w:t xml:space="preserve">10,00</w:t>
            </w:r>
          </w:p>
        </w:tc>
        <w:tc>
          <w:tcPr/>
          <w:p>
            <w:pPr>
              <w:pStyle w:val="TABLAPRRAFO"/>
            </w:pPr>
            <w:r>
              <w:t xml:space="preserve">Proveedor y volumen por cotizar</w:t>
            </w:r>
          </w:p>
        </w:tc>
      </w:tr>
      <w:tr>
        <w:tc>
          <w:tcPr/>
          <w:p>
            <w:pPr>
              <w:pStyle w:val="TABLAPRRAFO"/>
            </w:pPr>
            <w:r>
              <w:t xml:space="preserve">Staging aislado</w:t>
            </w:r>
          </w:p>
        </w:tc>
        <w:tc>
          <w:tcPr/>
          <w:p>
            <w:pPr>
              <w:pStyle w:val="TABLAPRRAFO"/>
            </w:pPr>
            <w:r>
              <w:t xml:space="preserve">SQL 40 h + disco + ejecución breve</w:t>
            </w:r>
          </w:p>
        </w:tc>
        <w:tc>
          <w:tcPr/>
          <w:p>
            <w:pPr>
              <w:pStyle w:val="TABLAPRRAFO"/>
            </w:pPr>
            <w:r>
              <w:t xml:space="preserve">10,00</w:t>
            </w:r>
          </w:p>
        </w:tc>
        <w:tc>
          <w:tcPr/>
          <w:p>
            <w:pPr>
              <w:pStyle w:val="TABLAPRRAFO"/>
            </w:pPr>
            <w:r>
              <w:t xml:space="preserve">Provisión, no segundo ambiente 24/7</w:t>
            </w:r>
          </w:p>
        </w:tc>
      </w:tr>
    </w:tbl>
    <w:p>
      <w:pPr>
        <w:pStyle w:val="PIEDEFOTO"/>
      </w:pPr>
      <w:r>
        <w:t xml:space="preserve">Fuente: elaboración propia.</w:t>
      </w:r>
    </w:p>
    <w:p>
      <w:pPr>
        <w:pStyle w:val="PARRAFO"/>
      </w:pPr>
      <w:r>
        <w:rPr>
          <w:b/>
          <w:bCs/>
        </w:rPr>
        <w:t xml:space="preserve">Total de referencia: USD 307,72/mes.</w:t>
      </w:r>
      <w:r>
        <w:t xml:space="preserve"> </w:t>
      </w:r>
      <w:r>
        <w:t xml:space="preserve">Fuentes tarifarias: precios publicados por Google Cloud para Cloud SQL, Cloud Run, Storage, Load Balancing y Armor; los supuestos están identificados y no se atribuyen al proveedor </w:t>
      </w:r>
      <w:r>
        <w:t xml:space="preserve">(</w:t>
      </w:r>
      <w:r>
        <w:fldChar w:fldCharType="begin"/>
      </w:r>
      <w:r>
        <w:instrText xml:space="preserve"> CITATION es2cloudsqlpricing \l 13322 </w:instrText>
      </w:r>
      <w:r>
        <w:fldChar w:fldCharType="separate"/>
      </w:r>
      <w:r>
        <w:t xml:space="preserve">Google Cloud, s. f.-d</w:t>
      </w:r>
      <w:r>
        <w:fldChar w:fldCharType="end"/>
      </w:r>
      <w:r>
        <w:t xml:space="preserve">; </w:t>
      </w:r>
      <w:r>
        <w:fldChar w:fldCharType="begin"/>
      </w:r>
      <w:r>
        <w:instrText xml:space="preserve"> CITATION es2cloudrunpricing \l 13322 </w:instrText>
      </w:r>
      <w:r>
        <w:fldChar w:fldCharType="separate"/>
      </w:r>
      <w:r>
        <w:t xml:space="preserve">Google Cloud, s. f.-c</w:t>
      </w:r>
      <w:r>
        <w:fldChar w:fldCharType="end"/>
      </w:r>
      <w:r>
        <w:t xml:space="preserve">; </w:t>
      </w:r>
      <w:r>
        <w:fldChar w:fldCharType="begin"/>
      </w:r>
      <w:r>
        <w:instrText xml:space="preserve"> CITATION es2gcspricing \l 13322 </w:instrText>
      </w:r>
      <w:r>
        <w:fldChar w:fldCharType="separate"/>
      </w:r>
      <w:r>
        <w:t xml:space="preserve">Google Cloud, s. f.-e</w:t>
      </w:r>
      <w:r>
        <w:fldChar w:fldCharType="end"/>
      </w:r>
      <w:r>
        <w:t xml:space="preserve">; </w:t>
      </w:r>
      <w:r>
        <w:fldChar w:fldCharType="begin"/>
      </w:r>
      <w:r>
        <w:instrText xml:space="preserve"> CITATION es2lbpricing \l 13322 </w:instrText>
      </w:r>
      <w:r>
        <w:fldChar w:fldCharType="separate"/>
      </w:r>
      <w:r>
        <w:t xml:space="preserve">Google Cloud, s. f.-b</w:t>
      </w:r>
      <w:r>
        <w:fldChar w:fldCharType="end"/>
      </w:r>
      <w:r>
        <w:t xml:space="preserve">; </w:t>
      </w:r>
      <w:r>
        <w:fldChar w:fldCharType="begin"/>
      </w:r>
      <w:r>
        <w:instrText xml:space="preserve"> CITATION es2armorpricing \l 13322 </w:instrText>
      </w:r>
      <w:r>
        <w:fldChar w:fldCharType="separate"/>
      </w:r>
      <w:r>
        <w:t xml:space="preserve">Google Cloud, s. f.-g</w:t>
      </w:r>
      <w:r>
        <w:fldChar w:fldCharType="end"/>
      </w:r>
      <w:r>
        <w:t xml:space="preserve">)</w:t>
      </w:r>
      <w:r>
        <w:t xml:space="preserve">.</w:t>
      </w:r>
    </w:p>
    <w:p>
      <w:pPr>
        <w:pStyle w:val="ROTULOTABLA"/>
      </w:pPr>
      <w:r>
        <w:rPr>
          <w:b/>
          <w:bCs/>
        </w:rPr>
        <w:t xml:space="preserve">Tabla A.3</w:t>
      </w:r>
      <w:r>
        <w:br/>
      </w:r>
      <w:r>
        <w:rPr>
          <w:i/>
          <w:iCs/>
        </w:rPr>
        <w:t xml:space="preserve">Presupuesto mensual de caja por perfil.</w:t>
      </w:r>
    </w:p>
    <w:tbl>
      <w:tblPr>
        <w:tblStyle w:val="Tablanormal"/>
        <w:tblW w:type="pct" w:w="500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Row="1" w:lastRow="0" w:firstColumn="0" w:lastColumn="0" w:noHBand="0" w:noVBand="0" w:val="0020"/>
      </w:tblPr>
      <w:tblGrid>
        <w:gridCol w:w="1980"/>
        <w:gridCol w:w="1980"/>
        <w:gridCol w:w="1980"/>
        <w:gridCol w:w="1980"/>
      </w:tblGrid>
      <w:tr>
        <w:trPr>
          <w:tblHeader w:val="on"/>
        </w:trPr>
        <w:tc>
          <w:tcPr/>
          <w:p>
            <w:pPr>
              <w:pStyle w:val="TABLAPRRAFO"/>
            </w:pPr>
            <w:r>
              <w:rPr>
                <w:b/>
                <w:bCs/>
              </w:rPr>
              <w:t xml:space="preserve">Perfil</w:t>
            </w:r>
          </w:p>
        </w:tc>
        <w:tc>
          <w:tcPr/>
          <w:p>
            <w:pPr>
              <w:pStyle w:val="TABLAPRRAFO"/>
            </w:pPr>
            <w:r>
              <w:rPr>
                <w:b/>
                <w:bCs/>
              </w:rPr>
              <w:t xml:space="preserve">USD de referencia</w:t>
            </w:r>
          </w:p>
        </w:tc>
        <w:tc>
          <w:tcPr/>
          <w:p>
            <w:pPr>
              <w:pStyle w:val="TABLAPRRAFO"/>
            </w:pPr>
            <w:r>
              <w:rPr>
                <w:b/>
                <w:bCs/>
              </w:rPr>
              <w:t xml:space="preserve">CLP netos, tarifas de Santiago</w:t>
            </w:r>
          </w:p>
        </w:tc>
        <w:tc>
          <w:tcPr/>
          <w:p>
            <w:pPr>
              <w:pStyle w:val="TABLAPRRAFO"/>
            </w:pPr>
            <w:r>
              <w:rPr>
                <w:b/>
                <w:bCs/>
              </w:rPr>
              <w:t xml:space="preserve">CLP de caja, con 19 % adicional</w:t>
            </w:r>
          </w:p>
        </w:tc>
      </w:tr>
      <w:tr>
        <w:tc>
          <w:tcPr/>
          <w:p>
            <w:pPr>
              <w:pStyle w:val="TABLAPRRAFO"/>
            </w:pPr>
            <w:r>
              <w:t xml:space="preserve">ensayo</w:t>
            </w:r>
          </w:p>
        </w:tc>
        <w:tc>
          <w:tcPr/>
          <w:p>
            <w:pPr>
              <w:pStyle w:val="TABLAPRRAFO"/>
            </w:pPr>
            <w:r>
              <w:t xml:space="preserve">24,65</w:t>
            </w:r>
          </w:p>
        </w:tc>
        <w:tc>
          <w:tcPr/>
          <w:p>
            <w:pPr>
              <w:pStyle w:val="TABLAPRRAFO"/>
            </w:pPr>
            <w:r>
              <w:t xml:space="preserve">24.650</w:t>
            </w:r>
          </w:p>
        </w:tc>
        <w:tc>
          <w:tcPr/>
          <w:p>
            <w:pPr>
              <w:pStyle w:val="TABLAPRRAFO"/>
            </w:pPr>
            <w:r>
              <w:t xml:space="preserve">29.334</w:t>
            </w:r>
          </w:p>
        </w:tc>
      </w:tr>
      <w:tr>
        <w:tc>
          <w:tcPr/>
          <w:p>
            <w:pPr>
              <w:pStyle w:val="TABLAPRRAFO"/>
            </w:pPr>
            <w:r>
              <w:t xml:space="preserve">piloto</w:t>
            </w:r>
          </w:p>
        </w:tc>
        <w:tc>
          <w:tcPr/>
          <w:p>
            <w:pPr>
              <w:pStyle w:val="TABLAPRRAFO"/>
            </w:pPr>
            <w:r>
              <w:t xml:space="preserve">307,72</w:t>
            </w:r>
          </w:p>
        </w:tc>
        <w:tc>
          <w:tcPr/>
          <w:p>
            <w:pPr>
              <w:pStyle w:val="TABLAPRRAFO"/>
            </w:pPr>
            <w:r>
              <w:t xml:space="preserve">307.724</w:t>
            </w:r>
          </w:p>
        </w:tc>
        <w:tc>
          <w:tcPr/>
          <w:p>
            <w:pPr>
              <w:pStyle w:val="TABLAPRRAFO"/>
            </w:pPr>
            <w:r>
              <w:t xml:space="preserve">366.192</w:t>
            </w:r>
          </w:p>
        </w:tc>
      </w:tr>
      <w:tr>
        <w:tc>
          <w:tcPr/>
          <w:p>
            <w:pPr>
              <w:pStyle w:val="TABLAPRRAFO"/>
            </w:pPr>
            <w:r>
              <w:t xml:space="preserve">ha</w:t>
            </w:r>
          </w:p>
        </w:tc>
        <w:tc>
          <w:tcPr/>
          <w:p>
            <w:pPr>
              <w:pStyle w:val="TABLAPRRAFO"/>
            </w:pPr>
            <w:r>
              <w:t xml:space="preserve">564,55</w:t>
            </w:r>
          </w:p>
        </w:tc>
        <w:tc>
          <w:tcPr/>
          <w:p>
            <w:pPr>
              <w:pStyle w:val="TABLAPRRAFO"/>
            </w:pPr>
            <w:r>
              <w:t xml:space="preserve">564.553</w:t>
            </w:r>
          </w:p>
        </w:tc>
        <w:tc>
          <w:tcPr/>
          <w:p>
            <w:pPr>
              <w:pStyle w:val="TABLAPRRAFO"/>
            </w:pPr>
            <w:r>
              <w:t xml:space="preserve">671.818</w:t>
            </w:r>
          </w:p>
        </w:tc>
      </w:tr>
    </w:tbl>
    <w:p>
      <w:pPr>
        <w:pStyle w:val="PIEDEFOTO"/>
      </w:pPr>
      <w:r>
        <w:t xml:space="preserve">Fuente: elaboración propia.</w:t>
      </w:r>
    </w:p>
    <w:p>
      <w:pPr>
        <w:pStyle w:val="PARRAFO"/>
      </w:pPr>
      <w:r>
        <w:rPr>
          <w:b/>
          <w:bCs/>
        </w:rPr>
        <w:t xml:space="preserve">Nota.</w:t>
      </w:r>
      <w:r>
        <w:t xml:space="preserve"> </w:t>
      </w:r>
      <w:r>
        <w:t xml:space="preserve">El 19 % se reserva como necesidad de caja bajo el supuesto de facturación afecta; el mecanismo real de IVA de servicios extranjeros y su crédito debe revisarse. El IVA es adicional a las tarifas y no reemplaza ninguna provisión. Cada fila de precio/cantidad está en</w:t>
      </w:r>
      <w:r>
        <w:t xml:space="preserve"> </w:t>
      </w:r>
      <w:r>
        <w:rPr>
          <w:rStyle w:val="VerbatimChar"/>
        </w:rPr>
        <w:t xml:space="preserve">supuestos_bootstrap.json</w:t>
      </w:r>
      <w:r>
        <w:t xml:space="preserve">. No se suman automáticamente los tres perfiles: se usa uno por mes. El perfil de alta disponibilidad de USD 564,55 y el comparador documental anterior de USD 384,23 usan cargas, cantidades de almacenamiento, respaldos y facturación de API distintas; no se atribuye su diferencia a una sola causa.</w:t>
      </w:r>
    </w:p>
    <w:p>
      <w:pPr>
        <w:pStyle w:val="PARRAFO"/>
      </w:pPr>
      <w:r>
        <w:t xml:space="preserve">Como control de ingeniería, se compara</w:t>
      </w:r>
      <w:r>
        <w:t xml:space="preserve"> </w:t>
      </w:r>
      <w:r>
        <w:rPr>
          <w:b/>
          <w:bCs/>
        </w:rPr>
        <w:t xml:space="preserve">otra configuración</w:t>
      </w:r>
      <w:r>
        <w:t xml:space="preserve"> </w:t>
      </w:r>
      <w:r>
        <w:t xml:space="preserve">con carga mensual común de 1 millón de solicitudes y Cloud SQL HA en Iowa: USD 297,01/mes para Cloud Run sin mínimos frente a USD 393,39/mes para dos VM E2, antes de IVA. Ese ejercicio conserva sus precios de Iowa como comparación documental y no se reescribe con la decisión regional. El piloto de esta tabla usa SQL zonal, de modo que la variante HA no forma parte del flujo base: cambiar a disponibilidad completa exige la diferencia presupuestaria correspondiente y una prueba de capacidad. Cloud Run con una o dos instancias mínimas, discos y operación de VM, salida de datos y costos de producción se detallan en el ejercicio comparativo; la equivalencia de rendimiento permanece sin prueba </w:t>
      </w:r>
      <w:r>
        <w:t xml:space="preserve">(</w:t>
      </w:r>
      <w:r>
        <w:fldChar w:fldCharType="begin"/>
      </w:r>
      <w:r>
        <w:instrText xml:space="preserve"> CITATION es2cloudrunpricing \l 13322 </w:instrText>
      </w:r>
      <w:r>
        <w:fldChar w:fldCharType="separate"/>
      </w:r>
      <w:r>
        <w:t xml:space="preserve">Google Cloud, s. f.-c</w:t>
      </w:r>
      <w:r>
        <w:fldChar w:fldCharType="end"/>
      </w:r>
      <w:r>
        <w:t xml:space="preserve">; </w:t>
      </w:r>
      <w:r>
        <w:fldChar w:fldCharType="begin"/>
      </w:r>
      <w:r>
        <w:instrText xml:space="preserve"> CITATION es2computeprecios \l 13322 </w:instrText>
      </w:r>
      <w:r>
        <w:fldChar w:fldCharType="separate"/>
      </w:r>
      <w:r>
        <w:t xml:space="preserve">Google Cloud, s. f.-f</w:t>
      </w:r>
      <w:r>
        <w:fldChar w:fldCharType="end"/>
      </w:r>
      <w:r>
        <w:t xml:space="preserve">; </w:t>
      </w:r>
      <w:r>
        <w:fldChar w:fldCharType="begin"/>
      </w:r>
      <w:r>
        <w:instrText xml:space="preserve"> CITATION es2cloudsqlpricing \l 13322 </w:instrText>
      </w:r>
      <w:r>
        <w:fldChar w:fldCharType="separate"/>
      </w:r>
      <w:r>
        <w:t xml:space="preserve">Google Cloud, s. f.-d</w:t>
      </w:r>
      <w:r>
        <w:fldChar w:fldCharType="end"/>
      </w:r>
      <w:r>
        <w:t xml:space="preserve">)</w:t>
      </w:r>
      <w:r>
        <w:t xml:space="preserve">.</w:t>
      </w:r>
    </w:p>
    <w:p>
      <w:pPr>
        <w:pStyle w:val="PARRAFO"/>
      </w:pPr>
      <w:r>
        <w:t xml:space="preserve">La simulación de 6 meses ensayo + 6 piloto supone aproximadamente</w:t>
      </w:r>
      <w:r>
        <w:t xml:space="preserve"> </w:t>
      </w:r>
      <w:r>
        <w:rPr>
          <w:b/>
          <w:bCs/>
        </w:rPr>
        <w:t xml:space="preserve">2.373.152 CLP</w:t>
      </w:r>
      <w:r>
        <w:t xml:space="preserve"> </w:t>
      </w:r>
      <w:r>
        <w:t xml:space="preserve">de caja cloud durante el año 1. Doce meses completos de piloto elevarían esa partida a</w:t>
      </w:r>
      <w:r>
        <w:t xml:space="preserve"> </w:t>
      </w:r>
      <w:r>
        <w:rPr>
          <w:b/>
          <w:bCs/>
        </w:rPr>
        <w:t xml:space="preserve">4.394.298 CLP</w:t>
      </w:r>
      <w:r>
        <w:t xml:space="preserve">. SSL administrado, equipos existentes y herramientas sin suscripción adicional no reciben aquí un cobro inventado, pero falta validar licencias y disponibilidad real. No se incluye soporte enterprise, segunda región de recuperación, SMS masivo, penetración externa ni hardware nuevo; requieren presupuesto si el diseño los necesita. Backups, WAF o BigQuery no acreditan por sí solos restauración ni auditoría inmutable.</w:t>
      </w:r>
    </w:p>
    <w:bookmarkEnd w:id="22"/>
    <w:bookmarkStart w:id="23" w:name="Xd8c377ba5c39997de94ae74f4ad4dd846c06964"/>
    <w:p>
      <w:pPr>
        <w:pStyle w:val="Subtitulo1"/>
      </w:pPr>
      <w:r>
        <w:t xml:space="preserve">SpA de tres integrantes y reparto de acciones</w:t>
      </w:r>
    </w:p>
    <w:p>
      <w:pPr>
        <w:pStyle w:val="PARRAFO"/>
      </w:pPr>
      <w:r>
        <w:t xml:space="preserve">Se propone, para discusión del equipo, una sola serie de</w:t>
      </w:r>
      <w:r>
        <w:t xml:space="preserve"> </w:t>
      </w:r>
      <w:r>
        <w:rPr>
          <w:b/>
          <w:bCs/>
        </w:rPr>
        <w:t xml:space="preserve">3.000 acciones ordinarias</w:t>
      </w:r>
      <w:r>
        <w:t xml:space="preserve">, con</w:t>
      </w:r>
      <w:r>
        <w:t xml:space="preserve"> </w:t>
      </w:r>
      <w:r>
        <w:rPr>
          <w:b/>
          <w:bCs/>
        </w:rPr>
        <w:t xml:space="preserve">1.000 para cada fundador</w:t>
      </w:r>
      <w:r>
        <w:t xml:space="preserve">, equivalentes exactamente a un tercio. No es necesario repartir 33/33/34 ni dejar acciones sueltas. Un capital social ilustrativo de 3.000.000 CLP corresponde a aporte de 1.000.000 por persona y valor de suscripción inicial de 1.000 por acción. La cifra se ajustará al compromiso efectivamente pagable; no determina el valor comercial futuro de EspaciGo.</w:t>
      </w:r>
    </w:p>
    <w:tbl>
      <w:tblPr>
        <w:tblStyle w:val="Tablanormal"/>
        <w:tblW w:type="pct" w:w="500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Row="1" w:lastRow="0" w:firstColumn="0" w:lastColumn="0" w:noHBand="0" w:noVBand="0" w:val="0020"/>
      </w:tblPr>
      <w:tblGrid>
        <w:gridCol w:w="1697"/>
        <w:gridCol w:w="2262"/>
        <w:gridCol w:w="1697"/>
        <w:gridCol w:w="2262"/>
      </w:tblGrid>
      <w:tr>
        <w:trPr>
          <w:tblHeader w:val="on"/>
        </w:trPr>
        <w:tc>
          <w:tcPr/>
          <w:p>
            <w:pPr>
              <w:pStyle w:val="TABLAPRRAFO"/>
            </w:pPr>
            <w:r>
              <w:rPr>
                <w:b/>
                <w:bCs/>
              </w:rPr>
              <w:t xml:space="preserve">Integrante</w:t>
            </w:r>
          </w:p>
        </w:tc>
        <w:tc>
          <w:tcPr/>
          <w:p>
            <w:pPr>
              <w:pStyle w:val="TABLAPRRAFO"/>
              <w:jc w:val="right"/>
            </w:pPr>
            <w:r>
              <w:rPr>
                <w:b/>
                <w:bCs/>
              </w:rPr>
              <w:t xml:space="preserve">Acciones propuestas</w:t>
            </w:r>
          </w:p>
        </w:tc>
        <w:tc>
          <w:tcPr/>
          <w:p>
            <w:pPr>
              <w:pStyle w:val="TABLAPRRAFO"/>
            </w:pPr>
            <w:r>
              <w:rPr>
                <w:b/>
                <w:bCs/>
              </w:rPr>
              <w:t xml:space="preserve">Participación</w:t>
            </w:r>
          </w:p>
        </w:tc>
        <w:tc>
          <w:tcPr/>
          <w:p>
            <w:pPr>
              <w:pStyle w:val="TABLAPRRAFO"/>
              <w:jc w:val="right"/>
            </w:pPr>
            <w:r>
              <w:rPr>
                <w:b/>
                <w:bCs/>
              </w:rPr>
              <w:t xml:space="preserve">Aporte al capital ilustrativo</w:t>
            </w:r>
          </w:p>
        </w:tc>
      </w:tr>
      <w:tr>
        <w:tc>
          <w:tcPr/>
          <w:p>
            <w:pPr>
              <w:pStyle w:val="TABLAPRRAFO"/>
            </w:pPr>
            <w:r>
              <w:t xml:space="preserve">Hernán Espinoza</w:t>
            </w:r>
          </w:p>
        </w:tc>
        <w:tc>
          <w:tcPr/>
          <w:p>
            <w:pPr>
              <w:pStyle w:val="TABLAPRRAFO"/>
              <w:jc w:val="right"/>
            </w:pPr>
            <w:r>
              <w:t xml:space="preserve">1.000</w:t>
            </w:r>
          </w:p>
        </w:tc>
        <w:tc>
          <w:tcPr/>
          <w:p>
            <w:pPr>
              <w:pStyle w:val="TABLAPRRAFO"/>
            </w:pPr>
            <w:r>
              <w:t xml:space="preserve">1/3</w:t>
            </w:r>
          </w:p>
        </w:tc>
        <w:tc>
          <w:tcPr/>
          <w:p>
            <w:pPr>
              <w:pStyle w:val="TABLAPRRAFO"/>
              <w:jc w:val="right"/>
            </w:pPr>
            <w:r>
              <w:t xml:space="preserve">1.000.000 CLP</w:t>
            </w:r>
          </w:p>
        </w:tc>
      </w:tr>
      <w:tr>
        <w:tc>
          <w:tcPr/>
          <w:p>
            <w:pPr>
              <w:pStyle w:val="TABLAPRRAFO"/>
            </w:pPr>
            <w:r>
              <w:t xml:space="preserve">Anita Marchant</w:t>
            </w:r>
          </w:p>
        </w:tc>
        <w:tc>
          <w:tcPr/>
          <w:p>
            <w:pPr>
              <w:pStyle w:val="TABLAPRRAFO"/>
              <w:jc w:val="right"/>
            </w:pPr>
            <w:r>
              <w:t xml:space="preserve">1.000</w:t>
            </w:r>
          </w:p>
        </w:tc>
        <w:tc>
          <w:tcPr/>
          <w:p>
            <w:pPr>
              <w:pStyle w:val="TABLAPRRAFO"/>
            </w:pPr>
            <w:r>
              <w:t xml:space="preserve">1/3</w:t>
            </w:r>
          </w:p>
        </w:tc>
        <w:tc>
          <w:tcPr/>
          <w:p>
            <w:pPr>
              <w:pStyle w:val="TABLAPRRAFO"/>
              <w:jc w:val="right"/>
            </w:pPr>
            <w:r>
              <w:t xml:space="preserve">1.000.000 CLP</w:t>
            </w:r>
          </w:p>
        </w:tc>
      </w:tr>
      <w:tr>
        <w:tc>
          <w:tcPr/>
          <w:p>
            <w:pPr>
              <w:pStyle w:val="TABLAPRRAFO"/>
            </w:pPr>
            <w:r>
              <w:t xml:space="preserve">Erick Silva</w:t>
            </w:r>
          </w:p>
        </w:tc>
        <w:tc>
          <w:tcPr/>
          <w:p>
            <w:pPr>
              <w:pStyle w:val="TABLAPRRAFO"/>
              <w:jc w:val="right"/>
            </w:pPr>
            <w:r>
              <w:t xml:space="preserve">1.000</w:t>
            </w:r>
          </w:p>
        </w:tc>
        <w:tc>
          <w:tcPr/>
          <w:p>
            <w:pPr>
              <w:pStyle w:val="TABLAPRRAFO"/>
            </w:pPr>
            <w:r>
              <w:t xml:space="preserve">1/3</w:t>
            </w:r>
          </w:p>
        </w:tc>
        <w:tc>
          <w:tcPr/>
          <w:p>
            <w:pPr>
              <w:pStyle w:val="TABLAPRRAFO"/>
              <w:jc w:val="right"/>
            </w:pPr>
            <w:r>
              <w:t xml:space="preserve">1.000.000 CLP</w:t>
            </w:r>
          </w:p>
        </w:tc>
      </w:tr>
      <w:tr>
        <w:tc>
          <w:tcPr/>
          <w:p>
            <w:pPr>
              <w:pStyle w:val="TABLAPRRAFO"/>
            </w:pPr>
            <w:r>
              <w:t xml:space="preserve">Total</w:t>
            </w:r>
          </w:p>
        </w:tc>
        <w:tc>
          <w:tcPr/>
          <w:p>
            <w:pPr>
              <w:pStyle w:val="TABLAPRRAFO"/>
              <w:jc w:val="right"/>
            </w:pPr>
            <w:r>
              <w:t xml:space="preserve">3.000</w:t>
            </w:r>
          </w:p>
        </w:tc>
        <w:tc>
          <w:tcPr/>
          <w:p>
            <w:pPr>
              <w:pStyle w:val="TABLAPRRAFO"/>
            </w:pPr>
            <w:r>
              <w:t xml:space="preserve">100 %</w:t>
            </w:r>
          </w:p>
        </w:tc>
        <w:tc>
          <w:tcPr/>
          <w:p>
            <w:pPr>
              <w:pStyle w:val="TABLAPRRAFO"/>
              <w:jc w:val="right"/>
            </w:pPr>
            <w:r>
              <w:t xml:space="preserve">3.000.000 CLP</w:t>
            </w:r>
          </w:p>
        </w:tc>
      </w:tr>
    </w:tbl>
    <w:p>
      <w:pPr>
        <w:pStyle w:val="PARRAFO"/>
      </w:pPr>
      <w:r>
        <w:t xml:space="preserve">El RES exige acciones enteras y permite definir acciones en reserva, pero no obliga a usarlas. Para este caso se propone no reservarlas sin un objetivo concreto. Si posteriormente se emiten 750 acciones a un inversionista, las 3.750 totales dejarían a cada fundador con 26,6667 % y al nuevo con 20 %; el precio de esa emisión se negocia, no se deduce del valor inicial. Una emisión aporta fondos a la sociedad; vender acciones personales no produce automáticamente caja para la empresa </w:t>
      </w:r>
      <w:r>
        <w:fldChar w:fldCharType="begin"/>
      </w:r>
      <w:r>
        <w:instrText xml:space="preserve"> CITATION es2resacciones \l 13322 </w:instrText>
      </w:r>
      <w:r>
        <w:fldChar w:fldCharType="separate"/>
      </w:r>
      <w:r>
        <w:t xml:space="preserve">(Registro de Empresas y Sociedades, s. f.-b)</w:t>
      </w:r>
      <w:r>
        <w:fldChar w:fldCharType="end"/>
      </w:r>
      <w:r>
        <w:t xml:space="preserve">.</w:t>
      </w:r>
    </w:p>
    <w:p>
      <w:pPr>
        <w:pStyle w:val="PARRAFO"/>
      </w:pPr>
      <w:r>
        <w:rPr>
          <w:b/>
          <w:bCs/>
        </w:rPr>
        <w:t xml:space="preserve">Trabajo no es capital pagado:</w:t>
      </w:r>
      <w:r>
        <w:t xml:space="preserve"> </w:t>
      </w:r>
      <w:r>
        <w:t xml:space="preserve">el RES excluye el aporte de trabajo o industria. Valorar horas para evaluar el proyecto no autoriza declarar ese importe como capital social enterado. Un software o derecho patrimonial existente exigiría documentar titularidad, transferencia y valoración, distinto de prometer trabajo futuro </w:t>
      </w:r>
      <w:r>
        <w:fldChar w:fldCharType="begin"/>
      </w:r>
      <w:r>
        <w:instrText xml:space="preserve"> CITATION es2resacciones \l 13322 </w:instrText>
      </w:r>
      <w:r>
        <w:fldChar w:fldCharType="separate"/>
      </w:r>
      <w:r>
        <w:t xml:space="preserve">(Registro de Empresas y Sociedades, s. f.-b)</w:t>
      </w:r>
      <w:r>
        <w:fldChar w:fldCharType="end"/>
      </w:r>
      <w:r>
        <w:t xml:space="preserve">.</w:t>
      </w:r>
    </w:p>
    <w:p>
      <w:pPr>
        <w:pStyle w:val="PARRAFO"/>
      </w:pPr>
      <w:r>
        <w:t xml:space="preserve">El pacto y estatutos deberían revisar dedicación, propiedad intelectual del código, administradores/poderes, autorización de gastos, préstamos entre socios, salida de un fundador, transferencia de acciones, dilución y resolución de desacuerdos. Igual participación no resuelve por sí sola esos problemas. La propuesta es material para revisión profesional y acuerdo de los tres, no estatutos listos para firmar. No se asignan cargos por inferencia.</w:t>
      </w:r>
    </w:p>
    <w:bookmarkEnd w:id="23"/>
    <w:bookmarkStart w:id="24" w:name="actividad-sii-régimen-e-impuestos"/>
    <w:p>
      <w:pPr>
        <w:pStyle w:val="Subtitulo1"/>
      </w:pPr>
      <w:r>
        <w:t xml:space="preserve">Actividad SII, régimen e impuestos</w:t>
      </w:r>
    </w:p>
    <w:p>
      <w:pPr>
        <w:pStyle w:val="PARRAFO"/>
      </w:pPr>
      <w:r>
        <w:t xml:space="preserve">La propuesta de actividades para iniciar la futura SpA, elegida por el equipo, es</w:t>
      </w:r>
      <w:r>
        <w:t xml:space="preserve"> </w:t>
      </w:r>
      <w:r>
        <w:rPr>
          <w:b/>
          <w:bCs/>
        </w:rPr>
        <w:t xml:space="preserve">631200 — Portales web</w:t>
      </w:r>
      <w:r>
        <w:t xml:space="preserve"> </w:t>
      </w:r>
      <w:r>
        <w:t xml:space="preserve">como principal y</w:t>
      </w:r>
      <w:r>
        <w:t xml:space="preserve"> </w:t>
      </w:r>
      <w:r>
        <w:rPr>
          <w:b/>
          <w:bCs/>
        </w:rPr>
        <w:t xml:space="preserve">731001 — Servicios de publicidad prestados por empresas</w:t>
      </w:r>
      <w:r>
        <w:t xml:space="preserve"> </w:t>
      </w:r>
      <w:r>
        <w:t xml:space="preserve">como complementaria para el destaque previsto. No supone que los destaques ya se vendan; su ingreso permanece en cero.</w:t>
      </w:r>
      <w:r>
        <w:t xml:space="preserve"> </w:t>
      </w:r>
      <w:r>
        <w:rPr>
          <w:b/>
          <w:bCs/>
        </w:rPr>
        <w:t xml:space="preserve">682000 — Actividades inmobiliarias realizadas a cambio de una retribución o por contrata</w:t>
      </w:r>
      <w:r>
        <w:t xml:space="preserve"> </w:t>
      </w:r>
      <w:r>
        <w:t xml:space="preserve">no integra esta propuesta inicial. La clasificación oficial describe 6312 como explotación de portales y 6820 como intermediación remunerada del alquiler de bienes inmuebles. Puesto que el modelo también cobra</w:t>
      </w:r>
      <w:r>
        <w:t xml:space="preserve"> </w:t>
      </w:r>
      <w:r>
        <w:rPr>
          <w:b/>
          <w:bCs/>
        </w:rPr>
        <w:t xml:space="preserve">comisión por reserva</w:t>
      </w:r>
      <w:r>
        <w:t xml:space="preserve"> </w:t>
      </w:r>
      <w:r>
        <w:t xml:space="preserve">y abarca distintos tipos de espacio, se debe preguntar al contador/SII si 631200 cubre esa prestación concreta o si corresponde incorporar 682000 u otra actividad; no se deduce la respuesta de la interfaz ni se altera el modelo para justificar un código. 620100 correspondería a programación vendida a terceros, no al desarrollo interno </w:t>
      </w:r>
      <w:r>
        <w:t xml:space="preserve">(</w:t>
      </w:r>
      <w:r>
        <w:fldChar w:fldCharType="begin"/>
      </w:r>
      <w:r>
        <w:instrText xml:space="preserve"> CITATION es2siiactividades \l 13322 </w:instrText>
      </w:r>
      <w:r>
        <w:fldChar w:fldCharType="separate"/>
      </w:r>
      <w:r>
        <w:t xml:space="preserve">Servicio de Impuestos Internos, s. f.-a</w:t>
      </w:r>
      <w:r>
        <w:fldChar w:fldCharType="end"/>
      </w:r>
      <w:r>
        <w:t xml:space="preserve">; </w:t>
      </w:r>
      <w:r>
        <w:fldChar w:fldCharType="begin"/>
      </w:r>
      <w:r>
        <w:instrText xml:space="preserve"> CITATION es2ineciiu \l 13322 </w:instrText>
      </w:r>
      <w:r>
        <w:fldChar w:fldCharType="separate"/>
      </w:r>
      <w:r>
        <w:t xml:space="preserve">Instituto Nacional de Estadísticas, s. f.-a</w:t>
      </w:r>
      <w:r>
        <w:fldChar w:fldCharType="end"/>
      </w:r>
      <w:r>
        <w:t xml:space="preserve">)</w:t>
      </w:r>
      <w:r>
        <w:t xml:space="preserve">.</w:t>
      </w:r>
    </w:p>
    <w:p>
      <w:pPr>
        <w:pStyle w:val="PARRAFO"/>
      </w:pPr>
      <w:r>
        <w:rPr>
          <w:b/>
          <w:bCs/>
        </w:rPr>
        <w:t xml:space="preserve">731001 forma parte de la propuesta de inscripción</w:t>
      </w:r>
      <w:r>
        <w:t xml:space="preserve">, pero todavía no hay venta ni documento emitido por destaques. El catálogo SII identifica esa actividad como primera categoría afecta a IVA; la interpretación de un oficio sobre publicidad en aplicación móvil orienta, pero no decide el caso concreto de EspaciGo. La factura o boleta del destaque, la comisión de la plataforma y el documento del arriendo deben analizarse por separado, incluidas devoluciones y la función del voucher de pago. Se proyecta</w:t>
      </w:r>
      <w:r>
        <w:t xml:space="preserve"> </w:t>
      </w:r>
      <w:r>
        <w:rPr>
          <w:b/>
          <w:bCs/>
        </w:rPr>
        <w:t xml:space="preserve">una patente comercial para la SpA en un domicilio</w:t>
      </w:r>
      <w:r>
        <w:t xml:space="preserve">, no una por cada código </w:t>
      </w:r>
      <w:r>
        <w:t xml:space="preserve">(</w:t>
      </w:r>
      <w:r>
        <w:fldChar w:fldCharType="begin"/>
      </w:r>
      <w:r>
        <w:instrText xml:space="preserve"> CITATION es2siicatalogo \l 13322 </w:instrText>
      </w:r>
      <w:r>
        <w:fldChar w:fldCharType="separate"/>
      </w:r>
      <w:r>
        <w:t xml:space="preserve">Servicio de Impuestos Internos, s. f.-b</w:t>
      </w:r>
      <w:r>
        <w:fldChar w:fldCharType="end"/>
      </w:r>
      <w:r>
        <w:t xml:space="preserve">; </w:t>
      </w:r>
      <w:r>
        <w:fldChar w:fldCharType="begin"/>
      </w:r>
      <w:r>
        <w:instrText xml:space="preserve"> CITATION es2siipublicidadapp \l 13322 </w:instrText>
      </w:r>
      <w:r>
        <w:fldChar w:fldCharType="separate"/>
      </w:r>
      <w:r>
        <w:t xml:space="preserve">Servicio de Impuestos Internos, 2022</w:t>
      </w:r>
      <w:r>
        <w:fldChar w:fldCharType="end"/>
      </w:r>
      <w:r>
        <w:t xml:space="preserve">; </w:t>
      </w:r>
      <w:r>
        <w:fldChar w:fldCharType="begin"/>
      </w:r>
      <w:r>
        <w:instrText xml:space="preserve"> CITATION es2rentasmunicipales \l 13322 </w:instrText>
      </w:r>
      <w:r>
        <w:fldChar w:fldCharType="separate"/>
      </w:r>
      <w:r>
        <w:t xml:space="preserve">Biblioteca del Congreso Nacional de Chile, s. f.</w:t>
      </w:r>
      <w:r>
        <w:fldChar w:fldCharType="end"/>
      </w:r>
      <w:r>
        <w:t xml:space="preserve">)</w:t>
      </w:r>
      <w:r>
        <w:t xml:space="preserve">.</w:t>
      </w:r>
    </w:p>
    <w:p>
      <w:pPr>
        <w:pStyle w:val="PARRAFO"/>
      </w:pPr>
      <w:r>
        <w:t xml:space="preserve">Se modela IVA del 19 % sobre la comisión de la SpA. No se aplica la exención de sociedad de profesionales por tener socios del área informática; forma societaria, giro, régimen de renta e IVA son decisiones distintas </w:t>
      </w:r>
      <w:r>
        <w:fldChar w:fldCharType="begin"/>
      </w:r>
      <w:r>
        <w:instrText xml:space="preserve"> CITATION es2siiivaservicios \l 13322 </w:instrText>
      </w:r>
      <w:r>
        <w:fldChar w:fldCharType="separate"/>
      </w:r>
      <w:r>
        <w:t xml:space="preserve">(Servicio de Impuestos Internos, s. f.-d)</w:t>
      </w:r>
      <w:r>
        <w:fldChar w:fldCharType="end"/>
      </w:r>
      <w:r>
        <w:t xml:space="preserve">. El arriendo se representa como un monto final a pagar al propietario: su tratamiento tributario propio no se resuelve en este ejemplo.</w:t>
      </w:r>
    </w:p>
    <w:p>
      <w:pPr>
        <w:pStyle w:val="PARRAFO"/>
      </w:pPr>
      <w:r>
        <w:rPr>
          <w:b/>
          <w:bCs/>
        </w:rPr>
        <w:t xml:space="preserve">Pro Pyme General</w:t>
      </w:r>
      <w:r>
        <w:t xml:space="preserve"> </w:t>
      </w:r>
      <w:r>
        <w:t xml:space="preserve">es el primer régimen a estudiar según requisitos reales, no una inscripción ya acordada. La tabla SII consultada informa 12,5 % para ejercicios comerciales 2026/2027 y 15 % para 2028 en ese régimen. El 27 % solicitado se conserva como</w:t>
      </w:r>
      <w:r>
        <w:t xml:space="preserve"> </w:t>
      </w:r>
      <w:r>
        <w:rPr>
          <w:b/>
          <w:bCs/>
        </w:rPr>
        <w:t xml:space="preserve">escenario académico comparativo</w:t>
      </w:r>
      <w:r>
        <w:t xml:space="preserve">, no como obligación derivada de constituir una SpA. Como los años operativos aún no tienen calendario, no se asignan tasas legales futuras automáticamente </w:t>
      </w:r>
      <w:r>
        <w:t xml:space="preserve">(</w:t>
      </w:r>
      <w:r>
        <w:fldChar w:fldCharType="begin"/>
      </w:r>
      <w:r>
        <w:instrText xml:space="preserve"> CITATION es2siipro_pyme \l 13322 </w:instrText>
      </w:r>
      <w:r>
        <w:fldChar w:fldCharType="separate"/>
      </w:r>
      <w:r>
        <w:t xml:space="preserve">Servicio de Impuestos Internos, 2026b</w:t>
      </w:r>
      <w:r>
        <w:fldChar w:fldCharType="end"/>
      </w:r>
      <w:r>
        <w:t xml:space="preserve">; </w:t>
      </w:r>
      <w:r>
        <w:fldChar w:fldCharType="begin"/>
      </w:r>
      <w:r>
        <w:instrText xml:space="preserve"> CITATION es2siitasas \l 13322 </w:instrText>
      </w:r>
      <w:r>
        <w:fldChar w:fldCharType="separate"/>
      </w:r>
      <w:r>
        <w:t xml:space="preserve">Servicio de Impuestos Internos, 2026a</w:t>
      </w:r>
      <w:r>
        <w:fldChar w:fldCharType="end"/>
      </w:r>
      <w:r>
        <w:t xml:space="preserve">)</w:t>
      </w:r>
      <w:r>
        <w:t xml:space="preserve">.</w:t>
      </w:r>
    </w:p>
    <w:p>
      <w:pPr>
        <w:pStyle w:val="PARRAFO"/>
      </w:pPr>
      <w:r>
        <w:t xml:space="preserve">No tener ventas no elimina contabilidad ni declaraciones: si existen compras con crédito fiscal, no corresponde describir todo el período como «sin movimiento». El crédito IVA puede acumularse, pero no se trata como dinero reembolsado. El modelo reserva IVA mensual y un PPM supuesto de 0,25 % de ingresos propios netos, regularizado contra el IDPC calculado sin duplicarlo.</w:t>
      </w:r>
      <w:r>
        <w:t xml:space="preserve"> </w:t>
      </w:r>
      <w:r>
        <w:rPr>
          <w:b/>
          <w:bCs/>
        </w:rPr>
        <w:t xml:space="preserve">Ese PPM no es una tasa legal confirmada para EspaciGo.</w:t>
      </w:r>
      <w:r>
        <w:t xml:space="preserve"> </w:t>
      </w:r>
      <w:r>
        <w:t xml:space="preserve">Se debe sustituir al elegir régimen y fechas. No se modelan arrastre de pérdidas tributarias, corrección monetaria ni impuestos personales; no hay escudo tributario por el trabajo gratuito </w:t>
      </w:r>
      <w:r>
        <w:fldChar w:fldCharType="begin"/>
      </w:r>
      <w:r>
        <w:instrText xml:space="preserve"> CITATION es2siif29 \l 13322 </w:instrText>
      </w:r>
      <w:r>
        <w:fldChar w:fldCharType="separate"/>
      </w:r>
      <w:r>
        <w:t xml:space="preserve">(Servicio de Impuestos Internos, s. f.-e)</w:t>
      </w:r>
      <w:r>
        <w:fldChar w:fldCharType="end"/>
      </w:r>
      <w:r>
        <w:t xml:space="preserve">.</w:t>
      </w:r>
    </w:p>
    <w:bookmarkEnd w:id="24"/>
    <w:bookmarkStart w:id="25" w:name="X1557214b7d0d3d37a06eb77c35f0066143ec252"/>
    <w:p>
      <w:pPr>
        <w:pStyle w:val="Subtitulo1"/>
      </w:pPr>
      <w:r>
        <w:t xml:space="preserve">Oficina virtual y patente en Santiago Centro</w:t>
      </w:r>
    </w:p>
    <w:p>
      <w:pPr>
        <w:pStyle w:val="PARRAFO"/>
      </w:pPr>
      <w:r>
        <w:t xml:space="preserve">Se compararon tres ofertas públicas; no se contrataron ni se solicitaron aprobaciones. Por su precio y contratación digital,</w:t>
      </w:r>
      <w:r>
        <w:t xml:space="preserve"> </w:t>
      </w:r>
      <w:r>
        <w:rPr>
          <w:b/>
          <w:bCs/>
        </w:rPr>
        <w:t xml:space="preserve">Oficina Express es la opción elegida para presupuestar</w:t>
      </w:r>
      <w:r>
        <w:t xml:space="preserve">, condicionada a confirmar el contrato y la aceptación municipal del domicilio:</w:t>
      </w:r>
    </w:p>
    <w:tbl>
      <w:tblPr>
        <w:tblStyle w:val="Tablanormal"/>
        <w:tblW w:type="pct" w:w="500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Row="1" w:lastRow="0" w:firstColumn="0" w:lastColumn="0" w:noHBand="0" w:noVBand="0" w:val="0020"/>
      </w:tblPr>
      <w:tblGrid>
        <w:gridCol w:w="2640"/>
        <w:gridCol w:w="2640"/>
        <w:gridCol w:w="2640"/>
      </w:tblGrid>
      <w:tr>
        <w:trPr>
          <w:tblHeader w:val="on"/>
        </w:trPr>
        <w:tc>
          <w:tcPr/>
          <w:p>
            <w:pPr>
              <w:pStyle w:val="TABLAPRRAFO"/>
            </w:pPr>
            <w:r>
              <w:rPr>
                <w:b/>
                <w:bCs/>
              </w:rPr>
              <w:t xml:space="preserve">Alternativa</w:t>
            </w:r>
          </w:p>
        </w:tc>
        <w:tc>
          <w:tcPr/>
          <w:p>
            <w:pPr>
              <w:pStyle w:val="TABLAPRRAFO"/>
            </w:pPr>
            <w:r>
              <w:rPr>
                <w:b/>
                <w:bCs/>
              </w:rPr>
              <w:t xml:space="preserve">Dirección publicada</w:t>
            </w:r>
          </w:p>
        </w:tc>
        <w:tc>
          <w:tcPr/>
          <w:p>
            <w:pPr>
              <w:pStyle w:val="TABLAPRRAFO"/>
            </w:pPr>
            <w:r>
              <w:rPr>
                <w:b/>
                <w:bCs/>
              </w:rPr>
              <w:t xml:space="preserve">Precio y condiciones consultadas</w:t>
            </w:r>
          </w:p>
        </w:tc>
      </w:tr>
      <w:tr>
        <w:tc>
          <w:tcPr/>
          <w:p>
            <w:pPr>
              <w:pStyle w:val="TABLAPRRAFO"/>
            </w:pPr>
            <w:r>
              <w:t xml:space="preserve">Oficina Express, anual</w:t>
            </w:r>
          </w:p>
        </w:tc>
        <w:tc>
          <w:tcPr/>
          <w:p>
            <w:pPr>
              <w:pStyle w:val="TABLAPRRAFO"/>
            </w:pPr>
            <w:r>
              <w:t xml:space="preserve">Ahumada 131, Santiago Centro; oficina exacta por confirmar</w:t>
            </w:r>
          </w:p>
        </w:tc>
        <w:tc>
          <w:tcPr/>
          <w:p>
            <w:pPr>
              <w:pStyle w:val="TABLAPRRAFO"/>
            </w:pPr>
            <w:r>
              <w:t xml:space="preserve">50.000 CLP/año IVA incluido + 5.000 CLP únicos por firma electrónica simple del contrato; dirección y correspondencia, sin sala ni puesto físico; opción presupuestada</w:t>
            </w:r>
          </w:p>
        </w:tc>
      </w:tr>
      <w:tr>
        <w:tc>
          <w:tcPr/>
          <w:p>
            <w:pPr>
              <w:pStyle w:val="TABLAPRRAFO"/>
            </w:pPr>
            <w:r>
              <w:t xml:space="preserve">LOF, Plan Básico</w:t>
            </w:r>
          </w:p>
        </w:tc>
        <w:tc>
          <w:tcPr/>
          <w:p>
            <w:pPr>
              <w:pStyle w:val="TABLAPRRAFO"/>
            </w:pPr>
            <w:r>
              <w:t xml:space="preserve">Av. Libertador Bernardo O’Higgins 1302, oficina 70</w:t>
            </w:r>
          </w:p>
        </w:tc>
        <w:tc>
          <w:tcPr/>
          <w:p>
            <w:pPr>
              <w:pStyle w:val="TABLAPRRAFO"/>
            </w:pPr>
            <w:r>
              <w:t xml:space="preserve">119.000 CLP/año, proveedor declara exención de IVA; comparador anterior</w:t>
            </w:r>
          </w:p>
        </w:tc>
      </w:tr>
      <w:tr>
        <w:tc>
          <w:tcPr/>
          <w:p>
            <w:pPr>
              <w:pStyle w:val="TABLAPRRAFO"/>
            </w:pPr>
            <w:r>
              <w:t xml:space="preserve">DVirtual</w:t>
            </w:r>
          </w:p>
        </w:tc>
        <w:tc>
          <w:tcPr/>
          <w:p>
            <w:pPr>
              <w:pStyle w:val="TABLAPRRAFO"/>
            </w:pPr>
            <w:r>
              <w:t xml:space="preserve">Teatinos 251, oficina 610 figura como domicilio del proveedor; confirmar dirección contractual ofrecida</w:t>
            </w:r>
          </w:p>
        </w:tc>
        <w:tc>
          <w:tcPr/>
          <w:p>
            <w:pPr>
              <w:pStyle w:val="TABLAPRRAFO"/>
            </w:pPr>
            <w:r>
              <w:t xml:space="preserve">6.500 CLP por cargo mensual IVA incluido + firma online 9.800; 12 cargos + firma = 87.800 CLP; condiciones de renovación y término publicadas</w:t>
            </w:r>
          </w:p>
        </w:tc>
      </w:tr>
    </w:tbl>
    <w:p>
      <w:pPr>
        <w:pStyle w:val="PARRAFO"/>
      </w:pPr>
      <w:r>
        <w:t xml:space="preserve">La diferencia anual no debe decidir por sí sola: confirmar que</w:t>
      </w:r>
      <w:r>
        <w:t xml:space="preserve"> </w:t>
      </w:r>
      <w:r>
        <w:rPr>
          <w:b/>
          <w:bCs/>
        </w:rPr>
        <w:t xml:space="preserve">631200 y 731001</w:t>
      </w:r>
      <w:r>
        <w:t xml:space="preserve">, junto con el objeto contractual, son compatibles con Ahumada 131, qué derecho de uso acredita el proveedor y qué exige la Municipalidad de Santiago. También se consultará si la comisión exige clasificar otra actividad. El proveedor anuncia contratación en minutos, no obtención garantizada de patente. La publicidad de domicilio válido no equivale a una patente aprobada. No se trata de arrendar físicamente el espacio comercial que usarían los clientes; esa es otra operación del marketplace </w:t>
      </w:r>
      <w:r>
        <w:t xml:space="preserve">(</w:t>
      </w:r>
      <w:r>
        <w:fldChar w:fldCharType="begin"/>
      </w:r>
      <w:r>
        <w:instrText xml:space="preserve"> CITATION es2oficinaexpress \l 13322 </w:instrText>
      </w:r>
      <w:r>
        <w:fldChar w:fldCharType="separate"/>
      </w:r>
      <w:r>
        <w:t xml:space="preserve">Oficina Express, s. f.</w:t>
      </w:r>
      <w:r>
        <w:fldChar w:fldCharType="end"/>
      </w:r>
      <w:r>
        <w:t xml:space="preserve">; </w:t>
      </w:r>
      <w:r>
        <w:fldChar w:fldCharType="begin"/>
      </w:r>
      <w:r>
        <w:instrText xml:space="preserve"> CITATION es2lofvirtual \l 13322 </w:instrText>
      </w:r>
      <w:r>
        <w:fldChar w:fldCharType="separate"/>
      </w:r>
      <w:r>
        <w:t xml:space="preserve">LOF, s. f.</w:t>
      </w:r>
      <w:r>
        <w:fldChar w:fldCharType="end"/>
      </w:r>
      <w:r>
        <w:t xml:space="preserve">; </w:t>
      </w:r>
      <w:r>
        <w:fldChar w:fldCharType="begin"/>
      </w:r>
      <w:r>
        <w:instrText xml:space="preserve"> CITATION es2dvirtual \l 13322 </w:instrText>
      </w:r>
      <w:r>
        <w:fldChar w:fldCharType="separate"/>
      </w:r>
      <w:r>
        <w:t xml:space="preserve">DVirtual, s. f.</w:t>
      </w:r>
      <w:r>
        <w:fldChar w:fldCharType="end"/>
      </w:r>
      <w:r>
        <w:t xml:space="preserve">; </w:t>
      </w:r>
      <w:r>
        <w:fldChar w:fldCharType="begin"/>
      </w:r>
      <w:r>
        <w:instrText xml:space="preserve"> CITATION es2patenteagil \l 13322 </w:instrText>
      </w:r>
      <w:r>
        <w:fldChar w:fldCharType="separate"/>
      </w:r>
      <w:r>
        <w:t xml:space="preserve">Municipalidad de Santiago, 2026</w:t>
      </w:r>
      <w:r>
        <w:fldChar w:fldCharType="end"/>
      </w:r>
      <w:r>
        <w:t xml:space="preserve">)</w:t>
      </w:r>
      <w:r>
        <w:t xml:space="preserve">.</w:t>
      </w:r>
    </w:p>
    <w:p>
      <w:pPr>
        <w:pStyle w:val="PARRAFO"/>
      </w:pPr>
      <w:r>
        <w:t xml:space="preserve">La patente municipal se estima mediante</w:t>
      </w:r>
      <w:r>
        <w:t xml:space="preserve"> </w:t>
      </w:r>
      <w:r>
        <w:rPr>
          <w:rStyle w:val="VerbatimChar"/>
        </w:rPr>
        <w:t xml:space="preserve">máximo(1 UTM, tasa municipal × capital propio tributario)</w:t>
      </w:r>
      <w:r>
        <w:t xml:space="preserve">, dentro de los límites legales. Para ilustrar, si el capital propio relevante fuera 3.000.000 CLP, el rango legal</w:t>
      </w:r>
      <w:r>
        <w:t xml:space="preserve"> </w:t>
      </w:r>
      <w:r>
        <w:rPr>
          <w:b/>
          <w:bCs/>
        </w:rPr>
        <w:t xml:space="preserve">2,5–5 por mil (0,25–0,50 %)</w:t>
      </w:r>
      <w:r>
        <w:t xml:space="preserve"> </w:t>
      </w:r>
      <w:r>
        <w:t xml:space="preserve">daría 7.500–15.000 CLP, inferior a una UTM. Se presupuesta entonces</w:t>
      </w:r>
      <w:r>
        <w:t xml:space="preserve"> </w:t>
      </w:r>
      <w:r>
        <w:rPr>
          <w:b/>
          <w:bCs/>
        </w:rPr>
        <w:t xml:space="preserve">71.721 CLP por doce meses</w:t>
      </w:r>
      <w:r>
        <w:t xml:space="preserve">, referencia UTM de septiembre de 2026. Cinco por mil</w:t>
      </w:r>
      <w:r>
        <w:t xml:space="preserve"> </w:t>
      </w:r>
      <w:r>
        <w:rPr>
          <w:b/>
          <w:bCs/>
        </w:rPr>
        <w:t xml:space="preserve">no es 5 %</w:t>
      </w:r>
      <w:r>
        <w:t xml:space="preserve">. Una empresa en un lugar no paga una patente por cada código SII; el artículo 24 considera la actividad con independencia del número de giros. No es la liquidación municipal ni equivale a cobrar una UTM en cada semestre. Capital propio tributario y capital estatutario no son necesariamente iguales </w:t>
      </w:r>
      <w:r>
        <w:t xml:space="preserve">(</w:t>
      </w:r>
      <w:r>
        <w:fldChar w:fldCharType="begin"/>
      </w:r>
      <w:r>
        <w:instrText xml:space="preserve"> CITATION es2rentasmunicipales \l 13322 </w:instrText>
      </w:r>
      <w:r>
        <w:fldChar w:fldCharType="separate"/>
      </w:r>
      <w:r>
        <w:t xml:space="preserve">Biblioteca del Congreso Nacional de Chile, s. f.</w:t>
      </w:r>
      <w:r>
        <w:fldChar w:fldCharType="end"/>
      </w:r>
      <w:r>
        <w:t xml:space="preserve">; </w:t>
      </w:r>
      <w:r>
        <w:fldChar w:fldCharType="begin"/>
      </w:r>
      <w:r>
        <w:instrText xml:space="preserve"> CITATION es2utm2026 \l 13322 </w:instrText>
      </w:r>
      <w:r>
        <w:fldChar w:fldCharType="separate"/>
      </w:r>
      <w:r>
        <w:t xml:space="preserve">Servicio de Impuestos Internos, s. f.-f</w:t>
      </w:r>
      <w:r>
        <w:fldChar w:fldCharType="end"/>
      </w:r>
      <w:r>
        <w:t xml:space="preserve">)</w:t>
      </w:r>
      <w:r>
        <w:t xml:space="preserve">.</w:t>
      </w:r>
    </w:p>
    <w:p>
      <w:pPr>
        <w:pStyle w:val="PARRAFO"/>
      </w:pPr>
      <w:r>
        <w:t xml:space="preserve">El ciclo legal es julio–junio con pago en julio/enero; el modelo de caja reserva el monto anual en el mes 1 para no subfinanciarse. Fecha de inicio, eventuales proporciones y liquidación real quedan pendientes. Se conserva</w:t>
      </w:r>
      <w:r>
        <w:t xml:space="preserve"> </w:t>
      </w:r>
      <w:r>
        <w:rPr>
          <w:b/>
          <w:bCs/>
        </w:rPr>
        <w:t xml:space="preserve">120.000 CLP/año como provisión de aseo</w:t>
      </w:r>
      <w:r>
        <w:t xml:space="preserve">, sin afirmarla como tarifa ni deuda de esa oficina. La ordenanza 2026 publica</w:t>
      </w:r>
      <w:r>
        <w:t xml:space="preserve"> </w:t>
      </w:r>
      <w:r>
        <w:rPr>
          <w:b/>
          <w:bCs/>
        </w:rPr>
        <w:t xml:space="preserve">2,88 UTM/año (≈206.556 CLP a septiembre) para actividad económica diurna</w:t>
      </w:r>
      <w:r>
        <w:t xml:space="preserve">, pero debe confirmarse si se cobra a esta SpA o al titular de la oficina virtual y evitar duplicarlo. Si correspondiera la tarifa completa a EspaciGo, sustituiría la provisión, no se sumaría a ella. La solicitud se tramita ante la Municipalidad de Santiago </w:t>
      </w:r>
      <w:r>
        <w:t xml:space="preserve">(</w:t>
      </w:r>
      <w:r>
        <w:fldChar w:fldCharType="begin"/>
      </w:r>
      <w:r>
        <w:instrText xml:space="preserve"> CITATION es2ordenanza94 \l 13322 </w:instrText>
      </w:r>
      <w:r>
        <w:fldChar w:fldCharType="separate"/>
      </w:r>
      <w:r>
        <w:t xml:space="preserve">Municipalidad de Santiago, 2025</w:t>
      </w:r>
      <w:r>
        <w:fldChar w:fldCharType="end"/>
      </w:r>
      <w:r>
        <w:t xml:space="preserve">; </w:t>
      </w:r>
      <w:r>
        <w:fldChar w:fldCharType="begin"/>
      </w:r>
      <w:r>
        <w:instrText xml:space="preserve"> CITATION es2patentesstgo \l 13322 </w:instrText>
      </w:r>
      <w:r>
        <w:fldChar w:fldCharType="separate"/>
      </w:r>
      <w:r>
        <w:t xml:space="preserve">Municipalidad de Santiago, s. f.</w:t>
      </w:r>
      <w:r>
        <w:fldChar w:fldCharType="end"/>
      </w:r>
      <w:r>
        <w:t xml:space="preserve">; </w:t>
      </w:r>
      <w:r>
        <w:fldChar w:fldCharType="begin"/>
      </w:r>
      <w:r>
        <w:instrText xml:space="preserve"> CITATION es2utm2026 \l 13322 </w:instrText>
      </w:r>
      <w:r>
        <w:fldChar w:fldCharType="separate"/>
      </w:r>
      <w:r>
        <w:t xml:space="preserve">Servicio de Impuestos Internos, s. f.-f</w:t>
      </w:r>
      <w:r>
        <w:fldChar w:fldCharType="end"/>
      </w:r>
      <w:r>
        <w:t xml:space="preserve">)</w:t>
      </w:r>
      <w:r>
        <w:t xml:space="preserve">.</w:t>
      </w:r>
    </w:p>
    <w:p>
      <w:pPr>
        <w:pStyle w:val="PARRAFO"/>
      </w:pPr>
      <w:r>
        <w:t xml:space="preserve">La conversación aportada para este análisis suponía que una oficina virtual omite automáticamente la Dirección de Obras Municipales (DOM). El portal municipal permite consultar zonificación y la ordenanza contempla,</w:t>
      </w:r>
      <w:r>
        <w:t xml:space="preserve"> </w:t>
      </w:r>
      <w:r>
        <w:rPr>
          <w:b/>
          <w:bCs/>
        </w:rPr>
        <w:t xml:space="preserve">solo si se solicitan o exigen</w:t>
      </w:r>
      <w:r>
        <w:t xml:space="preserve">, informe de prefactibilidad de actividades productivas de</w:t>
      </w:r>
      <w:r>
        <w:t xml:space="preserve"> </w:t>
      </w:r>
      <w:r>
        <w:rPr>
          <w:b/>
          <w:bCs/>
        </w:rPr>
        <w:t xml:space="preserve">0,15 UTM (≈10.758 CLP)</w:t>
      </w:r>
      <w:r>
        <w:t xml:space="preserve"> </w:t>
      </w:r>
      <w:r>
        <w:t xml:space="preserve">y certificado de informaciones previas con planchetas de</w:t>
      </w:r>
      <w:r>
        <w:t xml:space="preserve"> </w:t>
      </w:r>
      <w:r>
        <w:rPr>
          <w:b/>
          <w:bCs/>
        </w:rPr>
        <w:t xml:space="preserve">0,35 UTM (≈25.102 CLP)</w:t>
      </w:r>
      <w:r>
        <w:t xml:space="preserve">. Ambos sumarían</w:t>
      </w:r>
      <w:r>
        <w:t xml:space="preserve"> </w:t>
      </w:r>
      <w:r>
        <w:rPr>
          <w:b/>
          <w:bCs/>
        </w:rPr>
        <w:t xml:space="preserve">0,50 UTM (≈35.861 CLP)</w:t>
      </w:r>
      <w:r>
        <w:t xml:space="preserve"> </w:t>
      </w:r>
      <w:r>
        <w:t xml:space="preserve">en un caso condicional; no son un cargo automático de la patente ni necesariamente del arrendatario virtual. Patente Ágil anuncia tramitación general más rápida, sin garantizar aceptación de esta dirección o prescindir de verificaciones DOM. No se incorporan los derechos DOM al caso base hasta que el municipio indique cuáles exige </w:t>
      </w:r>
      <w:r>
        <w:t xml:space="preserve">(</w:t>
      </w:r>
      <w:r>
        <w:fldChar w:fldCharType="begin"/>
      </w:r>
      <w:r>
        <w:instrText xml:space="preserve"> CITATION es2ordenanza94 \l 13322 </w:instrText>
      </w:r>
      <w:r>
        <w:fldChar w:fldCharType="separate"/>
      </w:r>
      <w:r>
        <w:t xml:space="preserve">Municipalidad de Santiago, 2025</w:t>
      </w:r>
      <w:r>
        <w:fldChar w:fldCharType="end"/>
      </w:r>
      <w:r>
        <w:t xml:space="preserve">; </w:t>
      </w:r>
      <w:r>
        <w:fldChar w:fldCharType="begin"/>
      </w:r>
      <w:r>
        <w:instrText xml:space="preserve"> CITATION es2patentesstgo \l 13322 </w:instrText>
      </w:r>
      <w:r>
        <w:fldChar w:fldCharType="separate"/>
      </w:r>
      <w:r>
        <w:t xml:space="preserve">Municipalidad de Santiago, s. f.</w:t>
      </w:r>
      <w:r>
        <w:fldChar w:fldCharType="end"/>
      </w:r>
      <w:r>
        <w:t xml:space="preserve">; </w:t>
      </w:r>
      <w:r>
        <w:fldChar w:fldCharType="begin"/>
      </w:r>
      <w:r>
        <w:instrText xml:space="preserve"> CITATION es2patenteagil \l 13322 </w:instrText>
      </w:r>
      <w:r>
        <w:fldChar w:fldCharType="separate"/>
      </w:r>
      <w:r>
        <w:t xml:space="preserve">Municipalidad de Santiago, 2026</w:t>
      </w:r>
      <w:r>
        <w:fldChar w:fldCharType="end"/>
      </w:r>
      <w:r>
        <w:t xml:space="preserve">)</w:t>
      </w:r>
      <w:r>
        <w:t xml:space="preserve">.</w:t>
      </w:r>
    </w:p>
    <w:bookmarkEnd w:id="25"/>
    <w:bookmarkStart w:id="26" w:name="Xd388dabc0c84caa7946c8814c3613563a69cf41"/>
    <w:p>
      <w:pPr>
        <w:pStyle w:val="Subtitulo1"/>
      </w:pPr>
      <w:r>
        <w:t xml:space="preserve">Formalización, administración y gastos del primer año</w:t>
      </w:r>
    </w:p>
    <w:p>
      <w:pPr>
        <w:pStyle w:val="PARRAFO"/>
      </w:pPr>
      <w:r>
        <w:t xml:space="preserve">El registro electrónico de constitución es gratuito; la firma y asesoría pueden costar. El RES publica 0,26 UF por acto de firma ante un mismo notario, cualquiera sea el número de comparecientes, con adicionales documentales posibles. Por ello se reserva 15.000 CLP para la firma de constitución, no tres aranceles automáticos. El IVA de honorarios se presupuesta suponiendo prestador afecto; si cambia el documento, deben recalcularse montos y créditos </w:t>
      </w:r>
      <w:r>
        <w:fldChar w:fldCharType="begin"/>
      </w:r>
      <w:r>
        <w:instrText xml:space="preserve"> CITATION es2rescostos \l 13322 </w:instrText>
      </w:r>
      <w:r>
        <w:fldChar w:fldCharType="separate"/>
      </w:r>
      <w:r>
        <w:t xml:space="preserve">(Registro de Empresas y Sociedades, s. f.-a)</w:t>
      </w:r>
      <w:r>
        <w:fldChar w:fldCharType="end"/>
      </w:r>
      <w:r>
        <w:t xml:space="preserve">.</w:t>
      </w:r>
    </w:p>
    <w:p>
      <w:pPr>
        <w:pStyle w:val="ROTULOTABLA"/>
      </w:pPr>
      <w:r>
        <w:rPr>
          <w:b/>
          <w:bCs/>
        </w:rPr>
        <w:t xml:space="preserve">Tabla A.4</w:t>
      </w:r>
      <w:r>
        <w:br/>
      </w:r>
      <w:r>
        <w:rPr>
          <w:i/>
          <w:iCs/>
        </w:rPr>
        <w:t xml:space="preserve">Caja inicial de preparación, una sola vez.</w:t>
      </w:r>
    </w:p>
    <w:tbl>
      <w:tblPr>
        <w:tblStyle w:val="Tablanormal"/>
        <w:tblW w:type="pct" w:w="500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Row="1" w:lastRow="0" w:firstColumn="0" w:lastColumn="0" w:noHBand="0" w:noVBand="0" w:val="0020"/>
      </w:tblPr>
      <w:tblGrid>
        <w:gridCol w:w="1980"/>
        <w:gridCol w:w="1980"/>
        <w:gridCol w:w="1980"/>
        <w:gridCol w:w="1980"/>
      </w:tblGrid>
      <w:tr>
        <w:trPr>
          <w:tblHeader w:val="on"/>
        </w:trPr>
        <w:tc>
          <w:tcPr/>
          <w:p>
            <w:pPr>
              <w:pStyle w:val="TABLAPRRAFO"/>
            </w:pPr>
            <w:r>
              <w:rPr>
                <w:b/>
                <w:bCs/>
              </w:rPr>
              <w:t xml:space="preserve">Partida</w:t>
            </w:r>
          </w:p>
        </w:tc>
        <w:tc>
          <w:tcPr/>
          <w:p>
            <w:pPr>
              <w:pStyle w:val="TABLAPRRAFO"/>
            </w:pPr>
            <w:r>
              <w:rPr>
                <w:b/>
                <w:bCs/>
              </w:rPr>
              <w:t xml:space="preserve">CLP netos o finales sin IVA</w:t>
            </w:r>
          </w:p>
        </w:tc>
        <w:tc>
          <w:tcPr/>
          <w:p>
            <w:pPr>
              <w:pStyle w:val="TABLAPRRAFO"/>
            </w:pPr>
            <w:r>
              <w:rPr>
                <w:b/>
                <w:bCs/>
              </w:rPr>
              <w:t xml:space="preserve">CLP de caja</w:t>
            </w:r>
          </w:p>
        </w:tc>
        <w:tc>
          <w:tcPr/>
          <w:p>
            <w:pPr>
              <w:pStyle w:val="TABLAPRRAFO"/>
            </w:pPr>
            <w:r>
              <w:rPr>
                <w:b/>
                <w:bCs/>
              </w:rPr>
              <w:t xml:space="preserve">Estado</w:t>
            </w:r>
          </w:p>
        </w:tc>
      </w:tr>
      <w:tr>
        <w:tc>
          <w:tcPr/>
          <w:p>
            <w:pPr>
              <w:pStyle w:val="TABLAPRRAFO"/>
            </w:pPr>
            <w:r>
              <w:t xml:space="preserve">estatutos pacto ip</w:t>
            </w:r>
          </w:p>
        </w:tc>
        <w:tc>
          <w:tcPr/>
          <w:p>
            <w:pPr>
              <w:pStyle w:val="TABLAPRRAFO"/>
            </w:pPr>
            <w:r>
              <w:t xml:space="preserve">350.000</w:t>
            </w:r>
          </w:p>
        </w:tc>
        <w:tc>
          <w:tcPr/>
          <w:p>
            <w:pPr>
              <w:pStyle w:val="TABLAPRRAFO"/>
            </w:pPr>
            <w:r>
              <w:t xml:space="preserve">416.500</w:t>
            </w:r>
          </w:p>
        </w:tc>
        <w:tc>
          <w:tcPr/>
          <w:p>
            <w:pPr>
              <w:pStyle w:val="TABLAPRRAFO"/>
            </w:pPr>
            <w:r>
              <w:t xml:space="preserve">provisión asesoría, no arancel</w:t>
            </w:r>
          </w:p>
        </w:tc>
      </w:tr>
      <w:tr>
        <w:tc>
          <w:tcPr/>
          <w:p>
            <w:pPr>
              <w:pStyle w:val="TABLAPRRAFO"/>
            </w:pPr>
            <w:r>
              <w:t xml:space="preserve">terminos privacidad contratos</w:t>
            </w:r>
          </w:p>
        </w:tc>
        <w:tc>
          <w:tcPr/>
          <w:p>
            <w:pPr>
              <w:pStyle w:val="TABLAPRRAFO"/>
            </w:pPr>
            <w:r>
              <w:t xml:space="preserve">350.000</w:t>
            </w:r>
          </w:p>
        </w:tc>
        <w:tc>
          <w:tcPr/>
          <w:p>
            <w:pPr>
              <w:pStyle w:val="TABLAPRRAFO"/>
            </w:pPr>
            <w:r>
              <w:t xml:space="preserve">416.500</w:t>
            </w:r>
          </w:p>
        </w:tc>
        <w:tc>
          <w:tcPr/>
          <w:p>
            <w:pPr>
              <w:pStyle w:val="TABLAPRRAFO"/>
            </w:pPr>
            <w:r>
              <w:t xml:space="preserve">provisión asesoría Ley 21719, no cotización</w:t>
            </w:r>
          </w:p>
        </w:tc>
      </w:tr>
      <w:tr>
        <w:tc>
          <w:tcPr/>
          <w:p>
            <w:pPr>
              <w:pStyle w:val="TABLAPRRAFO"/>
            </w:pPr>
            <w:r>
              <w:t xml:space="preserve">habilitacion contable</w:t>
            </w:r>
          </w:p>
        </w:tc>
        <w:tc>
          <w:tcPr/>
          <w:p>
            <w:pPr>
              <w:pStyle w:val="TABLAPRRAFO"/>
            </w:pPr>
            <w:r>
              <w:t xml:space="preserve">100.000</w:t>
            </w:r>
          </w:p>
        </w:tc>
        <w:tc>
          <w:tcPr/>
          <w:p>
            <w:pPr>
              <w:pStyle w:val="TABLAPRRAFO"/>
            </w:pPr>
            <w:r>
              <w:t xml:space="preserve">119.000</w:t>
            </w:r>
          </w:p>
        </w:tc>
        <w:tc>
          <w:tcPr/>
          <w:p>
            <w:pPr>
              <w:pStyle w:val="TABLAPRRAFO"/>
            </w:pPr>
            <w:r>
              <w:t xml:space="preserve">provisión profesional; inicio SII no tarifado aquí</w:t>
            </w:r>
          </w:p>
        </w:tc>
      </w:tr>
      <w:tr>
        <w:tc>
          <w:tcPr/>
          <w:p>
            <w:pPr>
              <w:pStyle w:val="TABLAPRRAFO"/>
            </w:pPr>
            <w:r>
              <w:t xml:space="preserve">firma constitucion</w:t>
            </w:r>
          </w:p>
        </w:tc>
        <w:tc>
          <w:tcPr/>
          <w:p>
            <w:pPr>
              <w:pStyle w:val="TABLAPRRAFO"/>
            </w:pPr>
            <w:r>
              <w:t xml:space="preserve">15.000</w:t>
            </w:r>
          </w:p>
        </w:tc>
        <w:tc>
          <w:tcPr/>
          <w:p>
            <w:pPr>
              <w:pStyle w:val="TABLAPRRAFO"/>
            </w:pPr>
            <w:r>
              <w:t xml:space="preserve">15.000</w:t>
            </w:r>
          </w:p>
        </w:tc>
        <w:tc>
          <w:tcPr/>
          <w:p>
            <w:pPr>
              <w:pStyle w:val="TABLAPRRAFO"/>
            </w:pPr>
            <w:r>
              <w:t xml:space="preserve">provisión; RES publica 0,26UF por acto ante mismo notario, extras posibles</w:t>
            </w:r>
          </w:p>
        </w:tc>
      </w:tr>
      <w:tr>
        <w:tc>
          <w:tcPr/>
          <w:p>
            <w:pPr>
              <w:pStyle w:val="TABLAPRRAFO"/>
            </w:pPr>
            <w:r>
              <w:t xml:space="preserve">firma domicilio</w:t>
            </w:r>
          </w:p>
        </w:tc>
        <w:tc>
          <w:tcPr/>
          <w:p>
            <w:pPr>
              <w:pStyle w:val="TABLAPRRAFO"/>
            </w:pPr>
            <w:r>
              <w:t xml:space="preserve">4.202</w:t>
            </w:r>
          </w:p>
        </w:tc>
        <w:tc>
          <w:tcPr/>
          <w:p>
            <w:pPr>
              <w:pStyle w:val="TABLAPRRAFO"/>
            </w:pPr>
            <w:r>
              <w:t xml:space="preserve">5.000</w:t>
            </w:r>
          </w:p>
        </w:tc>
        <w:tc>
          <w:tcPr/>
          <w:p>
            <w:pPr>
              <w:pStyle w:val="TABLAPRRAFO"/>
            </w:pPr>
            <w:r>
              <w:t xml:space="preserve">FES única de Oficina Express, IVA incluido; DTE y crédito por confirmar</w:t>
            </w:r>
          </w:p>
        </w:tc>
      </w:tr>
      <w:tr>
        <w:tc>
          <w:tcPr/>
          <w:p>
            <w:pPr>
              <w:pStyle w:val="TABLAPRRAFO"/>
            </w:pPr>
            <w:r>
              <w:t xml:space="preserve">documentos traslados</w:t>
            </w:r>
          </w:p>
        </w:tc>
        <w:tc>
          <w:tcPr/>
          <w:p>
            <w:pPr>
              <w:pStyle w:val="TABLAPRRAFO"/>
            </w:pPr>
            <w:r>
              <w:t xml:space="preserve">50.000</w:t>
            </w:r>
          </w:p>
        </w:tc>
        <w:tc>
          <w:tcPr/>
          <w:p>
            <w:pPr>
              <w:pStyle w:val="TABLAPRRAFO"/>
            </w:pPr>
            <w:r>
              <w:t xml:space="preserve">50.000</w:t>
            </w:r>
          </w:p>
        </w:tc>
        <w:tc>
          <w:tcPr/>
          <w:p>
            <w:pPr>
              <w:pStyle w:val="TABLAPRRAFO"/>
            </w:pPr>
            <w:r>
              <w:t xml:space="preserve">provisión privada, no derecho municipal de otorgamiento</w:t>
            </w:r>
          </w:p>
        </w:tc>
      </w:tr>
    </w:tbl>
    <w:p>
      <w:pPr>
        <w:pStyle w:val="PIEDEFOTO"/>
      </w:pPr>
      <w:r>
        <w:t xml:space="preserve">Fuente: elaboración propia.</w:t>
      </w:r>
    </w:p>
    <w:p>
      <w:pPr>
        <w:pStyle w:val="PARRAFO"/>
      </w:pPr>
      <w:r>
        <w:rPr>
          <w:b/>
          <w:bCs/>
        </w:rPr>
        <w:t xml:space="preserve">Total inicial: 1.022.000 CLP de caja.</w:t>
      </w:r>
      <w:r>
        <w:t xml:space="preserve"> </w:t>
      </w:r>
      <w:r>
        <w:t xml:space="preserve">Honorarios son provisiones por cotizar; documentos/traslados no representan un arancel municipal de otorgamiento. La firma de domicilio se distingue de la firma de constitución y de los contratos de arriendo. El proveedor publica 5.000 CLP finales por contrato y aún no hay DTE </w:t>
      </w:r>
      <w:r>
        <w:fldChar w:fldCharType="begin"/>
      </w:r>
      <w:r>
        <w:instrText xml:space="preserve"> CITATION es2oficinaexpress \l 13322 </w:instrText>
      </w:r>
      <w:r>
        <w:fldChar w:fldCharType="separate"/>
      </w:r>
      <w:r>
        <w:t xml:space="preserve">(Oficina Express, s. f.)</w:t>
      </w:r>
      <w:r>
        <w:fldChar w:fldCharType="end"/>
      </w:r>
      <w:r>
        <w:t xml:space="preserve">.</w:t>
      </w:r>
    </w:p>
    <w:p>
      <w:pPr>
        <w:pStyle w:val="ROTULOTABLA"/>
      </w:pPr>
      <w:r>
        <w:rPr>
          <w:b/>
          <w:bCs/>
        </w:rPr>
        <w:t xml:space="preserve">Tabla A.5</w:t>
      </w:r>
      <w:r>
        <w:br/>
      </w:r>
      <w:r>
        <w:rPr>
          <w:i/>
          <w:iCs/>
        </w:rPr>
        <w:t xml:space="preserve">Gastos de operación y administración del año 1.</w:t>
      </w:r>
    </w:p>
    <w:tbl>
      <w:tblPr>
        <w:tblStyle w:val="Tablanormal"/>
        <w:tblW w:type="pct" w:w="500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Row="1" w:lastRow="0" w:firstColumn="0" w:lastColumn="0" w:noHBand="0" w:noVBand="0" w:val="0020"/>
      </w:tblPr>
      <w:tblGrid>
        <w:gridCol w:w="1980"/>
        <w:gridCol w:w="1980"/>
        <w:gridCol w:w="1980"/>
        <w:gridCol w:w="1980"/>
      </w:tblGrid>
      <w:tr>
        <w:trPr>
          <w:tblHeader w:val="on"/>
        </w:trPr>
        <w:tc>
          <w:tcPr/>
          <w:p>
            <w:pPr>
              <w:pStyle w:val="TABLAPRRAFO"/>
            </w:pPr>
            <w:r>
              <w:rPr>
                <w:b/>
                <w:bCs/>
              </w:rPr>
              <w:t xml:space="preserve">Partida</w:t>
            </w:r>
          </w:p>
        </w:tc>
        <w:tc>
          <w:tcPr/>
          <w:p>
            <w:pPr>
              <w:pStyle w:val="TABLAPRRAFO"/>
            </w:pPr>
            <w:r>
              <w:rPr>
                <w:b/>
                <w:bCs/>
              </w:rPr>
              <w:t xml:space="preserve">Frecuencia</w:t>
            </w:r>
          </w:p>
        </w:tc>
        <w:tc>
          <w:tcPr/>
          <w:p>
            <w:pPr>
              <w:pStyle w:val="TABLAPRRAFO"/>
            </w:pPr>
            <w:r>
              <w:rPr>
                <w:b/>
                <w:bCs/>
              </w:rPr>
              <w:t xml:space="preserve">Caja año 1, CLP</w:t>
            </w:r>
          </w:p>
        </w:tc>
        <w:tc>
          <w:tcPr/>
          <w:p>
            <w:pPr>
              <w:pStyle w:val="TABLAPRRAFO"/>
            </w:pPr>
            <w:r>
              <w:rPr>
                <w:b/>
                <w:bCs/>
              </w:rPr>
              <w:t xml:space="preserve">Calidad del dato</w:t>
            </w:r>
          </w:p>
        </w:tc>
      </w:tr>
      <w:tr>
        <w:tc>
          <w:tcPr/>
          <w:p>
            <w:pPr>
              <w:pStyle w:val="TABLAPRRAFO"/>
            </w:pPr>
            <w:r>
              <w:t xml:space="preserve">contabilidad</w:t>
            </w:r>
          </w:p>
        </w:tc>
        <w:tc>
          <w:tcPr/>
          <w:p>
            <w:pPr>
              <w:pStyle w:val="TABLAPRRAFO"/>
            </w:pPr>
            <w:r>
              <w:t xml:space="preserve">12 meses</w:t>
            </w:r>
          </w:p>
        </w:tc>
        <w:tc>
          <w:tcPr/>
          <w:p>
            <w:pPr>
              <w:pStyle w:val="TABLAPRRAFO"/>
            </w:pPr>
            <w:r>
              <w:t xml:space="preserve">714.000</w:t>
            </w:r>
          </w:p>
        </w:tc>
        <w:tc>
          <w:tcPr/>
          <w:p>
            <w:pPr>
              <w:pStyle w:val="TABLAPRRAFO"/>
            </w:pPr>
            <w:r>
              <w:t xml:space="preserve">Supuesto, no cotización</w:t>
            </w:r>
          </w:p>
        </w:tc>
      </w:tr>
      <w:tr>
        <w:tc>
          <w:tcPr/>
          <w:p>
            <w:pPr>
              <w:pStyle w:val="TABLAPRRAFO"/>
            </w:pPr>
            <w:r>
              <w:t xml:space="preserve">correo corporativo</w:t>
            </w:r>
          </w:p>
        </w:tc>
        <w:tc>
          <w:tcPr/>
          <w:p>
            <w:pPr>
              <w:pStyle w:val="TABLAPRRAFO"/>
            </w:pPr>
            <w:r>
              <w:t xml:space="preserve">12 meses</w:t>
            </w:r>
          </w:p>
        </w:tc>
        <w:tc>
          <w:tcPr/>
          <w:p>
            <w:pPr>
              <w:pStyle w:val="TABLAPRRAFO"/>
            </w:pPr>
            <w:r>
              <w:t xml:space="preserve">214.200</w:t>
            </w:r>
          </w:p>
        </w:tc>
        <w:tc>
          <w:tcPr/>
          <w:p>
            <w:pPr>
              <w:pStyle w:val="TABLAPRRAFO"/>
            </w:pPr>
            <w:r>
              <w:t xml:space="preserve">Supuesto, no cotización</w:t>
            </w:r>
          </w:p>
        </w:tc>
      </w:tr>
      <w:tr>
        <w:tc>
          <w:tcPr/>
          <w:p>
            <w:pPr>
              <w:pStyle w:val="TABLAPRRAFO"/>
            </w:pPr>
            <w:r>
              <w:t xml:space="preserve">conectividad incremental</w:t>
            </w:r>
          </w:p>
        </w:tc>
        <w:tc>
          <w:tcPr/>
          <w:p>
            <w:pPr>
              <w:pStyle w:val="TABLAPRRAFO"/>
            </w:pPr>
            <w:r>
              <w:t xml:space="preserve">12 meses</w:t>
            </w:r>
          </w:p>
        </w:tc>
        <w:tc>
          <w:tcPr/>
          <w:p>
            <w:pPr>
              <w:pStyle w:val="TABLAPRRAFO"/>
            </w:pPr>
            <w:r>
              <w:t xml:space="preserve">180.000</w:t>
            </w:r>
          </w:p>
        </w:tc>
        <w:tc>
          <w:tcPr/>
          <w:p>
            <w:pPr>
              <w:pStyle w:val="TABLAPRRAFO"/>
            </w:pPr>
            <w:r>
              <w:t xml:space="preserve">Supuesto, no cotización</w:t>
            </w:r>
          </w:p>
        </w:tc>
      </w:tr>
      <w:tr>
        <w:tc>
          <w:tcPr/>
          <w:p>
            <w:pPr>
              <w:pStyle w:val="TABLAPRRAFO"/>
            </w:pPr>
            <w:r>
              <w:t xml:space="preserve">banco</w:t>
            </w:r>
          </w:p>
        </w:tc>
        <w:tc>
          <w:tcPr/>
          <w:p>
            <w:pPr>
              <w:pStyle w:val="TABLAPRRAFO"/>
            </w:pPr>
            <w:r>
              <w:t xml:space="preserve">12 meses</w:t>
            </w:r>
          </w:p>
        </w:tc>
        <w:tc>
          <w:tcPr/>
          <w:p>
            <w:pPr>
              <w:pStyle w:val="TABLAPRRAFO"/>
            </w:pPr>
            <w:r>
              <w:t xml:space="preserve">60.000</w:t>
            </w:r>
          </w:p>
        </w:tc>
        <w:tc>
          <w:tcPr/>
          <w:p>
            <w:pPr>
              <w:pStyle w:val="TABLAPRRAFO"/>
            </w:pPr>
            <w:r>
              <w:t xml:space="preserve">Supuesto, no cotización</w:t>
            </w:r>
          </w:p>
        </w:tc>
      </w:tr>
      <w:tr>
        <w:tc>
          <w:tcPr/>
          <w:p>
            <w:pPr>
              <w:pStyle w:val="TABLAPRRAFO"/>
            </w:pPr>
            <w:r>
              <w:t xml:space="preserve">captacion</w:t>
            </w:r>
          </w:p>
        </w:tc>
        <w:tc>
          <w:tcPr/>
          <w:p>
            <w:pPr>
              <w:pStyle w:val="TABLAPRRAFO"/>
            </w:pPr>
            <w:r>
              <w:t xml:space="preserve">6 meses</w:t>
            </w:r>
          </w:p>
        </w:tc>
        <w:tc>
          <w:tcPr/>
          <w:p>
            <w:pPr>
              <w:pStyle w:val="TABLAPRRAFO"/>
            </w:pPr>
            <w:r>
              <w:t xml:space="preserve">357.000</w:t>
            </w:r>
          </w:p>
        </w:tc>
        <w:tc>
          <w:tcPr/>
          <w:p>
            <w:pPr>
              <w:pStyle w:val="TABLAPRRAFO"/>
            </w:pPr>
            <w:r>
              <w:t xml:space="preserve">Supuesto, no cotización</w:t>
            </w:r>
          </w:p>
        </w:tc>
      </w:tr>
      <w:tr>
        <w:tc>
          <w:tcPr/>
          <w:p>
            <w:pPr>
              <w:pStyle w:val="TABLAPRRAFO"/>
            </w:pPr>
            <w:r>
              <w:t xml:space="preserve">oficina virtual</w:t>
            </w:r>
          </w:p>
        </w:tc>
        <w:tc>
          <w:tcPr/>
          <w:p>
            <w:pPr>
              <w:pStyle w:val="TABLAPRRAFO"/>
            </w:pPr>
            <w:r>
              <w:t xml:space="preserve">1 año / reserva anual</w:t>
            </w:r>
          </w:p>
        </w:tc>
        <w:tc>
          <w:tcPr/>
          <w:p>
            <w:pPr>
              <w:pStyle w:val="TABLAPRRAFO"/>
            </w:pPr>
            <w:r>
              <w:t xml:space="preserve">50.000</w:t>
            </w:r>
          </w:p>
        </w:tc>
        <w:tc>
          <w:tcPr/>
          <w:p>
            <w:pPr>
              <w:pStyle w:val="TABLAPRRAFO"/>
            </w:pPr>
            <w:r>
              <w:t xml:space="preserve">Oficina Express anual, IVA incluido, sin contratar; renovación futura indexada solo en el modelo</w:t>
            </w:r>
          </w:p>
        </w:tc>
      </w:tr>
      <w:tr>
        <w:tc>
          <w:tcPr/>
          <w:p>
            <w:pPr>
              <w:pStyle w:val="TABLAPRRAFO"/>
            </w:pPr>
            <w:r>
              <w:t xml:space="preserve">dominio cl</w:t>
            </w:r>
          </w:p>
        </w:tc>
        <w:tc>
          <w:tcPr/>
          <w:p>
            <w:pPr>
              <w:pStyle w:val="TABLAPRRAFO"/>
            </w:pPr>
            <w:r>
              <w:t xml:space="preserve">1 año / reserva anual</w:t>
            </w:r>
          </w:p>
        </w:tc>
        <w:tc>
          <w:tcPr/>
          <w:p>
            <w:pPr>
              <w:pStyle w:val="TABLAPRRAFO"/>
            </w:pPr>
            <w:r>
              <w:t xml:space="preserve">9.990</w:t>
            </w:r>
          </w:p>
        </w:tc>
        <w:tc>
          <w:tcPr/>
          <w:p>
            <w:pPr>
              <w:pStyle w:val="TABLAPRRAFO"/>
            </w:pPr>
            <w:r>
              <w:t xml:space="preserve">NIC Chile, un año exento</w:t>
            </w:r>
          </w:p>
        </w:tc>
      </w:tr>
      <w:tr>
        <w:tc>
          <w:tcPr/>
          <w:p>
            <w:pPr>
              <w:pStyle w:val="TABLAPRRAFO"/>
            </w:pPr>
            <w:r>
              <w:t xml:space="preserve">certificado tributario</w:t>
            </w:r>
          </w:p>
        </w:tc>
        <w:tc>
          <w:tcPr/>
          <w:p>
            <w:pPr>
              <w:pStyle w:val="TABLAPRRAFO"/>
            </w:pPr>
            <w:r>
              <w:t xml:space="preserve">1 año / reserva anual</w:t>
            </w:r>
          </w:p>
        </w:tc>
        <w:tc>
          <w:tcPr/>
          <w:p>
            <w:pPr>
              <w:pStyle w:val="TABLAPRRAFO"/>
            </w:pPr>
            <w:r>
              <w:t xml:space="preserve">23.800</w:t>
            </w:r>
          </w:p>
        </w:tc>
        <w:tc>
          <w:tcPr/>
          <w:p>
            <w:pPr>
              <w:pStyle w:val="TABLAPRRAFO"/>
            </w:pPr>
            <w:r>
              <w:t xml:space="preserve">provisión sin proveedor adjudicado</w:t>
            </w:r>
          </w:p>
        </w:tc>
      </w:tr>
      <w:tr>
        <w:tc>
          <w:tcPr/>
          <w:p>
            <w:pPr>
              <w:pStyle w:val="TABLAPRRAFO"/>
            </w:pPr>
            <w:r>
              <w:t xml:space="preserve">patente anual</w:t>
            </w:r>
          </w:p>
        </w:tc>
        <w:tc>
          <w:tcPr/>
          <w:p>
            <w:pPr>
              <w:pStyle w:val="TABLAPRRAFO"/>
            </w:pPr>
            <w:r>
              <w:t xml:space="preserve">1 año / reserva anual</w:t>
            </w:r>
          </w:p>
        </w:tc>
        <w:tc>
          <w:tcPr/>
          <w:p>
            <w:pPr>
              <w:pStyle w:val="TABLAPRRAFO"/>
            </w:pPr>
            <w:r>
              <w:t xml:space="preserve">71.721</w:t>
            </w:r>
          </w:p>
        </w:tc>
        <w:tc>
          <w:tcPr/>
          <w:p>
            <w:pPr>
              <w:pStyle w:val="TABLAPRRAFO"/>
            </w:pPr>
            <w:r>
              <w:t xml:space="preserve">mínimo anual 1UTM referencia septiembre2026; fecha/cálculo municipal pendientes</w:t>
            </w:r>
          </w:p>
        </w:tc>
      </w:tr>
      <w:tr>
        <w:tc>
          <w:tcPr/>
          <w:p>
            <w:pPr>
              <w:pStyle w:val="TABLAPRRAFO"/>
            </w:pPr>
            <w:r>
              <w:t xml:space="preserve">aseo</w:t>
            </w:r>
          </w:p>
        </w:tc>
        <w:tc>
          <w:tcPr/>
          <w:p>
            <w:pPr>
              <w:pStyle w:val="TABLAPRRAFO"/>
            </w:pPr>
            <w:r>
              <w:t xml:space="preserve">1 año / reserva anual</w:t>
            </w:r>
          </w:p>
        </w:tc>
        <w:tc>
          <w:tcPr/>
          <w:p>
            <w:pPr>
              <w:pStyle w:val="TABLAPRRAFO"/>
            </w:pPr>
            <w:r>
              <w:t xml:space="preserve">120.000</w:t>
            </w:r>
          </w:p>
        </w:tc>
        <w:tc>
          <w:tcPr/>
          <w:p>
            <w:pPr>
              <w:pStyle w:val="TABLAPRRAFO"/>
            </w:pPr>
            <w:r>
              <w:t xml:space="preserve">provisión municipal no verificada; puede variar o no corresponder</w:t>
            </w:r>
          </w:p>
        </w:tc>
      </w:tr>
      <w:tr>
        <w:tc>
          <w:tcPr/>
          <w:p>
            <w:pPr>
              <w:pStyle w:val="TABLAPRRAFO"/>
            </w:pPr>
            <w:r>
              <w:t xml:space="preserve">cierre renta</w:t>
            </w:r>
          </w:p>
        </w:tc>
        <w:tc>
          <w:tcPr/>
          <w:p>
            <w:pPr>
              <w:pStyle w:val="TABLAPRRAFO"/>
            </w:pPr>
            <w:r>
              <w:t xml:space="preserve">1 año / reserva anual</w:t>
            </w:r>
          </w:p>
        </w:tc>
        <w:tc>
          <w:tcPr/>
          <w:p>
            <w:pPr>
              <w:pStyle w:val="TABLAPRRAFO"/>
            </w:pPr>
            <w:r>
              <w:t xml:space="preserve">119.000</w:t>
            </w:r>
          </w:p>
        </w:tc>
        <w:tc>
          <w:tcPr/>
          <w:p>
            <w:pPr>
              <w:pStyle w:val="TABLAPRRAFO"/>
            </w:pPr>
            <w:r>
              <w:t xml:space="preserve">provisión honorario anual independiente, no impuesto ni fecha legal de declaración</w:t>
            </w:r>
          </w:p>
        </w:tc>
      </w:tr>
      <w:tr>
        <w:tc>
          <w:tcPr/>
          <w:p>
            <w:pPr>
              <w:pStyle w:val="TABLAPRRAFO"/>
            </w:pPr>
            <w:r>
              <w:t xml:space="preserve">Infraestructura</w:t>
            </w:r>
          </w:p>
        </w:tc>
        <w:tc>
          <w:tcPr/>
          <w:p>
            <w:pPr>
              <w:pStyle w:val="TABLAPRRAFO"/>
            </w:pPr>
            <w:r>
              <w:t xml:space="preserve">6 ensayo + 6 piloto</w:t>
            </w:r>
          </w:p>
        </w:tc>
        <w:tc>
          <w:tcPr/>
          <w:p>
            <w:pPr>
              <w:pStyle w:val="TABLAPRRAFO"/>
            </w:pPr>
            <w:r>
              <w:t xml:space="preserve">2.373.152</w:t>
            </w:r>
          </w:p>
        </w:tc>
        <w:tc>
          <w:tcPr/>
          <w:p>
            <w:pPr>
              <w:pStyle w:val="TABLAPRRAFO"/>
            </w:pPr>
            <w:r>
              <w:t xml:space="preserve">Tarifas de Santiago, API mínima desde piloto, provisiones auxiliares e IVA supuesto</w:t>
            </w:r>
          </w:p>
        </w:tc>
      </w:tr>
    </w:tbl>
    <w:p>
      <w:pPr>
        <w:pStyle w:val="PIEDEFOTO"/>
      </w:pPr>
      <w:r>
        <w:t xml:space="preserve">Fuente: elaboración propia.</w:t>
      </w:r>
    </w:p>
    <w:p>
      <w:pPr>
        <w:pStyle w:val="PARRAFO"/>
      </w:pPr>
      <w:r>
        <w:rPr>
          <w:b/>
          <w:bCs/>
        </w:rPr>
        <w:t xml:space="preserve">Operación año 1: 4.292.863 CLP. Con preparación inicial: 5.314.863 CLP.</w:t>
      </w:r>
      <w:r>
        <w:t xml:space="preserve"> </w:t>
      </w:r>
      <w:r>
        <w:t xml:space="preserve">El domicilio Oficina Express conserva las partidas elegidas; el aumento respecto del cálculo anterior proviene de la instancia API mínima durante seis meses de piloto. El dominio usa precio NIC publicado; el cierre contable se reserva al mes 12 y se presupone fuera del honorario mensual, para evitar duplicarlo si una cotización lo incluye </w:t>
      </w:r>
      <w:r>
        <w:t xml:space="preserve">(</w:t>
      </w:r>
      <w:r>
        <w:fldChar w:fldCharType="begin"/>
      </w:r>
      <w:r>
        <w:instrText xml:space="preserve"> CITATION es2nictarifas \l 13322 </w:instrText>
      </w:r>
      <w:r>
        <w:fldChar w:fldCharType="separate"/>
      </w:r>
      <w:r>
        <w:t xml:space="preserve">NIC Chile, s. f.</w:t>
      </w:r>
      <w:r>
        <w:fldChar w:fldCharType="end"/>
      </w:r>
      <w:r>
        <w:t xml:space="preserve">; </w:t>
      </w:r>
      <w:r>
        <w:fldChar w:fldCharType="begin"/>
      </w:r>
      <w:r>
        <w:instrText xml:space="preserve"> CITATION es2oficinaexpress \l 13322 </w:instrText>
      </w:r>
      <w:r>
        <w:fldChar w:fldCharType="separate"/>
      </w:r>
      <w:r>
        <w:t xml:space="preserve">Oficina Express, s. f.</w:t>
      </w:r>
      <w:r>
        <w:fldChar w:fldCharType="end"/>
      </w:r>
      <w:r>
        <w:t xml:space="preserve">)</w:t>
      </w:r>
      <w:r>
        <w:t xml:space="preserve">.</w:t>
      </w:r>
    </w:p>
    <w:p>
      <w:pPr>
        <w:pStyle w:val="PARRAFO"/>
      </w:pPr>
      <w:r>
        <w:t xml:space="preserve">Como gasto opcional separado, registrar marca cuesta 3 UTM por clase en derechos INAPI (1 al inicio y 2 al aceptarse), más publicación. A la UTM usada son 215.163 CLP, más una provisión ilustrativa de 30.000 para publicación, sin honorarios:</w:t>
      </w:r>
      <w:r>
        <w:t xml:space="preserve"> </w:t>
      </w:r>
      <w:r>
        <w:rPr>
          <w:b/>
          <w:bCs/>
        </w:rPr>
        <w:t xml:space="preserve">245.163 CLP adicionales</w:t>
      </w:r>
      <w:r>
        <w:t xml:space="preserve">. No se incluye en el total base porque faltan clases y decisión de tramitar; buscar nombre y pagar dominio no registra una marca </w:t>
      </w:r>
      <w:r>
        <w:fldChar w:fldCharType="begin"/>
      </w:r>
      <w:r>
        <w:instrText xml:space="preserve"> CITATION es2inapitasas \l 13322 </w:instrText>
      </w:r>
      <w:r>
        <w:fldChar w:fldCharType="separate"/>
      </w:r>
      <w:r>
        <w:t xml:space="preserve">(Instituto Nacional de Propiedad Industrial, s. f.)</w:t>
      </w:r>
      <w:r>
        <w:fldChar w:fldCharType="end"/>
      </w:r>
      <w:r>
        <w:t xml:space="preserve">. Tampoco se incluyen computadores nuevos ni gastos personales de subsistencia: inventariarlos y financiarlos por separado si son necesarios.</w:t>
      </w:r>
    </w:p>
    <w:bookmarkEnd w:id="26"/>
    <w:bookmarkStart w:id="27" w:name="X2653f91a5e72b9e827703a8750f42159516cdce"/>
    <w:p>
      <w:pPr>
        <w:pStyle w:val="Subtitulo1"/>
      </w:pPr>
      <w:r>
        <w:t xml:space="preserve">Trabajo fundador, caja y capital requerido</w:t>
      </w:r>
    </w:p>
    <w:p>
      <w:pPr>
        <w:pStyle w:val="PARRAFO"/>
      </w:pPr>
      <w:r>
        <w:rPr>
          <w:b/>
          <w:bCs/>
        </w:rPr>
        <w:t xml:space="preserve">Sueldos pagados: cero</w:t>
      </w:r>
      <w:r>
        <w:t xml:space="preserve"> </w:t>
      </w:r>
      <w:r>
        <w:t xml:space="preserve">en el escenario bootstrap base. No se reconoce automáticamente una obligación salarial por horas voluntarias ni se presume una relación laboral; si se contrata a alguien, deben incorporarse sus obligaciones reales. Para valorar el esfuerzo se supone, sin confirmar disponibilidad, 3 personas × 20 h/semana × 48 semanas × 15.000 CLP/h =</w:t>
      </w:r>
      <w:r>
        <w:t xml:space="preserve"> </w:t>
      </w:r>
      <w:r>
        <w:rPr>
          <w:b/>
          <w:bCs/>
        </w:rPr>
        <w:t xml:space="preserve">43.200.000 CLP el año 1</w:t>
      </w:r>
      <w:r>
        <w:t xml:space="preserve">. No se suma además el desarrollo de 14.400.000 CLP de ES1: aquel estimaba 16 semanas y aquí sería parte del mismo tiempo. En los años 2–3 se suponen 10 h/semana por fundador, con tarifa indexada al 4 %.</w:t>
      </w:r>
    </w:p>
    <w:p>
      <w:pPr>
        <w:pStyle w:val="PARRAFO"/>
      </w:pPr>
      <w:r>
        <w:t xml:space="preserve">Los gastos propios habituales, equipos ya disponibles y trabajo ya incurrido no se convierten automáticamente en nueva salida incremental. Si los fundadores deben dejar ingresos alternativos para dedicar esas horas, esa restricción personal puede impedir ejecutar el plan aunque la caja empresarial alcance.</w:t>
      </w:r>
    </w:p>
    <w:p>
      <w:pPr>
        <w:pStyle w:val="PARRAFO"/>
      </w:pPr>
      <w:r>
        <w:t xml:space="preserve">El primer año demanda</w:t>
      </w:r>
      <w:r>
        <w:t xml:space="preserve"> </w:t>
      </w:r>
      <w:r>
        <w:rPr>
          <w:b/>
          <w:bCs/>
        </w:rPr>
        <w:t xml:space="preserve">5.314.863 CLP</w:t>
      </w:r>
      <w:r>
        <w:t xml:space="preserve">, sin sueldos. Con colchón de caja del 20 %, el fondo objetivo es</w:t>
      </w:r>
      <w:r>
        <w:t xml:space="preserve"> </w:t>
      </w:r>
      <w:r>
        <w:rPr>
          <w:b/>
          <w:bCs/>
        </w:rPr>
        <w:t xml:space="preserve">6.377.835 CLP</w:t>
      </w:r>
      <w:r>
        <w:t xml:space="preserve">, o aproximadamente</w:t>
      </w:r>
      <w:r>
        <w:t xml:space="preserve"> </w:t>
      </w:r>
      <w:r>
        <w:rPr>
          <w:b/>
          <w:bCs/>
        </w:rPr>
        <w:t xml:space="preserve">2.125.945 por fundador</w:t>
      </w:r>
      <w:r>
        <w:t xml:space="preserve"> </w:t>
      </w:r>
      <w:r>
        <w:t xml:space="preserve">si aportan igual. El colchón es dinero disponible ante contingencias, no gasto realizado ni deducción tributaria.</w:t>
      </w:r>
    </w:p>
    <w:p>
      <w:pPr>
        <w:pStyle w:val="PARRAFO"/>
      </w:pPr>
      <w:r>
        <w:t xml:space="preserve">Con capital ilustrativo de 3.000.000 CLP, falta financiar</w:t>
      </w:r>
      <w:r>
        <w:t xml:space="preserve"> </w:t>
      </w:r>
      <w:r>
        <w:rPr>
          <w:b/>
          <w:bCs/>
        </w:rPr>
        <w:t xml:space="preserve">3.377.835 CLP</w:t>
      </w:r>
      <w:r>
        <w:t xml:space="preserve"> </w:t>
      </w:r>
      <w:r>
        <w:t xml:space="preserve">para alcanzar ese fondo (6.377.835 − 3.000.000). Puede revisarse un capital mayor o préstamos documentados de socios; el acuerdo debe distinguir titularidad de acciones, aporte pagado, deuda y condiciones de devolución. No se atribuyen intereses ni devolución en este flujo del proyecto anterior al financiamiento.</w:t>
      </w:r>
    </w:p>
    <w:p>
      <w:pPr>
        <w:pStyle w:val="PARRAFO"/>
      </w:pPr>
      <w:r>
        <w:t xml:space="preserve">La caja alcanza su déficit máximo de</w:t>
      </w:r>
      <w:r>
        <w:t xml:space="preserve"> </w:t>
      </w:r>
      <w:r>
        <w:rPr>
          <w:b/>
          <w:bCs/>
        </w:rPr>
        <w:t xml:space="preserve">18.953.948 CLP en el mes 36</w:t>
      </w:r>
      <w:r>
        <w:t xml:space="preserve">. Por tanto, financiar solo el primer año no basta para todo el horizonte. Con 20 % de margen sobre ese déficit, la reserva para atravesar los 36 meses sería</w:t>
      </w:r>
      <w:r>
        <w:t xml:space="preserve"> </w:t>
      </w:r>
      <w:r>
        <w:rPr>
          <w:b/>
          <w:bCs/>
        </w:rPr>
        <w:t xml:space="preserve">22.744.738 CLP</w:t>
      </w:r>
      <w:r>
        <w:t xml:space="preserve">, aproximadamente</w:t>
      </w:r>
      <w:r>
        <w:t xml:space="preserve"> </w:t>
      </w:r>
      <w:r>
        <w:rPr>
          <w:b/>
          <w:bCs/>
        </w:rPr>
        <w:t xml:space="preserve">7.581.579 por persona</w:t>
      </w:r>
      <w:r>
        <w:t xml:space="preserve">, bajo las ventas simuladas. Es una necesidad de liquidez de un escenario deficitario, no una recomendación de aporte ni una valorización de la sociedad.</w:t>
      </w:r>
    </w:p>
    <w:p>
      <w:pPr>
        <w:pStyle w:val="ROTULOTABLA"/>
      </w:pPr>
      <w:r>
        <w:rPr>
          <w:b/>
          <w:bCs/>
        </w:rPr>
        <w:t xml:space="preserve">Tabla A.6</w:t>
      </w:r>
      <w:r>
        <w:br/>
      </w:r>
      <w:r>
        <w:rPr>
          <w:i/>
          <w:iCs/>
        </w:rPr>
        <w:t xml:space="preserve">Calendario de caja del primer año sin ventas.</w:t>
      </w:r>
    </w:p>
    <w:tbl>
      <w:tblPr>
        <w:tblStyle w:val="Tablanormal"/>
        <w:tblW w:type="auto" w:w="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firstRow="1" w:lastRow="0" w:firstColumn="0" w:lastColumn="0" w:noHBand="0" w:noVBand="0" w:val="0020"/>
      </w:tblPr>
      <w:tblGrid>
        <w:gridCol w:w="2640"/>
        <w:gridCol w:w="2640"/>
        <w:gridCol w:w="2640"/>
      </w:tblGrid>
      <w:tr>
        <w:trPr>
          <w:tblHeader w:val="on"/>
        </w:trPr>
        <w:tc>
          <w:tcPr/>
          <w:p>
            <w:pPr>
              <w:pStyle w:val="TABLAPRRAFO"/>
            </w:pPr>
            <w:r>
              <w:rPr>
                <w:b/>
                <w:bCs/>
              </w:rPr>
              <w:t xml:space="preserve">Momento</w:t>
            </w:r>
          </w:p>
        </w:tc>
        <w:tc>
          <w:tcPr/>
          <w:p>
            <w:pPr>
              <w:pStyle w:val="TABLAPRRAFO"/>
            </w:pPr>
            <w:r>
              <w:rPr>
                <w:b/>
                <w:bCs/>
              </w:rPr>
              <w:t xml:space="preserve">Salida de caja, CLP</w:t>
            </w:r>
          </w:p>
        </w:tc>
        <w:tc>
          <w:tcPr/>
          <w:p>
            <w:pPr>
              <w:pStyle w:val="TABLAPRRAFO"/>
            </w:pPr>
            <w:r>
              <w:rPr>
                <w:b/>
                <w:bCs/>
              </w:rPr>
              <w:t xml:space="preserve">Déficit acumulado sin aportes, CLP</w:t>
            </w:r>
          </w:p>
        </w:tc>
      </w:tr>
      <w:tr>
        <w:tc>
          <w:tcPr/>
          <w:p>
            <w:pPr>
              <w:pStyle w:val="TABLAPRRAFO"/>
            </w:pPr>
            <w:r>
              <w:t xml:space="preserve">Preparación inicial</w:t>
            </w:r>
          </w:p>
        </w:tc>
        <w:tc>
          <w:tcPr/>
          <w:p>
            <w:pPr>
              <w:pStyle w:val="TABLAPRRAFO"/>
            </w:pPr>
            <w:r>
              <w:t xml:space="preserve">1.022.000</w:t>
            </w:r>
          </w:p>
        </w:tc>
        <w:tc>
          <w:tcPr/>
          <w:p>
            <w:pPr>
              <w:pStyle w:val="TABLAPRRAFO"/>
            </w:pPr>
            <w:r>
              <w:t xml:space="preserve">1.022.000</w:t>
            </w:r>
          </w:p>
        </w:tc>
      </w:tr>
      <w:tr>
        <w:tc>
          <w:tcPr/>
          <w:p>
            <w:pPr>
              <w:pStyle w:val="TABLAPRRAFO"/>
            </w:pPr>
            <w:r>
              <w:t xml:space="preserve">Mes 1</w:t>
            </w:r>
          </w:p>
        </w:tc>
        <w:tc>
          <w:tcPr/>
          <w:p>
            <w:pPr>
              <w:pStyle w:val="TABLAPRRAFO"/>
            </w:pPr>
            <w:r>
              <w:t xml:space="preserve">402.195</w:t>
            </w:r>
          </w:p>
        </w:tc>
        <w:tc>
          <w:tcPr/>
          <w:p>
            <w:pPr>
              <w:pStyle w:val="TABLAPRRAFO"/>
            </w:pPr>
            <w:r>
              <w:t xml:space="preserve">1.424.195</w:t>
            </w:r>
          </w:p>
        </w:tc>
      </w:tr>
      <w:tr>
        <w:tc>
          <w:tcPr/>
          <w:p>
            <w:pPr>
              <w:pStyle w:val="TABLAPRRAFO"/>
            </w:pPr>
            <w:r>
              <w:t xml:space="preserve">Mes 2</w:t>
            </w:r>
          </w:p>
        </w:tc>
        <w:tc>
          <w:tcPr/>
          <w:p>
            <w:pPr>
              <w:pStyle w:val="TABLAPRRAFO"/>
            </w:pPr>
            <w:r>
              <w:t xml:space="preserve">126.684</w:t>
            </w:r>
          </w:p>
        </w:tc>
        <w:tc>
          <w:tcPr/>
          <w:p>
            <w:pPr>
              <w:pStyle w:val="TABLAPRRAFO"/>
            </w:pPr>
            <w:r>
              <w:t xml:space="preserve">1.550.878</w:t>
            </w:r>
          </w:p>
        </w:tc>
      </w:tr>
      <w:tr>
        <w:tc>
          <w:tcPr/>
          <w:p>
            <w:pPr>
              <w:pStyle w:val="TABLAPRRAFO"/>
            </w:pPr>
            <w:r>
              <w:t xml:space="preserve">Mes 3</w:t>
            </w:r>
          </w:p>
        </w:tc>
        <w:tc>
          <w:tcPr/>
          <w:p>
            <w:pPr>
              <w:pStyle w:val="TABLAPRRAFO"/>
            </w:pPr>
            <w:r>
              <w:t xml:space="preserve">126.684</w:t>
            </w:r>
          </w:p>
        </w:tc>
        <w:tc>
          <w:tcPr/>
          <w:p>
            <w:pPr>
              <w:pStyle w:val="TABLAPRRAFO"/>
            </w:pPr>
            <w:r>
              <w:t xml:space="preserve">1.677.562</w:t>
            </w:r>
          </w:p>
        </w:tc>
      </w:tr>
      <w:tr>
        <w:tc>
          <w:tcPr/>
          <w:p>
            <w:pPr>
              <w:pStyle w:val="TABLAPRRAFO"/>
            </w:pPr>
            <w:r>
              <w:t xml:space="preserve">Mes 4</w:t>
            </w:r>
          </w:p>
        </w:tc>
        <w:tc>
          <w:tcPr/>
          <w:p>
            <w:pPr>
              <w:pStyle w:val="TABLAPRRAFO"/>
            </w:pPr>
            <w:r>
              <w:t xml:space="preserve">126.684</w:t>
            </w:r>
          </w:p>
        </w:tc>
        <w:tc>
          <w:tcPr/>
          <w:p>
            <w:pPr>
              <w:pStyle w:val="TABLAPRRAFO"/>
            </w:pPr>
            <w:r>
              <w:t xml:space="preserve">1.804.246</w:t>
            </w:r>
          </w:p>
        </w:tc>
      </w:tr>
      <w:tr>
        <w:tc>
          <w:tcPr/>
          <w:p>
            <w:pPr>
              <w:pStyle w:val="TABLAPRRAFO"/>
            </w:pPr>
            <w:r>
              <w:t xml:space="preserve">Mes 5</w:t>
            </w:r>
          </w:p>
        </w:tc>
        <w:tc>
          <w:tcPr/>
          <w:p>
            <w:pPr>
              <w:pStyle w:val="TABLAPRRAFO"/>
            </w:pPr>
            <w:r>
              <w:t xml:space="preserve">126.684</w:t>
            </w:r>
          </w:p>
        </w:tc>
        <w:tc>
          <w:tcPr/>
          <w:p>
            <w:pPr>
              <w:pStyle w:val="TABLAPRRAFO"/>
            </w:pPr>
            <w:r>
              <w:t xml:space="preserve">1.930.930</w:t>
            </w:r>
          </w:p>
        </w:tc>
      </w:tr>
      <w:tr>
        <w:tc>
          <w:tcPr/>
          <w:p>
            <w:pPr>
              <w:pStyle w:val="TABLAPRRAFO"/>
            </w:pPr>
            <w:r>
              <w:t xml:space="preserve">Mes 6</w:t>
            </w:r>
          </w:p>
        </w:tc>
        <w:tc>
          <w:tcPr/>
          <w:p>
            <w:pPr>
              <w:pStyle w:val="TABLAPRRAFO"/>
            </w:pPr>
            <w:r>
              <w:t xml:space="preserve">126.684</w:t>
            </w:r>
          </w:p>
        </w:tc>
        <w:tc>
          <w:tcPr/>
          <w:p>
            <w:pPr>
              <w:pStyle w:val="TABLAPRRAFO"/>
            </w:pPr>
            <w:r>
              <w:t xml:space="preserve">2.057.613</w:t>
            </w:r>
          </w:p>
        </w:tc>
      </w:tr>
      <w:tr>
        <w:tc>
          <w:tcPr/>
          <w:p>
            <w:pPr>
              <w:pStyle w:val="TABLAPRRAFO"/>
            </w:pPr>
            <w:r>
              <w:t xml:space="preserve">Mes 7</w:t>
            </w:r>
          </w:p>
        </w:tc>
        <w:tc>
          <w:tcPr/>
          <w:p>
            <w:pPr>
              <w:pStyle w:val="TABLAPRRAFO"/>
            </w:pPr>
            <w:r>
              <w:t xml:space="preserve">523.042</w:t>
            </w:r>
          </w:p>
        </w:tc>
        <w:tc>
          <w:tcPr/>
          <w:p>
            <w:pPr>
              <w:pStyle w:val="TABLAPRRAFO"/>
            </w:pPr>
            <w:r>
              <w:t xml:space="preserve">2.580.655</w:t>
            </w:r>
          </w:p>
        </w:tc>
      </w:tr>
      <w:tr>
        <w:tc>
          <w:tcPr/>
          <w:p>
            <w:pPr>
              <w:pStyle w:val="TABLAPRRAFO"/>
            </w:pPr>
            <w:r>
              <w:t xml:space="preserve">Mes 8</w:t>
            </w:r>
          </w:p>
        </w:tc>
        <w:tc>
          <w:tcPr/>
          <w:p>
            <w:pPr>
              <w:pStyle w:val="TABLAPRRAFO"/>
            </w:pPr>
            <w:r>
              <w:t xml:space="preserve">523.042</w:t>
            </w:r>
          </w:p>
        </w:tc>
        <w:tc>
          <w:tcPr/>
          <w:p>
            <w:pPr>
              <w:pStyle w:val="TABLAPRRAFO"/>
            </w:pPr>
            <w:r>
              <w:t xml:space="preserve">3.103.697</w:t>
            </w:r>
          </w:p>
        </w:tc>
      </w:tr>
      <w:tr>
        <w:tc>
          <w:tcPr/>
          <w:p>
            <w:pPr>
              <w:pStyle w:val="TABLAPRRAFO"/>
            </w:pPr>
            <w:r>
              <w:t xml:space="preserve">Mes 9</w:t>
            </w:r>
          </w:p>
        </w:tc>
        <w:tc>
          <w:tcPr/>
          <w:p>
            <w:pPr>
              <w:pStyle w:val="TABLAPRRAFO"/>
            </w:pPr>
            <w:r>
              <w:t xml:space="preserve">523.042</w:t>
            </w:r>
          </w:p>
        </w:tc>
        <w:tc>
          <w:tcPr/>
          <w:p>
            <w:pPr>
              <w:pStyle w:val="TABLAPRRAFO"/>
            </w:pPr>
            <w:r>
              <w:t xml:space="preserve">3.626.738</w:t>
            </w:r>
          </w:p>
        </w:tc>
      </w:tr>
      <w:tr>
        <w:tc>
          <w:tcPr/>
          <w:p>
            <w:pPr>
              <w:pStyle w:val="TABLAPRRAFO"/>
            </w:pPr>
            <w:r>
              <w:t xml:space="preserve">Mes 10</w:t>
            </w:r>
          </w:p>
        </w:tc>
        <w:tc>
          <w:tcPr/>
          <w:p>
            <w:pPr>
              <w:pStyle w:val="TABLAPRRAFO"/>
            </w:pPr>
            <w:r>
              <w:t xml:space="preserve">523.042</w:t>
            </w:r>
          </w:p>
        </w:tc>
        <w:tc>
          <w:tcPr/>
          <w:p>
            <w:pPr>
              <w:pStyle w:val="TABLAPRRAFO"/>
            </w:pPr>
            <w:r>
              <w:t xml:space="preserve">4.149.780</w:t>
            </w:r>
          </w:p>
        </w:tc>
      </w:tr>
      <w:tr>
        <w:tc>
          <w:tcPr/>
          <w:p>
            <w:pPr>
              <w:pStyle w:val="TABLAPRRAFO"/>
            </w:pPr>
            <w:r>
              <w:t xml:space="preserve">Mes 11</w:t>
            </w:r>
          </w:p>
        </w:tc>
        <w:tc>
          <w:tcPr/>
          <w:p>
            <w:pPr>
              <w:pStyle w:val="TABLAPRRAFO"/>
            </w:pPr>
            <w:r>
              <w:t xml:space="preserve">523.042</w:t>
            </w:r>
          </w:p>
        </w:tc>
        <w:tc>
          <w:tcPr/>
          <w:p>
            <w:pPr>
              <w:pStyle w:val="TABLAPRRAFO"/>
            </w:pPr>
            <w:r>
              <w:t xml:space="preserve">4.672.821</w:t>
            </w:r>
          </w:p>
        </w:tc>
      </w:tr>
      <w:tr>
        <w:tc>
          <w:tcPr/>
          <w:p>
            <w:pPr>
              <w:pStyle w:val="TABLAPRRAFO"/>
            </w:pPr>
            <w:r>
              <w:t xml:space="preserve">Mes 12</w:t>
            </w:r>
          </w:p>
        </w:tc>
        <w:tc>
          <w:tcPr/>
          <w:p>
            <w:pPr>
              <w:pStyle w:val="TABLAPRRAFO"/>
            </w:pPr>
            <w:r>
              <w:t xml:space="preserve">642.042</w:t>
            </w:r>
          </w:p>
        </w:tc>
        <w:tc>
          <w:tcPr/>
          <w:p>
            <w:pPr>
              <w:pStyle w:val="TABLAPRRAFO"/>
            </w:pPr>
            <w:r>
              <w:t xml:space="preserve">5.314.863</w:t>
            </w:r>
          </w:p>
        </w:tc>
      </w:tr>
    </w:tbl>
    <w:p>
      <w:pPr>
        <w:pStyle w:val="PIEDEFOTO"/>
      </w:pPr>
      <w:r>
        <w:t xml:space="preserve">Fuente: elaboración propia.</w:t>
      </w:r>
    </w:p>
    <w:bookmarkEnd w:id="27"/>
    <w:bookmarkStart w:id="31" w:name="ingresos-simulados-pagos-y-margen"/>
    <w:p>
      <w:pPr>
        <w:pStyle w:val="Subtitulo1"/>
      </w:pPr>
      <w:r>
        <w:t xml:space="preserve">Ingresos simulados, pagos y margen</w:t>
      </w:r>
    </w:p>
    <w:p>
      <w:pPr>
        <w:pStyle w:val="PARRAFO"/>
      </w:pPr>
      <w:r>
        <w:t xml:space="preserve">El escenario comercial se sincroniza con el</w:t>
      </w:r>
      <w:r>
        <w:t xml:space="preserve"> </w:t>
      </w:r>
      <w:r>
        <w:rPr>
          <w:b/>
          <w:bCs/>
        </w:rPr>
        <w:t xml:space="preserve">Anexo B de ES2</w:t>
      </w:r>
      <w:r>
        <w:t xml:space="preserve">:</w:t>
      </w:r>
      <w:r>
        <w:t xml:space="preserve"> </w:t>
      </w:r>
      <w:r>
        <w:rPr>
          <w:rStyle w:val="VerbatimChar"/>
        </w:rPr>
        <w:t xml:space="preserve">regla_comision</w:t>
      </w:r>
      <w:r>
        <w:t xml:space="preserve"> </w:t>
      </w:r>
      <w:r>
        <w:t xml:space="preserve">parte de</w:t>
      </w:r>
      <w:r>
        <w:t xml:space="preserve"> </w:t>
      </w:r>
      <w:r>
        <w:rPr>
          <w:b/>
          <w:bCs/>
        </w:rPr>
        <w:t xml:space="preserve">3 % neto del arriendo publicado</w:t>
      </w:r>
      <w:r>
        <w:t xml:space="preserve">, versiona cambios y la reserva conserva</w:t>
      </w:r>
      <w:r>
        <w:t xml:space="preserve"> </w:t>
      </w:r>
      <w:r>
        <w:rPr>
          <w:rStyle w:val="VerbatimChar"/>
        </w:rPr>
        <w:t xml:space="preserve">comision_neta_clp</w:t>
      </w:r>
      <w:r>
        <w:t xml:space="preserve"> </w:t>
      </w:r>
      <w:r>
        <w:t xml:space="preserve">e</w:t>
      </w:r>
      <w:r>
        <w:t xml:space="preserve"> </w:t>
      </w:r>
      <w:r>
        <w:rPr>
          <w:rStyle w:val="VerbatimChar"/>
        </w:rPr>
        <w:t xml:space="preserve">iva_comision_clp</w:t>
      </w:r>
      <w:r>
        <w:t xml:space="preserve"> </w:t>
      </w:r>
      <w:r>
        <w:t xml:space="preserve">por separado. El arriendo de</w:t>
      </w:r>
      <w:r>
        <w:t xml:space="preserve"> </w:t>
      </w:r>
      <w:r>
        <w:rPr>
          <w:b/>
          <w:bCs/>
        </w:rPr>
        <w:t xml:space="preserve">100.000 CLP finales</w:t>
      </w:r>
      <w:r>
        <w:t xml:space="preserve"> </w:t>
      </w:r>
      <w:r>
        <w:t xml:space="preserve">es un ticket provisional, no un promedio. Si la comisión está afecta a IVA del 19 %, son</w:t>
      </w:r>
      <w:r>
        <w:t xml:space="preserve"> </w:t>
      </w:r>
      <w:r>
        <w:rPr>
          <w:b/>
          <w:bCs/>
        </w:rPr>
        <w:t xml:space="preserve">3.000 CLP netos + 570 CLP de IVA = 3.570 CLP descontados al arrendador</w:t>
      </w:r>
      <w:r>
        <w:t xml:space="preserve">. Por tanto,</w:t>
      </w:r>
      <w:r>
        <w:t xml:space="preserve"> </w:t>
      </w:r>
      <w:r>
        <w:rPr>
          <w:b/>
          <w:bCs/>
        </w:rPr>
        <w:t xml:space="preserve">3 % más IVA equivale a 3,57 % del arriendo</w:t>
      </w:r>
      <w:r>
        <w:t xml:space="preserve">, no a 3,19 %. El comprador paga en este ejemplo 100.000 CLP; el IVA propio del arriendo y cualquier cargo trasladado al comprador quedan en cero hasta tener tratamiento y condiciones documentados. La garantía prevista no entra en el cobro ni en ingresos.</w:t>
      </w:r>
    </w:p>
    <w:p>
      <w:pPr>
        <w:pStyle w:val="PARRAFO"/>
      </w:pPr>
      <w:r>
        <w:t xml:space="preserve">La documentación pública de Split 1:1 indica que</w:t>
      </w:r>
      <w:r>
        <w:t xml:space="preserve"> </w:t>
      </w:r>
      <w:r>
        <w:rPr>
          <w:b/>
          <w:bCs/>
        </w:rPr>
        <w:t xml:space="preserve">Mercado Pago descuenta primero su tarifa al vendedor</w:t>
      </w:r>
      <w:r>
        <w:t xml:space="preserve"> </w:t>
      </w:r>
      <w:r>
        <w:t xml:space="preserve">y luego la comisión del marketplace del saldo. Para visualizar el orden de magnitud se usa la tasa pública inmediata de Checkout</w:t>
      </w:r>
      <w:r>
        <w:t xml:space="preserve"> </w:t>
      </w:r>
      <w:r>
        <w:rPr>
          <w:b/>
          <w:bCs/>
        </w:rPr>
        <w:t xml:space="preserve">3,19 % neto + IVA</w:t>
      </w:r>
      <w:r>
        <w:t xml:space="preserve">, aplicada al cobro de 100.000 CLP:</w:t>
      </w:r>
      <w:r>
        <w:t xml:space="preserve"> </w:t>
      </w:r>
      <w:r>
        <w:rPr>
          <w:b/>
          <w:bCs/>
        </w:rPr>
        <w:t xml:space="preserve">3.190 CLP + 606,10 CLP de IVA = 3.796,10 CLP</w:t>
      </w:r>
      <w:r>
        <w:t xml:space="preserve">. No es una cotización de Split ni se presume que EspaciGo pueda tomar el crédito fiscal del proveedor. El saldo aritmético del vendedor sería</w:t>
      </w:r>
      <w:r>
        <w:t xml:space="preserve"> </w:t>
      </w:r>
      <w:r>
        <w:rPr>
          <w:b/>
          <w:bCs/>
        </w:rPr>
        <w:t xml:space="preserve">92.633,90 CLP</w:t>
      </w:r>
      <w:r>
        <w:t xml:space="preserve">, una diferencia de</w:t>
      </w:r>
      <w:r>
        <w:t xml:space="preserve"> </w:t>
      </w:r>
      <w:r>
        <w:rPr>
          <w:b/>
          <w:bCs/>
        </w:rPr>
        <w:t xml:space="preserve">7,3661 %</w:t>
      </w:r>
      <w:r>
        <w:t xml:space="preserve"> </w:t>
      </w:r>
      <w:r>
        <w:t xml:space="preserve">respecto del precio publicado, bajo estas tasas y sin otros cargos. La comisión neta propia de EspaciGo es 3.000 CLP; los 570 CLP de IVA no son ingreso. El reporte real, comprobantes y regla de redondeo en pesos deberán conciliar</w:t>
      </w:r>
      <w:r>
        <w:t xml:space="preserve"> </w:t>
      </w:r>
      <w:r>
        <w:rPr>
          <w:rStyle w:val="VerbatimChar"/>
        </w:rPr>
        <w:t xml:space="preserve">pago</w:t>
      </w:r>
      <w:r>
        <w:t xml:space="preserve">,</w:t>
      </w:r>
      <w:r>
        <w:t xml:space="preserve"> </w:t>
      </w:r>
      <w:r>
        <w:rPr>
          <w:rStyle w:val="VerbatimChar"/>
        </w:rPr>
        <w:t xml:space="preserve">movimiento_financiero</w:t>
      </w:r>
      <w:r>
        <w:t xml:space="preserve">,</w:t>
      </w:r>
      <w:r>
        <w:t xml:space="preserve"> </w:t>
      </w:r>
      <w:r>
        <w:rPr>
          <w:rStyle w:val="VerbatimChar"/>
        </w:rPr>
        <w:t xml:space="preserve">liquidacion</w:t>
      </w:r>
      <w:r>
        <w:t xml:space="preserve"> </w:t>
      </w:r>
      <w:r>
        <w:t xml:space="preserve">y</w:t>
      </w:r>
      <w:r>
        <w:t xml:space="preserve"> </w:t>
      </w:r>
      <w:r>
        <w:rPr>
          <w:rStyle w:val="VerbatimChar"/>
        </w:rPr>
        <w:t xml:space="preserve">documento_tributario</w:t>
      </w:r>
      <w:r>
        <w:t xml:space="preserve">. Split 1:1 no prueba custodia, garantía ni liberación condicionada </w:t>
      </w:r>
      <w:r>
        <w:t xml:space="preserve">(</w:t>
      </w:r>
      <w:r>
        <w:fldChar w:fldCharType="begin"/>
      </w:r>
      <w:r>
        <w:instrText xml:space="preserve"> CITATION es2mptarifas \l 13322 </w:instrText>
      </w:r>
      <w:r>
        <w:fldChar w:fldCharType="separate"/>
      </w:r>
      <w:r>
        <w:t xml:space="preserve">Mercado Pago, s. f.</w:t>
      </w:r>
      <w:r>
        <w:fldChar w:fldCharType="end"/>
      </w:r>
      <w:r>
        <w:t xml:space="preserve">; </w:t>
      </w:r>
      <w:r>
        <w:fldChar w:fldCharType="begin"/>
      </w:r>
      <w:r>
        <w:instrText xml:space="preserve"> CITATION es2mpsplitflujo \l 13322 </w:instrText>
      </w:r>
      <w:r>
        <w:fldChar w:fldCharType="separate"/>
      </w:r>
      <w:r>
        <w:t xml:space="preserve">Mercado Pago Developers, s. f.-a</w:t>
      </w:r>
      <w:r>
        <w:fldChar w:fldCharType="end"/>
      </w:r>
      <w:r>
        <w:t xml:space="preserve">; </w:t>
      </w:r>
      <w:r>
        <w:fldChar w:fldCharType="begin"/>
      </w:r>
      <w:r>
        <w:instrText xml:space="preserve"> CITATION es2mpreporte \l 13322 </w:instrText>
      </w:r>
      <w:r>
        <w:fldChar w:fldCharType="separate"/>
      </w:r>
      <w:r>
        <w:t xml:space="preserve">Mercado Pago Developers, s. f.-b</w:t>
      </w:r>
      <w:r>
        <w:fldChar w:fldCharType="end"/>
      </w:r>
      <w:r>
        <w:t xml:space="preserve">)</w:t>
      </w:r>
      <w:r>
        <w:t xml:space="preserve">.</w:t>
      </w:r>
    </w:p>
    <w:p>
      <w:pPr>
        <w:pStyle w:val="ROTULOTABLA"/>
      </w:pPr>
      <w:r>
        <w:rPr>
          <w:b/>
          <w:bCs/>
        </w:rPr>
        <w:t xml:space="preserve">Tabla A.7</w:t>
      </w:r>
      <w:r>
        <w:br/>
      </w:r>
      <w:r>
        <w:rPr>
          <w:i/>
          <w:iCs/>
        </w:rPr>
        <w:t xml:space="preserve">Conciliación unitaria ilustrativa del cobro de 100.000 CLP, sin garantía ni IVA del arriendo.</w:t>
      </w:r>
    </w:p>
    <w:tbl>
      <w:tblPr>
        <w:tblStyle w:val="Tablanormal"/>
        <w:tblW w:type="pct" w:w="500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Row="1" w:lastRow="0" w:firstColumn="0" w:lastColumn="0" w:noHBand="0" w:noVBand="0" w:val="0020"/>
      </w:tblPr>
      <w:tblGrid>
        <w:gridCol w:w="2376"/>
        <w:gridCol w:w="3168"/>
        <w:gridCol w:w="2376"/>
      </w:tblGrid>
      <w:tr>
        <w:trPr>
          <w:tblHeader w:val="on"/>
        </w:trPr>
        <w:tc>
          <w:tcPr/>
          <w:p>
            <w:pPr>
              <w:pStyle w:val="TABLAPRRAFO"/>
            </w:pPr>
            <w:r>
              <w:rPr>
                <w:b/>
                <w:bCs/>
              </w:rPr>
              <w:t xml:space="preserve">Concepto</w:t>
            </w:r>
          </w:p>
        </w:tc>
        <w:tc>
          <w:tcPr/>
          <w:p>
            <w:pPr>
              <w:pStyle w:val="TABLAPRRAFO"/>
              <w:jc w:val="right"/>
            </w:pPr>
            <w:r>
              <w:rPr>
                <w:b/>
                <w:bCs/>
              </w:rPr>
              <w:t xml:space="preserve">CLP</w:t>
            </w:r>
          </w:p>
        </w:tc>
        <w:tc>
          <w:tcPr/>
          <w:p>
            <w:pPr>
              <w:pStyle w:val="TABLAPRRAFO"/>
            </w:pPr>
            <w:r>
              <w:rPr>
                <w:b/>
                <w:bCs/>
              </w:rPr>
              <w:t xml:space="preserve">Incidencia en el escenario</w:t>
            </w:r>
          </w:p>
        </w:tc>
      </w:tr>
      <w:tr>
        <w:tc>
          <w:tcPr/>
          <w:p>
            <w:pPr>
              <w:pStyle w:val="TABLAPRRAFO"/>
            </w:pPr>
            <w:r>
              <w:t xml:space="preserve">Cobro al comprador</w:t>
            </w:r>
          </w:p>
        </w:tc>
        <w:tc>
          <w:tcPr/>
          <w:p>
            <w:pPr>
              <w:pStyle w:val="TABLAPRRAFO"/>
              <w:jc w:val="right"/>
            </w:pPr>
            <w:r>
              <w:t xml:space="preserve">100.000,00</w:t>
            </w:r>
          </w:p>
        </w:tc>
        <w:tc>
          <w:tcPr/>
          <w:p>
            <w:pPr>
              <w:pStyle w:val="TABLAPRRAFO"/>
            </w:pPr>
            <w:r>
              <w:t xml:space="preserve">Pago de arriendo final publicado; dinero del tercero</w:t>
            </w:r>
          </w:p>
        </w:tc>
      </w:tr>
      <w:tr>
        <w:tc>
          <w:tcPr/>
          <w:p>
            <w:pPr>
              <w:pStyle w:val="TABLAPRRAFO"/>
            </w:pPr>
            <w:r>
              <w:t xml:space="preserve">Tarifa referencial del proveedor, neta</w:t>
            </w:r>
          </w:p>
        </w:tc>
        <w:tc>
          <w:tcPr/>
          <w:p>
            <w:pPr>
              <w:pStyle w:val="TABLAPRRAFO"/>
              <w:jc w:val="right"/>
            </w:pPr>
            <w:r>
              <w:t xml:space="preserve">-3.190,00</w:t>
            </w:r>
          </w:p>
        </w:tc>
        <w:tc>
          <w:tcPr/>
          <w:p>
            <w:pPr>
              <w:pStyle w:val="TABLAPRRAFO"/>
            </w:pPr>
            <w:r>
              <w:t xml:space="preserve">Descontada al vendedor, no costo de EspaciGo</w:t>
            </w:r>
          </w:p>
        </w:tc>
      </w:tr>
      <w:tr>
        <w:tc>
          <w:tcPr/>
          <w:p>
            <w:pPr>
              <w:pStyle w:val="TABLAPRRAFO"/>
            </w:pPr>
            <w:r>
              <w:t xml:space="preserve">IVA referencial de tarifa del proveedor</w:t>
            </w:r>
          </w:p>
        </w:tc>
        <w:tc>
          <w:tcPr/>
          <w:p>
            <w:pPr>
              <w:pStyle w:val="TABLAPRRAFO"/>
              <w:jc w:val="right"/>
            </w:pPr>
            <w:r>
              <w:t xml:space="preserve">-606,10</w:t>
            </w:r>
          </w:p>
        </w:tc>
        <w:tc>
          <w:tcPr/>
          <w:p>
            <w:pPr>
              <w:pStyle w:val="TABLAPRRAFO"/>
            </w:pPr>
            <w:r>
              <w:t xml:space="preserve">Descontado al vendedor, sujeto a su documento</w:t>
            </w:r>
          </w:p>
        </w:tc>
      </w:tr>
      <w:tr>
        <w:tc>
          <w:tcPr/>
          <w:p>
            <w:pPr>
              <w:pStyle w:val="TABLAPRRAFO"/>
            </w:pPr>
            <w:r>
              <w:t xml:space="preserve">Comisión EspaciGo, neta</w:t>
            </w:r>
          </w:p>
        </w:tc>
        <w:tc>
          <w:tcPr/>
          <w:p>
            <w:pPr>
              <w:pStyle w:val="TABLAPRRAFO"/>
              <w:jc w:val="right"/>
            </w:pPr>
            <w:r>
              <w:t xml:space="preserve">-3.000,00</w:t>
            </w:r>
          </w:p>
        </w:tc>
        <w:tc>
          <w:tcPr/>
          <w:p>
            <w:pPr>
              <w:pStyle w:val="TABLAPRRAFO"/>
            </w:pPr>
            <w:r>
              <w:t xml:space="preserve">Ingreso propio de la plataforma</w:t>
            </w:r>
          </w:p>
        </w:tc>
      </w:tr>
      <w:tr>
        <w:tc>
          <w:tcPr/>
          <w:p>
            <w:pPr>
              <w:pStyle w:val="TABLAPRRAFO"/>
            </w:pPr>
            <w:r>
              <w:t xml:space="preserve">IVA supuesto de comisión EspaciGo</w:t>
            </w:r>
          </w:p>
        </w:tc>
        <w:tc>
          <w:tcPr/>
          <w:p>
            <w:pPr>
              <w:pStyle w:val="TABLAPRRAFO"/>
              <w:jc w:val="right"/>
            </w:pPr>
            <w:r>
              <w:t xml:space="preserve">-570,00</w:t>
            </w:r>
          </w:p>
        </w:tc>
        <w:tc>
          <w:tcPr/>
          <w:p>
            <w:pPr>
              <w:pStyle w:val="TABLAPRRAFO"/>
            </w:pPr>
            <w:r>
              <w:t xml:space="preserve">Débito tributario, no ingreso propio</w:t>
            </w:r>
          </w:p>
        </w:tc>
      </w:tr>
      <w:tr>
        <w:tc>
          <w:tcPr/>
          <w:p>
            <w:pPr>
              <w:pStyle w:val="TABLAPRRAFO"/>
            </w:pPr>
            <w:r>
              <w:t xml:space="preserve">Neto ilustrativo del arrendador</w:t>
            </w:r>
          </w:p>
        </w:tc>
        <w:tc>
          <w:tcPr/>
          <w:p>
            <w:pPr>
              <w:pStyle w:val="TABLAPRRAFO"/>
              <w:jc w:val="right"/>
            </w:pPr>
            <w:r>
              <w:t xml:space="preserve">92.633,90</w:t>
            </w:r>
          </w:p>
        </w:tc>
        <w:tc>
          <w:tcPr/>
          <w:p>
            <w:pPr>
              <w:pStyle w:val="TABLAPRRAFO"/>
            </w:pPr>
            <w:r>
              <w:t xml:space="preserve">Resultado a comprobar en sandbox y reporte contractual</w:t>
            </w:r>
          </w:p>
        </w:tc>
      </w:tr>
    </w:tbl>
    <w:p>
      <w:pPr>
        <w:pStyle w:val="PIEDEFOTO"/>
      </w:pPr>
      <w:r>
        <w:t xml:space="preserve">Fuente: elaboración propia.</w:t>
      </w:r>
    </w:p>
    <w:p>
      <w:pPr>
        <w:pStyle w:val="PARRAFO"/>
      </w:pPr>
      <w:r>
        <w:t xml:space="preserve">Se agregan dos firmas a 1.000 CLP netos cada una, KYC prorrateado de 500 y consumo/atención incremental de 500:</w:t>
      </w:r>
      <w:r>
        <w:t xml:space="preserve"> </w:t>
      </w:r>
      <w:r>
        <w:rPr>
          <w:b/>
          <w:bCs/>
        </w:rPr>
        <w:t xml:space="preserve">3.000 CLP adicionales por reserva</w:t>
      </w:r>
      <w:r>
        <w:t xml:space="preserve">, todos supuestos. FirmaVirtual publica FES al público por 4.490 CLP por documento con dos o más firmantes, pero no se obtuvo cotización numérica de</w:t>
      </w:r>
      <w:r>
        <w:t xml:space="preserve"> </w:t>
      </w:r>
      <w:r>
        <w:rPr>
          <w:b/>
          <w:bCs/>
        </w:rPr>
        <w:t xml:space="preserve">API</w:t>
      </w:r>
      <w:r>
        <w:t xml:space="preserve">; además, su página resume de otra forma el precio «por parte». Prorratear KYC por reserva requiere comprobar recurrencia por usuario. Como comparador, Didit anuncia USD 0,33 para KYC y USD 0,20 adicional para consulta RUT chileno; no se han evaluado acceso, impuestos ni tratamiento de datos. Dos firmantes no implican necesariamente dos cargos si se factura por documento: se recalculará según contrato y modalidad jurídica </w:t>
      </w:r>
      <w:r>
        <w:t xml:space="preserve">(</w:t>
      </w:r>
      <w:r>
        <w:fldChar w:fldCharType="begin"/>
      </w:r>
      <w:r>
        <w:instrText xml:space="preserve"> CITATION es2firmavirtualapi \l 13322 </w:instrText>
      </w:r>
      <w:r>
        <w:fldChar w:fldCharType="separate"/>
      </w:r>
      <w:r>
        <w:t xml:space="preserve">FirmaVirtual, s. f.-a</w:t>
      </w:r>
      <w:r>
        <w:fldChar w:fldCharType="end"/>
      </w:r>
      <w:r>
        <w:t xml:space="preserve">; </w:t>
      </w:r>
      <w:r>
        <w:fldChar w:fldCharType="begin"/>
      </w:r>
      <w:r>
        <w:instrText xml:space="preserve"> CITATION es2firmavirtualprecios \l 13322 </w:instrText>
      </w:r>
      <w:r>
        <w:fldChar w:fldCharType="separate"/>
      </w:r>
      <w:r>
        <w:t xml:space="preserve">FirmaVirtual, s. f.-b</w:t>
      </w:r>
      <w:r>
        <w:fldChar w:fldCharType="end"/>
      </w:r>
      <w:r>
        <w:t xml:space="preserve">; </w:t>
      </w:r>
      <w:r>
        <w:fldChar w:fldCharType="begin"/>
      </w:r>
      <w:r>
        <w:instrText xml:space="preserve"> CITATION es2diditchile \l 13322 </w:instrText>
      </w:r>
      <w:r>
        <w:fldChar w:fldCharType="separate"/>
      </w:r>
      <w:r>
        <w:t xml:space="preserve">Didit, s. f.</w:t>
      </w:r>
      <w:r>
        <w:fldChar w:fldCharType="end"/>
      </w:r>
      <w:r>
        <w:t xml:space="preserve">)</w:t>
      </w:r>
      <w:r>
        <w:t xml:space="preserve">.</w:t>
      </w:r>
    </w:p>
    <w:p>
      <w:pPr>
        <w:pStyle w:val="PARRAFO"/>
      </w:pPr>
      <w:r>
        <w:t xml:space="preserve">Así, EspaciGo presupone</w:t>
      </w:r>
      <w:r>
        <w:t xml:space="preserve"> </w:t>
      </w:r>
      <w:r>
        <w:rPr>
          <w:b/>
          <w:bCs/>
        </w:rPr>
        <w:t xml:space="preserve">3.000 CLP de costos variables propios</w:t>
      </w:r>
      <w:r>
        <w:t xml:space="preserve"> </w:t>
      </w:r>
      <w:r>
        <w:t xml:space="preserve">y obtiene</w:t>
      </w:r>
      <w:r>
        <w:t xml:space="preserve"> </w:t>
      </w:r>
      <w:r>
        <w:rPr>
          <w:b/>
          <w:bCs/>
        </w:rPr>
        <w:t xml:space="preserve">0 CLP de contribución</w:t>
      </w:r>
      <w:r>
        <w:t xml:space="preserve"> </w:t>
      </w:r>
      <w:r>
        <w:t xml:space="preserve">por una reserva de 100.000 CLP, antes de fijos, PPM y trabajo fundador. La tarifa de Mercado Pago reduce el saldo del arrendador en este escenario; no se vuelve a restar de la utilidad de la plataforma. Una firma a 2.500 por persona empeora la contribución y se incluye como sensibilidad.</w:t>
      </w:r>
    </w:p>
    <w:p>
      <w:pPr>
        <w:pStyle w:val="PARRAFO"/>
      </w:pPr>
      <w:r>
        <w:t xml:space="preserve">El reparto nativo de Split 1:1 ocurre entre vendedor y marketplace; la distribución igualitaria de utilidades entre tres fundadores pertenece a la</w:t>
      </w:r>
      <w:r>
        <w:t xml:space="preserve"> </w:t>
      </w:r>
      <w:r>
        <w:rPr>
          <w:b/>
          <w:bCs/>
        </w:rPr>
        <w:t xml:space="preserve">SpA después del cierre contable</w:t>
      </w:r>
      <w:r>
        <w:t xml:space="preserve"> </w:t>
      </w:r>
      <w:r>
        <w:t xml:space="preserve">y no se programa como tres transferencias en el pago. Una compensación voluntaria al vendedor por tarifas sería un costo nuevo y exigiría otro escenario; no aparece en este flujo. El cuadro de IVA y VAN siguiente sigue condicionado a documentos válidos y a la prueba del cobro/devolución exactos en sandbox </w:t>
      </w:r>
      <w:r>
        <w:fldChar w:fldCharType="begin"/>
      </w:r>
      <w:r>
        <w:instrText xml:space="preserve"> CITATION es2mpsplitflujo \l 13322 </w:instrText>
      </w:r>
      <w:r>
        <w:fldChar w:fldCharType="separate"/>
      </w:r>
      <w:r>
        <w:t xml:space="preserve">(Mercado Pago Developers, s. f.-a)</w:t>
      </w:r>
      <w:r>
        <w:fldChar w:fldCharType="end"/>
      </w:r>
      <w:r>
        <w:t xml:space="preserve">.</w:t>
      </w:r>
    </w:p>
    <w:p>
      <w:pPr>
        <w:pStyle w:val="PARRAFO"/>
      </w:pPr>
      <w:r>
        <w:t xml:space="preserve">La comparación documental añade una condición de selección: Mercado Pago documenta comisión 1:1 y reportes de liquidación, pero Flow solo acredita públicamente</w:t>
      </w:r>
      <w:r>
        <w:t xml:space="preserve"> </w:t>
      </w:r>
      <w:r>
        <w:rPr>
          <w:rStyle w:val="VerbatimChar"/>
        </w:rPr>
        <w:t xml:space="preserve">merchantId</w:t>
      </w:r>
      <w:r>
        <w:t xml:space="preserve"> </w:t>
      </w:r>
      <w:r>
        <w:t xml:space="preserve">de comercios asociados y TUU no acredita en los términos consultados un split online equivalente. Ofrecer varios</w:t>
      </w:r>
      <w:r>
        <w:t xml:space="preserve"> </w:t>
      </w:r>
      <w:r>
        <w:rPr>
          <w:b/>
          <w:bCs/>
        </w:rPr>
        <w:t xml:space="preserve">medios de pago</w:t>
      </w:r>
      <w:r>
        <w:t xml:space="preserve"> </w:t>
      </w:r>
      <w:r>
        <w:t xml:space="preserve">mediante un checkout no obliga a integrar varias</w:t>
      </w:r>
      <w:r>
        <w:t xml:space="preserve"> </w:t>
      </w:r>
      <w:r>
        <w:rPr>
          <w:b/>
          <w:bCs/>
        </w:rPr>
        <w:t xml:space="preserve">pasarelas</w:t>
      </w:r>
      <w:r>
        <w:t xml:space="preserve">. Ninguna de estas capacidades prueba custodia de la garantía. Antes de presupuestar el flujo definitivo se ensayarán dos cuentas, tarifa real por medio, abonos, reembolso con vendedor sin saldo y documentos por RUT </w:t>
      </w:r>
      <w:r>
        <w:t xml:space="preserve">(</w:t>
      </w:r>
      <w:r>
        <w:fldChar w:fldCharType="begin"/>
      </w:r>
      <w:r>
        <w:instrText xml:space="preserve"> CITATION es2flowapi \l 13322 </w:instrText>
      </w:r>
      <w:r>
        <w:fldChar w:fldCharType="separate"/>
      </w:r>
      <w:r>
        <w:t xml:space="preserve">Flow, s. f.</w:t>
      </w:r>
      <w:r>
        <w:fldChar w:fldCharType="end"/>
      </w:r>
      <w:r>
        <w:t xml:space="preserve">; </w:t>
      </w:r>
      <w:r>
        <w:fldChar w:fldCharType="begin"/>
      </w:r>
      <w:r>
        <w:instrText xml:space="preserve"> CITATION es2mpsplitflujo \l 13322 </w:instrText>
      </w:r>
      <w:r>
        <w:fldChar w:fldCharType="separate"/>
      </w:r>
      <w:r>
        <w:t xml:space="preserve">Mercado Pago Developers, s. f.-a</w:t>
      </w:r>
      <w:r>
        <w:fldChar w:fldCharType="end"/>
      </w:r>
      <w:r>
        <w:t xml:space="preserve">; </w:t>
      </w:r>
      <w:r>
        <w:fldChar w:fldCharType="begin"/>
      </w:r>
      <w:r>
        <w:instrText xml:space="preserve"> CITATION es2mpreporte \l 13322 </w:instrText>
      </w:r>
      <w:r>
        <w:fldChar w:fldCharType="separate"/>
      </w:r>
      <w:r>
        <w:t xml:space="preserve">Mercado Pago Developers, s. f.-b</w:t>
      </w:r>
      <w:r>
        <w:fldChar w:fldCharType="end"/>
      </w:r>
      <w:r>
        <w:t xml:space="preserve">)</w:t>
      </w:r>
      <w:r>
        <w:t xml:space="preserve">.</w:t>
      </w:r>
    </w:p>
    <w:bookmarkStart w:id="28" w:name="Xe3600d5add5f1f75413f67bb66105729d9e216d"/>
    <w:p>
      <w:pPr>
        <w:pStyle w:val="Subtitulo2"/>
      </w:pPr>
      <w:r>
        <w:t xml:space="preserve">Contraste del arriendo medio con oferta pública</w:t>
      </w:r>
    </w:p>
    <w:p>
      <w:pPr>
        <w:pStyle w:val="PARRAFO"/>
      </w:pPr>
      <w:r>
        <w:t xml:space="preserve">Una muestra dirigida de precios publicados muestra unidades y duraciones distintas. Lofwork Santiago Centro publica oficina privada desde 6.000 CLP + IVA</w:t>
      </w:r>
      <w:r>
        <w:t xml:space="preserve"> </w:t>
      </w:r>
      <w:r>
        <w:rPr>
          <w:b/>
          <w:bCs/>
        </w:rPr>
        <w:t xml:space="preserve">por hora</w:t>
      </w:r>
      <w:r>
        <w:t xml:space="preserve"> </w:t>
      </w:r>
      <w:r>
        <w:t xml:space="preserve">y sala desde 18.000 + IVA por hora. Cowork del Centro publica sala para ocho personas a 17.750 + IVA/h si se toman dos horas, 10.500 + IVA/h por cinco y 7.750 + IVA/h por diez. BLT exhibe minibodega pequeña desde 55.000 CLP</w:t>
      </w:r>
      <w:r>
        <w:t xml:space="preserve"> </w:t>
      </w:r>
      <w:r>
        <w:rPr>
          <w:b/>
          <w:bCs/>
        </w:rPr>
        <w:t xml:space="preserve">por mes</w:t>
      </w:r>
      <w:r>
        <w:t xml:space="preserve"> </w:t>
      </w:r>
      <w:r>
        <w:t xml:space="preserve">y mediana desde 105.000 por mes, con promociones iniciales; su ficha no aclara el IVA del aviso </w:t>
      </w:r>
      <w:r>
        <w:t xml:space="preserve">(</w:t>
      </w:r>
      <w:r>
        <w:fldChar w:fldCharType="begin"/>
      </w:r>
      <w:r>
        <w:instrText xml:space="preserve"> CITATION es2lofespacios \l 13322 </w:instrText>
      </w:r>
      <w:r>
        <w:fldChar w:fldCharType="separate"/>
      </w:r>
      <w:r>
        <w:t xml:space="preserve">Lofwork, s. f.</w:t>
      </w:r>
      <w:r>
        <w:fldChar w:fldCharType="end"/>
      </w:r>
      <w:r>
        <w:t xml:space="preserve">; </w:t>
      </w:r>
      <w:r>
        <w:fldChar w:fldCharType="begin"/>
      </w:r>
      <w:r>
        <w:instrText xml:space="preserve"> CITATION es2coworkcentro \l 13322 </w:instrText>
      </w:r>
      <w:r>
        <w:fldChar w:fldCharType="separate"/>
      </w:r>
      <w:r>
        <w:t xml:space="preserve">Cowork del Centro, s. f.</w:t>
      </w:r>
      <w:r>
        <w:fldChar w:fldCharType="end"/>
      </w:r>
      <w:r>
        <w:t xml:space="preserve">; </w:t>
      </w:r>
      <w:r>
        <w:fldChar w:fldCharType="begin"/>
      </w:r>
      <w:r>
        <w:instrText xml:space="preserve"> CITATION es2bltprecios \l 13322 </w:instrText>
      </w:r>
      <w:r>
        <w:fldChar w:fldCharType="separate"/>
      </w:r>
      <w:r>
        <w:t xml:space="preserve">BLT Minibodegas, s. f.</w:t>
      </w:r>
      <w:r>
        <w:fldChar w:fldCharType="end"/>
      </w:r>
      <w:r>
        <w:t xml:space="preserve">)</w:t>
      </w:r>
      <w:r>
        <w:t xml:space="preserve">.</w:t>
      </w:r>
    </w:p>
    <w:p>
      <w:pPr>
        <w:pStyle w:val="PARRAFO"/>
      </w:pPr>
      <w:r>
        <w:t xml:space="preserve">Otros ejemplos de oferta amplían la dispersión: Saba Santa Rosa muestra 2.940 CLP por hora de estacionamiento en promoción; un stand de Busho declara un bloque mínimo de cuatro días por 83.000 CLP; Espacio Temporal publica espacios de trabajo desde 175.000 CLP mensuales y contrato mínimo de tres meses; Palmas de Malloco cotiza jornadas según asistentes, fecha y servicios e incluye quincho en la parcela, sin precio autónomo de este. La garantía reembolsable de 150.000 CLP del último caso no es ingreso de la plataforma. Son ofertas de terceros con condiciones distintas, no precios que EspaciGo haya logrado vender </w:t>
      </w:r>
      <w:r>
        <w:t xml:space="preserve">(</w:t>
      </w:r>
      <w:r>
        <w:fldChar w:fldCharType="begin"/>
      </w:r>
      <w:r>
        <w:instrText xml:space="preserve"> CITATION es2saba \l 13322 </w:instrText>
      </w:r>
      <w:r>
        <w:fldChar w:fldCharType="separate"/>
      </w:r>
      <w:r>
        <w:t xml:space="preserve">Saba Chile, s. f.</w:t>
      </w:r>
      <w:r>
        <w:fldChar w:fldCharType="end"/>
      </w:r>
      <w:r>
        <w:t xml:space="preserve">; </w:t>
      </w:r>
      <w:r>
        <w:fldChar w:fldCharType="begin"/>
      </w:r>
      <w:r>
        <w:instrText xml:space="preserve"> CITATION es2busho \l 13322 </w:instrText>
      </w:r>
      <w:r>
        <w:fldChar w:fldCharType="separate"/>
      </w:r>
      <w:r>
        <w:t xml:space="preserve">Busho, s. f.</w:t>
      </w:r>
      <w:r>
        <w:fldChar w:fldCharType="end"/>
      </w:r>
      <w:r>
        <w:t xml:space="preserve">; </w:t>
      </w:r>
      <w:r>
        <w:fldChar w:fldCharType="begin"/>
      </w:r>
      <w:r>
        <w:instrText xml:space="preserve"> CITATION es2espaciotemporal \l 13322 </w:instrText>
      </w:r>
      <w:r>
        <w:fldChar w:fldCharType="separate"/>
      </w:r>
      <w:r>
        <w:t xml:space="preserve">Espacio Temporal, s. f.</w:t>
      </w:r>
      <w:r>
        <w:fldChar w:fldCharType="end"/>
      </w:r>
      <w:r>
        <w:t xml:space="preserve">; </w:t>
      </w:r>
      <w:r>
        <w:fldChar w:fldCharType="begin"/>
      </w:r>
      <w:r>
        <w:instrText xml:space="preserve"> CITATION es2palmas \l 13322 </w:instrText>
      </w:r>
      <w:r>
        <w:fldChar w:fldCharType="separate"/>
      </w:r>
      <w:r>
        <w:t xml:space="preserve">Palmas de Malloco, s. f.</w:t>
      </w:r>
      <w:r>
        <w:fldChar w:fldCharType="end"/>
      </w:r>
      <w:r>
        <w:t xml:space="preserve">)</w:t>
      </w:r>
      <w:r>
        <w:t xml:space="preserve">.</w:t>
      </w:r>
    </w:p>
    <w:p>
      <w:pPr>
        <w:pStyle w:val="PARRAFO"/>
      </w:pPr>
      <w:r>
        <w:t xml:space="preserve">El ticket del modelo de</w:t>
      </w:r>
      <w:r>
        <w:t xml:space="preserve"> </w:t>
      </w:r>
      <w:r>
        <w:rPr>
          <w:b/>
          <w:bCs/>
        </w:rPr>
        <w:t xml:space="preserve">100.000 CLP finales por reserva</w:t>
      </w:r>
      <w:r>
        <w:t xml:space="preserve"> </w:t>
      </w:r>
      <w:r>
        <w:t xml:space="preserve">puede parecer cercano a una jornada de sala o un mes de bodega mediana, pero no es un promedio estimado. Una reserva de una hora puede valer mucho menos y consumir igualmente firma, identidad y procesamiento de pago bajo el flujo presupuestado. EspaciGo contempla todas estas categorías: para pasar del ejemplo a un presupuesto defendible se modelarán por separado precio final, duración, cupos disponibles, reservas pagadas, comisión, cancelaciones, firmas y KYC de cada modalidad. El simulador acepta una lista</w:t>
      </w:r>
      <w:r>
        <w:t xml:space="preserve"> </w:t>
      </w:r>
      <w:r>
        <w:rPr>
          <w:rStyle w:val="VerbatimChar"/>
        </w:rPr>
        <w:t xml:space="preserve">segmentos</w:t>
      </w:r>
      <w:r>
        <w:t xml:space="preserve"> </w:t>
      </w:r>
      <w:r>
        <w:t xml:space="preserve">con 36 cantidades mensuales y conserva el desglose de contribución de cada tipo. El archivo vigente aún usa 100.000 CLP y cantidades agregadas como</w:t>
      </w:r>
      <w:r>
        <w:t xml:space="preserve"> </w:t>
      </w:r>
      <w:r>
        <w:rPr>
          <w:b/>
          <w:bCs/>
        </w:rPr>
        <w:t xml:space="preserve">escenario provisional</w:t>
      </w:r>
      <w:r>
        <w:t xml:space="preserve">, pues no existen ventas observadas ni mezcla demostrada. No se mezclan horas, días y meses para inferir demanda </w:t>
      </w:r>
      <w:r>
        <w:t xml:space="preserve">(</w:t>
      </w:r>
      <w:r>
        <w:fldChar w:fldCharType="begin"/>
      </w:r>
      <w:r>
        <w:instrText xml:space="preserve"> CITATION es2lofespacios \l 13322 </w:instrText>
      </w:r>
      <w:r>
        <w:fldChar w:fldCharType="separate"/>
      </w:r>
      <w:r>
        <w:t xml:space="preserve">Lofwork, s. f.</w:t>
      </w:r>
      <w:r>
        <w:fldChar w:fldCharType="end"/>
      </w:r>
      <w:r>
        <w:t xml:space="preserve">; </w:t>
      </w:r>
      <w:r>
        <w:fldChar w:fldCharType="begin"/>
      </w:r>
      <w:r>
        <w:instrText xml:space="preserve"> CITATION es2bltprecios \l 13322 </w:instrText>
      </w:r>
      <w:r>
        <w:fldChar w:fldCharType="separate"/>
      </w:r>
      <w:r>
        <w:t xml:space="preserve">BLT Minibodegas, s. f.</w:t>
      </w:r>
      <w:r>
        <w:fldChar w:fldCharType="end"/>
      </w:r>
      <w:r>
        <w:t xml:space="preserve">)</w:t>
      </w:r>
      <w:r>
        <w:t xml:space="preserve">.</w:t>
      </w:r>
    </w:p>
    <w:p>
      <w:pPr>
        <w:pStyle w:val="PARRAFO"/>
      </w:pPr>
      <w:r>
        <w:t xml:space="preserve">El protocolo de medición propuesto define fichas comparables por</w:t>
      </w:r>
      <w:r>
        <w:t xml:space="preserve"> </w:t>
      </w:r>
      <w:r>
        <w:rPr>
          <w:rStyle w:val="VerbatimChar"/>
        </w:rPr>
        <w:t xml:space="preserve">categoría × modalidad × comuna</w:t>
      </w:r>
      <w:r>
        <w:t xml:space="preserve">, seguidas de búsqueda asistida y, cuando exista producto y contrato, un piloto de pagos conciliados. La cuota inicial sugerida es</w:t>
      </w:r>
      <w:r>
        <w:t xml:space="preserve"> </w:t>
      </w:r>
      <w:r>
        <w:rPr>
          <w:b/>
          <w:bCs/>
        </w:rPr>
        <w:t xml:space="preserve">exploratoria</w:t>
      </w:r>
      <w:r>
        <w:t xml:space="preserve">, no una muestra representativa. Las estadísticas SII, ELE-7 y Censo ayudan a contextualizar zonas, pero no revelan cuántas reservas podría cerrar EspaciGo. Cada</w:t>
      </w:r>
      <w:r>
        <w:t xml:space="preserve"> </w:t>
      </w:r>
      <w:r>
        <w:rPr>
          <w:rStyle w:val="VerbatimChar"/>
        </w:rPr>
        <w:t xml:space="preserve">segmento</w:t>
      </w:r>
      <w:r>
        <w:t xml:space="preserve"> </w:t>
      </w:r>
      <w:r>
        <w:t xml:space="preserve">del simulador deberá registrar origen, periodo, capacidad, precio final, conversión y cancelaciones observadas; un contacto o intención no se contabiliza como venta </w:t>
      </w:r>
      <w:r>
        <w:t xml:space="preserve">(</w:t>
      </w:r>
      <w:r>
        <w:fldChar w:fldCharType="begin"/>
      </w:r>
      <w:r>
        <w:instrText xml:space="preserve"> CITATION es2siiestadisticas \l 13322 </w:instrText>
      </w:r>
      <w:r>
        <w:fldChar w:fldCharType="separate"/>
      </w:r>
      <w:r>
        <w:t xml:space="preserve">Servicio de Impuestos Internos, s. f.-c</w:t>
      </w:r>
      <w:r>
        <w:fldChar w:fldCharType="end"/>
      </w:r>
      <w:r>
        <w:t xml:space="preserve">; </w:t>
      </w:r>
      <w:r>
        <w:fldChar w:fldCharType="begin"/>
      </w:r>
      <w:r>
        <w:instrText xml:space="preserve"> CITATION es2ele7 \l 13322 </w:instrText>
      </w:r>
      <w:r>
        <w:fldChar w:fldCharType="separate"/>
      </w:r>
      <w:r>
        <w:t xml:space="preserve">Ministerio de Economía, Fomento y Turismo, 2024</w:t>
      </w:r>
      <w:r>
        <w:fldChar w:fldCharType="end"/>
      </w:r>
      <w:r>
        <w:t xml:space="preserve">; </w:t>
      </w:r>
      <w:r>
        <w:fldChar w:fldCharType="begin"/>
      </w:r>
      <w:r>
        <w:instrText xml:space="preserve"> CITATION es2censo2024 \l 13322 </w:instrText>
      </w:r>
      <w:r>
        <w:fldChar w:fldCharType="separate"/>
      </w:r>
      <w:r>
        <w:t xml:space="preserve">Instituto Nacional de Estadísticas, s. f.-b</w:t>
      </w:r>
      <w:r>
        <w:fldChar w:fldCharType="end"/>
      </w:r>
      <w:r>
        <w:t xml:space="preserve">; </w:t>
      </w:r>
      <w:r>
        <w:fldChar w:fldCharType="begin"/>
      </w:r>
      <w:r>
        <w:instrText xml:space="preserve"> CITATION es2aaporpracticas \l 13322 </w:instrText>
      </w:r>
      <w:r>
        <w:fldChar w:fldCharType="separate"/>
      </w:r>
      <w:r>
        <w:t xml:space="preserve">American Association for Public Opinion Research, s. f.</w:t>
      </w:r>
      <w:r>
        <w:fldChar w:fldCharType="end"/>
      </w:r>
      <w:r>
        <w:t xml:space="preserve">)</w:t>
      </w:r>
      <w:r>
        <w:t xml:space="preserve">.</w:t>
      </w:r>
    </w:p>
    <w:p>
      <w:pPr>
        <w:pStyle w:val="PARRAFO"/>
      </w:pPr>
      <w:r>
        <w:t xml:space="preserve">Con la comisión del</w:t>
      </w:r>
      <w:r>
        <w:t xml:space="preserve"> </w:t>
      </w:r>
      <w:r>
        <w:rPr>
          <w:b/>
          <w:bCs/>
        </w:rPr>
        <w:t xml:space="preserve">3 %</w:t>
      </w:r>
      <w:r>
        <w:t xml:space="preserve"> </w:t>
      </w:r>
      <w:r>
        <w:t xml:space="preserve">y los cargos propios</w:t>
      </w:r>
      <w:r>
        <w:t xml:space="preserve"> </w:t>
      </w:r>
      <w:r>
        <w:rPr>
          <w:b/>
          <w:bCs/>
        </w:rPr>
        <w:t xml:space="preserve">hipotéticos</w:t>
      </w:r>
      <w:r>
        <w:t xml:space="preserve"> </w:t>
      </w:r>
      <w:r>
        <w:t xml:space="preserve">de 3.000 CLP por reserva, un arriendo final de 2.940 CLP arroja</w:t>
      </w:r>
      <w:r>
        <w:t xml:space="preserve"> </w:t>
      </w:r>
      <w:r>
        <w:rPr>
          <w:b/>
          <w:bCs/>
        </w:rPr>
        <w:t xml:space="preserve">−2.911,80 CLP de contribución variable</w:t>
      </w:r>
      <w:r>
        <w:t xml:space="preserve">; uno de 21.420 CLP,</w:t>
      </w:r>
      <w:r>
        <w:t xml:space="preserve"> </w:t>
      </w:r>
      <w:r>
        <w:rPr>
          <w:b/>
          <w:bCs/>
        </w:rPr>
        <w:t xml:space="preserve">−2.357,40 CLP</w:t>
      </w:r>
      <w:r>
        <w:t xml:space="preserve">; y uno de 42.245 CLP,</w:t>
      </w:r>
      <w:r>
        <w:t xml:space="preserve"> </w:t>
      </w:r>
      <w:r>
        <w:rPr>
          <w:b/>
          <w:bCs/>
        </w:rPr>
        <w:t xml:space="preserve">−1.732,65 CLP</w:t>
      </w:r>
      <w:r>
        <w:t xml:space="preserve">, antes de fijos. La frontera unitaria es</w:t>
      </w:r>
      <w:r>
        <w:t xml:space="preserve"> </w:t>
      </w:r>
      <w:r>
        <w:rPr>
          <w:b/>
          <w:bCs/>
        </w:rPr>
        <w:t xml:space="preserve">100.000 CLP</w:t>
      </w:r>
      <w:r>
        <w:t xml:space="preserve"> </w:t>
      </w:r>
      <w:r>
        <w:t xml:space="preserve">de arriendo inicial (</w:t>
      </w:r>
      <w:r>
        <w:rPr>
          <w:rStyle w:val="VerbatimChar"/>
        </w:rPr>
        <w:t xml:space="preserve">3.000/0,03</w:t>
      </w:r>
      <w:r>
        <w:t xml:space="preserve">); a ese ticket la contribución es cero, no hay margen para infraestructura. El aviso externo de 2.940 CLP queda además bajo el mínimo de publicación RQF-073, por lo que es una comparación de mercado, no una tarifa elegible del producto sin revisar ese requisito. Firma y KYC por reserva siguen como provisión que debe medirse por categoría </w:t>
      </w:r>
      <w:r>
        <w:t xml:space="preserve">(</w:t>
      </w:r>
      <w:r>
        <w:fldChar w:fldCharType="begin"/>
      </w:r>
      <w:r>
        <w:instrText xml:space="preserve"> CITATION es2saba \l 13322 </w:instrText>
      </w:r>
      <w:r>
        <w:fldChar w:fldCharType="separate"/>
      </w:r>
      <w:r>
        <w:t xml:space="preserve">Saba Chile, s. f.</w:t>
      </w:r>
      <w:r>
        <w:fldChar w:fldCharType="end"/>
      </w:r>
      <w:r>
        <w:t xml:space="preserve">; </w:t>
      </w:r>
      <w:r>
        <w:fldChar w:fldCharType="begin"/>
      </w:r>
      <w:r>
        <w:instrText xml:space="preserve"> CITATION es2lofespacios \l 13322 </w:instrText>
      </w:r>
      <w:r>
        <w:fldChar w:fldCharType="separate"/>
      </w:r>
      <w:r>
        <w:t xml:space="preserve">Lofwork, s. f.</w:t>
      </w:r>
      <w:r>
        <w:fldChar w:fldCharType="end"/>
      </w:r>
      <w:r>
        <w:t xml:space="preserve">; </w:t>
      </w:r>
      <w:r>
        <w:fldChar w:fldCharType="begin"/>
      </w:r>
      <w:r>
        <w:instrText xml:space="preserve"> CITATION es2coworkcentro \l 13322 </w:instrText>
      </w:r>
      <w:r>
        <w:fldChar w:fldCharType="separate"/>
      </w:r>
      <w:r>
        <w:t xml:space="preserve">Cowork del Centro, s. f.</w:t>
      </w:r>
      <w:r>
        <w:fldChar w:fldCharType="end"/>
      </w:r>
      <w:r>
        <w:t xml:space="preserve">)</w:t>
      </w:r>
      <w:r>
        <w:t xml:space="preserve">.</w:t>
      </w:r>
    </w:p>
    <w:bookmarkEnd w:id="28"/>
    <w:bookmarkStart w:id="30" w:name="X47b1961f693823e5ef6c820a752cb8b6aab7d40"/>
    <w:p>
      <w:pPr>
        <w:pStyle w:val="Subtitulo2"/>
      </w:pPr>
      <w:r>
        <w:t xml:space="preserve">Ingreso adicional propuesto: destaque de publicaciones</w:t>
      </w:r>
    </w:p>
    <w:p>
      <w:pPr>
        <w:pStyle w:val="PARRAFO"/>
      </w:pPr>
      <w:r>
        <w:t xml:space="preserve">ES1 decidió cobrar comisión por reserva; ES2 estudia,</w:t>
      </w:r>
      <w:r>
        <w:t xml:space="preserve"> </w:t>
      </w:r>
      <w:r>
        <w:rPr>
          <w:b/>
          <w:bCs/>
        </w:rPr>
        <w:t xml:space="preserve">sin incorporarlo al flujo base</w:t>
      </w:r>
      <w:r>
        <w:t xml:space="preserve">, un servicio opcional de visibilidad pagada por el arrendador. Debe mostrarse como «Patrocinado», limitarse a espacios aprobados y disponibles de la zona/categoría buscada y tener duración y condiciones publicadas. La tarifa se cobraría directamente a EspaciGo: no es arriendo de un tercero ni utiliza Split. Meta Ads, en cambio, es</w:t>
      </w:r>
      <w:r>
        <w:t xml:space="preserve"> </w:t>
      </w:r>
      <w:r>
        <w:rPr>
          <w:b/>
          <w:bCs/>
        </w:rPr>
        <w:t xml:space="preserve">gasto de adquisición de usuarios</w:t>
      </w:r>
      <w:r>
        <w:t xml:space="preserve"> </w:t>
      </w:r>
      <w:r>
        <w:t xml:space="preserve">de la plataforma, no ingreso por publicidad. El diseño y la evidencia documental se sustentan en las fuentes citadas </w:t>
      </w:r>
      <w:r>
        <w:t xml:space="preserve">(</w:t>
      </w:r>
      <w:r>
        <w:fldChar w:fldCharType="begin"/>
      </w:r>
      <w:r>
        <w:instrText xml:space="preserve"> CITATION es2mercadoads \l 13322 </w:instrText>
      </w:r>
      <w:r>
        <w:fldChar w:fldCharType="separate"/>
      </w:r>
      <w:r>
        <w:t xml:space="preserve">Mercado Libre Chile, s. f.</w:t>
      </w:r>
      <w:r>
        <w:fldChar w:fldCharType="end"/>
      </w:r>
      <w:r>
        <w:t xml:space="preserve">; </w:t>
      </w:r>
      <w:r>
        <w:fldChar w:fldCharType="begin"/>
      </w:r>
      <w:r>
        <w:instrText xml:space="preserve"> CITATION es2sernacpublicidad \l 13322 </w:instrText>
      </w:r>
      <w:r>
        <w:fldChar w:fldCharType="separate"/>
      </w:r>
      <w:r>
        <w:t xml:space="preserve">Servicio Nacional del Consumidor, s. f.</w:t>
      </w:r>
      <w:r>
        <w:fldChar w:fldCharType="end"/>
      </w:r>
      <w:r>
        <w:t xml:space="preserve">; </w:t>
      </w:r>
      <w:r>
        <w:fldChar w:fldCharType="begin"/>
      </w:r>
      <w:r>
        <w:instrText xml:space="preserve"> CITATION es2metasubasta \l 13322 </w:instrText>
      </w:r>
      <w:r>
        <w:fldChar w:fldCharType="separate"/>
      </w:r>
      <w:r>
        <w:t xml:space="preserve">Meta, s. f.</w:t>
      </w:r>
      <w:r>
        <w:fldChar w:fldCharType="end"/>
      </w:r>
      <w:r>
        <w:t xml:space="preserve">)</w:t>
      </w:r>
      <w:r>
        <w:t xml:space="preserve">.</w:t>
      </w:r>
    </w:p>
    <w:p>
      <w:pPr>
        <w:pStyle w:val="ROTULOTABLA"/>
      </w:pPr>
      <w:r>
        <w:rPr>
          <w:b/>
          <w:bCs/>
        </w:rPr>
        <w:t xml:space="preserve">Tabla A.8</w:t>
      </w:r>
      <w:r>
        <w:br/>
      </w:r>
      <w:r>
        <w:rPr>
          <w:i/>
          <w:iCs/>
        </w:rPr>
        <w:t xml:space="preserve">Sensibilidad unitaria de un paquete de siete días; todos los importes y la venta son supuestos ilustrativos.</w:t>
      </w:r>
    </w:p>
    <w:tbl>
      <w:tblPr>
        <w:tblStyle w:val="Tablanormal"/>
        <w:tblW w:type="pct" w:w="500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Row="1" w:lastRow="0" w:firstColumn="0" w:lastColumn="0" w:noHBand="0" w:noVBand="0" w:val="0020"/>
      </w:tblPr>
      <w:tblGrid>
        <w:gridCol w:w="2376"/>
        <w:gridCol w:w="3168"/>
        <w:gridCol w:w="2376"/>
      </w:tblGrid>
      <w:tr>
        <w:trPr>
          <w:tblHeader w:val="on"/>
        </w:trPr>
        <w:tc>
          <w:tcPr/>
          <w:p>
            <w:pPr>
              <w:pStyle w:val="TABLAPRRAFO"/>
            </w:pPr>
            <w:r>
              <w:rPr>
                <w:b/>
                <w:bCs/>
              </w:rPr>
              <w:t xml:space="preserve">Concepto</w:t>
            </w:r>
          </w:p>
        </w:tc>
        <w:tc>
          <w:tcPr/>
          <w:p>
            <w:pPr>
              <w:pStyle w:val="TABLAPRRAFO"/>
              <w:jc w:val="right"/>
            </w:pPr>
            <w:r>
              <w:rPr>
                <w:b/>
                <w:bCs/>
              </w:rPr>
              <w:t xml:space="preserve">CLP</w:t>
            </w:r>
          </w:p>
        </w:tc>
        <w:tc>
          <w:tcPr/>
          <w:p>
            <w:pPr>
              <w:pStyle w:val="TABLAPRRAFO"/>
            </w:pPr>
            <w:r>
              <w:rPr>
                <w:b/>
                <w:bCs/>
              </w:rPr>
              <w:t xml:space="preserve">Cálculo</w:t>
            </w:r>
          </w:p>
        </w:tc>
      </w:tr>
      <w:tr>
        <w:tc>
          <w:tcPr/>
          <w:p>
            <w:pPr>
              <w:pStyle w:val="TABLAPRRAFO"/>
            </w:pPr>
            <w:r>
              <w:t xml:space="preserve">Precio propio neto propuesto</w:t>
            </w:r>
          </w:p>
        </w:tc>
        <w:tc>
          <w:tcPr/>
          <w:p>
            <w:pPr>
              <w:pStyle w:val="TABLAPRRAFO"/>
              <w:jc w:val="right"/>
            </w:pPr>
            <w:r>
              <w:t xml:space="preserve">5.000</w:t>
            </w:r>
          </w:p>
        </w:tc>
        <w:tc>
          <w:tcPr/>
          <w:p>
            <w:pPr>
              <w:pStyle w:val="TABLAPRRAFO"/>
            </w:pPr>
            <w:r>
              <w:t xml:space="preserve">No aprobado ni validado por clientes</w:t>
            </w:r>
          </w:p>
        </w:tc>
      </w:tr>
      <w:tr>
        <w:tc>
          <w:tcPr/>
          <w:p>
            <w:pPr>
              <w:pStyle w:val="TABLAPRRAFO"/>
            </w:pPr>
            <w:r>
              <w:t xml:space="preserve">IVA supuesto 19 %</w:t>
            </w:r>
          </w:p>
        </w:tc>
        <w:tc>
          <w:tcPr/>
          <w:p>
            <w:pPr>
              <w:pStyle w:val="TABLAPRRAFO"/>
              <w:jc w:val="right"/>
            </w:pPr>
            <w:r>
              <w:t xml:space="preserve">950</w:t>
            </w:r>
          </w:p>
        </w:tc>
        <w:tc>
          <w:tcPr/>
          <w:p>
            <w:pPr>
              <w:pStyle w:val="TABLAPRRAFO"/>
            </w:pPr>
            <w:r>
              <w:t xml:space="preserve">5.000 × 19 %</w:t>
            </w:r>
          </w:p>
        </w:tc>
      </w:tr>
      <w:tr>
        <w:tc>
          <w:tcPr/>
          <w:p>
            <w:pPr>
              <w:pStyle w:val="TABLAPRRAFO"/>
            </w:pPr>
            <w:r>
              <w:t xml:space="preserve">Cobro final</w:t>
            </w:r>
          </w:p>
        </w:tc>
        <w:tc>
          <w:tcPr/>
          <w:p>
            <w:pPr>
              <w:pStyle w:val="TABLAPRRAFO"/>
              <w:jc w:val="right"/>
            </w:pPr>
            <w:r>
              <w:t xml:space="preserve">5.950</w:t>
            </w:r>
          </w:p>
        </w:tc>
        <w:tc>
          <w:tcPr/>
          <w:p>
            <w:pPr>
              <w:pStyle w:val="TABLAPRRAFO"/>
            </w:pPr>
            <w:r>
              <w:t xml:space="preserve">Precio neto + IVA</w:t>
            </w:r>
          </w:p>
        </w:tc>
      </w:tr>
      <w:tr>
        <w:tc>
          <w:tcPr/>
          <w:p>
            <w:pPr>
              <w:pStyle w:val="TABLAPRRAFO"/>
            </w:pPr>
            <w:r>
              <w:t xml:space="preserve">Pasarela neta referencial</w:t>
            </w:r>
          </w:p>
        </w:tc>
        <w:tc>
          <w:tcPr/>
          <w:p>
            <w:pPr>
              <w:pStyle w:val="TABLAPRRAFO"/>
              <w:jc w:val="right"/>
            </w:pPr>
            <w:r>
              <w:t xml:space="preserve">190</w:t>
            </w:r>
          </w:p>
        </w:tc>
        <w:tc>
          <w:tcPr/>
          <w:p>
            <w:pPr>
              <w:pStyle w:val="TABLAPRRAFO"/>
            </w:pPr>
            <w:r>
              <w:t xml:space="preserve">5.950 × 3,19 %, redondeado</w:t>
            </w:r>
          </w:p>
        </w:tc>
      </w:tr>
      <w:tr>
        <w:tc>
          <w:tcPr/>
          <w:p>
            <w:pPr>
              <w:pStyle w:val="TABLAPRRAFO"/>
            </w:pPr>
            <w:r>
              <w:t xml:space="preserve">Pasarela de caja referencial</w:t>
            </w:r>
          </w:p>
        </w:tc>
        <w:tc>
          <w:tcPr/>
          <w:p>
            <w:pPr>
              <w:pStyle w:val="TABLAPRRAFO"/>
              <w:jc w:val="right"/>
            </w:pPr>
            <w:r>
              <w:t xml:space="preserve">226</w:t>
            </w:r>
          </w:p>
        </w:tc>
        <w:tc>
          <w:tcPr/>
          <w:p>
            <w:pPr>
              <w:pStyle w:val="TABLAPRRAFO"/>
            </w:pPr>
            <w:r>
              <w:t xml:space="preserve">Cargo anterior × 1,19, redondeado</w:t>
            </w:r>
          </w:p>
        </w:tc>
      </w:tr>
      <w:tr>
        <w:tc>
          <w:tcPr/>
          <w:p>
            <w:pPr>
              <w:pStyle w:val="TABLAPRRAFO"/>
            </w:pPr>
            <w:r>
              <w:t xml:space="preserve">Aporte neto preliminar</w:t>
            </w:r>
          </w:p>
        </w:tc>
        <w:tc>
          <w:tcPr/>
          <w:p>
            <w:pPr>
              <w:pStyle w:val="TABLAPRRAFO"/>
              <w:jc w:val="right"/>
            </w:pPr>
            <w:r>
              <w:t xml:space="preserve">4.810</w:t>
            </w:r>
          </w:p>
        </w:tc>
        <w:tc>
          <w:tcPr/>
          <w:p>
            <w:pPr>
              <w:pStyle w:val="TABLAPRRAFO"/>
            </w:pPr>
            <w:r>
              <w:t xml:space="preserve">5.000 − 189,81, antes de soporte y otros costos</w:t>
            </w:r>
          </w:p>
        </w:tc>
      </w:tr>
    </w:tbl>
    <w:p>
      <w:pPr>
        <w:pStyle w:val="PIEDEFOTO"/>
      </w:pPr>
      <w:r>
        <w:t xml:space="preserve">Fuente: elaboración propia.</w:t>
      </w:r>
    </w:p>
    <w:p>
      <w:pPr>
        <w:pStyle w:val="PARRAFO"/>
      </w:pPr>
      <w:r>
        <w:t xml:space="preserve">La tasa es</w:t>
      </w:r>
      <w:r>
        <w:t xml:space="preserve"> </w:t>
      </w:r>
      <w:r>
        <w:rPr>
          <w:b/>
          <w:bCs/>
        </w:rPr>
        <w:t xml:space="preserve">Checkout público ordinario</w:t>
      </w:r>
      <w:r>
        <w:t xml:space="preserve">, no una tarifa contratada para promociones; su IVA y crédito fiscal dependen del comprobante y situación tributaria reales. Diez paquetes al mes representarían 50.000 CLP netos de ingresos y alrededor de 48.102 CLP de aporte</w:t>
      </w:r>
      <w:r>
        <w:t xml:space="preserve"> </w:t>
      </w:r>
      <w:r>
        <w:rPr>
          <w:b/>
          <w:bCs/>
        </w:rPr>
        <w:t xml:space="preserve">solo bajo el ejemplo</w:t>
      </w:r>
      <w:r>
        <w:t xml:space="preserve">, antes de soporte, devoluciones, desarrollo, fraude e impuestos sobre renta. No hay compradores ni tráfico medido que permitan proyectar esa cantidad. Por tanto,</w:t>
      </w:r>
      <w:r>
        <w:t xml:space="preserve"> </w:t>
      </w:r>
      <w:r>
        <w:rPr>
          <w:b/>
          <w:bCs/>
        </w:rPr>
        <w:t xml:space="preserve">se mantiene cero ingreso por destaque en los años 1–3 del VAN actual</w:t>
      </w:r>
      <w:r>
        <w:t xml:space="preserve">. El gasto de captación ya supuesto en el JSON no se convierte en rendimiento de Meta: solo una campaña ejecutada puede medir visitas, publicaciones y reservas atribuibles </w:t>
      </w:r>
      <w:r>
        <w:t xml:space="preserve">(</w:t>
      </w:r>
      <w:r>
        <w:fldChar w:fldCharType="begin"/>
      </w:r>
      <w:r>
        <w:instrText xml:space="preserve"> CITATION es2mptarifas \l 13322 </w:instrText>
      </w:r>
      <w:r>
        <w:fldChar w:fldCharType="separate"/>
      </w:r>
      <w:r>
        <w:t xml:space="preserve">Mercado Pago, s. f.</w:t>
      </w:r>
      <w:r>
        <w:fldChar w:fldCharType="end"/>
      </w:r>
      <w:r>
        <w:t xml:space="preserve">; </w:t>
      </w:r>
      <w:r>
        <w:fldChar w:fldCharType="begin"/>
      </w:r>
      <w:r>
        <w:instrText xml:space="preserve"> CITATION es2metasubasta \l 13322 </w:instrText>
      </w:r>
      <w:r>
        <w:fldChar w:fldCharType="separate"/>
      </w:r>
      <w:r>
        <w:t xml:space="preserve">Meta, s. f.</w:t>
      </w:r>
      <w:r>
        <w:fldChar w:fldCharType="end"/>
      </w:r>
      <w:r>
        <w:t xml:space="preserve">)</w:t>
      </w:r>
      <w:r>
        <w:t xml:space="preserve">.</w:t>
      </w:r>
    </w:p>
    <w:p>
      <w:pPr>
        <w:pStyle w:val="PARRAFO"/>
      </w:pPr>
      <w:r>
        <w:t xml:space="preserve">El ensayo de captación propuesto separa publicaciones</w:t>
      </w:r>
      <w:r>
        <w:t xml:space="preserve"> </w:t>
      </w:r>
      <w:r>
        <w:rPr>
          <w:b/>
          <w:bCs/>
        </w:rPr>
        <w:t xml:space="preserve">aprobadas y disponibles</w:t>
      </w:r>
      <w:r>
        <w:t xml:space="preserve"> </w:t>
      </w:r>
      <w:r>
        <w:t xml:space="preserve">de reservas</w:t>
      </w:r>
      <w:r>
        <w:t xml:space="preserve"> </w:t>
      </w:r>
      <w:r>
        <w:rPr>
          <w:b/>
          <w:bCs/>
        </w:rPr>
        <w:t xml:space="preserve">pagadas y no anuladas</w:t>
      </w:r>
      <w:r>
        <w:t xml:space="preserve">. Los</w:t>
      </w:r>
      <w:r>
        <w:t xml:space="preserve"> </w:t>
      </w:r>
      <w:r>
        <w:rPr>
          <w:b/>
          <w:bCs/>
        </w:rPr>
        <w:t xml:space="preserve">357.000 CLP de caja</w:t>
      </w:r>
      <w:r>
        <w:t xml:space="preserve"> </w:t>
      </w:r>
      <w:r>
        <w:t xml:space="preserve">ya incluidos como captación durante seis meses constituyen un supuesto de presupuesto total, no una compra realizada ni un monto adicional para Meta. Sin cuenta, campaña y datos propios de pago no es calculable el costo por reserva; Ads Manager y Pixel/API se usarían solo tras definir eventos, política de anuncios aplicable y tratamiento de datos personales </w:t>
      </w:r>
      <w:r>
        <w:t xml:space="preserve">(</w:t>
      </w:r>
      <w:r>
        <w:fldChar w:fldCharType="begin"/>
      </w:r>
      <w:r>
        <w:instrText xml:space="preserve"> CITATION es2metaobjetivos \l 13322 </w:instrText>
      </w:r>
      <w:r>
        <w:fldChar w:fldCharType="separate"/>
      </w:r>
      <w:r>
        <w:t xml:space="preserve">Meta Blueprint, s. f.-b</w:t>
      </w:r>
      <w:r>
        <w:fldChar w:fldCharType="end"/>
      </w:r>
      <w:r>
        <w:t xml:space="preserve">; </w:t>
      </w:r>
      <w:r>
        <w:fldChar w:fldCharType="begin"/>
      </w:r>
      <w:r>
        <w:instrText xml:space="preserve"> CITATION es2metapresupuesto \l 13322 </w:instrText>
      </w:r>
      <w:r>
        <w:fldChar w:fldCharType="separate"/>
      </w:r>
      <w:r>
        <w:t xml:space="preserve">Meta Blueprint, s. f.-a</w:t>
      </w:r>
      <w:r>
        <w:fldChar w:fldCharType="end"/>
      </w:r>
      <w:r>
        <w:t xml:space="preserve">; </w:t>
      </w:r>
      <w:r>
        <w:fldChar w:fldCharType="begin"/>
      </w:r>
      <w:r>
        <w:instrText xml:space="preserve"> CITATION es2metavivienda \l 13322 </w:instrText>
      </w:r>
      <w:r>
        <w:fldChar w:fldCharType="separate"/>
      </w:r>
      <w:r>
        <w:t xml:space="preserve">Meta, 2023</w:t>
      </w:r>
      <w:r>
        <w:fldChar w:fldCharType="end"/>
      </w:r>
      <w:r>
        <w:t xml:space="preserve">)</w:t>
      </w:r>
      <w:r>
        <w:t xml:space="preserve">.</w:t>
      </w:r>
    </w:p>
    <w:p>
      <w:pPr>
        <w:pStyle w:val="PARRAFO"/>
      </w:pPr>
      <w:r>
        <w:t xml:space="preserve">El</w:t>
      </w:r>
      <w:r>
        <w:t xml:space="preserve"> </w:t>
      </w:r>
      <w:hyperlink r:id="rIdLink55">
        <w:r>
          <w:rPr>
            <w:rStyle w:val="Hipervnculo"/>
          </w:rPr>
          <w:t xml:space="preserve">catálogo SII</w:t>
        </w:r>
      </w:hyperlink>
      <w:r>
        <w:t xml:space="preserve"> </w:t>
      </w:r>
      <w:r>
        <w:t xml:space="preserve">incluye</w:t>
      </w:r>
      <w:r>
        <w:t xml:space="preserve"> </w:t>
      </w:r>
      <w:r>
        <w:rPr>
          <w:b/>
          <w:bCs/>
        </w:rPr>
        <w:t xml:space="preserve">731001 — servicios de publicidad prestados por empresas</w:t>
      </w:r>
      <w:r>
        <w:t xml:space="preserve">. Está en la propuesta de giro complementario, sujeto a formalización y verificación de actividad; su inclusión</w:t>
      </w:r>
      <w:r>
        <w:t xml:space="preserve"> </w:t>
      </w:r>
      <w:r>
        <w:rPr>
          <w:b/>
          <w:bCs/>
        </w:rPr>
        <w:t xml:space="preserve">no convierte un destaque hipotético en venta</w:t>
      </w:r>
      <w:r>
        <w:t xml:space="preserve"> </w:t>
      </w:r>
      <w:r>
        <w:t xml:space="preserve">ni prueba el documento aplicable </w:t>
      </w:r>
      <w:r>
        <w:fldChar w:fldCharType="begin"/>
      </w:r>
      <w:r>
        <w:instrText xml:space="preserve"> CITATION es2siiactividades \l 13322 </w:instrText>
      </w:r>
      <w:r>
        <w:fldChar w:fldCharType="separate"/>
      </w:r>
      <w:r>
        <w:t xml:space="preserve">(Servicio de Impuestos Internos, s. f.-a)</w:t>
      </w:r>
      <w:r>
        <w:fldChar w:fldCharType="end"/>
      </w:r>
      <w:r>
        <w:t xml:space="preserve">. Antes de sumarlo a la caja se necesitan contrato, precio aceptado, tasa de compra por categoría y zona, capacidad de posiciones, tarifa y reversos de pasarela, efectos sobre conversión orgánica y costos de soporte. La decisión comercial debe comprobar que se entrega exposición medible sin prometer reservas.</w:t>
      </w:r>
    </w:p>
    <w:p>
      <w:pPr>
        <w:pStyle w:val="PARRAFO"/>
      </w:pPr>
      <w:r>
        <w:t xml:space="preserve">La clasificación pública del SII y un oficio sobre anuncios digitales fortalecen la hipótesis de que el</w:t>
      </w:r>
      <w:r>
        <w:t xml:space="preserve"> </w:t>
      </w:r>
      <w:r>
        <w:rPr>
          <w:b/>
          <w:bCs/>
        </w:rPr>
        <w:t xml:space="preserve">destaque propio</w:t>
      </w:r>
      <w:r>
        <w:t xml:space="preserve"> </w:t>
      </w:r>
      <w:r>
        <w:t xml:space="preserve">se facturaría como publicidad afecta, pero no sustituyen consulta particular para la SpA. La documentación del arriendo del propietario y la comisión deben conciliarse por separado; tampoco debe emitirse boleta y tratar el voucher electrónico como segunda venta por el mismo cobro </w:t>
      </w:r>
      <w:r>
        <w:t xml:space="preserve">(</w:t>
      </w:r>
      <w:r>
        <w:fldChar w:fldCharType="begin"/>
      </w:r>
      <w:r>
        <w:instrText xml:space="preserve"> CITATION es2siicatalogo \l 13322 </w:instrText>
      </w:r>
      <w:r>
        <w:fldChar w:fldCharType="separate"/>
      </w:r>
      <w:r>
        <w:t xml:space="preserve">Servicio de Impuestos Internos, s. f.-b</w:t>
      </w:r>
      <w:r>
        <w:fldChar w:fldCharType="end"/>
      </w:r>
      <w:r>
        <w:t xml:space="preserve">; </w:t>
      </w:r>
      <w:r>
        <w:fldChar w:fldCharType="begin"/>
      </w:r>
      <w:r>
        <w:instrText xml:space="preserve"> CITATION es2siipublicidadapp \l 13322 </w:instrText>
      </w:r>
      <w:r>
        <w:fldChar w:fldCharType="separate"/>
      </w:r>
      <w:r>
        <w:t xml:space="preserve">Servicio de Impuestos Internos, 2022</w:t>
      </w:r>
      <w:r>
        <w:fldChar w:fldCharType="end"/>
      </w:r>
      <w:r>
        <w:t xml:space="preserve">)</w:t>
      </w:r>
      <w:r>
        <w:t xml:space="preserve">.</w:t>
      </w:r>
    </w:p>
    <w:bookmarkEnd w:id="30"/>
    <w:bookmarkEnd w:id="31"/>
    <w:bookmarkStart w:id="33" w:name="proyección-a-tres-años-y-flujo-de-caja"/>
    <w:p>
      <w:pPr>
        <w:pStyle w:val="Subtitulo1"/>
      </w:pPr>
      <w:r>
        <w:t xml:space="preserve">Proyección a tres años y flujo de caja</w:t>
      </w:r>
    </w:p>
    <w:p>
      <w:pPr>
        <w:pStyle w:val="PARRAFO"/>
      </w:pPr>
      <w:r>
        <w:t xml:space="preserve">Las cantidades son</w:t>
      </w:r>
      <w:r>
        <w:t xml:space="preserve"> </w:t>
      </w:r>
      <w:r>
        <w:rPr>
          <w:b/>
          <w:bCs/>
        </w:rPr>
        <w:t xml:space="preserve">0, 720 y 1.800 reservas/año</w:t>
      </w:r>
      <w:r>
        <w:t xml:space="preserve">. El JSON conserva la rampa mensual: año 2 de 20 a 100 reservas/mes y año 3 de 100 a 200. No hay estudio de demanda que demuestre esos volúmenes. Una alternativa simula 105 reservas en el segundo semestre del año 1. Ninguno de estos supuestos se declara realizado.</w:t>
      </w:r>
    </w:p>
    <w:p>
      <w:pPr>
        <w:pStyle w:val="PARRAFO"/>
      </w:pPr>
      <w:r>
        <w:t xml:space="preserve">Se reajustan arriendo medio, partidas CLP y valor hora por IPC supuesto del 4 %; los recursos USD conservan precios y tipo de cambio base, con una sensibilidad independiente a USD/CLP 1.100. El 4 % no es una predicción oficial. El impuesto se aplica solo sobre resultado positivo bajo la simplificación académica del 27 %, sin restar horas gratuitas como gasto </w:t>
      </w:r>
      <w:r>
        <w:t xml:space="preserve">(</w:t>
      </w:r>
      <w:r>
        <w:fldChar w:fldCharType="begin"/>
      </w:r>
      <w:r>
        <w:instrText xml:space="preserve"> CITATION es2ineipc202608 \l 13322 </w:instrText>
      </w:r>
      <w:r>
        <w:fldChar w:fldCharType="separate"/>
      </w:r>
      <w:r>
        <w:t xml:space="preserve">Instituto Nacional de Estadísticas, 2026</w:t>
      </w:r>
      <w:r>
        <w:fldChar w:fldCharType="end"/>
      </w:r>
      <w:r>
        <w:t xml:space="preserve">; </w:t>
      </w:r>
      <w:r>
        <w:fldChar w:fldCharType="begin"/>
      </w:r>
      <w:r>
        <w:instrText xml:space="preserve"> CITATION es2siitasas \l 13322 </w:instrText>
      </w:r>
      <w:r>
        <w:fldChar w:fldCharType="separate"/>
      </w:r>
      <w:r>
        <w:t xml:space="preserve">Servicio de Impuestos Internos, 2026a</w:t>
      </w:r>
      <w:r>
        <w:fldChar w:fldCharType="end"/>
      </w:r>
      <w:r>
        <w:t xml:space="preserve">)</w:t>
      </w:r>
      <w:r>
        <w:t xml:space="preserve">.</w:t>
      </w:r>
    </w:p>
    <w:p>
      <w:pPr>
        <w:pStyle w:val="ROTULOTABLA"/>
      </w:pPr>
      <w:r>
        <w:rPr>
          <w:b/>
          <w:bCs/>
        </w:rPr>
        <w:t xml:space="preserve">Tabla A.9</w:t>
      </w:r>
      <w:r>
        <w:br/>
      </w:r>
      <w:r>
        <w:rPr>
          <w:i/>
          <w:iCs/>
        </w:rPr>
        <w:t xml:space="preserve">Resultados y caja de los años operativos, CLP.</w:t>
      </w:r>
    </w:p>
    <w:tbl>
      <w:tblPr>
        <w:tblStyle w:val="Tablanormal"/>
        <w:tblW w:type="pct" w:w="500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Row="1" w:lastRow="0" w:firstColumn="0" w:lastColumn="0" w:noHBand="0" w:noVBand="0" w:val="0020"/>
      </w:tblPr>
      <w:tblGrid>
        <w:gridCol w:w="1980"/>
        <w:gridCol w:w="1980"/>
        <w:gridCol w:w="1980"/>
        <w:gridCol w:w="1980"/>
      </w:tblGrid>
      <w:tr>
        <w:trPr>
          <w:tblHeader w:val="on"/>
        </w:trPr>
        <w:tc>
          <w:tcPr/>
          <w:p>
            <w:pPr>
              <w:pStyle w:val="TABLAPRRAFO"/>
            </w:pPr>
            <w:r>
              <w:rPr>
                <w:b/>
                <w:bCs/>
              </w:rPr>
              <w:t xml:space="preserve">Concepto</w:t>
            </w:r>
          </w:p>
        </w:tc>
        <w:tc>
          <w:tcPr/>
          <w:p>
            <w:pPr>
              <w:pStyle w:val="TABLAPRRAFO"/>
            </w:pPr>
            <w:r>
              <w:rPr>
                <w:b/>
                <w:bCs/>
              </w:rPr>
              <w:t xml:space="preserve">Año 1</w:t>
            </w:r>
          </w:p>
        </w:tc>
        <w:tc>
          <w:tcPr/>
          <w:p>
            <w:pPr>
              <w:pStyle w:val="TABLAPRRAFO"/>
            </w:pPr>
            <w:r>
              <w:rPr>
                <w:b/>
                <w:bCs/>
              </w:rPr>
              <w:t xml:space="preserve">Año 2</w:t>
            </w:r>
          </w:p>
        </w:tc>
        <w:tc>
          <w:tcPr/>
          <w:p>
            <w:pPr>
              <w:pStyle w:val="TABLAPRRAFO"/>
            </w:pPr>
            <w:r>
              <w:rPr>
                <w:b/>
                <w:bCs/>
              </w:rPr>
              <w:t xml:space="preserve">Año 3</w:t>
            </w:r>
          </w:p>
        </w:tc>
      </w:tr>
      <w:tr>
        <w:tc>
          <w:tcPr/>
          <w:p>
            <w:pPr>
              <w:pStyle w:val="TABLAPRRAFO"/>
            </w:pPr>
            <w:r>
              <w:t xml:space="preserve">Reservas</w:t>
            </w:r>
          </w:p>
        </w:tc>
        <w:tc>
          <w:tcPr/>
          <w:p>
            <w:pPr>
              <w:pStyle w:val="TABLAPRRAFO"/>
            </w:pPr>
            <w:r>
              <w:t xml:space="preserve">0</w:t>
            </w:r>
          </w:p>
        </w:tc>
        <w:tc>
          <w:tcPr/>
          <w:p>
            <w:pPr>
              <w:pStyle w:val="TABLAPRRAFO"/>
            </w:pPr>
            <w:r>
              <w:t xml:space="preserve">720</w:t>
            </w:r>
          </w:p>
        </w:tc>
        <w:tc>
          <w:tcPr/>
          <w:p>
            <w:pPr>
              <w:pStyle w:val="TABLAPRRAFO"/>
            </w:pPr>
            <w:r>
              <w:t xml:space="preserve">1.800</w:t>
            </w:r>
          </w:p>
        </w:tc>
      </w:tr>
      <w:tr>
        <w:tc>
          <w:tcPr/>
          <w:p>
            <w:pPr>
              <w:pStyle w:val="TABLAPRRAFO"/>
            </w:pPr>
            <w:r>
              <w:t xml:space="preserve">Ingresos propios netos</w:t>
            </w:r>
          </w:p>
        </w:tc>
        <w:tc>
          <w:tcPr/>
          <w:p>
            <w:pPr>
              <w:pStyle w:val="TABLAPRRAFO"/>
            </w:pPr>
            <w:r>
              <w:t xml:space="preserve">0</w:t>
            </w:r>
          </w:p>
        </w:tc>
        <w:tc>
          <w:tcPr/>
          <w:p>
            <w:pPr>
              <w:pStyle w:val="TABLAPRRAFO"/>
            </w:pPr>
            <w:r>
              <w:t xml:space="preserve">2.246.400</w:t>
            </w:r>
          </w:p>
        </w:tc>
        <w:tc>
          <w:tcPr/>
          <w:p>
            <w:pPr>
              <w:pStyle w:val="TABLAPRRAFO"/>
            </w:pPr>
            <w:r>
              <w:t xml:space="preserve">5.840.640</w:t>
            </w:r>
          </w:p>
        </w:tc>
      </w:tr>
      <w:tr>
        <w:tc>
          <w:tcPr/>
          <w:p>
            <w:pPr>
              <w:pStyle w:val="TABLAPRRAFO"/>
            </w:pPr>
            <w:r>
              <w:t xml:space="preserve">Costos variables propios netos</w:t>
            </w:r>
          </w:p>
        </w:tc>
        <w:tc>
          <w:tcPr/>
          <w:p>
            <w:pPr>
              <w:pStyle w:val="TABLAPRRAFO"/>
            </w:pPr>
            <w:r>
              <w:t xml:space="preserve">0</w:t>
            </w:r>
          </w:p>
        </w:tc>
        <w:tc>
          <w:tcPr/>
          <w:p>
            <w:pPr>
              <w:pStyle w:val="TABLAPRRAFO"/>
            </w:pPr>
            <w:r>
              <w:t xml:space="preserve">2.246.400</w:t>
            </w:r>
          </w:p>
        </w:tc>
        <w:tc>
          <w:tcPr/>
          <w:p>
            <w:pPr>
              <w:pStyle w:val="TABLAPRRAFO"/>
            </w:pPr>
            <w:r>
              <w:t xml:space="preserve">5.840.640</w:t>
            </w:r>
          </w:p>
        </w:tc>
      </w:tr>
      <w:tr>
        <w:tc>
          <w:tcPr/>
          <w:p>
            <w:pPr>
              <w:pStyle w:val="TABLAPRRAFO"/>
            </w:pPr>
            <w:r>
              <w:t xml:space="preserve">Fijos de operación netos</w:t>
            </w:r>
          </w:p>
        </w:tc>
        <w:tc>
          <w:tcPr/>
          <w:p>
            <w:pPr>
              <w:pStyle w:val="TABLAPRRAFO"/>
            </w:pPr>
            <w:r>
              <w:t xml:space="preserve">3.649.234</w:t>
            </w:r>
          </w:p>
        </w:tc>
        <w:tc>
          <w:tcPr/>
          <w:p>
            <w:pPr>
              <w:pStyle w:val="TABLAPRRAFO"/>
            </w:pPr>
            <w:r>
              <w:t xml:space="preserve">5.725.876</w:t>
            </w:r>
          </w:p>
        </w:tc>
        <w:tc>
          <w:tcPr/>
          <w:p>
            <w:pPr>
              <w:pStyle w:val="TABLAPRRAFO"/>
            </w:pPr>
            <w:r>
              <w:t xml:space="preserve">5.807.203</w:t>
            </w:r>
          </w:p>
        </w:tc>
      </w:tr>
      <w:tr>
        <w:tc>
          <w:tcPr/>
          <w:p>
            <w:pPr>
              <w:pStyle w:val="TABLAPRRAFO"/>
            </w:pPr>
            <w:r>
              <w:t xml:space="preserve">Sueldos desembolsados</w:t>
            </w:r>
          </w:p>
        </w:tc>
        <w:tc>
          <w:tcPr/>
          <w:p>
            <w:pPr>
              <w:pStyle w:val="TABLAPRRAFO"/>
            </w:pPr>
            <w:r>
              <w:t xml:space="preserve">0</w:t>
            </w:r>
          </w:p>
        </w:tc>
        <w:tc>
          <w:tcPr/>
          <w:p>
            <w:pPr>
              <w:pStyle w:val="TABLAPRRAFO"/>
            </w:pPr>
            <w:r>
              <w:t xml:space="preserve">0</w:t>
            </w:r>
          </w:p>
        </w:tc>
        <w:tc>
          <w:tcPr/>
          <w:p>
            <w:pPr>
              <w:pStyle w:val="TABLAPRRAFO"/>
            </w:pPr>
            <w:r>
              <w:t xml:space="preserve">0</w:t>
            </w:r>
          </w:p>
        </w:tc>
      </w:tr>
      <w:tr>
        <w:tc>
          <w:tcPr/>
          <w:p>
            <w:pPr>
              <w:pStyle w:val="TABLAPRRAFO"/>
            </w:pPr>
            <w:r>
              <w:t xml:space="preserve">Resultado antes de impuesto, incluye preparación neta en año 1</w:t>
            </w:r>
          </w:p>
        </w:tc>
        <w:tc>
          <w:tcPr/>
          <w:p>
            <w:pPr>
              <w:pStyle w:val="TABLAPRRAFO"/>
            </w:pPr>
            <w:r>
              <w:t xml:space="preserve">-4.518.435</w:t>
            </w:r>
          </w:p>
        </w:tc>
        <w:tc>
          <w:tcPr/>
          <w:p>
            <w:pPr>
              <w:pStyle w:val="TABLAPRRAFO"/>
            </w:pPr>
            <w:r>
              <w:t xml:space="preserve">-5.725.876</w:t>
            </w:r>
          </w:p>
        </w:tc>
        <w:tc>
          <w:tcPr/>
          <w:p>
            <w:pPr>
              <w:pStyle w:val="TABLAPRRAFO"/>
            </w:pPr>
            <w:r>
              <w:t xml:space="preserve">-5.807.203</w:t>
            </w:r>
          </w:p>
        </w:tc>
      </w:tr>
      <w:tr>
        <w:tc>
          <w:tcPr/>
          <w:p>
            <w:pPr>
              <w:pStyle w:val="TABLAPRRAFO"/>
            </w:pPr>
            <w:r>
              <w:t xml:space="preserve">IDPC calculado al 27 %</w:t>
            </w:r>
          </w:p>
        </w:tc>
        <w:tc>
          <w:tcPr/>
          <w:p>
            <w:pPr>
              <w:pStyle w:val="TABLAPRRAFO"/>
            </w:pPr>
            <w:r>
              <w:t xml:space="preserve">0</w:t>
            </w:r>
          </w:p>
        </w:tc>
        <w:tc>
          <w:tcPr/>
          <w:p>
            <w:pPr>
              <w:pStyle w:val="TABLAPRRAFO"/>
            </w:pPr>
            <w:r>
              <w:t xml:space="preserve">0</w:t>
            </w:r>
          </w:p>
        </w:tc>
        <w:tc>
          <w:tcPr/>
          <w:p>
            <w:pPr>
              <w:pStyle w:val="TABLAPRRAFO"/>
            </w:pPr>
            <w:r>
              <w:t xml:space="preserve">0</w:t>
            </w:r>
          </w:p>
        </w:tc>
      </w:tr>
      <w:tr>
        <w:tc>
          <w:tcPr/>
          <w:p>
            <w:pPr>
              <w:pStyle w:val="TABLAPRRAFO"/>
            </w:pPr>
            <w:r>
              <w:t xml:space="preserve">PPM provisionados, a cuenta del IDPC</w:t>
            </w:r>
          </w:p>
        </w:tc>
        <w:tc>
          <w:tcPr/>
          <w:p>
            <w:pPr>
              <w:pStyle w:val="TABLAPRRAFO"/>
            </w:pPr>
            <w:r>
              <w:t xml:space="preserve">0</w:t>
            </w:r>
          </w:p>
        </w:tc>
        <w:tc>
          <w:tcPr/>
          <w:p>
            <w:pPr>
              <w:pStyle w:val="TABLAPRRAFO"/>
            </w:pPr>
            <w:r>
              <w:t xml:space="preserve">5.616</w:t>
            </w:r>
          </w:p>
        </w:tc>
        <w:tc>
          <w:tcPr/>
          <w:p>
            <w:pPr>
              <w:pStyle w:val="TABLAPRRAFO"/>
            </w:pPr>
            <w:r>
              <w:t xml:space="preserve">14.602</w:t>
            </w:r>
          </w:p>
        </w:tc>
      </w:tr>
      <w:tr>
        <w:tc>
          <w:tcPr/>
          <w:p>
            <w:pPr>
              <w:pStyle w:val="TABLAPRRAFO"/>
            </w:pPr>
            <w:r>
              <w:t xml:space="preserve">IVA pagado después de créditos</w:t>
            </w:r>
          </w:p>
        </w:tc>
        <w:tc>
          <w:tcPr/>
          <w:p>
            <w:pPr>
              <w:pStyle w:val="TABLAPRRAFO"/>
            </w:pPr>
            <w:r>
              <w:t xml:space="preserve">0</w:t>
            </w:r>
          </w:p>
        </w:tc>
        <w:tc>
          <w:tcPr/>
          <w:p>
            <w:pPr>
              <w:pStyle w:val="TABLAPRRAFO"/>
            </w:pPr>
            <w:r>
              <w:t xml:space="preserve">0</w:t>
            </w:r>
          </w:p>
        </w:tc>
        <w:tc>
          <w:tcPr/>
          <w:p>
            <w:pPr>
              <w:pStyle w:val="TABLAPRRAFO"/>
            </w:pPr>
            <w:r>
              <w:t xml:space="preserve">0</w:t>
            </w:r>
          </w:p>
        </w:tc>
      </w:tr>
      <w:tr>
        <w:tc>
          <w:tcPr/>
          <w:p>
            <w:pPr>
              <w:pStyle w:val="TABLAPRRAFO"/>
            </w:pPr>
            <w:r>
              <w:t xml:space="preserve">Remanente IVA al cierre, no efectivo</w:t>
            </w:r>
          </w:p>
        </w:tc>
        <w:tc>
          <w:tcPr/>
          <w:p>
            <w:pPr>
              <w:pStyle w:val="TABLAPRRAFO"/>
            </w:pPr>
            <w:r>
              <w:t xml:space="preserve">796.428</w:t>
            </w:r>
          </w:p>
        </w:tc>
        <w:tc>
          <w:tcPr/>
          <w:p>
            <w:pPr>
              <w:pStyle w:val="TABLAPRRAFO"/>
            </w:pPr>
            <w:r>
              <w:t xml:space="preserve">1.832.630</w:t>
            </w:r>
          </w:p>
        </w:tc>
        <w:tc>
          <w:tcPr/>
          <w:p>
            <w:pPr>
              <w:pStyle w:val="TABLAPRRAFO"/>
            </w:pPr>
            <w:r>
              <w:t xml:space="preserve">2.882.216</w:t>
            </w:r>
          </w:p>
        </w:tc>
      </w:tr>
      <w:tr>
        <w:tc>
          <w:tcPr/>
          <w:p>
            <w:pPr>
              <w:pStyle w:val="TABLAPRRAFO"/>
            </w:pPr>
            <w:r>
              <w:t xml:space="preserve">Flujo de caja del año, excluye preparación inicial</w:t>
            </w:r>
          </w:p>
        </w:tc>
        <w:tc>
          <w:tcPr/>
          <w:p>
            <w:pPr>
              <w:pStyle w:val="TABLAPRRAFO"/>
            </w:pPr>
            <w:r>
              <w:t xml:space="preserve">-4.292.863</w:t>
            </w:r>
          </w:p>
        </w:tc>
        <w:tc>
          <w:tcPr/>
          <w:p>
            <w:pPr>
              <w:pStyle w:val="TABLAPRRAFO"/>
            </w:pPr>
            <w:r>
              <w:t xml:space="preserve">-6.767.694</w:t>
            </w:r>
          </w:p>
        </w:tc>
        <w:tc>
          <w:tcPr/>
          <w:p>
            <w:pPr>
              <w:pStyle w:val="TABLAPRRAFO"/>
            </w:pPr>
            <w:r>
              <w:t xml:space="preserve">-6.871.391</w:t>
            </w:r>
          </w:p>
        </w:tc>
      </w:tr>
      <w:tr>
        <w:tc>
          <w:tcPr/>
          <w:p>
            <w:pPr>
              <w:pStyle w:val="TABLAPRRAFO"/>
            </w:pPr>
            <w:r>
              <w:t xml:space="preserve">Trabajo fundador valorizado, separado</w:t>
            </w:r>
          </w:p>
        </w:tc>
        <w:tc>
          <w:tcPr/>
          <w:p>
            <w:pPr>
              <w:pStyle w:val="TABLAPRRAFO"/>
            </w:pPr>
            <w:r>
              <w:t xml:space="preserve">43.200.000</w:t>
            </w:r>
          </w:p>
        </w:tc>
        <w:tc>
          <w:tcPr/>
          <w:p>
            <w:pPr>
              <w:pStyle w:val="TABLAPRRAFO"/>
            </w:pPr>
            <w:r>
              <w:t xml:space="preserve">22.464.000</w:t>
            </w:r>
          </w:p>
        </w:tc>
        <w:tc>
          <w:tcPr/>
          <w:p>
            <w:pPr>
              <w:pStyle w:val="TABLAPRRAFO"/>
            </w:pPr>
            <w:r>
              <w:t xml:space="preserve">23.362.560</w:t>
            </w:r>
          </w:p>
        </w:tc>
      </w:tr>
    </w:tbl>
    <w:p>
      <w:pPr>
        <w:pStyle w:val="PIEDEFOTO"/>
      </w:pPr>
      <w:r>
        <w:t xml:space="preserve">Fuente: elaboración propia.</w:t>
      </w:r>
    </w:p>
    <w:p>
      <w:pPr>
        <w:pStyle w:val="PARRAFO"/>
      </w:pPr>
      <w:r>
        <w:t xml:space="preserve">La preparación inicial es una salida adicional de</w:t>
      </w:r>
      <w:r>
        <w:t xml:space="preserve"> </w:t>
      </w:r>
      <w:r>
        <w:rPr>
          <w:b/>
          <w:bCs/>
        </w:rPr>
        <w:t xml:space="preserve">1.022.000 CLP en t0</w:t>
      </w:r>
      <w:r>
        <w:t xml:space="preserve">. En el resultado del año 1 se reconocen aproximadamente</w:t>
      </w:r>
      <w:r>
        <w:t xml:space="preserve"> </w:t>
      </w:r>
      <w:r>
        <w:rPr>
          <w:b/>
          <w:bCs/>
        </w:rPr>
        <w:t xml:space="preserve">869.202 CLP netos</w:t>
      </w:r>
      <w:r>
        <w:t xml:space="preserve"> </w:t>
      </w:r>
      <w:r>
        <w:t xml:space="preserve">a efectos ilustrativos, sin volver a pagarlos. El flujo incluye compras con IVA, créditos compensados, PPM y saldo de IDPC;</w:t>
      </w:r>
      <w:r>
        <w:t xml:space="preserve"> </w:t>
      </w:r>
      <w:r>
        <w:rPr>
          <w:b/>
          <w:bCs/>
        </w:rPr>
        <w:t xml:space="preserve">no equivale a utilidad contable</w:t>
      </w:r>
      <w:r>
        <w:t xml:space="preserve">. La regularización tributaria se reserva al cierre del mismo año operativo para presupuestar, no como fecha legal de pago. El exceso de PPM no se transforma en devolución anticipada. El crédito fiscal de la oficina elegida y su firma depende de recibir DTE válido y confirmación contable.</w:t>
      </w:r>
    </w:p>
    <w:p>
      <w:pPr>
        <w:pStyle w:val="PARRAFO"/>
      </w:pPr>
      <w:r>
        <w:t xml:space="preserve">No se agrega otra inversión genérica de capital de trabajo encima del déficit mensual: eso duplicaría el financiamiento. El máximo déficit constituye la necesidad calculada; el colchón agrega liquidez. No se reconoce valor terminal, devolución de capital gastado ni venta ficticia del software. Una evaluación de continuidad más larga necesita evidencia adicional.</w:t>
      </w:r>
    </w:p>
    <w:p>
      <w:pPr>
        <w:pStyle w:val="PARRAFO"/>
      </w:pPr>
      <w:r>
        <w:t xml:space="preserve">A tasa nominal de descuento</w:t>
      </w:r>
      <w:r>
        <w:t xml:space="preserve"> </w:t>
      </w:r>
      <w:r>
        <w:rPr>
          <w:b/>
          <w:bCs/>
        </w:rPr>
        <w:t xml:space="preserve">supuesta</w:t>
      </w:r>
      <w:r>
        <w:t xml:space="preserve"> </w:t>
      </w:r>
      <w:r>
        <w:t xml:space="preserve">del 12 %, el flujo anterior a aportes da</w:t>
      </w:r>
      <w:r>
        <w:t xml:space="preserve"> </w:t>
      </w:r>
      <w:r>
        <w:rPr>
          <w:b/>
          <w:bCs/>
        </w:rPr>
        <w:t xml:space="preserve">VAN de caja −15.140.998 CLP</w:t>
      </w:r>
      <w:r>
        <w:t xml:space="preserve">. Como los cuatro flujos de la serie (</w:t>
      </w:r>
      <w:r>
        <w:rPr>
          <w:rStyle w:val="VerbatimChar"/>
        </w:rPr>
        <w:t xml:space="preserve">t0</w:t>
      </w:r>
      <w:r>
        <w:t xml:space="preserve"> </w:t>
      </w:r>
      <w:r>
        <w:t xml:space="preserve">y años 1–3) son negativos, la</w:t>
      </w:r>
      <w:r>
        <w:t xml:space="preserve"> </w:t>
      </w:r>
      <w:r>
        <w:rPr>
          <w:b/>
          <w:bCs/>
        </w:rPr>
        <w:t xml:space="preserve">TIR de caja no está definida</w:t>
      </w:r>
      <w:r>
        <w:t xml:space="preserve">. Al descontar también el trabajo no remunerado, el</w:t>
      </w:r>
      <w:r>
        <w:t xml:space="preserve"> </w:t>
      </w:r>
      <w:r>
        <w:rPr>
          <w:b/>
          <w:bCs/>
        </w:rPr>
        <w:t xml:space="preserve">VAN económico es −88.249.599 CLP</w:t>
      </w:r>
      <w:r>
        <w:t xml:space="preserve"> </w:t>
      </w:r>
      <w:r>
        <w:t xml:space="preserve">y su TIR tampoco está definida. La tasa de descuento no es la comisión y aún debe justificarse; la capitalización societaria no corrige el déficit del proyecto.</w:t>
      </w:r>
    </w:p>
    <w:p>
      <w:pPr>
        <w:pStyle w:val="ROTULOTABLA"/>
      </w:pPr>
      <w:r>
        <w:rPr>
          <w:b/>
          <w:bCs/>
        </w:rPr>
        <w:t xml:space="preserve">Tabla A.10</w:t>
      </w:r>
      <w:r>
        <w:br/>
      </w:r>
      <w:r>
        <w:rPr>
          <w:i/>
          <w:iCs/>
        </w:rPr>
        <w:t xml:space="preserve">Sensibilidad, manteniendo explícitas las demás condiciones.</w:t>
      </w:r>
    </w:p>
    <w:tbl>
      <w:tblPr>
        <w:tblStyle w:val="Tablanormal"/>
        <w:tblW w:type="pct" w:w="500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Row="1" w:lastRow="0" w:firstColumn="0" w:lastColumn="0" w:noHBand="0" w:noVBand="0" w:val="0020"/>
      </w:tblPr>
      <w:tblGrid>
        <w:gridCol w:w="2640"/>
        <w:gridCol w:w="2640"/>
        <w:gridCol w:w="2640"/>
      </w:tblGrid>
      <w:tr>
        <w:trPr>
          <w:tblHeader w:val="on"/>
        </w:trPr>
        <w:tc>
          <w:tcPr/>
          <w:p>
            <w:pPr>
              <w:pStyle w:val="TABLAPRRAFO"/>
            </w:pPr>
            <w:r>
              <w:rPr>
                <w:b/>
                <w:bCs/>
              </w:rPr>
              <w:t xml:space="preserve">Escenario</w:t>
            </w:r>
          </w:p>
        </w:tc>
        <w:tc>
          <w:tcPr/>
          <w:p>
            <w:pPr>
              <w:pStyle w:val="TABLAPRRAFO"/>
            </w:pPr>
            <w:r>
              <w:rPr>
                <w:b/>
                <w:bCs/>
              </w:rPr>
              <w:t xml:space="preserve">VAN caja, CLP</w:t>
            </w:r>
          </w:p>
        </w:tc>
        <w:tc>
          <w:tcPr/>
          <w:p>
            <w:pPr>
              <w:pStyle w:val="TABLAPRRAFO"/>
            </w:pPr>
            <w:r>
              <w:rPr>
                <w:b/>
                <w:bCs/>
              </w:rPr>
              <w:t xml:space="preserve">Déficit máximo 36 meses, CLP</w:t>
            </w:r>
          </w:p>
        </w:tc>
      </w:tr>
      <w:tr>
        <w:tc>
          <w:tcPr/>
          <w:p>
            <w:pPr>
              <w:pStyle w:val="TABLAPRRAFO"/>
            </w:pPr>
            <w:r>
              <w:t xml:space="preserve">Base con Oficina Express, API mínima y aseo provisional</w:t>
            </w:r>
          </w:p>
        </w:tc>
        <w:tc>
          <w:tcPr/>
          <w:p>
            <w:pPr>
              <w:pStyle w:val="TABLAPRRAFO"/>
            </w:pPr>
            <w:r>
              <w:t xml:space="preserve">-15.140.998</w:t>
            </w:r>
          </w:p>
        </w:tc>
        <w:tc>
          <w:tcPr/>
          <w:p>
            <w:pPr>
              <w:pStyle w:val="TABLAPRRAFO"/>
            </w:pPr>
            <w:r>
              <w:t xml:space="preserve">18.953.948</w:t>
            </w:r>
          </w:p>
        </w:tc>
      </w:tr>
      <w:tr>
        <w:tc>
          <w:tcPr/>
          <w:p>
            <w:pPr>
              <w:pStyle w:val="TABLAPRRAFO"/>
            </w:pPr>
            <w:r>
              <w:t xml:space="preserve">Asesoría y habilitación inicial −25 %, tres partidas netas</w:t>
            </w:r>
          </w:p>
        </w:tc>
        <w:tc>
          <w:tcPr/>
          <w:p>
            <w:pPr>
              <w:pStyle w:val="TABLAPRRAFO"/>
            </w:pPr>
            <w:r>
              <w:t xml:space="preserve">-14.902.998</w:t>
            </w:r>
          </w:p>
        </w:tc>
        <w:tc>
          <w:tcPr/>
          <w:p>
            <w:pPr>
              <w:pStyle w:val="TABLAPRRAFO"/>
            </w:pPr>
            <w:r>
              <w:t xml:space="preserve">18.715.948</w:t>
            </w:r>
          </w:p>
        </w:tc>
      </w:tr>
      <w:tr>
        <w:tc>
          <w:tcPr/>
          <w:p>
            <w:pPr>
              <w:pStyle w:val="TABLAPRRAFO"/>
            </w:pPr>
            <w:r>
              <w:t xml:space="preserve">Asesoría y habilitación inicial +25 %, tres partidas netas</w:t>
            </w:r>
          </w:p>
        </w:tc>
        <w:tc>
          <w:tcPr/>
          <w:p>
            <w:pPr>
              <w:pStyle w:val="TABLAPRRAFO"/>
            </w:pPr>
            <w:r>
              <w:t xml:space="preserve">-15.378.998</w:t>
            </w:r>
          </w:p>
        </w:tc>
        <w:tc>
          <w:tcPr/>
          <w:p>
            <w:pPr>
              <w:pStyle w:val="TABLAPRRAFO"/>
            </w:pPr>
            <w:r>
              <w:t xml:space="preserve">19.191.948</w:t>
            </w:r>
          </w:p>
        </w:tc>
      </w:tr>
      <w:tr>
        <w:tc>
          <w:tcPr/>
          <w:p>
            <w:pPr>
              <w:pStyle w:val="TABLAPRRAFO"/>
            </w:pPr>
            <w:r>
              <w:t xml:space="preserve">105 ventas en año 1</w:t>
            </w:r>
          </w:p>
        </w:tc>
        <w:tc>
          <w:tcPr/>
          <w:p>
            <w:pPr>
              <w:pStyle w:val="TABLAPRRAFO"/>
            </w:pPr>
            <w:r>
              <w:t xml:space="preserve">-15.141.701</w:t>
            </w:r>
          </w:p>
        </w:tc>
        <w:tc>
          <w:tcPr/>
          <w:p>
            <w:pPr>
              <w:pStyle w:val="TABLAPRRAFO"/>
            </w:pPr>
            <w:r>
              <w:t xml:space="preserve">18.954.736</w:t>
            </w:r>
          </w:p>
        </w:tc>
      </w:tr>
      <w:tr>
        <w:tc>
          <w:tcPr/>
          <w:p>
            <w:pPr>
              <w:pStyle w:val="TABLAPRRAFO"/>
            </w:pPr>
            <w:r>
              <w:t xml:space="preserve">Mitad de reservas previstas</w:t>
            </w:r>
          </w:p>
        </w:tc>
        <w:tc>
          <w:tcPr/>
          <w:p>
            <w:pPr>
              <w:pStyle w:val="TABLAPRRAFO"/>
            </w:pPr>
            <w:r>
              <w:t xml:space="preserve">-15.133.563</w:t>
            </w:r>
          </w:p>
        </w:tc>
        <w:tc>
          <w:tcPr/>
          <w:p>
            <w:pPr>
              <w:pStyle w:val="TABLAPRRAFO"/>
            </w:pPr>
            <w:r>
              <w:t xml:space="preserve">18.943.839</w:t>
            </w:r>
          </w:p>
        </w:tc>
      </w:tr>
      <w:tr>
        <w:tc>
          <w:tcPr/>
          <w:p>
            <w:pPr>
              <w:pStyle w:val="TABLAPRRAFO"/>
            </w:pPr>
            <w:r>
              <w:t xml:space="preserve">USD/CLP 1.100</w:t>
            </w:r>
          </w:p>
        </w:tc>
        <w:tc>
          <w:tcPr/>
          <w:p>
            <w:pPr>
              <w:pStyle w:val="TABLAPRRAFO"/>
            </w:pPr>
            <w:r>
              <w:t xml:space="preserve">-16.015.975</w:t>
            </w:r>
          </w:p>
        </w:tc>
        <w:tc>
          <w:tcPr/>
          <w:p>
            <w:pPr>
              <w:pStyle w:val="TABLAPRRAFO"/>
            </w:pPr>
            <w:r>
              <w:t xml:space="preserve">20.070.123</w:t>
            </w:r>
          </w:p>
        </w:tc>
      </w:tr>
      <w:tr>
        <w:tc>
          <w:tcPr/>
          <w:p>
            <w:pPr>
              <w:pStyle w:val="TABLAPRRAFO"/>
            </w:pPr>
            <w:r>
              <w:t xml:space="preserve">Pagar 600.000 por fundador/mes desde año 3, a precios base</w:t>
            </w:r>
          </w:p>
        </w:tc>
        <w:tc>
          <w:tcPr/>
          <w:p>
            <w:pPr>
              <w:pStyle w:val="TABLAPRRAFO"/>
            </w:pPr>
            <w:r>
              <w:t xml:space="preserve">-31.770.007</w:t>
            </w:r>
          </w:p>
        </w:tc>
        <w:tc>
          <w:tcPr/>
          <w:p>
            <w:pPr>
              <w:pStyle w:val="TABLAPRRAFO"/>
            </w:pPr>
            <w:r>
              <w:t xml:space="preserve">42.316.508</w:t>
            </w:r>
          </w:p>
        </w:tc>
      </w:tr>
      <w:tr>
        <w:tc>
          <w:tcPr/>
          <w:p>
            <w:pPr>
              <w:pStyle w:val="TABLAPRRAFO"/>
            </w:pPr>
            <w:r>
              <w:t xml:space="preserve">Firma a 2.500 netos por firmante</w:t>
            </w:r>
          </w:p>
        </w:tc>
        <w:tc>
          <w:tcPr/>
          <w:p>
            <w:pPr>
              <w:pStyle w:val="TABLAPRRAFO"/>
            </w:pPr>
            <w:r>
              <w:t xml:space="preserve">-22.219.200</w:t>
            </w:r>
          </w:p>
        </w:tc>
        <w:tc>
          <w:tcPr/>
          <w:p>
            <w:pPr>
              <w:pStyle w:val="TABLAPRRAFO"/>
            </w:pPr>
            <w:r>
              <w:t xml:space="preserve">28.577.526</w:t>
            </w:r>
          </w:p>
        </w:tc>
      </w:tr>
      <w:tr>
        <w:tc>
          <w:tcPr/>
          <w:p>
            <w:pPr>
              <w:pStyle w:val="TABLAPRRAFO"/>
            </w:pPr>
            <w:r>
              <w:t xml:space="preserve">Arriendo inicial de 30.000 CLP por reserva</w:t>
            </w:r>
          </w:p>
        </w:tc>
        <w:tc>
          <w:tcPr/>
          <w:p>
            <w:pPr>
              <w:pStyle w:val="TABLAPRRAFO"/>
            </w:pPr>
            <w:r>
              <w:t xml:space="preserve">-20.085.330</w:t>
            </w:r>
          </w:p>
        </w:tc>
        <w:tc>
          <w:tcPr/>
          <w:p>
            <w:pPr>
              <w:pStyle w:val="TABLAPRRAFO"/>
            </w:pPr>
            <w:r>
              <w:t xml:space="preserve">25.676.300</w:t>
            </w:r>
          </w:p>
        </w:tc>
      </w:tr>
      <w:tr>
        <w:tc>
          <w:tcPr/>
          <w:p>
            <w:pPr>
              <w:pStyle w:val="TABLAPRRAFO"/>
            </w:pPr>
            <w:r>
              <w:t xml:space="preserve">Arriendo inicial de 50.000 CLP por reserva</w:t>
            </w:r>
          </w:p>
        </w:tc>
        <w:tc>
          <w:tcPr/>
          <w:p>
            <w:pPr>
              <w:pStyle w:val="TABLAPRRAFO"/>
            </w:pPr>
            <w:r>
              <w:t xml:space="preserve">-18.672.664</w:t>
            </w:r>
          </w:p>
        </w:tc>
        <w:tc>
          <w:tcPr/>
          <w:p>
            <w:pPr>
              <w:pStyle w:val="TABLAPRRAFO"/>
            </w:pPr>
            <w:r>
              <w:t xml:space="preserve">23.755.628</w:t>
            </w:r>
          </w:p>
        </w:tc>
      </w:tr>
      <w:tr>
        <w:tc>
          <w:tcPr/>
          <w:p>
            <w:pPr>
              <w:pStyle w:val="TABLAPRRAFO"/>
            </w:pPr>
            <w:r>
              <w:t xml:space="preserve">Arriendo inicial de 150.000 CLP por reserva</w:t>
            </w:r>
          </w:p>
        </w:tc>
        <w:tc>
          <w:tcPr/>
          <w:p>
            <w:pPr>
              <w:pStyle w:val="TABLAPRRAFO"/>
            </w:pPr>
            <w:r>
              <w:t xml:space="preserve">-11.609.332</w:t>
            </w:r>
          </w:p>
        </w:tc>
        <w:tc>
          <w:tcPr/>
          <w:p>
            <w:pPr>
              <w:pStyle w:val="TABLAPRRAFO"/>
            </w:pPr>
            <w:r>
              <w:t xml:space="preserve">14.152.268</w:t>
            </w:r>
          </w:p>
        </w:tc>
      </w:tr>
      <w:tr>
        <w:tc>
          <w:tcPr/>
          <w:p>
            <w:pPr>
              <w:pStyle w:val="TABLAPRRAFO"/>
            </w:pPr>
            <w:r>
              <w:t xml:space="preserve">IDPC 12,5 % estático, sin asignación legal de calendario</w:t>
            </w:r>
          </w:p>
        </w:tc>
        <w:tc>
          <w:tcPr/>
          <w:p>
            <w:pPr>
              <w:pStyle w:val="TABLAPRRAFO"/>
            </w:pPr>
            <w:r>
              <w:t xml:space="preserve">-15.140.998</w:t>
            </w:r>
          </w:p>
        </w:tc>
        <w:tc>
          <w:tcPr/>
          <w:p>
            <w:pPr>
              <w:pStyle w:val="TABLAPRRAFO"/>
            </w:pPr>
            <w:r>
              <w:t xml:space="preserve">18.953.948</w:t>
            </w:r>
          </w:p>
        </w:tc>
      </w:tr>
      <w:tr>
        <w:tc>
          <w:tcPr/>
          <w:p>
            <w:pPr>
              <w:pStyle w:val="TABLAPRRAFO"/>
            </w:pPr>
            <w:r>
              <w:t xml:space="preserve">Piloto cloud durante todo el año 1</w:t>
            </w:r>
          </w:p>
        </w:tc>
        <w:tc>
          <w:tcPr/>
          <w:p>
            <w:pPr>
              <w:pStyle w:val="TABLAPRRAFO"/>
            </w:pPr>
            <w:r>
              <w:t xml:space="preserve">-16.945.594</w:t>
            </w:r>
          </w:p>
        </w:tc>
        <w:tc>
          <w:tcPr/>
          <w:p>
            <w:pPr>
              <w:pStyle w:val="TABLAPRRAFO"/>
            </w:pPr>
            <w:r>
              <w:t xml:space="preserve">20.975.095</w:t>
            </w:r>
          </w:p>
        </w:tc>
      </w:tr>
      <w:tr>
        <w:tc>
          <w:tcPr/>
          <w:p>
            <w:pPr>
              <w:pStyle w:val="TABLAPRRAFO"/>
            </w:pPr>
            <w:r>
              <w:t xml:space="preserve">Aseo completo de 2,88 UTM en vez de provisión de 120.000</w:t>
            </w:r>
          </w:p>
        </w:tc>
        <w:tc>
          <w:tcPr/>
          <w:p>
            <w:pPr>
              <w:pStyle w:val="TABLAPRRAFO"/>
            </w:pPr>
            <w:r>
              <w:t xml:space="preserve">-15.356.680</w:t>
            </w:r>
          </w:p>
        </w:tc>
        <w:tc>
          <w:tcPr/>
          <w:p>
            <w:pPr>
              <w:pStyle w:val="TABLAPRRAFO"/>
            </w:pPr>
            <w:r>
              <w:t xml:space="preserve">19.224.143</w:t>
            </w:r>
          </w:p>
        </w:tc>
      </w:tr>
      <w:tr>
        <w:tc>
          <w:tcPr/>
          <w:p>
            <w:pPr>
              <w:pStyle w:val="TABLAPRRAFO"/>
            </w:pPr>
            <w:r>
              <w:t xml:space="preserve">Dos documentos DOM condicionales de 0,15 y 0,35 UTM</w:t>
            </w:r>
          </w:p>
        </w:tc>
        <w:tc>
          <w:tcPr/>
          <w:p>
            <w:pPr>
              <w:pStyle w:val="TABLAPRRAFO"/>
            </w:pPr>
            <w:r>
              <w:t xml:space="preserve">-15.176.859</w:t>
            </w:r>
          </w:p>
        </w:tc>
        <w:tc>
          <w:tcPr/>
          <w:p>
            <w:pPr>
              <w:pStyle w:val="TABLAPRRAFO"/>
            </w:pPr>
            <w:r>
              <w:t xml:space="preserve">18.989.809</w:t>
            </w:r>
          </w:p>
        </w:tc>
      </w:tr>
    </w:tbl>
    <w:p>
      <w:pPr>
        <w:pStyle w:val="PIEDEFOTO"/>
      </w:pPr>
      <w:r>
        <w:t xml:space="preserve">Fuente: elaboración propia.</w:t>
      </w:r>
    </w:p>
    <w:p>
      <w:pPr>
        <w:pStyle w:val="PARRAFO"/>
      </w:pPr>
      <w:r>
        <w:t xml:space="preserve">Las tres partidas profesionales de inicio suman 800.000 CLP netos; moverlas ±25 % cambia la salida inicial de caja en ±238.000 CLP con el IVA supuesto. El caso de firma a 2.500 netos</w:t>
      </w:r>
      <w:r>
        <w:t xml:space="preserve"> </w:t>
      </w:r>
      <w:r>
        <w:rPr>
          <w:b/>
          <w:bCs/>
        </w:rPr>
        <w:t xml:space="preserve">por firmante</w:t>
      </w:r>
      <w:r>
        <w:t xml:space="preserve"> </w:t>
      </w:r>
      <w:r>
        <w:t xml:space="preserve">conserva dos cargos por reserva: no representa una cotización API ni el precio público por documento. El KYC de 500 CLP</w:t>
      </w:r>
      <w:r>
        <w:t xml:space="preserve"> </w:t>
      </w:r>
      <w:r>
        <w:rPr>
          <w:b/>
          <w:bCs/>
        </w:rPr>
        <w:t xml:space="preserve">por reserva</w:t>
      </w:r>
      <w:r>
        <w:t xml:space="preserve"> </w:t>
      </w:r>
      <w:r>
        <w:t xml:space="preserve">es un prorrateo provisional: las ofertas públicas expresan el cobro por verificación de usuario y consulta, de modo que deben medirse altas y revalidaciones antes de reemplazarlo. Como la contribución base por reserva es cero, vender más al mismo ticket no cubre fijos; pequeñas diferencias de VAN al cambiar volumen proceden de PPM y crédito IVA del modelo, no de una demanda demostrada.</w:t>
      </w:r>
    </w:p>
    <w:p>
      <w:pPr>
        <w:pStyle w:val="PARRAFO"/>
      </w:pPr>
      <w:r>
        <w:t xml:space="preserve">El escenario de sueldos usa</w:t>
      </w:r>
      <w:r>
        <w:t xml:space="preserve"> </w:t>
      </w:r>
      <w:r>
        <w:rPr>
          <w:b/>
          <w:bCs/>
        </w:rPr>
        <w:t xml:space="preserve">costo total empresarial</w:t>
      </w:r>
      <w:r>
        <w:t xml:space="preserve"> </w:t>
      </w:r>
      <w:r>
        <w:t xml:space="preserve">de 600.000 CLP por fundador al mes a precios base, indexado al 4 %; no es sueldo líquido ni liquidación laboral. No se aprueba pagarlo si la caja no lo soporta. El escenario del 12,5 % es comparación matemática; no asigna esa tasa a todos los años futuros.</w:t>
      </w:r>
    </w:p>
    <w:p>
      <w:pPr>
        <w:pStyle w:val="PARRAFO"/>
      </w:pPr>
      <w:r>
        <w:t xml:space="preserve">Los tres escenarios de ticket conservan las</w:t>
      </w:r>
      <w:r>
        <w:t xml:space="preserve"> </w:t>
      </w:r>
      <w:r>
        <w:rPr>
          <w:b/>
          <w:bCs/>
        </w:rPr>
        <w:t xml:space="preserve">mismas</w:t>
      </w:r>
      <w:r>
        <w:t xml:space="preserve"> </w:t>
      </w:r>
      <w:r>
        <w:t xml:space="preserve">720/1.800 reservas, composición y costos. A 30.000 y 50.000 CLP iniciales, los cargos variables propios superan la comisión incluso antes de fijos; a 150.000 CLP el VAN sigue negativo con el volumen y costos supuestos. La frontera inicial de</w:t>
      </w:r>
      <w:r>
        <w:t xml:space="preserve"> </w:t>
      </w:r>
      <w:r>
        <w:rPr>
          <w:b/>
          <w:bCs/>
        </w:rPr>
        <w:t xml:space="preserve">contribución variable cero</w:t>
      </w:r>
      <w:r>
        <w:t xml:space="preserve"> </w:t>
      </w:r>
      <w:r>
        <w:t xml:space="preserve">es 100.000 CLP por reserva con 3 % de comisión y 3.000 CLP de costos propios. No equivale a equilibrio del proyecto. En el año 3 se requieren 150 reservas por mes en promedio: 30 espacios activos implicarían cinco reservas mensuales cada uno, una hipótesis de capacidad que difiere entre sala por horas y bodega mensual.</w:t>
      </w:r>
    </w:p>
    <w:bookmarkStart w:id="32" w:name="X6366bcdb0d23e37588c329836bcdc59e696fc13"/>
    <w:p>
      <w:pPr>
        <w:pStyle w:val="Subtitulo2"/>
      </w:pPr>
      <w:r>
        <w:t xml:space="preserve">Escenario segmentado sintético por categoría</w:t>
      </w:r>
    </w:p>
    <w:p>
      <w:pPr>
        <w:pStyle w:val="PARRAFO"/>
      </w:pPr>
      <w:r>
        <w:t xml:space="preserve">El caso base usa un ticket único de 100.000 CLP. Para medir cuánto depende el resultado de ese supuesto se ejecutó un</w:t>
      </w:r>
      <w:r>
        <w:t xml:space="preserve"> </w:t>
      </w:r>
      <w:r>
        <w:rPr>
          <w:b/>
          <w:bCs/>
        </w:rPr>
        <w:t xml:space="preserve">escenario segmentado explícitamente sintético</w:t>
      </w:r>
      <w:r>
        <w:t xml:space="preserve"> </w:t>
      </w:r>
      <w:r>
        <w:t xml:space="preserve">(</w:t>
      </w:r>
      <w:r>
        <w:rPr>
          <w:rStyle w:val="VerbatimChar"/>
        </w:rPr>
        <w:t xml:space="preserve">investigacion/supuestos_segmentado.json</w:t>
      </w:r>
      <w:r>
        <w:t xml:space="preserve">), que conserva el mismo volumen hipotético de 0, 720 y 1.800 reservas al año y lo reparte en cinco categorías con los</w:t>
      </w:r>
      <w:r>
        <w:t xml:space="preserve"> </w:t>
      </w:r>
      <w:r>
        <w:rPr>
          <w:b/>
          <w:bCs/>
        </w:rPr>
        <w:t xml:space="preserve">precios de lista</w:t>
      </w:r>
      <w:r>
        <w:t xml:space="preserve"> </w:t>
      </w:r>
      <w:r>
        <w:t xml:space="preserve">transcritos en la muestra dirigida: una hora de oficina privada, un bloque mínimo de dos horas de sala, un mes de minibodega, una hora de estacionamiento y el bloque mínimo de cuatro días de stand. El reparto del volumen es una decisión del análisis y</w:t>
      </w:r>
      <w:r>
        <w:t xml:space="preserve"> </w:t>
      </w:r>
      <w:r>
        <w:rPr>
          <w:b/>
          <w:bCs/>
        </w:rPr>
        <w:t xml:space="preserve">no</w:t>
      </w:r>
      <w:r>
        <w:t xml:space="preserve"> </w:t>
      </w:r>
      <w:r>
        <w:t xml:space="preserve">una medición de demanda; el único dato externo es el precio publicado de cada producto.</w:t>
      </w:r>
    </w:p>
    <w:p>
      <w:pPr>
        <w:pStyle w:val="ROTULOTABLA"/>
      </w:pPr>
      <w:r>
        <w:rPr>
          <w:b/>
          <w:bCs/>
        </w:rPr>
        <w:t xml:space="preserve">Tabla A.11</w:t>
      </w:r>
      <w:r>
        <w:br/>
      </w:r>
      <w:r>
        <w:rPr>
          <w:i/>
          <w:iCs/>
        </w:rPr>
        <w:t xml:space="preserve">Comparación entre el caso base y el escenario segmentado sintético, CLP.</w:t>
      </w:r>
    </w:p>
    <w:tbl>
      <w:tblPr>
        <w:tblStyle w:val="Tablanormal"/>
        <w:tblW w:type="pct" w:w="500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Row="1" w:lastRow="0" w:firstColumn="0" w:lastColumn="0" w:noHBand="0" w:noVBand="0" w:val="0020"/>
      </w:tblPr>
      <w:tblGrid>
        <w:gridCol w:w="2160"/>
        <w:gridCol w:w="2880"/>
        <w:gridCol w:w="2880"/>
      </w:tblGrid>
      <w:tr>
        <w:trPr>
          <w:tblHeader w:val="on"/>
        </w:trPr>
        <w:tc>
          <w:tcPr/>
          <w:p>
            <w:pPr>
              <w:pStyle w:val="TABLAPRRAFO"/>
            </w:pPr>
            <w:r>
              <w:rPr>
                <w:b/>
                <w:bCs/>
              </w:rPr>
              <w:t xml:space="preserve">Concepto</w:t>
            </w:r>
          </w:p>
        </w:tc>
        <w:tc>
          <w:tcPr/>
          <w:p>
            <w:pPr>
              <w:pStyle w:val="TABLAPRRAFO"/>
              <w:jc w:val="right"/>
            </w:pPr>
            <w:r>
              <w:rPr>
                <w:b/>
                <w:bCs/>
              </w:rPr>
              <w:t xml:space="preserve">Caso base, ticket único de 100.000</w:t>
            </w:r>
          </w:p>
        </w:tc>
        <w:tc>
          <w:tcPr/>
          <w:p>
            <w:pPr>
              <w:pStyle w:val="TABLAPRRAFO"/>
              <w:jc w:val="right"/>
            </w:pPr>
            <w:r>
              <w:rPr>
                <w:b/>
                <w:bCs/>
              </w:rPr>
              <w:t xml:space="preserve">Segmentado sintético</w:t>
            </w:r>
          </w:p>
        </w:tc>
      </w:tr>
      <w:tr>
        <w:tc>
          <w:tcPr/>
          <w:p>
            <w:pPr>
              <w:pStyle w:val="TABLAPRRAFO"/>
            </w:pPr>
            <w:r>
              <w:t xml:space="preserve">Contribución del año 3, ingresos propios menos costos variables</w:t>
            </w:r>
          </w:p>
        </w:tc>
        <w:tc>
          <w:tcPr/>
          <w:p>
            <w:pPr>
              <w:pStyle w:val="TABLAPRRAFO"/>
              <w:jc w:val="right"/>
            </w:pPr>
            <w:r>
              <w:t xml:space="preserve">0</w:t>
            </w:r>
          </w:p>
        </w:tc>
        <w:tc>
          <w:tcPr/>
          <w:p>
            <w:pPr>
              <w:pStyle w:val="TABLAPRRAFO"/>
              <w:jc w:val="right"/>
            </w:pPr>
            <w:r>
              <w:t xml:space="preserve">-3.617.400</w:t>
            </w:r>
          </w:p>
        </w:tc>
      </w:tr>
      <w:tr>
        <w:tc>
          <w:tcPr/>
          <w:p>
            <w:pPr>
              <w:pStyle w:val="TABLAPRRAFO"/>
            </w:pPr>
            <w:r>
              <w:t xml:space="preserve">VAN de caja a 36 meses, tasa nominal supuesta del 12 %</w:t>
            </w:r>
          </w:p>
        </w:tc>
        <w:tc>
          <w:tcPr/>
          <w:p>
            <w:pPr>
              <w:pStyle w:val="TABLAPRRAFO"/>
              <w:jc w:val="right"/>
            </w:pPr>
            <w:r>
              <w:t xml:space="preserve">-15.140.998</w:t>
            </w:r>
          </w:p>
        </w:tc>
        <w:tc>
          <w:tcPr/>
          <w:p>
            <w:pPr>
              <w:pStyle w:val="TABLAPRRAFO"/>
              <w:jc w:val="right"/>
            </w:pPr>
            <w:r>
              <w:t xml:space="preserve">-19.515.672</w:t>
            </w:r>
          </w:p>
        </w:tc>
      </w:tr>
      <w:tr>
        <w:tc>
          <w:tcPr/>
          <w:p>
            <w:pPr>
              <w:pStyle w:val="TABLAPRRAFO"/>
            </w:pPr>
            <w:r>
              <w:t xml:space="preserve">Déficit máximo acumulado en 36 meses</w:t>
            </w:r>
          </w:p>
        </w:tc>
        <w:tc>
          <w:tcPr/>
          <w:p>
            <w:pPr>
              <w:pStyle w:val="TABLAPRRAFO"/>
              <w:jc w:val="right"/>
            </w:pPr>
            <w:r>
              <w:t xml:space="preserve">18.953.948</w:t>
            </w:r>
          </w:p>
        </w:tc>
        <w:tc>
          <w:tcPr/>
          <w:p>
            <w:pPr>
              <w:pStyle w:val="TABLAPRRAFO"/>
              <w:jc w:val="right"/>
            </w:pPr>
            <w:r>
              <w:t xml:space="preserve">24.901.789</w:t>
            </w:r>
          </w:p>
        </w:tc>
      </w:tr>
      <w:tr>
        <w:tc>
          <w:tcPr/>
          <w:p>
            <w:pPr>
              <w:pStyle w:val="TABLAPRRAFO"/>
            </w:pPr>
            <w:r>
              <w:t xml:space="preserve">TIR del flujo de caja</w:t>
            </w:r>
          </w:p>
        </w:tc>
        <w:tc>
          <w:tcPr/>
          <w:p>
            <w:pPr>
              <w:pStyle w:val="TABLAPRRAFO"/>
              <w:jc w:val="right"/>
            </w:pPr>
            <w:r>
              <w:t xml:space="preserve">No definida</w:t>
            </w:r>
          </w:p>
        </w:tc>
        <w:tc>
          <w:tcPr/>
          <w:p>
            <w:pPr>
              <w:pStyle w:val="TABLAPRRAFO"/>
              <w:jc w:val="right"/>
            </w:pPr>
            <w:r>
              <w:t xml:space="preserve">No definida; todos los flujos son negativos</w:t>
            </w:r>
          </w:p>
        </w:tc>
      </w:tr>
    </w:tbl>
    <w:p>
      <w:pPr>
        <w:pStyle w:val="PIEDEFOTO"/>
      </w:pPr>
      <w:r>
        <w:t xml:space="preserve">Fuente: elaboración propia.</w:t>
      </w:r>
    </w:p>
    <w:p>
      <w:pPr>
        <w:pStyle w:val="PARRAFO"/>
      </w:pPr>
      <w:r>
        <w:rPr>
          <w:b/>
          <w:bCs/>
        </w:rPr>
        <w:t xml:space="preserve">Nota.</w:t>
      </w:r>
      <w:r>
        <w:t xml:space="preserve"> </w:t>
      </w:r>
      <w:r>
        <w:t xml:space="preserve">Elaboración propia con el simulador del repositorio. La contribución del año 3 por categoría es</w:t>
      </w:r>
      <w:r>
        <w:t xml:space="preserve"> </w:t>
      </w:r>
      <w:r>
        <w:rPr>
          <w:b/>
          <w:bCs/>
        </w:rPr>
        <w:t xml:space="preserve">−1.084.724 CLP</w:t>
      </w:r>
      <w:r>
        <w:t xml:space="preserve"> </w:t>
      </w:r>
      <w:r>
        <w:t xml:space="preserve">en oficina por hora,</w:t>
      </w:r>
      <w:r>
        <w:t xml:space="preserve"> </w:t>
      </w:r>
      <w:r>
        <w:rPr>
          <w:b/>
          <w:bCs/>
        </w:rPr>
        <w:t xml:space="preserve">−674.652</w:t>
      </w:r>
      <w:r>
        <w:t xml:space="preserve"> </w:t>
      </w:r>
      <w:r>
        <w:t xml:space="preserve">en sala por dos horas,</w:t>
      </w:r>
      <w:r>
        <w:t xml:space="preserve"> </w:t>
      </w:r>
      <w:r>
        <w:rPr>
          <w:b/>
          <w:bCs/>
        </w:rPr>
        <w:t xml:space="preserve">−525.658</w:t>
      </w:r>
      <w:r>
        <w:t xml:space="preserve"> </w:t>
      </w:r>
      <w:r>
        <w:t xml:space="preserve">en bodega mensual,</w:t>
      </w:r>
      <w:r>
        <w:t xml:space="preserve"> </w:t>
      </w:r>
      <w:r>
        <w:rPr>
          <w:b/>
          <w:bCs/>
        </w:rPr>
        <w:t xml:space="preserve">−1.133.785</w:t>
      </w:r>
      <w:r>
        <w:t xml:space="preserve"> </w:t>
      </w:r>
      <w:r>
        <w:t xml:space="preserve">en estacionamiento por hora y</w:t>
      </w:r>
      <w:r>
        <w:t xml:space="preserve"> </w:t>
      </w:r>
      <w:r>
        <w:rPr>
          <w:b/>
          <w:bCs/>
        </w:rPr>
        <w:t xml:space="preserve">−198.582</w:t>
      </w:r>
      <w:r>
        <w:t xml:space="preserve"> </w:t>
      </w:r>
      <w:r>
        <w:t xml:space="preserve">en stand por bloque; la suma de cifras redondeadas puede diferir en un peso del total no redondeado. Se aplica a cada categoría el mismo cargo variable por reserva del caso base —dos firmas, KYC y otros—, aunque una reserva por hora y una bodega mensual no tienen por qué compartir firma, KYC ni garantía; es una hipótesis homogénea para sensibilidad, no un costo validado por modalidad.</w:t>
      </w:r>
    </w:p>
    <w:p>
      <w:pPr>
        <w:pStyle w:val="PARRAFO"/>
      </w:pPr>
      <w:r>
        <w:t xml:space="preserve">El contraste no mide demanda ni reemplaza al caso base: solo cambia la composición del catálogo. Su lectura es que</w:t>
      </w:r>
      <w:r>
        <w:t xml:space="preserve"> </w:t>
      </w:r>
      <w:r>
        <w:rPr>
          <w:b/>
          <w:bCs/>
        </w:rPr>
        <w:t xml:space="preserve">el ticket uniforme de 100.000 CLP oculta pérdidas variables de cada categoría representada</w:t>
      </w:r>
      <w:r>
        <w:t xml:space="preserve"> </w:t>
      </w:r>
      <w:r>
        <w:t xml:space="preserve">bajo el costo por reserva supuesto. Parcela con quincho, local flexible y las demás categorías de la muestra quedan fuera porque su precio publicado exige cotización o contrato mínimo, y no se les asignó un arriendo unitario inventado. La arquitectura y el catálogo de base de datos sí cubren todas las categorías.</w:t>
      </w:r>
    </w:p>
    <w:bookmarkEnd w:id="32"/>
    <w:bookmarkEnd w:id="33"/>
    <w:bookmarkStart w:id="34" w:name="margen-del-25-y-decisión"/>
    <w:p>
      <w:pPr>
        <w:pStyle w:val="Subtitulo1"/>
      </w:pPr>
      <w:r>
        <w:t xml:space="preserve">Margen del 25 % y decisión</w:t>
      </w:r>
    </w:p>
    <w:p>
      <w:pPr>
        <w:pStyle w:val="PARRAFO"/>
      </w:pPr>
      <w:r>
        <w:t xml:space="preserve">El</w:t>
      </w:r>
      <w:r>
        <w:t xml:space="preserve"> </w:t>
      </w:r>
      <w:r>
        <w:rPr>
          <w:b/>
          <w:bCs/>
        </w:rPr>
        <w:t xml:space="preserve">25 % de margen</w:t>
      </w:r>
      <w:r>
        <w:t xml:space="preserve"> </w:t>
      </w:r>
      <w:r>
        <w:t xml:space="preserve">se mantiene solo como meta académica de sensibilidad sobre ingresos propios de comisión; no es la comisión hipotética del 25 % del estudio preliminar de Shiva ni una tasa de descuento. Bajo el escenario base, el margen operativo del año 3 es</w:t>
      </w:r>
      <w:r>
        <w:t xml:space="preserve"> </w:t>
      </w:r>
      <w:r>
        <w:rPr>
          <w:b/>
          <w:bCs/>
        </w:rPr>
        <w:t xml:space="preserve">negativo</w:t>
      </w:r>
      <w:r>
        <w:t xml:space="preserve">: la contribución de cada reserva es cero y los fijos son 5.807.203 CLP. Con ticket y costos unitarios constantes</w:t>
      </w:r>
      <w:r>
        <w:t xml:space="preserve"> </w:t>
      </w:r>
      <w:r>
        <w:rPr>
          <w:b/>
          <w:bCs/>
        </w:rPr>
        <w:t xml:space="preserve">no existe un número finito de reservas que cubra esos fijos</w:t>
      </w:r>
      <w:r>
        <w:t xml:space="preserve">; sumar ventas sin cambiar precio o costo no alcanza el equilibrio.</w:t>
      </w:r>
    </w:p>
    <w:p>
      <w:pPr>
        <w:pStyle w:val="PARRAFO"/>
      </w:pPr>
      <w:r>
        <w:t xml:space="preserve">Para un objetivo de margen</w:t>
      </w:r>
      <w:r>
        <w:t xml:space="preserve"> </w:t>
      </w:r>
      <w:r>
        <w:rPr>
          <w:rStyle w:val="VerbatimChar"/>
        </w:rPr>
        <w:t xml:space="preserve">m</w:t>
      </w:r>
      <w:r>
        <w:t xml:space="preserve">, comisión neta unitaria</w:t>
      </w:r>
      <w:r>
        <w:t xml:space="preserve"> </w:t>
      </w:r>
      <w:r>
        <w:rPr>
          <w:rStyle w:val="VerbatimChar"/>
        </w:rPr>
        <w:t xml:space="preserve">P</w:t>
      </w:r>
      <w:r>
        <w:t xml:space="preserve">, arriendo final</w:t>
      </w:r>
      <w:r>
        <w:t xml:space="preserve"> </w:t>
      </w:r>
      <w:r>
        <w:rPr>
          <w:rStyle w:val="VerbatimChar"/>
        </w:rPr>
        <w:t xml:space="preserve">T</w:t>
      </w:r>
      <w:r>
        <w:t xml:space="preserve">, costos variables propios</w:t>
      </w:r>
      <w:r>
        <w:t xml:space="preserve"> </w:t>
      </w:r>
      <w:r>
        <w:rPr>
          <w:rStyle w:val="VerbatimChar"/>
        </w:rPr>
        <w:t xml:space="preserve">K</w:t>
      </w:r>
      <w:r>
        <w:t xml:space="preserve"> </w:t>
      </w:r>
      <w:r>
        <w:t xml:space="preserve">y fijo anual</w:t>
      </w:r>
      <w:r>
        <w:t xml:space="preserve"> </w:t>
      </w:r>
      <w:r>
        <w:rPr>
          <w:rStyle w:val="VerbatimChar"/>
        </w:rPr>
        <w:t xml:space="preserve">F</w:t>
      </w:r>
      <w:r>
        <w:t xml:space="preserve">, con</w:t>
      </w:r>
      <w:r>
        <w:t xml:space="preserve"> </w:t>
      </w:r>
      <w:r>
        <w:rPr>
          <w:rStyle w:val="VerbatimChar"/>
        </w:rPr>
        <w:t xml:space="preserve">Q</w:t>
      </w:r>
      <w:r>
        <w:t xml:space="preserve"> </w:t>
      </w:r>
      <w:r>
        <w:t xml:space="preserve">reservas, cuando el vendedor soporta la tarifa del proveedor:</w:t>
      </w:r>
    </w:p>
    <w:p>
      <w:pPr>
        <w:pStyle w:val="PARRAFO"/>
      </w:pPr>
      <w:r>
        <w:rPr>
          <w:rStyle w:val="VerbatimChar"/>
        </w:rPr>
        <w:t xml:space="preserve">P = (F/Q + K) / (1 - m)</w:t>
      </w:r>
      <w:r>
        <w:t xml:space="preserve">.</w:t>
      </w:r>
    </w:p>
    <w:p>
      <w:pPr>
        <w:pStyle w:val="PARRAFO"/>
      </w:pPr>
      <w:r>
        <w:t xml:space="preserve">Con 1.800 reservas en el año 3, arriendo de</w:t>
      </w:r>
      <w:r>
        <w:t xml:space="preserve"> </w:t>
      </w:r>
      <w:r>
        <w:rPr>
          <w:b/>
          <w:bCs/>
        </w:rPr>
        <w:t xml:space="preserve">108.160 CLP</w:t>
      </w:r>
      <w:r>
        <w:t xml:space="preserve"> </w:t>
      </w:r>
      <w:r>
        <w:t xml:space="preserve">y costos variables propios de</w:t>
      </w:r>
      <w:r>
        <w:t xml:space="preserve"> </w:t>
      </w:r>
      <w:r>
        <w:rPr>
          <w:b/>
          <w:bCs/>
        </w:rPr>
        <w:t xml:space="preserve">3.244,80 CLP</w:t>
      </w:r>
      <w:r>
        <w:t xml:space="preserve"> </w:t>
      </w:r>
      <w:r>
        <w:t xml:space="preserve">por reserva (ambos indexados al 4 % durante dos años), más fijos netos de</w:t>
      </w:r>
      <w:r>
        <w:t xml:space="preserve"> </w:t>
      </w:r>
      <w:r>
        <w:rPr>
          <w:b/>
          <w:bCs/>
        </w:rPr>
        <w:t xml:space="preserve">5.807.203 CLP</w:t>
      </w:r>
      <w:r>
        <w:t xml:space="preserve">, la comisión para</w:t>
      </w:r>
      <w:r>
        <w:t xml:space="preserve"> </w:t>
      </w:r>
      <w:r>
        <w:rPr>
          <w:b/>
          <w:bCs/>
        </w:rPr>
        <w:t xml:space="preserve">cubrir el costo operativo sin margen</w:t>
      </w:r>
      <w:r>
        <w:t xml:space="preserve"> </w:t>
      </w:r>
      <w:r>
        <w:t xml:space="preserve">sería</w:t>
      </w:r>
      <w:r>
        <w:t xml:space="preserve"> </w:t>
      </w:r>
      <w:r>
        <w:rPr>
          <w:b/>
          <w:bCs/>
        </w:rPr>
        <w:t xml:space="preserve">6.471,02 CLP</w:t>
      </w:r>
      <w:r>
        <w:t xml:space="preserve"> </w:t>
      </w:r>
      <w:r>
        <w:t xml:space="preserve">por reserva, o</w:t>
      </w:r>
      <w:r>
        <w:t xml:space="preserve"> </w:t>
      </w:r>
      <w:r>
        <w:rPr>
          <w:b/>
          <w:bCs/>
        </w:rPr>
        <w:t xml:space="preserve">5,98 %</w:t>
      </w:r>
      <w:r>
        <w:t xml:space="preserve"> </w:t>
      </w:r>
      <w:r>
        <w:t xml:space="preserve">del arriendo. Para el objetivo académico de margen del 25 % sería</w:t>
      </w:r>
      <w:r>
        <w:t xml:space="preserve"> </w:t>
      </w:r>
      <w:r>
        <w:rPr>
          <w:b/>
          <w:bCs/>
        </w:rPr>
        <w:t xml:space="preserve">8.628,03 CLP</w:t>
      </w:r>
      <w:r>
        <w:t xml:space="preserve">, o</w:t>
      </w:r>
      <w:r>
        <w:t xml:space="preserve"> </w:t>
      </w:r>
      <w:r>
        <w:rPr>
          <w:b/>
          <w:bCs/>
        </w:rPr>
        <w:t xml:space="preserve">7,98 %</w:t>
      </w:r>
      <w:r>
        <w:t xml:space="preserve">. Al agregar</w:t>
      </w:r>
      <w:r>
        <w:t xml:space="preserve"> </w:t>
      </w:r>
      <w:r>
        <w:rPr>
          <w:b/>
          <w:bCs/>
        </w:rPr>
        <w:t xml:space="preserve">23.362.560 CLP</w:t>
      </w:r>
      <w:r>
        <w:t xml:space="preserve"> </w:t>
      </w:r>
      <w:r>
        <w:t xml:space="preserve">de trabajo fundador valorizado al costo económico, el umbral del mismo margen sería</w:t>
      </w:r>
      <w:r>
        <w:t xml:space="preserve"> </w:t>
      </w:r>
      <w:r>
        <w:rPr>
          <w:b/>
          <w:bCs/>
        </w:rPr>
        <w:t xml:space="preserve">25.933,63 CLP</w:t>
      </w:r>
      <w:r>
        <w:t xml:space="preserve">, o</w:t>
      </w:r>
      <w:r>
        <w:t xml:space="preserve"> </w:t>
      </w:r>
      <w:r>
        <w:rPr>
          <w:b/>
          <w:bCs/>
        </w:rPr>
        <w:t xml:space="preserve">23,98 %</w:t>
      </w:r>
      <w:r>
        <w:t xml:space="preserve">. Son umbrales de sensibilidad calculados, no una decisión de subir la comisión del 3 % ni una prueba de aceptación comercial. Si EspaciGo compensara además la tarifa del vendedor, la fórmula y el umbral deberían incluir ese costo.</w:t>
      </w:r>
    </w:p>
    <w:p>
      <w:pPr>
        <w:pStyle w:val="PARRAFO"/>
      </w:pPr>
      <w:r>
        <w:rPr>
          <w:b/>
          <w:bCs/>
        </w:rPr>
        <w:t xml:space="preserve">Conclusión:</w:t>
      </w:r>
      <w:r>
        <w:t xml:space="preserve"> </w:t>
      </w:r>
      <w:r>
        <w:t xml:space="preserve">el proyecto puede presupuestarse como esfuerzo autofinanciado, pero este escenario</w:t>
      </w:r>
      <w:r>
        <w:t xml:space="preserve"> </w:t>
      </w:r>
      <w:r>
        <w:rPr>
          <w:b/>
          <w:bCs/>
        </w:rPr>
        <w:t xml:space="preserve">no demuestra rentabilidad a tres años</w:t>
      </w:r>
      <w:r>
        <w:t xml:space="preserve">. Con comisión de 3 % y los costos unitarios elegidos, aumentar solo el volumen al ticket base no genera contribución para cubrir fijos. La decisión pendiente es reducir costos por operación, cambiar composición/ticket, financiar una etapa de validación o revisar la política comercial con evidencia; el 3 % permanece como regla de diseño mientras el equipo no decida otra cosa. Los fondos del arrendador, el IVA y las garantías no financian a EspaciGo.</w:t>
      </w:r>
    </w:p>
    <w:bookmarkEnd w:id="34"/>
    <w:bookmarkStart w:id="35" w:name="reproducción-y-cierre-pendiente"/>
    <w:p>
      <w:pPr>
        <w:pStyle w:val="Subtitulo1"/>
      </w:pPr>
      <w:r>
        <w:t xml:space="preserve">Reproducción y cierre pendiente</w:t>
      </w:r>
    </w:p>
    <w:p>
      <w:pPr>
        <w:pStyle w:val="PARRAFO"/>
      </w:pPr>
      <w:r>
        <w:rPr>
          <w:rStyle w:val="NormalTok"/>
        </w:rPr>
        <w:t xml:space="preserve">python Informes</w:t>
      </w:r>
      <w:r>
        <w:rPr>
          <w:rStyle w:val="OperatorTok"/>
        </w:rPr>
        <w:t xml:space="preserve">/</w:t>
      </w:r>
      <w:r>
        <w:rPr>
          <w:rStyle w:val="NormalTok"/>
        </w:rPr>
        <w:t xml:space="preserve">herramientas</w:t>
      </w:r>
      <w:r>
        <w:rPr>
          <w:rStyle w:val="OperatorTok"/>
        </w:rPr>
        <w:t xml:space="preserve">/</w:t>
      </w:r>
      <w:r>
        <w:rPr>
          <w:rStyle w:val="NormalTok"/>
        </w:rPr>
        <w:t xml:space="preserve">simular_bootstrap</w:t>
      </w:r>
      <w:r>
        <w:rPr>
          <w:rStyle w:val="OperatorTok"/>
        </w:rPr>
        <w:t xml:space="preserve">.</w:t>
      </w:r>
      <w:r>
        <w:rPr>
          <w:rStyle w:val="FunctionTok"/>
        </w:rPr>
        <w:t xml:space="preserve">py</w:t>
      </w:r>
      <w:r>
        <w:rPr>
          <w:rStyle w:val="NormalTok"/>
        </w:rPr>
        <w:t xml:space="preserve"> Informes</w:t>
      </w:r>
      <w:r>
        <w:rPr>
          <w:rStyle w:val="OperatorTok"/>
        </w:rPr>
        <w:t xml:space="preserve">/</w:t>
      </w:r>
      <w:r>
        <w:rPr>
          <w:rStyle w:val="NormalTok"/>
        </w:rPr>
        <w:t xml:space="preserve">ES2PT</w:t>
      </w:r>
      <w:r>
        <w:rPr>
          <w:rStyle w:val="OperatorTok"/>
        </w:rPr>
        <w:t xml:space="preserve">/</w:t>
      </w:r>
      <w:r>
        <w:rPr>
          <w:rStyle w:val="NormalTok"/>
        </w:rPr>
        <w:t xml:space="preserve">investigacion</w:t>
      </w:r>
      <w:r>
        <w:rPr>
          <w:rStyle w:val="OperatorTok"/>
        </w:rPr>
        <w:t xml:space="preserve">/</w:t>
      </w:r>
      <w:r>
        <w:rPr>
          <w:rStyle w:val="NormalTok"/>
        </w:rPr>
        <w:t xml:space="preserve">supuestos_bootstrap</w:t>
      </w:r>
      <w:r>
        <w:rPr>
          <w:rStyle w:val="OperatorTok"/>
        </w:rPr>
        <w:t xml:space="preserve">.</w:t>
      </w:r>
      <w:r>
        <w:rPr>
          <w:rStyle w:val="FunctionTok"/>
        </w:rPr>
        <w:t xml:space="preserve">json</w:t>
      </w:r>
      <w:r>
        <w:rPr>
          <w:rStyle w:val="NormalTok"/>
        </w:rPr>
        <w:t xml:space="preserve"> </w:t>
      </w:r>
      <w:r>
        <w:rPr>
          <w:rStyle w:val="OperatorTok"/>
        </w:rPr>
        <w:t xml:space="preserve">--</w:t>
      </w:r>
      <w:r>
        <w:rPr>
          <w:rStyle w:val="NormalTok"/>
        </w:rPr>
        <w:t xml:space="preserve">salida Informes</w:t>
      </w:r>
      <w:r>
        <w:rPr>
          <w:rStyle w:val="OperatorTok"/>
        </w:rPr>
        <w:t xml:space="preserve">/</w:t>
      </w:r>
      <w:r>
        <w:rPr>
          <w:rStyle w:val="NormalTok"/>
        </w:rPr>
        <w:t xml:space="preserve">ES2PT</w:t>
      </w:r>
      <w:r>
        <w:rPr>
          <w:rStyle w:val="OperatorTok"/>
        </w:rPr>
        <w:t xml:space="preserve">/</w:t>
      </w:r>
      <w:r>
        <w:rPr>
          <w:rStyle w:val="NormalTok"/>
        </w:rPr>
        <w:t xml:space="preserve">build</w:t>
      </w:r>
      <w:r>
        <w:rPr>
          <w:rStyle w:val="OperatorTok"/>
        </w:rPr>
        <w:t xml:space="preserve">/</w:t>
      </w:r>
      <w:r>
        <w:rPr>
          <w:rStyle w:val="NormalTok"/>
        </w:rPr>
        <w:t xml:space="preserve">simulacion_bootstrap</w:t>
      </w:r>
      <w:r>
        <w:rPr>
          <w:rStyle w:val="OperatorTok"/>
        </w:rPr>
        <w:t xml:space="preserve">.</w:t>
      </w:r>
      <w:r>
        <w:rPr>
          <w:rStyle w:val="FunctionTok"/>
        </w:rPr>
        <w:t xml:space="preserve">json</w:t>
      </w:r>
    </w:p>
    <w:p>
      <w:pPr>
        <w:pStyle w:val="PARRAFO"/>
      </w:pPr>
      <w:r>
        <w:t xml:space="preserve">Los parámetros y etiquetas de calidad del dato son editables en</w:t>
      </w:r>
      <w:r>
        <w:t xml:space="preserve"> </w:t>
      </w:r>
      <w:r>
        <w:rPr>
          <w:rStyle w:val="VerbatimChar"/>
        </w:rPr>
        <w:t xml:space="preserve">investigacion/supuestos_bootstrap.json</w:t>
      </w:r>
      <w:r>
        <w:t xml:space="preserve">. Los resultados JSON conservan 36 meses y todos los escenarios. El simulador académico opera con números de punto flotante y las tablas redondean su presentación; la liquidación productiva aplicará decimal exacto y regla contractual de redondeo al peso, conforme al Anexo B. Ante un cambio, recalcular y actualizar este anexo y el resumen 2.1. El modelo anterior</w:t>
      </w:r>
      <w:r>
        <w:t xml:space="preserve"> </w:t>
      </w:r>
      <w:r>
        <w:rPr>
          <w:rStyle w:val="VerbatimChar"/>
        </w:rPr>
        <w:t xml:space="preserve">supuestos_economicos.json</w:t>
      </w:r>
      <w:r>
        <w:t xml:space="preserve"> </w:t>
      </w:r>
      <w:r>
        <w:t xml:space="preserve">permanece como antecedente pedagógico y no describe ya el presupuesto vigente.</w:t>
      </w:r>
    </w:p>
    <w:p>
      <w:pPr>
        <w:pStyle w:val="DESTACADO2"/>
      </w:pPr>
      <w:r>
        <w:t xml:space="preserve">PENDIENTE: confirmar giro, régimen y domicilio con profesionales y municipio; cotizar honorarios, aseo, Split, firmas e identidad y confirmar si el crédito de IVA de servicios extranjeros es recuperable; acordar aportes, pacto de socios y horas; sustituir el escenario segmentado sintético por precio final, demanda, capacidad, ocupación y conversión medidos en cada tipo de arriendo; validar los impuestos según calendario y capacidad; e inventariar los activos y el costo de subsistencia personal por separado.</w:t>
      </w:r>
    </w:p>
    <w:bookmarkEnd w:id="35"/>
    <w:bookmarkStart w:id="36" w:name="referencias"/>
    <w:p>
      <w:pPr>
        <w:pStyle w:val="Subtitulo1"/>
      </w:pPr>
      <w:r>
        <w:t xml:space="preserve">Referencias</w:t>
      </w:r>
    </w:p>
    <w:p>
      <w:pPr>
        <w:pStyle w:val="BIBLIOGRAFA1"/>
      </w:pPr>
      <w:r>
        <w:fldChar w:fldCharType="begin"/>
      </w:r>
      <w:r>
        <w:instrText xml:space="preserve"> BIBLIOGRAPHY \l 13322 </w:instrText>
      </w:r>
      <w:r>
        <w:fldChar w:fldCharType="separate"/>
      </w:r>
      <w:r>
        <w:t xml:space="preserve">American Association for Public Opinion Research. (s. f.).</w:t>
      </w:r>
      <w:r>
        <w:t xml:space="preserve"> </w:t>
      </w:r>
      <w:r>
        <w:rPr>
          <w:i/>
          <w:iCs/>
        </w:rPr>
        <w:t xml:space="preserve">Best practices for survey research</w:t>
      </w:r>
      <w:r>
        <w:t xml:space="preserve">. Recuperado 23 de septiembre de 2026, de</w:t>
      </w:r>
      <w:r>
        <w:t xml:space="preserve"> </w:t>
      </w:r>
      <w:hyperlink r:id="rIdLink22">
        <w:r>
          <w:rPr>
            <w:rStyle w:val="Hipervnculo"/>
          </w:rPr>
          <w:t xml:space="preserve">https://aapor.org/standards-and-ethics/best-practices/</w:t>
        </w:r>
      </w:hyperlink>
    </w:p>
    <w:p>
      <w:pPr>
        <w:pStyle w:val="BIBLIOGRAFA1"/>
      </w:pPr>
      <w:r>
        <w:t xml:space="preserve">Biblioteca del Congreso Nacional de Chile. (s. f.).</w:t>
      </w:r>
      <w:r>
        <w:t xml:space="preserve"> </w:t>
      </w:r>
      <w:r>
        <w:rPr>
          <w:i/>
          <w:iCs/>
        </w:rPr>
        <w:t xml:space="preserve">Decreto 2385: Ley de Rentas Municipales</w:t>
      </w:r>
      <w:r>
        <w:t xml:space="preserve">. Recuperado 23 de septiembre de 2026, de</w:t>
      </w:r>
      <w:r>
        <w:t xml:space="preserve"> </w:t>
      </w:r>
      <w:hyperlink r:id="rIdLink23">
        <w:r>
          <w:rPr>
            <w:rStyle w:val="Hipervnculo"/>
          </w:rPr>
          <w:t xml:space="preserve">https://www.bcn.cl/leychile/navegar?idNorma=18967</w:t>
        </w:r>
      </w:hyperlink>
    </w:p>
    <w:p>
      <w:pPr>
        <w:pStyle w:val="BIBLIOGRAFA1"/>
      </w:pPr>
      <w:r>
        <w:t xml:space="preserve">BLT Minibodegas. (s. f.).</w:t>
      </w:r>
      <w:r>
        <w:t xml:space="preserve"> </w:t>
      </w:r>
      <w:r>
        <w:rPr>
          <w:i/>
          <w:iCs/>
        </w:rPr>
        <w:t xml:space="preserve">Encuentra tu bodega en Santiago</w:t>
      </w:r>
      <w:r>
        <w:t xml:space="preserve">. Recuperado 23 de septiembre de 2026, de</w:t>
      </w:r>
      <w:r>
        <w:t xml:space="preserve"> </w:t>
      </w:r>
      <w:hyperlink r:id="rIdLink24">
        <w:r>
          <w:rPr>
            <w:rStyle w:val="Hipervnculo"/>
          </w:rPr>
          <w:t xml:space="preserve">https://www.bltminibodegas.cl/bodegas?bussines=true</w:t>
        </w:r>
      </w:hyperlink>
    </w:p>
    <w:p>
      <w:pPr>
        <w:pStyle w:val="BIBLIOGRAFA1"/>
      </w:pPr>
      <w:r>
        <w:t xml:space="preserve">Busho. (s. f.).</w:t>
      </w:r>
      <w:r>
        <w:t xml:space="preserve"> </w:t>
      </w:r>
      <w:r>
        <w:rPr>
          <w:i/>
          <w:iCs/>
        </w:rPr>
        <w:t xml:space="preserve">Stand 7 en Galería La Bota Italia</w:t>
      </w:r>
      <w:r>
        <w:t xml:space="preserve">. Recuperado 23 de septiembre de 2026, de</w:t>
      </w:r>
      <w:r>
        <w:t xml:space="preserve"> </w:t>
      </w:r>
      <w:hyperlink r:id="rIdLink25">
        <w:r>
          <w:rPr>
            <w:rStyle w:val="Hipervnculo"/>
          </w:rPr>
          <w:t xml:space="preserve">https://busho.cl/stand-7-en-galeria-la-bota-italia-tu-espacio-emprendedor-en-barrio-italia-560</w:t>
        </w:r>
      </w:hyperlink>
    </w:p>
    <w:p>
      <w:pPr>
        <w:pStyle w:val="BIBLIOGRAFA1"/>
      </w:pPr>
      <w:r>
        <w:t xml:space="preserve">Cowork del Centro. (s. f.).</w:t>
      </w:r>
      <w:r>
        <w:t xml:space="preserve"> </w:t>
      </w:r>
      <w:r>
        <w:rPr>
          <w:i/>
          <w:iCs/>
        </w:rPr>
        <w:t xml:space="preserve">Arriendo de salas de reuniones y oficinas privadas por hora en Santiago Centro</w:t>
      </w:r>
      <w:r>
        <w:t xml:space="preserve">. Recuperado 23 de septiembre de 2026, de</w:t>
      </w:r>
      <w:r>
        <w:t xml:space="preserve"> </w:t>
      </w:r>
      <w:hyperlink r:id="rIdLink26">
        <w:r>
          <w:rPr>
            <w:rStyle w:val="Hipervnculo"/>
          </w:rPr>
          <w:t xml:space="preserve">https://coworkdelcentro.cl/</w:t>
        </w:r>
      </w:hyperlink>
    </w:p>
    <w:p>
      <w:pPr>
        <w:pStyle w:val="BIBLIOGRAFA1"/>
      </w:pPr>
      <w:r>
        <w:t xml:space="preserve">Didit. (s. f.).</w:t>
      </w:r>
      <w:r>
        <w:t xml:space="preserve"> </w:t>
      </w:r>
      <w:r>
        <w:rPr>
          <w:i/>
          <w:iCs/>
        </w:rPr>
        <w:t xml:space="preserve">Verificación KYC en Chile</w:t>
      </w:r>
      <w:r>
        <w:t xml:space="preserve">. Recuperado 23 de septiembre de 2026, de</w:t>
      </w:r>
      <w:r>
        <w:t xml:space="preserve"> </w:t>
      </w:r>
      <w:hyperlink r:id="rIdLink27">
        <w:r>
          <w:rPr>
            <w:rStyle w:val="Hipervnculo"/>
          </w:rPr>
          <w:t xml:space="preserve">https://didit.me/es/solutions/countries/chile/</w:t>
        </w:r>
      </w:hyperlink>
    </w:p>
    <w:p>
      <w:pPr>
        <w:pStyle w:val="BIBLIOGRAFA1"/>
      </w:pPr>
      <w:r>
        <w:t xml:space="preserve">DVirtual. (s. f.).</w:t>
      </w:r>
      <w:r>
        <w:t xml:space="preserve"> </w:t>
      </w:r>
      <w:r>
        <w:rPr>
          <w:i/>
          <w:iCs/>
        </w:rPr>
        <w:t xml:space="preserve">Oficina virtual en Santiago Centro</w:t>
      </w:r>
      <w:r>
        <w:t xml:space="preserve">. Recuperado 23 de septiembre de 2026, de</w:t>
      </w:r>
      <w:r>
        <w:t xml:space="preserve"> </w:t>
      </w:r>
      <w:hyperlink r:id="rIdLink28">
        <w:r>
          <w:rPr>
            <w:rStyle w:val="Hipervnculo"/>
          </w:rPr>
          <w:t xml:space="preserve">https://dvirtual.cl/</w:t>
        </w:r>
      </w:hyperlink>
    </w:p>
    <w:p>
      <w:pPr>
        <w:pStyle w:val="BIBLIOGRAFA1"/>
      </w:pPr>
      <w:r>
        <w:t xml:space="preserve">Espacio Temporal. (s. f.).</w:t>
      </w:r>
      <w:r>
        <w:t xml:space="preserve"> </w:t>
      </w:r>
      <w:r>
        <w:rPr>
          <w:i/>
          <w:iCs/>
        </w:rPr>
        <w:t xml:space="preserve">Oficinas y coworking flexible en Santiago</w:t>
      </w:r>
      <w:r>
        <w:t xml:space="preserve">. Recuperado 23 de septiembre de 2026, de</w:t>
      </w:r>
      <w:r>
        <w:t xml:space="preserve"> </w:t>
      </w:r>
      <w:hyperlink r:id="rIdLink29">
        <w:r>
          <w:rPr>
            <w:rStyle w:val="Hipervnculo"/>
          </w:rPr>
          <w:t xml:space="preserve">https://www.espaciotemporal.cl/</w:t>
        </w:r>
      </w:hyperlink>
    </w:p>
    <w:p>
      <w:pPr>
        <w:pStyle w:val="BIBLIOGRAFA1"/>
      </w:pPr>
      <w:r>
        <w:t xml:space="preserve">FirmaVirtual. (s. f.-a).</w:t>
      </w:r>
      <w:r>
        <w:t xml:space="preserve"> </w:t>
      </w:r>
      <w:r>
        <w:rPr>
          <w:i/>
          <w:iCs/>
        </w:rPr>
        <w:t xml:space="preserve">API de firma electrónica y notaría online</w:t>
      </w:r>
      <w:r>
        <w:t xml:space="preserve">. Recuperado 23 de septiembre de 2026, de</w:t>
      </w:r>
      <w:r>
        <w:t xml:space="preserve"> </w:t>
      </w:r>
      <w:hyperlink r:id="rIdLink30">
        <w:r>
          <w:rPr>
            <w:rStyle w:val="Hipervnculo"/>
          </w:rPr>
          <w:t xml:space="preserve">https://firmavirtual.legal/servicios/api-firma-electronica</w:t>
        </w:r>
      </w:hyperlink>
    </w:p>
    <w:p>
      <w:pPr>
        <w:pStyle w:val="BIBLIOGRAFA1"/>
      </w:pPr>
      <w:r>
        <w:t xml:space="preserve">FirmaVirtual. (s. f.-b).</w:t>
      </w:r>
      <w:r>
        <w:t xml:space="preserve"> </w:t>
      </w:r>
      <w:r>
        <w:rPr>
          <w:i/>
          <w:iCs/>
        </w:rPr>
        <w:t xml:space="preserve">Planes y precios de firma digital en Chile</w:t>
      </w:r>
      <w:r>
        <w:t xml:space="preserve">. Recuperado 23 de septiembre de 2026, de</w:t>
      </w:r>
      <w:r>
        <w:t xml:space="preserve"> </w:t>
      </w:r>
      <w:hyperlink r:id="rIdLink31">
        <w:r>
          <w:rPr>
            <w:rStyle w:val="Hipervnculo"/>
          </w:rPr>
          <w:t xml:space="preserve">https://firmavirtual.legal/servicios/precios</w:t>
        </w:r>
      </w:hyperlink>
    </w:p>
    <w:p>
      <w:pPr>
        <w:pStyle w:val="BIBLIOGRAFA1"/>
      </w:pPr>
      <w:r>
        <w:t xml:space="preserve">Flow. (s. f.).</w:t>
      </w:r>
      <w:r>
        <w:t xml:space="preserve"> </w:t>
      </w:r>
      <w:r>
        <w:rPr>
          <w:i/>
          <w:iCs/>
        </w:rPr>
        <w:t xml:space="preserve">Flow API: payments, settlements and associated merchants</w:t>
      </w:r>
      <w:r>
        <w:t xml:space="preserve">. Recuperado 23 de septiembre de 2026, de</w:t>
      </w:r>
      <w:r>
        <w:t xml:space="preserve"> </w:t>
      </w:r>
      <w:hyperlink r:id="rIdLink32">
        <w:r>
          <w:rPr>
            <w:rStyle w:val="Hipervnculo"/>
          </w:rPr>
          <w:t xml:space="preserve">https://developers.flow.cl/api</w:t>
        </w:r>
      </w:hyperlink>
    </w:p>
    <w:p>
      <w:pPr>
        <w:pStyle w:val="BIBLIOGRAFA1"/>
      </w:pPr>
      <w:r>
        <w:t xml:space="preserve">Google Cloud. (s. f.-a).</w:t>
      </w:r>
      <w:r>
        <w:t xml:space="preserve"> </w:t>
      </w:r>
      <w:r>
        <w:rPr>
          <w:i/>
          <w:iCs/>
        </w:rPr>
        <w:t xml:space="preserve">Billing settings for services</w:t>
      </w:r>
      <w:r>
        <w:t xml:space="preserve">. Recuperado 28 de septiembre de 2026, de</w:t>
      </w:r>
      <w:r>
        <w:t xml:space="preserve"> </w:t>
      </w:r>
      <w:hyperlink r:id="rIdLink33">
        <w:r>
          <w:rPr>
            <w:rStyle w:val="Hipervnculo"/>
          </w:rPr>
          <w:t xml:space="preserve">https://docs.cloud.google.com/run/docs/configuring/billing-settings</w:t>
        </w:r>
      </w:hyperlink>
    </w:p>
    <w:p>
      <w:pPr>
        <w:pStyle w:val="BIBLIOGRAFA1"/>
      </w:pPr>
      <w:r>
        <w:t xml:space="preserve">Google Cloud. (s. f.-b).</w:t>
      </w:r>
      <w:r>
        <w:t xml:space="preserve"> </w:t>
      </w:r>
      <w:r>
        <w:rPr>
          <w:i/>
          <w:iCs/>
        </w:rPr>
        <w:t xml:space="preserve">Cloud Load Balancing pricing</w:t>
      </w:r>
      <w:r>
        <w:t xml:space="preserve">. Recuperado 23 de septiembre de 2026, de</w:t>
      </w:r>
      <w:r>
        <w:t xml:space="preserve"> </w:t>
      </w:r>
      <w:hyperlink r:id="rIdLink34">
        <w:r>
          <w:rPr>
            <w:rStyle w:val="Hipervnculo"/>
          </w:rPr>
          <w:t xml:space="preserve">https://cloud.google.com/load-balancing/pricing</w:t>
        </w:r>
      </w:hyperlink>
    </w:p>
    <w:p>
      <w:pPr>
        <w:pStyle w:val="BIBLIOGRAFA1"/>
      </w:pPr>
      <w:r>
        <w:t xml:space="preserve">Google Cloud. (s. f.-c).</w:t>
      </w:r>
      <w:r>
        <w:t xml:space="preserve"> </w:t>
      </w:r>
      <w:r>
        <w:rPr>
          <w:i/>
          <w:iCs/>
        </w:rPr>
        <w:t xml:space="preserve">Cloud Run pricing</w:t>
      </w:r>
      <w:r>
        <w:t xml:space="preserve">. Recuperado 23 de septiembre de 2026, de</w:t>
      </w:r>
      <w:r>
        <w:t xml:space="preserve"> </w:t>
      </w:r>
      <w:hyperlink r:id="rIdLink35">
        <w:r>
          <w:rPr>
            <w:rStyle w:val="Hipervnculo"/>
          </w:rPr>
          <w:t xml:space="preserve">https://cloud.google.com/run/pricing</w:t>
        </w:r>
      </w:hyperlink>
    </w:p>
    <w:p>
      <w:pPr>
        <w:pStyle w:val="BIBLIOGRAFA1"/>
      </w:pPr>
      <w:r>
        <w:t xml:space="preserve">Google Cloud. (s. f.-d).</w:t>
      </w:r>
      <w:r>
        <w:t xml:space="preserve"> </w:t>
      </w:r>
      <w:r>
        <w:rPr>
          <w:i/>
          <w:iCs/>
        </w:rPr>
        <w:t xml:space="preserve">Cloud SQL pricing</w:t>
      </w:r>
      <w:r>
        <w:t xml:space="preserve">. Recuperado 23 de septiembre de 2026, de</w:t>
      </w:r>
      <w:r>
        <w:t xml:space="preserve"> </w:t>
      </w:r>
      <w:hyperlink r:id="rIdLink36">
        <w:r>
          <w:rPr>
            <w:rStyle w:val="Hipervnculo"/>
          </w:rPr>
          <w:t xml:space="preserve">https://cloud.google.com/sql/pricing?hl=es-419</w:t>
        </w:r>
      </w:hyperlink>
    </w:p>
    <w:p>
      <w:pPr>
        <w:pStyle w:val="BIBLIOGRAFA1"/>
      </w:pPr>
      <w:r>
        <w:t xml:space="preserve">Google Cloud. (s. f.-e).</w:t>
      </w:r>
      <w:r>
        <w:t xml:space="preserve"> </w:t>
      </w:r>
      <w:r>
        <w:rPr>
          <w:i/>
          <w:iCs/>
        </w:rPr>
        <w:t xml:space="preserve">Cloud Storage pricing</w:t>
      </w:r>
      <w:r>
        <w:t xml:space="preserve">. Recuperado 23 de septiembre de 2026, de</w:t>
      </w:r>
      <w:r>
        <w:t xml:space="preserve"> </w:t>
      </w:r>
      <w:hyperlink r:id="rIdLink37">
        <w:r>
          <w:rPr>
            <w:rStyle w:val="Hipervnculo"/>
          </w:rPr>
          <w:t xml:space="preserve">https://cloud.google.com/storage/pricing</w:t>
        </w:r>
      </w:hyperlink>
    </w:p>
    <w:p>
      <w:pPr>
        <w:pStyle w:val="BIBLIOGRAFA1"/>
      </w:pPr>
      <w:r>
        <w:t xml:space="preserve">Google Cloud. (s. f.-f).</w:t>
      </w:r>
      <w:r>
        <w:t xml:space="preserve"> </w:t>
      </w:r>
      <w:r>
        <w:rPr>
          <w:i/>
          <w:iCs/>
        </w:rPr>
        <w:t xml:space="preserve">Compute Engine general-purpose machine pricing</w:t>
      </w:r>
      <w:r>
        <w:t xml:space="preserve">. Recuperado 23 de septiembre de 2026, de</w:t>
      </w:r>
      <w:r>
        <w:t xml:space="preserve"> </w:t>
      </w:r>
      <w:hyperlink r:id="rIdLink38">
        <w:r>
          <w:rPr>
            <w:rStyle w:val="Hipervnculo"/>
          </w:rPr>
          <w:t xml:space="preserve">https://cloud.google.com/products/compute/pricing/general-purpose</w:t>
        </w:r>
      </w:hyperlink>
    </w:p>
    <w:p>
      <w:pPr>
        <w:pStyle w:val="BIBLIOGRAFA1"/>
      </w:pPr>
      <w:r>
        <w:t xml:space="preserve">Google Cloud. (s. f.-g).</w:t>
      </w:r>
      <w:r>
        <w:t xml:space="preserve"> </w:t>
      </w:r>
      <w:r>
        <w:rPr>
          <w:i/>
          <w:iCs/>
        </w:rPr>
        <w:t xml:space="preserve">Google Cloud Armor pricing</w:t>
      </w:r>
      <w:r>
        <w:t xml:space="preserve">. Recuperado 23 de septiembre de 2026, de</w:t>
      </w:r>
      <w:r>
        <w:t xml:space="preserve"> </w:t>
      </w:r>
      <w:hyperlink r:id="rIdLink39">
        <w:r>
          <w:rPr>
            <w:rStyle w:val="Hipervnculo"/>
          </w:rPr>
          <w:t xml:space="preserve">https://cloud.google.com/armor/pricing</w:t>
        </w:r>
      </w:hyperlink>
    </w:p>
    <w:p>
      <w:pPr>
        <w:pStyle w:val="BIBLIOGRAFA1"/>
      </w:pPr>
      <w:r>
        <w:t xml:space="preserve">Instituto Nacional de Estadísticas. (s. f.-a).</w:t>
      </w:r>
      <w:r>
        <w:t xml:space="preserve"> </w:t>
      </w:r>
      <w:r>
        <w:rPr>
          <w:i/>
          <w:iCs/>
        </w:rPr>
        <w:t xml:space="preserve">Clasificador chileno de actividades económicas CIIU4.CL 2012</w:t>
      </w:r>
      <w:r>
        <w:t xml:space="preserve">. Recuperado 23 de septiembre de 2026, de</w:t>
      </w:r>
      <w:r>
        <w:t xml:space="preserve"> </w:t>
      </w:r>
      <w:hyperlink r:id="rIdLink40">
        <w:r>
          <w:rPr>
            <w:rStyle w:val="Hipervnculo"/>
          </w:rPr>
          <w:t xml:space="preserve">https://www.ine.gob.cl/docs/default-source/buenas-practicas/clasificaciones/ciiu/clasificador/ciiu4-cl-2012.pdf</w:t>
        </w:r>
      </w:hyperlink>
    </w:p>
    <w:p>
      <w:pPr>
        <w:pStyle w:val="BIBLIOGRAFA1"/>
      </w:pPr>
      <w:r>
        <w:t xml:space="preserve">Instituto Nacional de Estadísticas. (s. f.-b).</w:t>
      </w:r>
      <w:r>
        <w:t xml:space="preserve"> </w:t>
      </w:r>
      <w:r>
        <w:rPr>
          <w:i/>
          <w:iCs/>
        </w:rPr>
        <w:t xml:space="preserve">Resultados del Censo de Población y Vivienda 2024</w:t>
      </w:r>
      <w:r>
        <w:t xml:space="preserve">. Recuperado 23 de septiembre de 2026, de</w:t>
      </w:r>
      <w:r>
        <w:t xml:space="preserve"> </w:t>
      </w:r>
      <w:hyperlink r:id="rIdLink41">
        <w:r>
          <w:rPr>
            <w:rStyle w:val="Hipervnculo"/>
          </w:rPr>
          <w:t xml:space="preserve">https://censo2024.ine.gob.cl/resultados/</w:t>
        </w:r>
      </w:hyperlink>
    </w:p>
    <w:p>
      <w:pPr>
        <w:pStyle w:val="BIBLIOGRAFA1"/>
      </w:pPr>
      <w:r>
        <w:t xml:space="preserve">Instituto Nacional de Estadísticas. (2026).</w:t>
      </w:r>
      <w:r>
        <w:t xml:space="preserve"> </w:t>
      </w:r>
      <w:r>
        <w:rPr>
          <w:i/>
          <w:iCs/>
        </w:rPr>
        <w:t xml:space="preserve">Índice de Precios al Consumidor (IPC) de agosto presentó una variación mensual de 0,6 por ciento</w:t>
      </w:r>
      <w:r>
        <w:t xml:space="preserve">.</w:t>
      </w:r>
      <w:r>
        <w:t xml:space="preserve"> </w:t>
      </w:r>
      <w:hyperlink r:id="rIdLink42">
        <w:r>
          <w:rPr>
            <w:rStyle w:val="Hipervnculo"/>
          </w:rPr>
          <w:t xml:space="preserve">https://www.ine.gob.cl/sala-de-prensa/prensa/general/noticia/2026/09/08/índice-de-precios-al-consumidor-(ipc)-de-agosto-presentó-una-variación-mensual-de-0-6</w:t>
        </w:r>
      </w:hyperlink>
    </w:p>
    <w:p>
      <w:pPr>
        <w:pStyle w:val="BIBLIOGRAFA1"/>
      </w:pPr>
      <w:r>
        <w:t xml:space="preserve">Instituto Nacional de Propiedad Industrial. (s. f.).</w:t>
      </w:r>
      <w:r>
        <w:t xml:space="preserve"> </w:t>
      </w:r>
      <w:r>
        <w:rPr>
          <w:i/>
          <w:iCs/>
        </w:rPr>
        <w:t xml:space="preserve">Marcas: para informarse</w:t>
      </w:r>
      <w:r>
        <w:t xml:space="preserve">. Recuperado 23 de septiembre de 2026, de</w:t>
      </w:r>
      <w:r>
        <w:t xml:space="preserve"> </w:t>
      </w:r>
      <w:hyperlink r:id="rIdLink43">
        <w:r>
          <w:rPr>
            <w:rStyle w:val="Hipervnculo"/>
          </w:rPr>
          <w:t xml:space="preserve">https://www.inapi.cl/marcas/para-informarse</w:t>
        </w:r>
      </w:hyperlink>
    </w:p>
    <w:p>
      <w:pPr>
        <w:pStyle w:val="BIBLIOGRAFA1"/>
      </w:pPr>
      <w:r>
        <w:t xml:space="preserve">LOF. (s. f.).</w:t>
      </w:r>
      <w:r>
        <w:t xml:space="preserve"> </w:t>
      </w:r>
      <w:r>
        <w:rPr>
          <w:i/>
          <w:iCs/>
        </w:rPr>
        <w:t xml:space="preserve">Oficina virtual y domicilio tributario en Santiago Centro</w:t>
      </w:r>
      <w:r>
        <w:t xml:space="preserve">. Recuperado 23 de septiembre de 2026, de</w:t>
      </w:r>
      <w:r>
        <w:t xml:space="preserve"> </w:t>
      </w:r>
      <w:hyperlink r:id="rIdLink44">
        <w:r>
          <w:rPr>
            <w:rStyle w:val="Hipervnculo"/>
          </w:rPr>
          <w:t xml:space="preserve">https://www.oficinavirtuallof.cl/oficina-virtual-santiago-centro/</w:t>
        </w:r>
      </w:hyperlink>
    </w:p>
    <w:p>
      <w:pPr>
        <w:pStyle w:val="BIBLIOGRAFA1"/>
      </w:pPr>
      <w:r>
        <w:t xml:space="preserve">Lofwork. (s. f.).</w:t>
      </w:r>
      <w:r>
        <w:t xml:space="preserve"> </w:t>
      </w:r>
      <w:r>
        <w:rPr>
          <w:i/>
          <w:iCs/>
        </w:rPr>
        <w:t xml:space="preserve">Salas de reuniones y oficinas privadas en Santiago Centro</w:t>
      </w:r>
      <w:r>
        <w:t xml:space="preserve">. Recuperado 23 de septiembre de 2026, de</w:t>
      </w:r>
      <w:r>
        <w:t xml:space="preserve"> </w:t>
      </w:r>
      <w:hyperlink r:id="rIdLink45">
        <w:r>
          <w:rPr>
            <w:rStyle w:val="Hipervnculo"/>
          </w:rPr>
          <w:t xml:space="preserve">https://www.lofwork.cl/salas-y-oficinas-en-santiago/</w:t>
        </w:r>
      </w:hyperlink>
    </w:p>
    <w:p>
      <w:pPr>
        <w:pStyle w:val="BIBLIOGRAFA1"/>
      </w:pPr>
      <w:r>
        <w:t xml:space="preserve">Mercado Libre Chile. (s. f.).</w:t>
      </w:r>
      <w:r>
        <w:t xml:space="preserve"> </w:t>
      </w:r>
      <w:r>
        <w:rPr>
          <w:i/>
          <w:iCs/>
        </w:rPr>
        <w:t xml:space="preserve">Cómo mejorar la visibilidad y el posicionamiento de mis publicaciones</w:t>
      </w:r>
      <w:r>
        <w:t xml:space="preserve">. Recuperado 23 de septiembre de 2026, de</w:t>
      </w:r>
      <w:r>
        <w:t xml:space="preserve"> </w:t>
      </w:r>
      <w:hyperlink r:id="rIdLink46">
        <w:r>
          <w:rPr>
            <w:rStyle w:val="Hipervnculo"/>
          </w:rPr>
          <w:t xml:space="preserve">https://vendedores.mercadolibre.cl/aprender/nota/como-mejorar-la-visibilidad-y-el-posicionamiento-de-mis-pub</w:t>
        </w:r>
      </w:hyperlink>
    </w:p>
    <w:p>
      <w:pPr>
        <w:pStyle w:val="BIBLIOGRAFA1"/>
      </w:pPr>
      <w:r>
        <w:t xml:space="preserve">Mercado Pago. (s. f.).</w:t>
      </w:r>
      <w:r>
        <w:t xml:space="preserve"> </w:t>
      </w:r>
      <w:r>
        <w:rPr>
          <w:i/>
          <w:iCs/>
        </w:rPr>
        <w:t xml:space="preserve">Cobra con la pasarela de pago de Mercado Pago</w:t>
      </w:r>
      <w:r>
        <w:t xml:space="preserve">. Recuperado 23 de septiembre de 2026, de</w:t>
      </w:r>
      <w:r>
        <w:t xml:space="preserve"> </w:t>
      </w:r>
      <w:hyperlink r:id="rIdLink47">
        <w:r>
          <w:rPr>
            <w:rStyle w:val="Hipervnculo"/>
          </w:rPr>
          <w:t xml:space="preserve">https://www.mercadopago.cl/herramientas-para-vender/check-out</w:t>
        </w:r>
      </w:hyperlink>
    </w:p>
    <w:p>
      <w:pPr>
        <w:pStyle w:val="BIBLIOGRAFA1"/>
      </w:pPr>
      <w:r>
        <w:t xml:space="preserve">Mercado Pago Developers. (s. f.-a).</w:t>
      </w:r>
      <w:r>
        <w:t xml:space="preserve"> </w:t>
      </w:r>
      <w:r>
        <w:rPr>
          <w:i/>
          <w:iCs/>
        </w:rPr>
        <w:t xml:space="preserve">Integrar el checkout en Split de Pagos 1:1</w:t>
      </w:r>
      <w:r>
        <w:t xml:space="preserve">. Recuperado 23 de septiembre de 2026, de</w:t>
      </w:r>
      <w:r>
        <w:t xml:space="preserve"> </w:t>
      </w:r>
      <w:hyperlink r:id="rIdLink48">
        <w:r>
          <w:rPr>
            <w:rStyle w:val="Hipervnculo"/>
          </w:rPr>
          <w:t xml:space="preserve">https://www.mercadopago.cl/developers/es/docs/split-payments/split-1-1/integration-configuration/integrate-marketplace</w:t>
        </w:r>
      </w:hyperlink>
    </w:p>
    <w:p>
      <w:pPr>
        <w:pStyle w:val="BIBLIOGRAFA1"/>
      </w:pPr>
      <w:r>
        <w:t xml:space="preserve">Mercado Pago Developers. (s. f.-b).</w:t>
      </w:r>
      <w:r>
        <w:t xml:space="preserve"> </w:t>
      </w:r>
      <w:r>
        <w:rPr>
          <w:i/>
          <w:iCs/>
        </w:rPr>
        <w:t xml:space="preserve">Reporte de ventas con split de pagos</w:t>
      </w:r>
      <w:r>
        <w:t xml:space="preserve">. Recuperado 23 de septiembre de 2026, de</w:t>
      </w:r>
      <w:r>
        <w:t xml:space="preserve"> </w:t>
      </w:r>
      <w:hyperlink r:id="rIdLink49">
        <w:r>
          <w:rPr>
            <w:rStyle w:val="Hipervnculo"/>
          </w:rPr>
          <w:t xml:space="preserve">https://www.mercadopago.cl/developers/es/docs/reports/sales-report/introduction</w:t>
        </w:r>
      </w:hyperlink>
    </w:p>
    <w:p>
      <w:pPr>
        <w:pStyle w:val="BIBLIOGRAFA1"/>
      </w:pPr>
      <w:r>
        <w:t xml:space="preserve">Meta. (s. f.).</w:t>
      </w:r>
      <w:r>
        <w:t xml:space="preserve"> </w:t>
      </w:r>
      <w:r>
        <w:rPr>
          <w:i/>
          <w:iCs/>
        </w:rPr>
        <w:t xml:space="preserve">Toward fairness in personalized ads</w:t>
      </w:r>
      <w:r>
        <w:t xml:space="preserve">. Recuperado 23 de septiembre de 2026, de</w:t>
      </w:r>
      <w:r>
        <w:t xml:space="preserve"> </w:t>
      </w:r>
      <w:hyperlink r:id="rIdLink50">
        <w:r>
          <w:rPr>
            <w:rStyle w:val="Hipervnculo"/>
          </w:rPr>
          <w:t xml:space="preserve">https://about.fb.com/wp-content/uploads/2023/01/Toward_fairness_in_personalized_ads.pdf</w:t>
        </w:r>
      </w:hyperlink>
    </w:p>
    <w:p>
      <w:pPr>
        <w:pStyle w:val="BIBLIOGRAFA1"/>
      </w:pPr>
      <w:r>
        <w:t xml:space="preserve">Meta. (2023).</w:t>
      </w:r>
      <w:r>
        <w:t xml:space="preserve"> </w:t>
      </w:r>
      <w:r>
        <w:rPr>
          <w:i/>
          <w:iCs/>
        </w:rPr>
        <w:t xml:space="preserve">An update on our ads fairness efforts</w:t>
      </w:r>
      <w:r>
        <w:t xml:space="preserve">.</w:t>
      </w:r>
      <w:r>
        <w:t xml:space="preserve"> </w:t>
      </w:r>
      <w:hyperlink r:id="rIdLink51">
        <w:r>
          <w:rPr>
            <w:rStyle w:val="Hipervnculo"/>
          </w:rPr>
          <w:t xml:space="preserve">https://about.fb.com/news/2023/01/an-update-on-our-ads-fairness-efforts/</w:t>
        </w:r>
      </w:hyperlink>
    </w:p>
    <w:p>
      <w:pPr>
        <w:pStyle w:val="BIBLIOGRAFA1"/>
      </w:pPr>
      <w:r>
        <w:t xml:space="preserve">Meta Blueprint. (s. f.-a).</w:t>
      </w:r>
      <w:r>
        <w:t xml:space="preserve"> </w:t>
      </w:r>
      <w:r>
        <w:rPr>
          <w:i/>
          <w:iCs/>
        </w:rPr>
        <w:t xml:space="preserve">Plan your Meta advertising budget</w:t>
      </w:r>
      <w:r>
        <w:t xml:space="preserve">. Recuperado 23 de septiembre de 2026, de</w:t>
      </w:r>
      <w:r>
        <w:t xml:space="preserve"> </w:t>
      </w:r>
      <w:hyperlink r:id="rIdLink52">
        <w:r>
          <w:rPr>
            <w:rStyle w:val="Hipervnculo"/>
          </w:rPr>
          <w:t xml:space="preserve">https://www.facebookblueprint.com/student/collection/238520/path/551361</w:t>
        </w:r>
      </w:hyperlink>
    </w:p>
    <w:p>
      <w:pPr>
        <w:pStyle w:val="BIBLIOGRAFA1"/>
      </w:pPr>
      <w:r>
        <w:t xml:space="preserve">Meta Blueprint. (s. f.-b).</w:t>
      </w:r>
      <w:r>
        <w:t xml:space="preserve"> </w:t>
      </w:r>
      <w:r>
        <w:rPr>
          <w:i/>
          <w:iCs/>
        </w:rPr>
        <w:t xml:space="preserve">Selecting the right campaign objective</w:t>
      </w:r>
      <w:r>
        <w:t xml:space="preserve">. Recuperado 23 de septiembre de 2026, de</w:t>
      </w:r>
      <w:r>
        <w:t xml:space="preserve"> </w:t>
      </w:r>
      <w:hyperlink r:id="rIdLink53">
        <w:r>
          <w:rPr>
            <w:rStyle w:val="Hipervnculo"/>
          </w:rPr>
          <w:t xml:space="preserve">https://www.facebookblueprint.com/student/path/219699-selecting-objectives-course</w:t>
        </w:r>
      </w:hyperlink>
    </w:p>
    <w:p>
      <w:pPr>
        <w:pStyle w:val="BIBLIOGRAFA1"/>
      </w:pPr>
      <w:r>
        <w:t xml:space="preserve">Ministerio de Economía, Fomento y Turismo. (2024).</w:t>
      </w:r>
      <w:r>
        <w:t xml:space="preserve"> </w:t>
      </w:r>
      <w:r>
        <w:rPr>
          <w:i/>
          <w:iCs/>
        </w:rPr>
        <w:t xml:space="preserve">Séptima Encuesta Longitudinal de Empresas</w:t>
      </w:r>
      <w:r>
        <w:t xml:space="preserve">.</w:t>
      </w:r>
      <w:r>
        <w:t xml:space="preserve"> </w:t>
      </w:r>
      <w:hyperlink r:id="rIdLink1">
        <w:r>
          <w:rPr>
            <w:rStyle w:val="Hipervnculo"/>
          </w:rPr>
          <w:t xml:space="preserve">https://www.economia.gob.cl/2024/12/27/septima-encuesta-longitudinal-de-empresas-ele-7.htm</w:t>
        </w:r>
      </w:hyperlink>
    </w:p>
    <w:p>
      <w:pPr>
        <w:pStyle w:val="BIBLIOGRAFA1"/>
      </w:pPr>
      <w:r>
        <w:t xml:space="preserve">Municipalidad de Santiago. (s. f.).</w:t>
      </w:r>
      <w:r>
        <w:t xml:space="preserve"> </w:t>
      </w:r>
      <w:r>
        <w:rPr>
          <w:i/>
          <w:iCs/>
        </w:rPr>
        <w:t xml:space="preserve">Solicitud de patente</w:t>
      </w:r>
      <w:r>
        <w:t xml:space="preserve">. Recuperado 23 de septiembre de 2026, de</w:t>
      </w:r>
      <w:r>
        <w:t xml:space="preserve"> </w:t>
      </w:r>
      <w:hyperlink r:id="rIdLink2">
        <w:r>
          <w:rPr>
            <w:rStyle w:val="Hipervnculo"/>
          </w:rPr>
          <w:t xml:space="preserve">https://tramites.munistgo.cl/solicitudpatente/</w:t>
        </w:r>
      </w:hyperlink>
    </w:p>
    <w:p>
      <w:pPr>
        <w:pStyle w:val="BIBLIOGRAFA1"/>
      </w:pPr>
      <w:r>
        <w:t xml:space="preserve">Municipalidad de Santiago. (2025).</w:t>
      </w:r>
      <w:r>
        <w:t xml:space="preserve"> </w:t>
      </w:r>
      <w:r>
        <w:rPr>
          <w:i/>
          <w:iCs/>
        </w:rPr>
        <w:t xml:space="preserve">Ordenanza número 94 sobre derechos por permisos y servicios municipales, año 2026</w:t>
      </w:r>
      <w:r>
        <w:t xml:space="preserve">.</w:t>
      </w:r>
      <w:r>
        <w:t xml:space="preserve"> </w:t>
      </w:r>
      <w:hyperlink r:id="rIdLink3">
        <w:r>
          <w:rPr>
            <w:rStyle w:val="Hipervnculo"/>
          </w:rPr>
          <w:t xml:space="preserve">https://documentos.munistgo.cl/wp-content/uploads/2025/12/Ordenanza-No-94-2026-V2.pdf</w:t>
        </w:r>
      </w:hyperlink>
    </w:p>
    <w:p>
      <w:pPr>
        <w:pStyle w:val="BIBLIOGRAFA1"/>
      </w:pPr>
      <w:r>
        <w:t xml:space="preserve">Municipalidad de Santiago. (2026).</w:t>
      </w:r>
      <w:r>
        <w:t xml:space="preserve"> </w:t>
      </w:r>
      <w:r>
        <w:rPr>
          <w:i/>
          <w:iCs/>
        </w:rPr>
        <w:t xml:space="preserve">Patente Ágil: nuevo sistema con IA permite trámite en horas y sin papeleo en Santiago</w:t>
      </w:r>
      <w:r>
        <w:t xml:space="preserve">.</w:t>
      </w:r>
      <w:r>
        <w:t xml:space="preserve"> </w:t>
      </w:r>
      <w:hyperlink r:id="rIdLink4">
        <w:r>
          <w:rPr>
            <w:rStyle w:val="Hipervnculo"/>
          </w:rPr>
          <w:t xml:space="preserve">https://www.munistgo.cl/patente-agil-nuevo-sistema-con-ia-permite-tramite-en-horas-y-sin-papeleo-en-santiago/</w:t>
        </w:r>
      </w:hyperlink>
    </w:p>
    <w:p>
      <w:pPr>
        <w:pStyle w:val="BIBLIOGRAFA1"/>
      </w:pPr>
      <w:r>
        <w:t xml:space="preserve">NIC Chile. (s. f.).</w:t>
      </w:r>
      <w:r>
        <w:t xml:space="preserve"> </w:t>
      </w:r>
      <w:r>
        <w:rPr>
          <w:i/>
          <w:iCs/>
        </w:rPr>
        <w:t xml:space="preserve">Tarifas vigentes para dominios punto CL</w:t>
      </w:r>
      <w:r>
        <w:t xml:space="preserve">. Recuperado 23 de septiembre de 2026, de</w:t>
      </w:r>
      <w:r>
        <w:t xml:space="preserve"> </w:t>
      </w:r>
      <w:hyperlink r:id="rIdLink5">
        <w:r>
          <w:rPr>
            <w:rStyle w:val="Hipervnculo"/>
          </w:rPr>
          <w:t xml:space="preserve">https://www.nic.cl/dominios/tarifas.html</w:t>
        </w:r>
      </w:hyperlink>
    </w:p>
    <w:p>
      <w:pPr>
        <w:pStyle w:val="BIBLIOGRAFA1"/>
      </w:pPr>
      <w:r>
        <w:t xml:space="preserve">Oficina Express. (s. f.).</w:t>
      </w:r>
      <w:r>
        <w:t xml:space="preserve"> </w:t>
      </w:r>
      <w:r>
        <w:rPr>
          <w:i/>
          <w:iCs/>
        </w:rPr>
        <w:t xml:space="preserve">Oficina virtual en Santiago: planes y condiciones</w:t>
      </w:r>
      <w:r>
        <w:t xml:space="preserve">. Recuperado 23 de septiembre de 2026, de</w:t>
      </w:r>
      <w:r>
        <w:t xml:space="preserve"> </w:t>
      </w:r>
      <w:hyperlink r:id="rIdLink6">
        <w:r>
          <w:rPr>
            <w:rStyle w:val="Hipervnculo"/>
          </w:rPr>
          <w:t xml:space="preserve">https://oficinaexpress.cl/</w:t>
        </w:r>
      </w:hyperlink>
    </w:p>
    <w:p>
      <w:pPr>
        <w:pStyle w:val="BIBLIOGRAFA1"/>
      </w:pPr>
      <w:r>
        <w:t xml:space="preserve">Palmas de Malloco. (s. f.).</w:t>
      </w:r>
      <w:r>
        <w:t xml:space="preserve"> </w:t>
      </w:r>
      <w:r>
        <w:rPr>
          <w:i/>
          <w:iCs/>
        </w:rPr>
        <w:t xml:space="preserve">Precios de arriendo de parcela para eventos</w:t>
      </w:r>
      <w:r>
        <w:t xml:space="preserve">. Recuperado 23 de septiembre de 2026, de</w:t>
      </w:r>
      <w:r>
        <w:t xml:space="preserve"> </w:t>
      </w:r>
      <w:hyperlink r:id="rIdLink7">
        <w:r>
          <w:rPr>
            <w:rStyle w:val="Hipervnculo"/>
          </w:rPr>
          <w:t xml:space="preserve">https://www.palmasdemalloco.cl/precios-arriendo-parcela-eventos/</w:t>
        </w:r>
      </w:hyperlink>
    </w:p>
    <w:p>
      <w:pPr>
        <w:pStyle w:val="BIBLIOGRAFA1"/>
      </w:pPr>
      <w:r>
        <w:t xml:space="preserve">Registro de Empresas y Sociedades. (s. f.-a).</w:t>
      </w:r>
      <w:r>
        <w:t xml:space="preserve"> </w:t>
      </w:r>
      <w:r>
        <w:rPr>
          <w:i/>
          <w:iCs/>
        </w:rPr>
        <w:t xml:space="preserve">Ayuda: Registro electrónico de empresas y sociedades</w:t>
      </w:r>
      <w:r>
        <w:t xml:space="preserve">. Recuperado 23 de septiembre de 2026, de</w:t>
      </w:r>
      <w:r>
        <w:t xml:space="preserve"> </w:t>
      </w:r>
      <w:hyperlink r:id="rIdLink8">
        <w:r>
          <w:rPr>
            <w:rStyle w:val="Hipervnculo"/>
          </w:rPr>
          <w:t xml:space="preserve">https://www.registrodeempresasysociedades.cl/AyudaRegistro.aspx</w:t>
        </w:r>
      </w:hyperlink>
    </w:p>
    <w:p>
      <w:pPr>
        <w:pStyle w:val="BIBLIOGRAFA1"/>
      </w:pPr>
      <w:r>
        <w:t xml:space="preserve">Registro de Empresas y Sociedades. (s. f.-b).</w:t>
      </w:r>
      <w:r>
        <w:t xml:space="preserve"> </w:t>
      </w:r>
      <w:r>
        <w:rPr>
          <w:i/>
          <w:iCs/>
        </w:rPr>
        <w:t xml:space="preserve">Preguntas frecuentes: Sociedad por Acciones</w:t>
      </w:r>
      <w:r>
        <w:t xml:space="preserve">. Recuperado 23 de septiembre de 2026, de</w:t>
      </w:r>
      <w:r>
        <w:t xml:space="preserve"> </w:t>
      </w:r>
      <w:hyperlink r:id="rIdLink9">
        <w:r>
          <w:rPr>
            <w:rStyle w:val="Hipervnculo"/>
          </w:rPr>
          <w:t xml:space="preserve">https://www.registrodeempresasysociedades.cl/FAQ.aspx?seccion=5</w:t>
        </w:r>
      </w:hyperlink>
    </w:p>
    <w:p>
      <w:pPr>
        <w:pStyle w:val="BIBLIOGRAFA1"/>
      </w:pPr>
      <w:r>
        <w:t xml:space="preserve">Saba Chile. (s. f.).</w:t>
      </w:r>
      <w:r>
        <w:t xml:space="preserve"> </w:t>
      </w:r>
      <w:r>
        <w:rPr>
          <w:i/>
          <w:iCs/>
        </w:rPr>
        <w:t xml:space="preserve">Estacionamiento Saba Santa Rosa, Santiago</w:t>
      </w:r>
      <w:r>
        <w:t xml:space="preserve">. Recuperado 23 de septiembre de 2026, de</w:t>
      </w:r>
      <w:r>
        <w:t xml:space="preserve"> </w:t>
      </w:r>
      <w:hyperlink r:id="rIdLink10">
        <w:r>
          <w:rPr>
            <w:rStyle w:val="Hipervnculo"/>
          </w:rPr>
          <w:t xml:space="preserve">https://www.saba-chile.cl/es/parking-santiago/parking-saba-santa-rosa</w:t>
        </w:r>
      </w:hyperlink>
    </w:p>
    <w:p>
      <w:pPr>
        <w:pStyle w:val="BIBLIOGRAFA1"/>
      </w:pPr>
      <w:r>
        <w:t xml:space="preserve">Sapag Chain, N., Sapag Chain, R., &amp; Sapag Puelma, J. M. (2014).</w:t>
      </w:r>
      <w:r>
        <w:t xml:space="preserve"> </w:t>
      </w:r>
      <w:r>
        <w:rPr>
          <w:i/>
          <w:iCs/>
        </w:rPr>
        <w:t xml:space="preserve">Preparación y evaluación de proyectos</w:t>
      </w:r>
      <w:r>
        <w:t xml:space="preserve"> </w:t>
      </w:r>
      <w:r>
        <w:t xml:space="preserve">(6ª ed.). McGraw-Hill Education.</w:t>
      </w:r>
      <w:r>
        <w:t xml:space="preserve"> </w:t>
      </w:r>
      <w:hyperlink r:id="rIdLink11">
        <w:r>
          <w:rPr>
            <w:rStyle w:val="Hipervnculo"/>
          </w:rPr>
          <w:t xml:space="preserve">https://www.mheducation.com.co/preparacion-y-evaluacion-de-proyectos-9786071511447-col</w:t>
        </w:r>
      </w:hyperlink>
    </w:p>
    <w:p>
      <w:pPr>
        <w:pStyle w:val="BIBLIOGRAFA1"/>
      </w:pPr>
      <w:r>
        <w:t xml:space="preserve">Servicio de Impuestos Internos. (s. f.-a).</w:t>
      </w:r>
      <w:r>
        <w:t xml:space="preserve"> </w:t>
      </w:r>
      <w:r>
        <w:rPr>
          <w:i/>
          <w:iCs/>
        </w:rPr>
        <w:t xml:space="preserve">Códigos de actividad económica</w:t>
      </w:r>
      <w:r>
        <w:t xml:space="preserve">. Recuperado 23 de septiembre de 2026, de</w:t>
      </w:r>
      <w:r>
        <w:t xml:space="preserve"> </w:t>
      </w:r>
      <w:hyperlink r:id="rIdLink12">
        <w:r>
          <w:rPr>
            <w:rStyle w:val="Hipervnculo"/>
          </w:rPr>
          <w:t xml:space="preserve">https://www.sii.cl/ayudas/ayudas_por_servicios/1956-codigos-1959.html</w:t>
        </w:r>
      </w:hyperlink>
    </w:p>
    <w:p>
      <w:pPr>
        <w:pStyle w:val="BIBLIOGRAFA1"/>
      </w:pPr>
      <w:r>
        <w:t xml:space="preserve">Servicio de Impuestos Internos. (s. f.-b).</w:t>
      </w:r>
      <w:r>
        <w:t xml:space="preserve"> </w:t>
      </w:r>
      <w:r>
        <w:rPr>
          <w:i/>
          <w:iCs/>
        </w:rPr>
        <w:t xml:space="preserve">Códigos de actividades económicas</w:t>
      </w:r>
      <w:r>
        <w:t xml:space="preserve">. Recuperado 23 de septiembre de 2026, de</w:t>
      </w:r>
      <w:r>
        <w:t xml:space="preserve"> </w:t>
      </w:r>
      <w:hyperlink r:id="rIdLink21">
        <w:r>
          <w:rPr>
            <w:rStyle w:val="Hipervnculo"/>
          </w:rPr>
          <w:t xml:space="preserve">https://www.sii.cl/catastro/codigos.htm</w:t>
        </w:r>
      </w:hyperlink>
    </w:p>
    <w:p>
      <w:pPr>
        <w:pStyle w:val="BIBLIOGRAFA1"/>
      </w:pPr>
      <w:r>
        <w:t xml:space="preserve">Servicio de Impuestos Internos. (s. f.-c).</w:t>
      </w:r>
      <w:r>
        <w:t xml:space="preserve"> </w:t>
      </w:r>
      <w:r>
        <w:rPr>
          <w:i/>
          <w:iCs/>
        </w:rPr>
        <w:t xml:space="preserve">Estadísticas de empresas</w:t>
      </w:r>
      <w:r>
        <w:t xml:space="preserve">. Recuperado 23 de septiembre de 2026, de</w:t>
      </w:r>
      <w:r>
        <w:t xml:space="preserve"> </w:t>
      </w:r>
      <w:hyperlink r:id="rIdLink13">
        <w:r>
          <w:rPr>
            <w:rStyle w:val="Hipervnculo"/>
          </w:rPr>
          <w:t xml:space="preserve">https://www.sii.cl/sobre_el_sii/estadisticas_de_empresas.html</w:t>
        </w:r>
      </w:hyperlink>
    </w:p>
    <w:p>
      <w:pPr>
        <w:pStyle w:val="BIBLIOGRAFA1"/>
      </w:pPr>
      <w:r>
        <w:t xml:space="preserve">Servicio de Impuestos Internos. (s. f.-d).</w:t>
      </w:r>
      <w:r>
        <w:t xml:space="preserve"> </w:t>
      </w:r>
      <w:r>
        <w:rPr>
          <w:i/>
          <w:iCs/>
        </w:rPr>
        <w:t xml:space="preserve">IVA en la prestación de servicios</w:t>
      </w:r>
      <w:r>
        <w:t xml:space="preserve">. Recuperado 23 de septiembre de 2026, de</w:t>
      </w:r>
      <w:r>
        <w:t xml:space="preserve"> </w:t>
      </w:r>
      <w:hyperlink r:id="rIdLink14">
        <w:r>
          <w:rPr>
            <w:rStyle w:val="Hipervnculo"/>
          </w:rPr>
          <w:t xml:space="preserve">https://www.sii.cl/destacados/iva_prestacion_servicios/</w:t>
        </w:r>
      </w:hyperlink>
    </w:p>
    <w:p>
      <w:pPr>
        <w:pStyle w:val="BIBLIOGRAFA1"/>
      </w:pPr>
      <w:r>
        <w:t xml:space="preserve">Servicio de Impuestos Internos. (s. f.-e).</w:t>
      </w:r>
      <w:r>
        <w:t xml:space="preserve"> </w:t>
      </w:r>
      <w:r>
        <w:rPr>
          <w:i/>
          <w:iCs/>
        </w:rPr>
        <w:t xml:space="preserve">¿Quiénes deben presentar el Formulario 29 sin movimiento?</w:t>
      </w:r>
      <w:r>
        <w:t xml:space="preserve"> Recuperado 23 de septiembre de 2026, de</w:t>
      </w:r>
      <w:r>
        <w:t xml:space="preserve"> </w:t>
      </w:r>
      <w:hyperlink r:id="rIdLink15">
        <w:r>
          <w:rPr>
            <w:rStyle w:val="Hipervnculo"/>
          </w:rPr>
          <w:t xml:space="preserve">https://www.sii.cl/preguntas_frecuentes/impuestos_mensuales/001_130_1259.htm</w:t>
        </w:r>
      </w:hyperlink>
    </w:p>
    <w:p>
      <w:pPr>
        <w:pStyle w:val="BIBLIOGRAFA1"/>
      </w:pPr>
      <w:r>
        <w:t xml:space="preserve">Servicio de Impuestos Internos. (s. f.-f).</w:t>
      </w:r>
      <w:r>
        <w:t xml:space="preserve"> </w:t>
      </w:r>
      <w:r>
        <w:rPr>
          <w:i/>
          <w:iCs/>
        </w:rPr>
        <w:t xml:space="preserve">UTM, UTA e IPC 2026</w:t>
      </w:r>
      <w:r>
        <w:t xml:space="preserve">. Recuperado 23 de septiembre de 2026, de</w:t>
      </w:r>
      <w:r>
        <w:t xml:space="preserve"> </w:t>
      </w:r>
      <w:hyperlink r:id="rIdLink16">
        <w:r>
          <w:rPr>
            <w:rStyle w:val="Hipervnculo"/>
          </w:rPr>
          <w:t xml:space="preserve">https://www.sii.cl/valores_y_fechas/utm/utm2026.htm</w:t>
        </w:r>
      </w:hyperlink>
    </w:p>
    <w:p>
      <w:pPr>
        <w:pStyle w:val="BIBLIOGRAFA1"/>
      </w:pPr>
      <w:r>
        <w:t xml:space="preserve">Servicio de Impuestos Internos. (2022).</w:t>
      </w:r>
      <w:r>
        <w:t xml:space="preserve"> </w:t>
      </w:r>
      <w:r>
        <w:rPr>
          <w:i/>
          <w:iCs/>
        </w:rPr>
        <w:t xml:space="preserve">Oficio N.º 2729 de 2022: ingresos por publicidad en aplicación móvil</w:t>
      </w:r>
      <w:r>
        <w:t xml:space="preserve">.</w:t>
      </w:r>
      <w:r>
        <w:t xml:space="preserve"> </w:t>
      </w:r>
      <w:hyperlink r:id="rIdLink17">
        <w:r>
          <w:rPr>
            <w:rStyle w:val="Hipervnculo"/>
          </w:rPr>
          <w:t xml:space="preserve">https://www4.sii.cl/gabineteAdmInternet/descargaArchivo?acc=download&amp;extension=pdf&amp;id=9efad582-3209-4485-b03e-b793626bb76c&amp;mediaType=application%2Fpdf&amp;nombreDocumento=2729-07%2F09%2F2022.pdf</w:t>
        </w:r>
      </w:hyperlink>
    </w:p>
    <w:p>
      <w:pPr>
        <w:pStyle w:val="BIBLIOGRAFA1"/>
      </w:pPr>
      <w:r>
        <w:t xml:space="preserve">Servicio de Impuestos Internos. (2026a).</w:t>
      </w:r>
      <w:r>
        <w:t xml:space="preserve"> </w:t>
      </w:r>
      <w:r>
        <w:rPr>
          <w:i/>
          <w:iCs/>
        </w:rPr>
        <w:t xml:space="preserve">¿Qué tasas de Impuesto de Primera Categoría se aplican desde el año 1977 en adelante?</w:t>
      </w:r>
      <w:r>
        <w:t xml:space="preserve"> </w:t>
      </w:r>
      <w:hyperlink r:id="rIdLink18">
        <w:r>
          <w:rPr>
            <w:rStyle w:val="Hipervnculo"/>
          </w:rPr>
          <w:t xml:space="preserve">https://www.sii.cl/preguntas_frecuentes/declaracion_renta/001_140_4708.htm</w:t>
        </w:r>
      </w:hyperlink>
    </w:p>
    <w:p>
      <w:pPr>
        <w:pStyle w:val="BIBLIOGRAFA1"/>
      </w:pPr>
      <w:r>
        <w:t xml:space="preserve">Servicio de Impuestos Internos. (2026b).</w:t>
      </w:r>
      <w:r>
        <w:t xml:space="preserve"> </w:t>
      </w:r>
      <w:r>
        <w:rPr>
          <w:i/>
          <w:iCs/>
        </w:rPr>
        <w:t xml:space="preserve">¿En qué consiste el Régimen Pro Pyme General?</w:t>
      </w:r>
      <w:r>
        <w:t xml:space="preserve"> </w:t>
      </w:r>
      <w:hyperlink r:id="rIdLink19">
        <w:r>
          <w:rPr>
            <w:rStyle w:val="Hipervnculo"/>
          </w:rPr>
          <w:t xml:space="preserve">https://www.sii.cl/preguntas_frecuentes/declaracion_renta/001_140_7529.htm</w:t>
        </w:r>
      </w:hyperlink>
    </w:p>
    <w:p>
      <w:pPr>
        <w:pStyle w:val="BIBLIOGRAFA1"/>
      </w:pPr>
      <w:r>
        <w:t xml:space="preserve">Servicio Nacional del Consumidor. (s. f.).</w:t>
      </w:r>
      <w:r>
        <w:t xml:space="preserve"> </w:t>
      </w:r>
      <w:r>
        <w:rPr>
          <w:i/>
          <w:iCs/>
        </w:rPr>
        <w:t xml:space="preserve">Circular interpretativa sobre publicidad nativa e influencers</w:t>
      </w:r>
      <w:r>
        <w:t xml:space="preserve">. Recuperado 23 de septiembre de 2026, de</w:t>
      </w:r>
      <w:r>
        <w:t xml:space="preserve"> </w:t>
      </w:r>
      <w:hyperlink r:id="rIdLink20">
        <w:r>
          <w:rPr>
            <w:rStyle w:val="Hipervnculo"/>
          </w:rPr>
          <w:t xml:space="preserve">https://www.sernac.cl/portal/618/articles-65742_archivo_01.pdf</w:t>
        </w:r>
      </w:hyperlink>
      <w:r>
        <w:fldChar w:fldCharType="end"/>
      </w:r>
    </w:p>
    <w:bookmarkEnd w:id="36"/>
    <w:bookmarkEnd w:id="37"/>
    <w:sectPr w:rsidR="00124CD0" w:rsidRPr="001E16E4" w:rsidSect="0028662D">
      <w:headerReference w:type="even" r:id="rId16"/>
      <w:headerReference w:type="default" r:id="rId17"/>
      <w:footerReference w:type="even" r:id="rId18"/>
      <w:footerReference w:type="default" r:id="rId19"/>
      <w:headerReference w:type="first" r:id="rId20"/>
      <w:footerReference w:type="first" r:id="rId21"/>
      <w:pgSz w:w="12240" w:h="15840" w:code="1"/>
      <w:pgMar w:top="1418" w:right="1418" w:bottom="1418" w:left="1418" w:header="448" w:footer="54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87704C" w14:textId="77777777" w:rsidR="00A07806" w:rsidRDefault="00A07806">
      <w:pPr>
        <w:spacing w:after="0" w:line="240" w:lineRule="auto"/>
      </w:pPr>
      <w:r>
        <w:separator/>
      </w:r>
    </w:p>
  </w:endnote>
  <w:endnote w:type="continuationSeparator" w:id="0">
    <w:p w14:paraId="1E767E9F" w14:textId="77777777" w:rsidR="00A07806" w:rsidRDefault="00A07806">
      <w:pPr>
        <w:spacing w:after="0" w:line="240" w:lineRule="auto"/>
      </w:pPr>
      <w:r>
        <w:continuationSeparator/>
      </w:r>
    </w:p>
  </w:endnote>
  <w:endnote w:type="continuationNotice" w:id="1">
    <w:p w14:paraId="4AE4354C" w14:textId="77777777" w:rsidR="00A07806" w:rsidRDefault="00A0780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yriad Pro">
    <w:altName w:val="Segoe UI"/>
    <w:panose1 w:val="00000000000000000000"/>
    <w:charset w:val="00"/>
    <w:family w:val="swiss"/>
    <w:notTrueType/>
    <w:pitch w:val="variable"/>
    <w:sig w:usb0="A00002AF" w:usb1="5000204B"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06532B" w14:textId="77777777" w:rsidR="008122C9" w:rsidRDefault="008122C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B01B23" w14:textId="27907B30" w:rsidR="0015224B" w:rsidRDefault="00A6752E" w:rsidP="00205F2E">
    <w:pPr>
      <w:pStyle w:val="Piedepgina"/>
      <w:jc w:val="center"/>
      <w:rPr>
        <w:sz w:val="20"/>
      </w:rPr>
    </w:pPr>
    <w:r>
      <w:rPr>
        <w:sz w:val="20"/>
      </w:rPr>
      <w:t>Desarrollo</w:t>
    </w:r>
    <w:r w:rsidR="0015224B">
      <w:rPr>
        <w:sz w:val="20"/>
      </w:rPr>
      <w:t xml:space="preserve"> de</w:t>
    </w:r>
    <w:r w:rsidR="00063467">
      <w:rPr>
        <w:sz w:val="20"/>
      </w:rPr>
      <w:t>l</w:t>
    </w:r>
    <w:r w:rsidR="0015224B">
      <w:rPr>
        <w:sz w:val="20"/>
      </w:rPr>
      <w:t xml:space="preserve"> Proyect</w:t>
    </w:r>
    <w:r w:rsidR="00587B13">
      <w:rPr>
        <w:sz w:val="20"/>
      </w:rPr>
      <w:t>o</w:t>
    </w:r>
    <w:r w:rsidR="00827116">
      <w:rPr>
        <w:sz w:val="20"/>
      </w:rPr>
      <w:t xml:space="preserve"> de Título</w:t>
    </w:r>
  </w:p>
  <w:p w14:paraId="2F0E01A1" w14:textId="77777777" w:rsidR="0015224B" w:rsidRPr="00C539A7" w:rsidRDefault="00000000" w:rsidP="00205F2E">
    <w:pPr>
      <w:pStyle w:val="Piedepgina"/>
      <w:jc w:val="right"/>
    </w:pPr>
    <w:sdt>
      <w:sdtPr>
        <w:id w:val="368349175"/>
        <w:docPartObj>
          <w:docPartGallery w:val="Page Numbers (Bottom of Page)"/>
          <w:docPartUnique/>
        </w:docPartObj>
      </w:sdtPr>
      <w:sdtContent>
        <w:r w:rsidR="0015224B">
          <w:fldChar w:fldCharType="begin"/>
        </w:r>
        <w:r w:rsidR="0015224B">
          <w:instrText>PAGE   \* MERGEFORMAT</w:instrText>
        </w:r>
        <w:r w:rsidR="0015224B">
          <w:fldChar w:fldCharType="separate"/>
        </w:r>
        <w:r w:rsidR="00B7798C" w:rsidRPr="00B7798C">
          <w:rPr>
            <w:noProof/>
            <w:lang w:val="es-ES"/>
          </w:rPr>
          <w:t>3</w:t>
        </w:r>
        <w:r w:rsidR="0015224B">
          <w:fldChar w:fldCharType="end"/>
        </w:r>
      </w:sdtContent>
    </w:sdt>
    <w:r w:rsidR="0015224B">
      <w:rPr>
        <w:noProof/>
        <w:lang w:eastAsia="es-CL"/>
      </w:rPr>
      <mc:AlternateContent>
        <mc:Choice Requires="wps">
          <w:drawing>
            <wp:anchor distT="0" distB="0" distL="114300" distR="114300" simplePos="0" relativeHeight="251658244" behindDoc="0" locked="0" layoutInCell="1" allowOverlap="1" wp14:anchorId="433098D9" wp14:editId="3A648537">
              <wp:simplePos x="0" y="0"/>
              <wp:positionH relativeFrom="page">
                <wp:align>left</wp:align>
              </wp:positionH>
              <wp:positionV relativeFrom="paragraph">
                <wp:posOffset>228600</wp:posOffset>
              </wp:positionV>
              <wp:extent cx="7778115" cy="272415"/>
              <wp:effectExtent l="0" t="0" r="0" b="0"/>
              <wp:wrapNone/>
              <wp:docPr id="18" name="18 Rectángul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8115" cy="272415"/>
                      </a:xfrm>
                      <a:prstGeom prst="rect">
                        <a:avLst/>
                      </a:prstGeom>
                      <a:solidFill>
                        <a:srgbClr val="E3051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48DBFD" id="18 Rectángulo" o:spid="_x0000_s1026" style="position:absolute;margin-left:0;margin-top:18pt;width:612.45pt;height:21.45pt;z-index:25166745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" fillcolor="#e30513" stroked="f" strokeweight="1pt">
              <w10:wrap anchorx="pag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724627" w14:textId="77777777" w:rsidR="0015224B" w:rsidRDefault="0015224B">
    <w:pPr>
      <w:pStyle w:val="Piedepgina"/>
    </w:pPr>
    <w:r>
      <w:rPr>
        <w:noProof/>
        <w:lang w:eastAsia="es-CL"/>
      </w:rPr>
      <w:drawing>
        <wp:anchor distT="0" distB="0" distL="114300" distR="114300" simplePos="0" relativeHeight="251658243" behindDoc="0" locked="0" layoutInCell="1" allowOverlap="1" wp14:anchorId="7AF6DD09" wp14:editId="6B8A9B0D">
          <wp:simplePos x="0" y="0"/>
          <wp:positionH relativeFrom="margin">
            <wp:align>center</wp:align>
          </wp:positionH>
          <wp:positionV relativeFrom="margin">
            <wp:posOffset>5622290</wp:posOffset>
          </wp:positionV>
          <wp:extent cx="7219950" cy="2836545"/>
          <wp:effectExtent l="0" t="0" r="0" b="1905"/>
          <wp:wrapNone/>
          <wp:docPr id="32" name="Imagen 32" descr="C:\Users\dupre_000\Documents\INACAP\INACAP 2015\Proyectos\89 Informe A&amp;T\29.05\Portada y contraportada I&amp;T-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upre_000\Documents\INACAP\INACAP 2015\Proyectos\89 Informe A&amp;T\29.05\Portada y contraportada I&amp;T-05.jpg"/>
                  <pic:cNvPicPr>
                    <a:picLocks noChangeAspect="1" noChangeArrowheads="1"/>
                  </pic:cNvPicPr>
                </pic:nvPicPr>
                <pic:blipFill rotWithShape="1">
                  <a:blip r:embed="rId1">
                    <a:extLst>
                      <a:ext uri="{28A0092B-C50C-407E-A947-70E740481C1C}">
                        <a14:useLocalDpi xmlns:a14="http://schemas.microsoft.com/office/drawing/2010/main" val="0"/>
                      </a:ext>
                    </a:extLst>
                  </a:blip>
                  <a:srcRect t="57823" b="7087"/>
                  <a:stretch/>
                </pic:blipFill>
                <pic:spPr bwMode="auto">
                  <a:xfrm>
                    <a:off x="0" y="0"/>
                    <a:ext cx="7219950" cy="2836545"/>
                  </a:xfrm>
                  <a:prstGeom prst="rect">
                    <a:avLst/>
                  </a:prstGeom>
                  <a:noFill/>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F598E9" w14:textId="77777777" w:rsidR="00A07806" w:rsidRDefault="00A07806">
      <w:pPr>
        <w:spacing w:after="0" w:line="240" w:lineRule="auto"/>
      </w:pPr>
      <w:r>
        <w:separator/>
      </w:r>
    </w:p>
  </w:footnote>
  <w:footnote w:type="continuationSeparator" w:id="0">
    <w:p w14:paraId="37AF88F7" w14:textId="77777777" w:rsidR="00A07806" w:rsidRDefault="00A07806">
      <w:pPr>
        <w:spacing w:after="0" w:line="240" w:lineRule="auto"/>
      </w:pPr>
      <w:r>
        <w:continuationSeparator/>
      </w:r>
    </w:p>
  </w:footnote>
  <w:footnote w:type="continuationNotice" w:id="1">
    <w:p w14:paraId="2839E6E4" w14:textId="77777777" w:rsidR="00A07806" w:rsidRDefault="00A0780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8F9877" w14:textId="77777777" w:rsidR="008122C9" w:rsidRDefault="008122C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8DDA0F" w14:textId="77777777" w:rsidR="0015224B" w:rsidRDefault="0015224B" w:rsidP="0015224B">
    <w:pPr>
      <w:pStyle w:val="Encabezado"/>
      <w:tabs>
        <w:tab w:val="clear" w:pos="4419"/>
        <w:tab w:val="clear" w:pos="8838"/>
        <w:tab w:val="left" w:pos="2925"/>
      </w:tabs>
      <w:ind w:right="-1"/>
    </w:pPr>
    <w:r>
      <w:rPr>
        <w:noProof/>
        <w:lang w:eastAsia="es-CL"/>
      </w:rPr>
      <w:drawing>
        <wp:anchor distT="0" distB="0" distL="114300" distR="114300" simplePos="0" relativeHeight="251658240" behindDoc="0" locked="0" layoutInCell="1" allowOverlap="1" wp14:anchorId="63801AAA" wp14:editId="09918E11">
          <wp:simplePos x="0" y="0"/>
          <wp:positionH relativeFrom="margin">
            <wp:posOffset>4481195</wp:posOffset>
          </wp:positionH>
          <wp:positionV relativeFrom="page">
            <wp:posOffset>266700</wp:posOffset>
          </wp:positionV>
          <wp:extent cx="1485265" cy="418465"/>
          <wp:effectExtent l="0" t="0" r="635" b="635"/>
          <wp:wrapNone/>
          <wp:docPr id="3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inacap-02.png"/>
                  <pic:cNvPicPr/>
                </pic:nvPicPr>
                <pic:blipFill rotWithShape="1">
                  <a:blip r:embed="rId1" cstate="print">
                    <a:extLst>
                      <a:ext uri="{28A0092B-C50C-407E-A947-70E740481C1C}">
                        <a14:useLocalDpi xmlns:a14="http://schemas.microsoft.com/office/drawing/2010/main" val="0"/>
                      </a:ext>
                    </a:extLst>
                  </a:blip>
                  <a:srcRect l="50329" t="-4769"/>
                  <a:stretch/>
                </pic:blipFill>
                <pic:spPr bwMode="auto">
                  <a:xfrm>
                    <a:off x="0" y="0"/>
                    <a:ext cx="1485953" cy="41865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60032F" w14:textId="77777777" w:rsidR="00B7798C" w:rsidRDefault="00B7798C" w:rsidP="00B7798C">
    <w:pPr>
      <w:pStyle w:val="Encabezado"/>
      <w:ind w:left="-426" w:right="7561"/>
      <w:jc w:val="center"/>
      <w:rPr>
        <w:b/>
        <w:color w:val="FFFFFF" w:themeColor="background1"/>
      </w:rPr>
    </w:pPr>
  </w:p>
  <w:p w14:paraId="0A6721D5" w14:textId="77777777" w:rsidR="0015224B" w:rsidRDefault="00B7798C" w:rsidP="00B7798C">
    <w:pPr>
      <w:pStyle w:val="Encabezado"/>
      <w:ind w:left="-567" w:right="7561"/>
      <w:jc w:val="center"/>
    </w:pPr>
    <w:r w:rsidRPr="00F5261C">
      <w:rPr>
        <w:b/>
        <w:color w:val="FFFFFF" w:themeColor="background1"/>
      </w:rPr>
      <w:t>INFORMÁTICA Y</w:t>
    </w:r>
    <w:r w:rsidRPr="00F5261C">
      <w:rPr>
        <w:color w:val="FFFFFF" w:themeColor="background1"/>
      </w:rPr>
      <w:t xml:space="preserve"> </w:t>
    </w:r>
    <w:r w:rsidRPr="00F5261C">
      <w:rPr>
        <w:b/>
        <w:color w:val="FFFFFF" w:themeColor="background1"/>
      </w:rPr>
      <w:t>TELECOMUNICACIONES</w:t>
    </w:r>
    <w:r>
      <w:rPr>
        <w:noProof/>
        <w:lang w:eastAsia="es-CL"/>
      </w:rPr>
      <w:t xml:space="preserve"> </w:t>
    </w:r>
    <w:r w:rsidR="0015224B">
      <w:rPr>
        <w:noProof/>
        <w:lang w:eastAsia="es-CL"/>
      </w:rPr>
      <mc:AlternateContent>
        <mc:Choice Requires="wpg">
          <w:drawing>
            <wp:anchor distT="0" distB="0" distL="114300" distR="114300" simplePos="0" relativeHeight="251658241" behindDoc="1" locked="0" layoutInCell="1" allowOverlap="1" wp14:anchorId="3D57544A" wp14:editId="5A497565">
              <wp:simplePos x="0" y="0"/>
              <wp:positionH relativeFrom="page">
                <wp:posOffset>5080</wp:posOffset>
              </wp:positionH>
              <wp:positionV relativeFrom="page">
                <wp:posOffset>74295</wp:posOffset>
              </wp:positionV>
              <wp:extent cx="7211060" cy="1518285"/>
              <wp:effectExtent l="0" t="0" r="0" b="0"/>
              <wp:wrapNone/>
              <wp:docPr id="145" name="Grupo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11060" cy="1518285"/>
                        <a:chOff x="441" y="444"/>
                        <a:chExt cx="11356" cy="2391"/>
                      </a:xfrm>
                    </wpg:grpSpPr>
                    <wpg:grpSp>
                      <wpg:cNvPr id="146" name="Group 13"/>
                      <wpg:cNvGrpSpPr>
                        <a:grpSpLocks/>
                      </wpg:cNvGrpSpPr>
                      <wpg:grpSpPr bwMode="auto">
                        <a:xfrm>
                          <a:off x="9765" y="454"/>
                          <a:ext cx="2021" cy="266"/>
                          <a:chOff x="9765" y="454"/>
                          <a:chExt cx="2021" cy="266"/>
                        </a:xfrm>
                      </wpg:grpSpPr>
                      <wps:wsp>
                        <wps:cNvPr id="147" name="Freeform 14"/>
                        <wps:cNvSpPr>
                          <a:spLocks/>
                        </wps:cNvSpPr>
                        <wps:spPr bwMode="auto">
                          <a:xfrm>
                            <a:off x="9765" y="454"/>
                            <a:ext cx="2021" cy="266"/>
                          </a:xfrm>
                          <a:custGeom>
                            <a:avLst/>
                            <a:gdLst>
                              <a:gd name="T0" fmla="+- 0 9765 9765"/>
                              <a:gd name="T1" fmla="*/ T0 w 2021"/>
                              <a:gd name="T2" fmla="+- 0 720 454"/>
                              <a:gd name="T3" fmla="*/ 720 h 266"/>
                              <a:gd name="T4" fmla="+- 0 11786 9765"/>
                              <a:gd name="T5" fmla="*/ T4 w 2021"/>
                              <a:gd name="T6" fmla="+- 0 720 454"/>
                              <a:gd name="T7" fmla="*/ 720 h 266"/>
                              <a:gd name="T8" fmla="+- 0 11786 9765"/>
                              <a:gd name="T9" fmla="*/ T8 w 2021"/>
                              <a:gd name="T10" fmla="+- 0 454 454"/>
                              <a:gd name="T11" fmla="*/ 454 h 266"/>
                              <a:gd name="T12" fmla="+- 0 9765 9765"/>
                              <a:gd name="T13" fmla="*/ T12 w 2021"/>
                              <a:gd name="T14" fmla="+- 0 454 454"/>
                              <a:gd name="T15" fmla="*/ 454 h 266"/>
                              <a:gd name="T16" fmla="+- 0 9765 9765"/>
                              <a:gd name="T17" fmla="*/ T16 w 2021"/>
                              <a:gd name="T18" fmla="+- 0 720 454"/>
                              <a:gd name="T19" fmla="*/ 720 h 266"/>
                            </a:gdLst>
                            <a:ahLst/>
                            <a:cxnLst>
                              <a:cxn ang="0">
                                <a:pos x="T1" y="T3"/>
                              </a:cxn>
                              <a:cxn ang="0">
                                <a:pos x="T5" y="T7"/>
                              </a:cxn>
                              <a:cxn ang="0">
                                <a:pos x="T9" y="T11"/>
                              </a:cxn>
                              <a:cxn ang="0">
                                <a:pos x="T13" y="T15"/>
                              </a:cxn>
                              <a:cxn ang="0">
                                <a:pos x="T17" y="T19"/>
                              </a:cxn>
                            </a:cxnLst>
                            <a:rect l="0" t="0" r="r" b="b"/>
                            <a:pathLst>
                              <a:path w="2021" h="266">
                                <a:moveTo>
                                  <a:pt x="0" y="266"/>
                                </a:moveTo>
                                <a:lnTo>
                                  <a:pt x="2021" y="266"/>
                                </a:lnTo>
                                <a:lnTo>
                                  <a:pt x="2021" y="0"/>
                                </a:lnTo>
                                <a:lnTo>
                                  <a:pt x="0" y="0"/>
                                </a:lnTo>
                                <a:lnTo>
                                  <a:pt x="0" y="266"/>
                                </a:lnTo>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48" name="Group 15"/>
                      <wpg:cNvGrpSpPr>
                        <a:grpSpLocks/>
                      </wpg:cNvGrpSpPr>
                      <wpg:grpSpPr bwMode="auto">
                        <a:xfrm>
                          <a:off x="3658" y="454"/>
                          <a:ext cx="6107" cy="266"/>
                          <a:chOff x="3658" y="454"/>
                          <a:chExt cx="6107" cy="266"/>
                        </a:xfrm>
                      </wpg:grpSpPr>
                      <wps:wsp>
                        <wps:cNvPr id="149" name="Freeform 16"/>
                        <wps:cNvSpPr>
                          <a:spLocks/>
                        </wps:cNvSpPr>
                        <wps:spPr bwMode="auto">
                          <a:xfrm>
                            <a:off x="3658" y="454"/>
                            <a:ext cx="6107" cy="266"/>
                          </a:xfrm>
                          <a:custGeom>
                            <a:avLst/>
                            <a:gdLst>
                              <a:gd name="T0" fmla="+- 0 3658 3658"/>
                              <a:gd name="T1" fmla="*/ T0 w 6107"/>
                              <a:gd name="T2" fmla="+- 0 720 454"/>
                              <a:gd name="T3" fmla="*/ 720 h 266"/>
                              <a:gd name="T4" fmla="+- 0 9765 3658"/>
                              <a:gd name="T5" fmla="*/ T4 w 6107"/>
                              <a:gd name="T6" fmla="+- 0 720 454"/>
                              <a:gd name="T7" fmla="*/ 720 h 266"/>
                              <a:gd name="T8" fmla="+- 0 9765 3658"/>
                              <a:gd name="T9" fmla="*/ T8 w 6107"/>
                              <a:gd name="T10" fmla="+- 0 454 454"/>
                              <a:gd name="T11" fmla="*/ 454 h 266"/>
                              <a:gd name="T12" fmla="+- 0 3658 3658"/>
                              <a:gd name="T13" fmla="*/ T12 w 6107"/>
                              <a:gd name="T14" fmla="+- 0 454 454"/>
                              <a:gd name="T15" fmla="*/ 454 h 266"/>
                              <a:gd name="T16" fmla="+- 0 3658 3658"/>
                              <a:gd name="T17" fmla="*/ T16 w 6107"/>
                              <a:gd name="T18" fmla="+- 0 720 454"/>
                              <a:gd name="T19" fmla="*/ 720 h 266"/>
                            </a:gdLst>
                            <a:ahLst/>
                            <a:cxnLst>
                              <a:cxn ang="0">
                                <a:pos x="T1" y="T3"/>
                              </a:cxn>
                              <a:cxn ang="0">
                                <a:pos x="T5" y="T7"/>
                              </a:cxn>
                              <a:cxn ang="0">
                                <a:pos x="T9" y="T11"/>
                              </a:cxn>
                              <a:cxn ang="0">
                                <a:pos x="T13" y="T15"/>
                              </a:cxn>
                              <a:cxn ang="0">
                                <a:pos x="T17" y="T19"/>
                              </a:cxn>
                            </a:cxnLst>
                            <a:rect l="0" t="0" r="r" b="b"/>
                            <a:pathLst>
                              <a:path w="6107" h="266">
                                <a:moveTo>
                                  <a:pt x="0" y="266"/>
                                </a:moveTo>
                                <a:lnTo>
                                  <a:pt x="6107" y="266"/>
                                </a:lnTo>
                                <a:lnTo>
                                  <a:pt x="6107" y="0"/>
                                </a:lnTo>
                                <a:lnTo>
                                  <a:pt x="0" y="0"/>
                                </a:lnTo>
                                <a:lnTo>
                                  <a:pt x="0" y="266"/>
                                </a:lnTo>
                                <a:close/>
                              </a:path>
                            </a:pathLst>
                          </a:custGeom>
                          <a:solidFill>
                            <a:srgbClr val="93959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0" name="Group 17"/>
                      <wpg:cNvGrpSpPr>
                        <a:grpSpLocks/>
                      </wpg:cNvGrpSpPr>
                      <wpg:grpSpPr bwMode="auto">
                        <a:xfrm>
                          <a:off x="451" y="454"/>
                          <a:ext cx="841" cy="266"/>
                          <a:chOff x="451" y="454"/>
                          <a:chExt cx="841" cy="266"/>
                        </a:xfrm>
                      </wpg:grpSpPr>
                      <wps:wsp>
                        <wps:cNvPr id="151" name="Freeform 18"/>
                        <wps:cNvSpPr>
                          <a:spLocks/>
                        </wps:cNvSpPr>
                        <wps:spPr bwMode="auto">
                          <a:xfrm>
                            <a:off x="451" y="454"/>
                            <a:ext cx="841" cy="266"/>
                          </a:xfrm>
                          <a:custGeom>
                            <a:avLst/>
                            <a:gdLst>
                              <a:gd name="T0" fmla="+- 0 451 451"/>
                              <a:gd name="T1" fmla="*/ T0 w 841"/>
                              <a:gd name="T2" fmla="+- 0 720 454"/>
                              <a:gd name="T3" fmla="*/ 720 h 266"/>
                              <a:gd name="T4" fmla="+- 0 1291 451"/>
                              <a:gd name="T5" fmla="*/ T4 w 841"/>
                              <a:gd name="T6" fmla="+- 0 720 454"/>
                              <a:gd name="T7" fmla="*/ 720 h 266"/>
                              <a:gd name="T8" fmla="+- 0 1291 451"/>
                              <a:gd name="T9" fmla="*/ T8 w 841"/>
                              <a:gd name="T10" fmla="+- 0 454 454"/>
                              <a:gd name="T11" fmla="*/ 454 h 266"/>
                              <a:gd name="T12" fmla="+- 0 451 451"/>
                              <a:gd name="T13" fmla="*/ T12 w 841"/>
                              <a:gd name="T14" fmla="+- 0 454 454"/>
                              <a:gd name="T15" fmla="*/ 454 h 266"/>
                              <a:gd name="T16" fmla="+- 0 451 451"/>
                              <a:gd name="T17" fmla="*/ T16 w 841"/>
                              <a:gd name="T18" fmla="+- 0 720 454"/>
                              <a:gd name="T19" fmla="*/ 720 h 266"/>
                            </a:gdLst>
                            <a:ahLst/>
                            <a:cxnLst>
                              <a:cxn ang="0">
                                <a:pos x="T1" y="T3"/>
                              </a:cxn>
                              <a:cxn ang="0">
                                <a:pos x="T5" y="T7"/>
                              </a:cxn>
                              <a:cxn ang="0">
                                <a:pos x="T9" y="T11"/>
                              </a:cxn>
                              <a:cxn ang="0">
                                <a:pos x="T13" y="T15"/>
                              </a:cxn>
                              <a:cxn ang="0">
                                <a:pos x="T17" y="T19"/>
                              </a:cxn>
                            </a:cxnLst>
                            <a:rect l="0" t="0" r="r" b="b"/>
                            <a:pathLst>
                              <a:path w="841" h="266">
                                <a:moveTo>
                                  <a:pt x="0" y="266"/>
                                </a:moveTo>
                                <a:lnTo>
                                  <a:pt x="840" y="266"/>
                                </a:lnTo>
                                <a:lnTo>
                                  <a:pt x="840" y="0"/>
                                </a:lnTo>
                                <a:lnTo>
                                  <a:pt x="0" y="0"/>
                                </a:lnTo>
                                <a:lnTo>
                                  <a:pt x="0" y="266"/>
                                </a:lnTo>
                                <a:close/>
                              </a:path>
                            </a:pathLst>
                          </a:custGeom>
                          <a:solidFill>
                            <a:srgbClr val="93959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2" name="Group 19"/>
                      <wpg:cNvGrpSpPr>
                        <a:grpSpLocks/>
                      </wpg:cNvGrpSpPr>
                      <wpg:grpSpPr bwMode="auto">
                        <a:xfrm>
                          <a:off x="1291" y="454"/>
                          <a:ext cx="2366" cy="2371"/>
                          <a:chOff x="1291" y="454"/>
                          <a:chExt cx="2366" cy="2371"/>
                        </a:xfrm>
                      </wpg:grpSpPr>
                      <wps:wsp>
                        <wps:cNvPr id="153" name="Freeform 20"/>
                        <wps:cNvSpPr>
                          <a:spLocks/>
                        </wps:cNvSpPr>
                        <wps:spPr bwMode="auto">
                          <a:xfrm>
                            <a:off x="1291" y="454"/>
                            <a:ext cx="2366" cy="2371"/>
                          </a:xfrm>
                          <a:custGeom>
                            <a:avLst/>
                            <a:gdLst>
                              <a:gd name="T0" fmla="+- 0 1291 1291"/>
                              <a:gd name="T1" fmla="*/ T0 w 2366"/>
                              <a:gd name="T2" fmla="+- 0 2824 454"/>
                              <a:gd name="T3" fmla="*/ 2824 h 2371"/>
                              <a:gd name="T4" fmla="+- 0 3658 1291"/>
                              <a:gd name="T5" fmla="*/ T4 w 2366"/>
                              <a:gd name="T6" fmla="+- 0 2824 454"/>
                              <a:gd name="T7" fmla="*/ 2824 h 2371"/>
                              <a:gd name="T8" fmla="+- 0 3658 1291"/>
                              <a:gd name="T9" fmla="*/ T8 w 2366"/>
                              <a:gd name="T10" fmla="+- 0 454 454"/>
                              <a:gd name="T11" fmla="*/ 454 h 2371"/>
                              <a:gd name="T12" fmla="+- 0 1291 1291"/>
                              <a:gd name="T13" fmla="*/ T12 w 2366"/>
                              <a:gd name="T14" fmla="+- 0 454 454"/>
                              <a:gd name="T15" fmla="*/ 454 h 2371"/>
                              <a:gd name="T16" fmla="+- 0 1291 1291"/>
                              <a:gd name="T17" fmla="*/ T16 w 2366"/>
                              <a:gd name="T18" fmla="+- 0 2824 454"/>
                              <a:gd name="T19" fmla="*/ 2824 h 2371"/>
                            </a:gdLst>
                            <a:ahLst/>
                            <a:cxnLst>
                              <a:cxn ang="0">
                                <a:pos x="T1" y="T3"/>
                              </a:cxn>
                              <a:cxn ang="0">
                                <a:pos x="T5" y="T7"/>
                              </a:cxn>
                              <a:cxn ang="0">
                                <a:pos x="T9" y="T11"/>
                              </a:cxn>
                              <a:cxn ang="0">
                                <a:pos x="T13" y="T15"/>
                              </a:cxn>
                              <a:cxn ang="0">
                                <a:pos x="T17" y="T19"/>
                              </a:cxn>
                            </a:cxnLst>
                            <a:rect l="0" t="0" r="r" b="b"/>
                            <a:pathLst>
                              <a:path w="2366" h="2371">
                                <a:moveTo>
                                  <a:pt x="0" y="2370"/>
                                </a:moveTo>
                                <a:lnTo>
                                  <a:pt x="2367" y="2370"/>
                                </a:lnTo>
                                <a:lnTo>
                                  <a:pt x="2367" y="0"/>
                                </a:lnTo>
                                <a:lnTo>
                                  <a:pt x="0" y="0"/>
                                </a:lnTo>
                                <a:lnTo>
                                  <a:pt x="0" y="2370"/>
                                </a:lnTo>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4" name="Group 21"/>
                      <wpg:cNvGrpSpPr>
                        <a:grpSpLocks/>
                      </wpg:cNvGrpSpPr>
                      <wpg:grpSpPr bwMode="auto">
                        <a:xfrm>
                          <a:off x="1625" y="2043"/>
                          <a:ext cx="357" cy="358"/>
                          <a:chOff x="1625" y="2043"/>
                          <a:chExt cx="357" cy="358"/>
                        </a:xfrm>
                      </wpg:grpSpPr>
                      <wps:wsp>
                        <wps:cNvPr id="155" name="Freeform 22"/>
                        <wps:cNvSpPr>
                          <a:spLocks/>
                        </wps:cNvSpPr>
                        <wps:spPr bwMode="auto">
                          <a:xfrm>
                            <a:off x="1625" y="2043"/>
                            <a:ext cx="357" cy="358"/>
                          </a:xfrm>
                          <a:custGeom>
                            <a:avLst/>
                            <a:gdLst>
                              <a:gd name="T0" fmla="+- 0 1983 1625"/>
                              <a:gd name="T1" fmla="*/ T0 w 357"/>
                              <a:gd name="T2" fmla="+- 0 2043 2043"/>
                              <a:gd name="T3" fmla="*/ 2043 h 358"/>
                              <a:gd name="T4" fmla="+- 0 1625 1625"/>
                              <a:gd name="T5" fmla="*/ T4 w 357"/>
                              <a:gd name="T6" fmla="+- 0 2043 2043"/>
                              <a:gd name="T7" fmla="*/ 2043 h 358"/>
                              <a:gd name="T8" fmla="+- 0 1625 1625"/>
                              <a:gd name="T9" fmla="*/ T8 w 357"/>
                              <a:gd name="T10" fmla="+- 0 2401 2043"/>
                              <a:gd name="T11" fmla="*/ 2401 h 358"/>
                              <a:gd name="T12" fmla="+- 0 1866 1625"/>
                              <a:gd name="T13" fmla="*/ T12 w 357"/>
                              <a:gd name="T14" fmla="+- 0 2401 2043"/>
                              <a:gd name="T15" fmla="*/ 2401 h 358"/>
                              <a:gd name="T16" fmla="+- 0 1866 1625"/>
                              <a:gd name="T17" fmla="*/ T16 w 357"/>
                              <a:gd name="T18" fmla="+- 0 2172 2043"/>
                              <a:gd name="T19" fmla="*/ 2172 h 358"/>
                              <a:gd name="T20" fmla="+- 0 1983 1625"/>
                              <a:gd name="T21" fmla="*/ T20 w 357"/>
                              <a:gd name="T22" fmla="+- 0 2172 2043"/>
                              <a:gd name="T23" fmla="*/ 2172 h 358"/>
                              <a:gd name="T24" fmla="+- 0 1983 1625"/>
                              <a:gd name="T25" fmla="*/ T24 w 357"/>
                              <a:gd name="T26" fmla="+- 0 2043 2043"/>
                              <a:gd name="T27" fmla="*/ 2043 h 358"/>
                            </a:gdLst>
                            <a:ahLst/>
                            <a:cxnLst>
                              <a:cxn ang="0">
                                <a:pos x="T1" y="T3"/>
                              </a:cxn>
                              <a:cxn ang="0">
                                <a:pos x="T5" y="T7"/>
                              </a:cxn>
                              <a:cxn ang="0">
                                <a:pos x="T9" y="T11"/>
                              </a:cxn>
                              <a:cxn ang="0">
                                <a:pos x="T13" y="T15"/>
                              </a:cxn>
                              <a:cxn ang="0">
                                <a:pos x="T17" y="T19"/>
                              </a:cxn>
                              <a:cxn ang="0">
                                <a:pos x="T21" y="T23"/>
                              </a:cxn>
                              <a:cxn ang="0">
                                <a:pos x="T25" y="T27"/>
                              </a:cxn>
                            </a:cxnLst>
                            <a:rect l="0" t="0" r="r" b="b"/>
                            <a:pathLst>
                              <a:path w="357" h="358">
                                <a:moveTo>
                                  <a:pt x="358" y="0"/>
                                </a:moveTo>
                                <a:lnTo>
                                  <a:pt x="0" y="0"/>
                                </a:lnTo>
                                <a:lnTo>
                                  <a:pt x="0" y="358"/>
                                </a:lnTo>
                                <a:lnTo>
                                  <a:pt x="241" y="358"/>
                                </a:lnTo>
                                <a:lnTo>
                                  <a:pt x="241" y="129"/>
                                </a:lnTo>
                                <a:lnTo>
                                  <a:pt x="358" y="129"/>
                                </a:lnTo>
                                <a:lnTo>
                                  <a:pt x="358"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6" name="Freeform 23"/>
                        <wps:cNvSpPr>
                          <a:spLocks/>
                        </wps:cNvSpPr>
                        <wps:spPr bwMode="auto">
                          <a:xfrm>
                            <a:off x="1625" y="2043"/>
                            <a:ext cx="357" cy="358"/>
                          </a:xfrm>
                          <a:custGeom>
                            <a:avLst/>
                            <a:gdLst>
                              <a:gd name="T0" fmla="+- 0 1983 1625"/>
                              <a:gd name="T1" fmla="*/ T0 w 357"/>
                              <a:gd name="T2" fmla="+- 0 2172 2043"/>
                              <a:gd name="T3" fmla="*/ 2172 h 358"/>
                              <a:gd name="T4" fmla="+- 0 1923 1625"/>
                              <a:gd name="T5" fmla="*/ T4 w 357"/>
                              <a:gd name="T6" fmla="+- 0 2172 2043"/>
                              <a:gd name="T7" fmla="*/ 2172 h 358"/>
                              <a:gd name="T8" fmla="+- 0 1923 1625"/>
                              <a:gd name="T9" fmla="*/ T8 w 357"/>
                              <a:gd name="T10" fmla="+- 0 2401 2043"/>
                              <a:gd name="T11" fmla="*/ 2401 h 358"/>
                              <a:gd name="T12" fmla="+- 0 1983 1625"/>
                              <a:gd name="T13" fmla="*/ T12 w 357"/>
                              <a:gd name="T14" fmla="+- 0 2401 2043"/>
                              <a:gd name="T15" fmla="*/ 2401 h 358"/>
                              <a:gd name="T16" fmla="+- 0 1983 1625"/>
                              <a:gd name="T17" fmla="*/ T16 w 357"/>
                              <a:gd name="T18" fmla="+- 0 2172 2043"/>
                              <a:gd name="T19" fmla="*/ 2172 h 358"/>
                            </a:gdLst>
                            <a:ahLst/>
                            <a:cxnLst>
                              <a:cxn ang="0">
                                <a:pos x="T1" y="T3"/>
                              </a:cxn>
                              <a:cxn ang="0">
                                <a:pos x="T5" y="T7"/>
                              </a:cxn>
                              <a:cxn ang="0">
                                <a:pos x="T9" y="T11"/>
                              </a:cxn>
                              <a:cxn ang="0">
                                <a:pos x="T13" y="T15"/>
                              </a:cxn>
                              <a:cxn ang="0">
                                <a:pos x="T17" y="T19"/>
                              </a:cxn>
                            </a:cxnLst>
                            <a:rect l="0" t="0" r="r" b="b"/>
                            <a:pathLst>
                              <a:path w="357" h="358">
                                <a:moveTo>
                                  <a:pt x="358" y="129"/>
                                </a:moveTo>
                                <a:lnTo>
                                  <a:pt x="298" y="129"/>
                                </a:lnTo>
                                <a:lnTo>
                                  <a:pt x="298" y="358"/>
                                </a:lnTo>
                                <a:lnTo>
                                  <a:pt x="358" y="358"/>
                                </a:lnTo>
                                <a:lnTo>
                                  <a:pt x="358" y="129"/>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7" name="Group 24"/>
                      <wpg:cNvGrpSpPr>
                        <a:grpSpLocks/>
                      </wpg:cNvGrpSpPr>
                      <wpg:grpSpPr bwMode="auto">
                        <a:xfrm>
                          <a:off x="2043" y="2171"/>
                          <a:ext cx="211" cy="231"/>
                          <a:chOff x="2043" y="2171"/>
                          <a:chExt cx="211" cy="231"/>
                        </a:xfrm>
                      </wpg:grpSpPr>
                      <wps:wsp>
                        <wps:cNvPr id="158" name="Freeform 25"/>
                        <wps:cNvSpPr>
                          <a:spLocks/>
                        </wps:cNvSpPr>
                        <wps:spPr bwMode="auto">
                          <a:xfrm>
                            <a:off x="2043" y="2171"/>
                            <a:ext cx="211" cy="231"/>
                          </a:xfrm>
                          <a:custGeom>
                            <a:avLst/>
                            <a:gdLst>
                              <a:gd name="T0" fmla="+- 0 2168 2043"/>
                              <a:gd name="T1" fmla="*/ T0 w 211"/>
                              <a:gd name="T2" fmla="+- 0 2171 2171"/>
                              <a:gd name="T3" fmla="*/ 2171 h 231"/>
                              <a:gd name="T4" fmla="+- 0 2043 2043"/>
                              <a:gd name="T5" fmla="*/ T4 w 211"/>
                              <a:gd name="T6" fmla="+- 0 2171 2171"/>
                              <a:gd name="T7" fmla="*/ 2171 h 231"/>
                              <a:gd name="T8" fmla="+- 0 2043 2043"/>
                              <a:gd name="T9" fmla="*/ T8 w 211"/>
                              <a:gd name="T10" fmla="+- 0 2401 2171"/>
                              <a:gd name="T11" fmla="*/ 2401 h 231"/>
                              <a:gd name="T12" fmla="+- 0 2103 2043"/>
                              <a:gd name="T13" fmla="*/ T12 w 211"/>
                              <a:gd name="T14" fmla="+- 0 2402 2171"/>
                              <a:gd name="T15" fmla="*/ 2402 h 231"/>
                              <a:gd name="T16" fmla="+- 0 2103 2043"/>
                              <a:gd name="T17" fmla="*/ T16 w 211"/>
                              <a:gd name="T18" fmla="+- 0 2222 2171"/>
                              <a:gd name="T19" fmla="*/ 2222 h 231"/>
                              <a:gd name="T20" fmla="+- 0 2254 2043"/>
                              <a:gd name="T21" fmla="*/ T20 w 211"/>
                              <a:gd name="T22" fmla="+- 0 2222 2171"/>
                              <a:gd name="T23" fmla="*/ 2222 h 231"/>
                              <a:gd name="T24" fmla="+- 0 2204 2043"/>
                              <a:gd name="T25" fmla="*/ T24 w 211"/>
                              <a:gd name="T26" fmla="+- 0 2172 2171"/>
                              <a:gd name="T27" fmla="*/ 2172 h 231"/>
                              <a:gd name="T28" fmla="+- 0 2168 2043"/>
                              <a:gd name="T29" fmla="*/ T28 w 211"/>
                              <a:gd name="T30" fmla="+- 0 2171 2171"/>
                              <a:gd name="T31" fmla="*/ 2171 h 23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211" h="231">
                                <a:moveTo>
                                  <a:pt x="125" y="0"/>
                                </a:moveTo>
                                <a:lnTo>
                                  <a:pt x="0" y="0"/>
                                </a:lnTo>
                                <a:lnTo>
                                  <a:pt x="0" y="230"/>
                                </a:lnTo>
                                <a:lnTo>
                                  <a:pt x="60" y="231"/>
                                </a:lnTo>
                                <a:lnTo>
                                  <a:pt x="60" y="51"/>
                                </a:lnTo>
                                <a:lnTo>
                                  <a:pt x="211" y="51"/>
                                </a:lnTo>
                                <a:lnTo>
                                  <a:pt x="161" y="1"/>
                                </a:lnTo>
                                <a:lnTo>
                                  <a:pt x="125"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9" name="Freeform 26"/>
                        <wps:cNvSpPr>
                          <a:spLocks/>
                        </wps:cNvSpPr>
                        <wps:spPr bwMode="auto">
                          <a:xfrm>
                            <a:off x="2043" y="2171"/>
                            <a:ext cx="211" cy="231"/>
                          </a:xfrm>
                          <a:custGeom>
                            <a:avLst/>
                            <a:gdLst>
                              <a:gd name="T0" fmla="+- 0 2254 2043"/>
                              <a:gd name="T1" fmla="*/ T0 w 211"/>
                              <a:gd name="T2" fmla="+- 0 2222 2171"/>
                              <a:gd name="T3" fmla="*/ 2222 h 231"/>
                              <a:gd name="T4" fmla="+- 0 2190 2043"/>
                              <a:gd name="T5" fmla="*/ T4 w 211"/>
                              <a:gd name="T6" fmla="+- 0 2222 2171"/>
                              <a:gd name="T7" fmla="*/ 2222 h 231"/>
                              <a:gd name="T8" fmla="+- 0 2190 2043"/>
                              <a:gd name="T9" fmla="*/ T8 w 211"/>
                              <a:gd name="T10" fmla="+- 0 2244 2171"/>
                              <a:gd name="T11" fmla="*/ 2244 h 231"/>
                              <a:gd name="T12" fmla="+- 0 2192 2043"/>
                              <a:gd name="T13" fmla="*/ T12 w 211"/>
                              <a:gd name="T14" fmla="+- 0 2401 2171"/>
                              <a:gd name="T15" fmla="*/ 2401 h 231"/>
                              <a:gd name="T16" fmla="+- 0 2254 2043"/>
                              <a:gd name="T17" fmla="*/ T16 w 211"/>
                              <a:gd name="T18" fmla="+- 0 2401 2171"/>
                              <a:gd name="T19" fmla="*/ 2401 h 231"/>
                              <a:gd name="T20" fmla="+- 0 2254 2043"/>
                              <a:gd name="T21" fmla="*/ T20 w 211"/>
                              <a:gd name="T22" fmla="+- 0 2252 2171"/>
                              <a:gd name="T23" fmla="*/ 2252 h 231"/>
                              <a:gd name="T24" fmla="+- 0 2254 2043"/>
                              <a:gd name="T25" fmla="*/ T24 w 211"/>
                              <a:gd name="T26" fmla="+- 0 2222 2171"/>
                              <a:gd name="T27" fmla="*/ 2222 h 231"/>
                            </a:gdLst>
                            <a:ahLst/>
                            <a:cxnLst>
                              <a:cxn ang="0">
                                <a:pos x="T1" y="T3"/>
                              </a:cxn>
                              <a:cxn ang="0">
                                <a:pos x="T5" y="T7"/>
                              </a:cxn>
                              <a:cxn ang="0">
                                <a:pos x="T9" y="T11"/>
                              </a:cxn>
                              <a:cxn ang="0">
                                <a:pos x="T13" y="T15"/>
                              </a:cxn>
                              <a:cxn ang="0">
                                <a:pos x="T17" y="T19"/>
                              </a:cxn>
                              <a:cxn ang="0">
                                <a:pos x="T21" y="T23"/>
                              </a:cxn>
                              <a:cxn ang="0">
                                <a:pos x="T25" y="T27"/>
                              </a:cxn>
                            </a:cxnLst>
                            <a:rect l="0" t="0" r="r" b="b"/>
                            <a:pathLst>
                              <a:path w="211" h="231">
                                <a:moveTo>
                                  <a:pt x="211" y="51"/>
                                </a:moveTo>
                                <a:lnTo>
                                  <a:pt x="147" y="51"/>
                                </a:lnTo>
                                <a:lnTo>
                                  <a:pt x="147" y="73"/>
                                </a:lnTo>
                                <a:lnTo>
                                  <a:pt x="149" y="230"/>
                                </a:lnTo>
                                <a:lnTo>
                                  <a:pt x="211" y="230"/>
                                </a:lnTo>
                                <a:lnTo>
                                  <a:pt x="211" y="81"/>
                                </a:lnTo>
                                <a:lnTo>
                                  <a:pt x="211" y="51"/>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0" name="Group 27"/>
                      <wpg:cNvGrpSpPr>
                        <a:grpSpLocks/>
                      </wpg:cNvGrpSpPr>
                      <wpg:grpSpPr bwMode="auto">
                        <a:xfrm>
                          <a:off x="2295" y="2173"/>
                          <a:ext cx="230" cy="228"/>
                          <a:chOff x="2295" y="2173"/>
                          <a:chExt cx="230" cy="228"/>
                        </a:xfrm>
                      </wpg:grpSpPr>
                      <wps:wsp>
                        <wps:cNvPr id="161" name="Freeform 28"/>
                        <wps:cNvSpPr>
                          <a:spLocks/>
                        </wps:cNvSpPr>
                        <wps:spPr bwMode="auto">
                          <a:xfrm>
                            <a:off x="2295" y="2173"/>
                            <a:ext cx="230" cy="228"/>
                          </a:xfrm>
                          <a:custGeom>
                            <a:avLst/>
                            <a:gdLst>
                              <a:gd name="T0" fmla="+- 0 2310 2295"/>
                              <a:gd name="T1" fmla="*/ T0 w 230"/>
                              <a:gd name="T2" fmla="+- 0 2173 2173"/>
                              <a:gd name="T3" fmla="*/ 2173 h 228"/>
                              <a:gd name="T4" fmla="+- 0 2310 2295"/>
                              <a:gd name="T5" fmla="*/ T4 w 230"/>
                              <a:gd name="T6" fmla="+- 0 2218 2173"/>
                              <a:gd name="T7" fmla="*/ 2218 h 228"/>
                              <a:gd name="T8" fmla="+- 0 2425 2295"/>
                              <a:gd name="T9" fmla="*/ T8 w 230"/>
                              <a:gd name="T10" fmla="+- 0 2218 2173"/>
                              <a:gd name="T11" fmla="*/ 2218 h 228"/>
                              <a:gd name="T12" fmla="+- 0 2453 2295"/>
                              <a:gd name="T13" fmla="*/ T12 w 230"/>
                              <a:gd name="T14" fmla="+- 0 2218 2173"/>
                              <a:gd name="T15" fmla="*/ 2218 h 228"/>
                              <a:gd name="T16" fmla="+- 0 2463 2295"/>
                              <a:gd name="T17" fmla="*/ T16 w 230"/>
                              <a:gd name="T18" fmla="+- 0 2230 2173"/>
                              <a:gd name="T19" fmla="*/ 2230 h 228"/>
                              <a:gd name="T20" fmla="+- 0 2465 2295"/>
                              <a:gd name="T21" fmla="*/ T20 w 230"/>
                              <a:gd name="T22" fmla="+- 0 2262 2173"/>
                              <a:gd name="T23" fmla="*/ 2262 h 228"/>
                              <a:gd name="T24" fmla="+- 0 2360 2295"/>
                              <a:gd name="T25" fmla="*/ T24 w 230"/>
                              <a:gd name="T26" fmla="+- 0 2262 2173"/>
                              <a:gd name="T27" fmla="*/ 2262 h 228"/>
                              <a:gd name="T28" fmla="+- 0 2327 2295"/>
                              <a:gd name="T29" fmla="*/ T28 w 230"/>
                              <a:gd name="T30" fmla="+- 0 2264 2173"/>
                              <a:gd name="T31" fmla="*/ 2264 h 228"/>
                              <a:gd name="T32" fmla="+- 0 2309 2295"/>
                              <a:gd name="T33" fmla="*/ T32 w 230"/>
                              <a:gd name="T34" fmla="+- 0 2269 2173"/>
                              <a:gd name="T35" fmla="*/ 2269 h 228"/>
                              <a:gd name="T36" fmla="+- 0 2300 2295"/>
                              <a:gd name="T37" fmla="*/ T36 w 230"/>
                              <a:gd name="T38" fmla="+- 0 2283 2173"/>
                              <a:gd name="T39" fmla="*/ 2283 h 228"/>
                              <a:gd name="T40" fmla="+- 0 2296 2295"/>
                              <a:gd name="T41" fmla="*/ T40 w 230"/>
                              <a:gd name="T42" fmla="+- 0 2309 2173"/>
                              <a:gd name="T43" fmla="*/ 2309 h 228"/>
                              <a:gd name="T44" fmla="+- 0 2295 2295"/>
                              <a:gd name="T45" fmla="*/ T44 w 230"/>
                              <a:gd name="T46" fmla="+- 0 2356 2173"/>
                              <a:gd name="T47" fmla="*/ 2356 h 228"/>
                              <a:gd name="T48" fmla="+- 0 2299 2295"/>
                              <a:gd name="T49" fmla="*/ T48 w 230"/>
                              <a:gd name="T50" fmla="+- 0 2378 2173"/>
                              <a:gd name="T51" fmla="*/ 2378 h 228"/>
                              <a:gd name="T52" fmla="+- 0 2308 2295"/>
                              <a:gd name="T53" fmla="*/ T52 w 230"/>
                              <a:gd name="T54" fmla="+- 0 2390 2173"/>
                              <a:gd name="T55" fmla="*/ 2390 h 228"/>
                              <a:gd name="T56" fmla="+- 0 2332 2295"/>
                              <a:gd name="T57" fmla="*/ T56 w 230"/>
                              <a:gd name="T58" fmla="+- 0 2397 2173"/>
                              <a:gd name="T59" fmla="*/ 2397 h 228"/>
                              <a:gd name="T60" fmla="+- 0 2525 2295"/>
                              <a:gd name="T61" fmla="*/ T60 w 230"/>
                              <a:gd name="T62" fmla="+- 0 2401 2173"/>
                              <a:gd name="T63" fmla="*/ 2401 h 228"/>
                              <a:gd name="T64" fmla="+- 0 2525 2295"/>
                              <a:gd name="T65" fmla="*/ T64 w 230"/>
                              <a:gd name="T66" fmla="+- 0 2359 2173"/>
                              <a:gd name="T67" fmla="*/ 2359 h 228"/>
                              <a:gd name="T68" fmla="+- 0 2355 2295"/>
                              <a:gd name="T69" fmla="*/ T68 w 230"/>
                              <a:gd name="T70" fmla="+- 0 2359 2173"/>
                              <a:gd name="T71" fmla="*/ 2359 h 228"/>
                              <a:gd name="T72" fmla="+- 0 2357 2295"/>
                              <a:gd name="T73" fmla="*/ T72 w 230"/>
                              <a:gd name="T74" fmla="+- 0 2342 2173"/>
                              <a:gd name="T75" fmla="*/ 2342 h 228"/>
                              <a:gd name="T76" fmla="+- 0 2356 2295"/>
                              <a:gd name="T77" fmla="*/ T76 w 230"/>
                              <a:gd name="T78" fmla="+- 0 2327 2173"/>
                              <a:gd name="T79" fmla="*/ 2327 h 228"/>
                              <a:gd name="T80" fmla="+- 0 2356 2295"/>
                              <a:gd name="T81" fmla="*/ T80 w 230"/>
                              <a:gd name="T82" fmla="+- 0 2309 2173"/>
                              <a:gd name="T83" fmla="*/ 2309 h 228"/>
                              <a:gd name="T84" fmla="+- 0 2375 2295"/>
                              <a:gd name="T85" fmla="*/ T84 w 230"/>
                              <a:gd name="T86" fmla="+- 0 2307 2173"/>
                              <a:gd name="T87" fmla="*/ 2307 h 228"/>
                              <a:gd name="T88" fmla="+- 0 2525 2295"/>
                              <a:gd name="T89" fmla="*/ T88 w 230"/>
                              <a:gd name="T90" fmla="+- 0 2307 2173"/>
                              <a:gd name="T91" fmla="*/ 2307 h 228"/>
                              <a:gd name="T92" fmla="+- 0 2525 2295"/>
                              <a:gd name="T93" fmla="*/ T92 w 230"/>
                              <a:gd name="T94" fmla="+- 0 2245 2173"/>
                              <a:gd name="T95" fmla="*/ 2245 h 228"/>
                              <a:gd name="T96" fmla="+- 0 2511 2295"/>
                              <a:gd name="T97" fmla="*/ T96 w 230"/>
                              <a:gd name="T98" fmla="+- 0 2181 2173"/>
                              <a:gd name="T99" fmla="*/ 2181 h 228"/>
                              <a:gd name="T100" fmla="+- 0 2448 2295"/>
                              <a:gd name="T101" fmla="*/ T100 w 230"/>
                              <a:gd name="T102" fmla="+- 0 2173 2173"/>
                              <a:gd name="T103" fmla="*/ 2173 h 228"/>
                              <a:gd name="T104" fmla="+- 0 2310 2295"/>
                              <a:gd name="T105" fmla="*/ T104 w 230"/>
                              <a:gd name="T106" fmla="+- 0 2173 2173"/>
                              <a:gd name="T107" fmla="*/ 2173 h 2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230" h="228">
                                <a:moveTo>
                                  <a:pt x="15" y="0"/>
                                </a:moveTo>
                                <a:lnTo>
                                  <a:pt x="15" y="45"/>
                                </a:lnTo>
                                <a:lnTo>
                                  <a:pt x="130" y="45"/>
                                </a:lnTo>
                                <a:lnTo>
                                  <a:pt x="158" y="45"/>
                                </a:lnTo>
                                <a:lnTo>
                                  <a:pt x="168" y="57"/>
                                </a:lnTo>
                                <a:lnTo>
                                  <a:pt x="170" y="89"/>
                                </a:lnTo>
                                <a:lnTo>
                                  <a:pt x="65" y="89"/>
                                </a:lnTo>
                                <a:lnTo>
                                  <a:pt x="32" y="91"/>
                                </a:lnTo>
                                <a:lnTo>
                                  <a:pt x="14" y="96"/>
                                </a:lnTo>
                                <a:lnTo>
                                  <a:pt x="5" y="110"/>
                                </a:lnTo>
                                <a:lnTo>
                                  <a:pt x="1" y="136"/>
                                </a:lnTo>
                                <a:lnTo>
                                  <a:pt x="0" y="183"/>
                                </a:lnTo>
                                <a:lnTo>
                                  <a:pt x="4" y="205"/>
                                </a:lnTo>
                                <a:lnTo>
                                  <a:pt x="13" y="217"/>
                                </a:lnTo>
                                <a:lnTo>
                                  <a:pt x="37" y="224"/>
                                </a:lnTo>
                                <a:lnTo>
                                  <a:pt x="230" y="228"/>
                                </a:lnTo>
                                <a:lnTo>
                                  <a:pt x="230" y="186"/>
                                </a:lnTo>
                                <a:lnTo>
                                  <a:pt x="60" y="186"/>
                                </a:lnTo>
                                <a:lnTo>
                                  <a:pt x="62" y="169"/>
                                </a:lnTo>
                                <a:lnTo>
                                  <a:pt x="61" y="154"/>
                                </a:lnTo>
                                <a:lnTo>
                                  <a:pt x="61" y="136"/>
                                </a:lnTo>
                                <a:lnTo>
                                  <a:pt x="80" y="134"/>
                                </a:lnTo>
                                <a:lnTo>
                                  <a:pt x="230" y="134"/>
                                </a:lnTo>
                                <a:lnTo>
                                  <a:pt x="230" y="72"/>
                                </a:lnTo>
                                <a:lnTo>
                                  <a:pt x="216" y="8"/>
                                </a:lnTo>
                                <a:lnTo>
                                  <a:pt x="153" y="0"/>
                                </a:lnTo>
                                <a:lnTo>
                                  <a:pt x="15"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2" name="Freeform 29"/>
                        <wps:cNvSpPr>
                          <a:spLocks/>
                        </wps:cNvSpPr>
                        <wps:spPr bwMode="auto">
                          <a:xfrm>
                            <a:off x="2295" y="2173"/>
                            <a:ext cx="230" cy="228"/>
                          </a:xfrm>
                          <a:custGeom>
                            <a:avLst/>
                            <a:gdLst>
                              <a:gd name="T0" fmla="+- 0 2379 2295"/>
                              <a:gd name="T1" fmla="*/ T0 w 230"/>
                              <a:gd name="T2" fmla="+- 0 2358 2173"/>
                              <a:gd name="T3" fmla="*/ 2358 h 228"/>
                              <a:gd name="T4" fmla="+- 0 2355 2295"/>
                              <a:gd name="T5" fmla="*/ T4 w 230"/>
                              <a:gd name="T6" fmla="+- 0 2359 2173"/>
                              <a:gd name="T7" fmla="*/ 2359 h 228"/>
                              <a:gd name="T8" fmla="+- 0 2525 2295"/>
                              <a:gd name="T9" fmla="*/ T8 w 230"/>
                              <a:gd name="T10" fmla="+- 0 2359 2173"/>
                              <a:gd name="T11" fmla="*/ 2359 h 228"/>
                              <a:gd name="T12" fmla="+- 0 2525 2295"/>
                              <a:gd name="T13" fmla="*/ T12 w 230"/>
                              <a:gd name="T14" fmla="+- 0 2358 2173"/>
                              <a:gd name="T15" fmla="*/ 2358 h 228"/>
                              <a:gd name="T16" fmla="+- 0 2464 2295"/>
                              <a:gd name="T17" fmla="*/ T16 w 230"/>
                              <a:gd name="T18" fmla="+- 0 2358 2173"/>
                              <a:gd name="T19" fmla="*/ 2358 h 228"/>
                              <a:gd name="T20" fmla="+- 0 2379 2295"/>
                              <a:gd name="T21" fmla="*/ T20 w 230"/>
                              <a:gd name="T22" fmla="+- 0 2358 2173"/>
                              <a:gd name="T23" fmla="*/ 2358 h 228"/>
                            </a:gdLst>
                            <a:ahLst/>
                            <a:cxnLst>
                              <a:cxn ang="0">
                                <a:pos x="T1" y="T3"/>
                              </a:cxn>
                              <a:cxn ang="0">
                                <a:pos x="T5" y="T7"/>
                              </a:cxn>
                              <a:cxn ang="0">
                                <a:pos x="T9" y="T11"/>
                              </a:cxn>
                              <a:cxn ang="0">
                                <a:pos x="T13" y="T15"/>
                              </a:cxn>
                              <a:cxn ang="0">
                                <a:pos x="T17" y="T19"/>
                              </a:cxn>
                              <a:cxn ang="0">
                                <a:pos x="T21" y="T23"/>
                              </a:cxn>
                            </a:cxnLst>
                            <a:rect l="0" t="0" r="r" b="b"/>
                            <a:pathLst>
                              <a:path w="230" h="228">
                                <a:moveTo>
                                  <a:pt x="84" y="185"/>
                                </a:moveTo>
                                <a:lnTo>
                                  <a:pt x="60" y="186"/>
                                </a:lnTo>
                                <a:lnTo>
                                  <a:pt x="230" y="186"/>
                                </a:lnTo>
                                <a:lnTo>
                                  <a:pt x="230" y="185"/>
                                </a:lnTo>
                                <a:lnTo>
                                  <a:pt x="169" y="185"/>
                                </a:lnTo>
                                <a:lnTo>
                                  <a:pt x="84" y="185"/>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3" name="Freeform 30"/>
                        <wps:cNvSpPr>
                          <a:spLocks/>
                        </wps:cNvSpPr>
                        <wps:spPr bwMode="auto">
                          <a:xfrm>
                            <a:off x="2295" y="2173"/>
                            <a:ext cx="230" cy="228"/>
                          </a:xfrm>
                          <a:custGeom>
                            <a:avLst/>
                            <a:gdLst>
                              <a:gd name="T0" fmla="+- 0 2525 2295"/>
                              <a:gd name="T1" fmla="*/ T0 w 230"/>
                              <a:gd name="T2" fmla="+- 0 2307 2173"/>
                              <a:gd name="T3" fmla="*/ 2307 h 228"/>
                              <a:gd name="T4" fmla="+- 0 2375 2295"/>
                              <a:gd name="T5" fmla="*/ T4 w 230"/>
                              <a:gd name="T6" fmla="+- 0 2307 2173"/>
                              <a:gd name="T7" fmla="*/ 2307 h 228"/>
                              <a:gd name="T8" fmla="+- 0 2464 2295"/>
                              <a:gd name="T9" fmla="*/ T8 w 230"/>
                              <a:gd name="T10" fmla="+- 0 2308 2173"/>
                              <a:gd name="T11" fmla="*/ 2308 h 228"/>
                              <a:gd name="T12" fmla="+- 0 2464 2295"/>
                              <a:gd name="T13" fmla="*/ T12 w 230"/>
                              <a:gd name="T14" fmla="+- 0 2358 2173"/>
                              <a:gd name="T15" fmla="*/ 2358 h 228"/>
                              <a:gd name="T16" fmla="+- 0 2525 2295"/>
                              <a:gd name="T17" fmla="*/ T16 w 230"/>
                              <a:gd name="T18" fmla="+- 0 2358 2173"/>
                              <a:gd name="T19" fmla="*/ 2358 h 228"/>
                              <a:gd name="T20" fmla="+- 0 2525 2295"/>
                              <a:gd name="T21" fmla="*/ T20 w 230"/>
                              <a:gd name="T22" fmla="+- 0 2307 2173"/>
                              <a:gd name="T23" fmla="*/ 2307 h 228"/>
                            </a:gdLst>
                            <a:ahLst/>
                            <a:cxnLst>
                              <a:cxn ang="0">
                                <a:pos x="T1" y="T3"/>
                              </a:cxn>
                              <a:cxn ang="0">
                                <a:pos x="T5" y="T7"/>
                              </a:cxn>
                              <a:cxn ang="0">
                                <a:pos x="T9" y="T11"/>
                              </a:cxn>
                              <a:cxn ang="0">
                                <a:pos x="T13" y="T15"/>
                              </a:cxn>
                              <a:cxn ang="0">
                                <a:pos x="T17" y="T19"/>
                              </a:cxn>
                              <a:cxn ang="0">
                                <a:pos x="T21" y="T23"/>
                              </a:cxn>
                            </a:cxnLst>
                            <a:rect l="0" t="0" r="r" b="b"/>
                            <a:pathLst>
                              <a:path w="230" h="228">
                                <a:moveTo>
                                  <a:pt x="230" y="134"/>
                                </a:moveTo>
                                <a:lnTo>
                                  <a:pt x="80" y="134"/>
                                </a:lnTo>
                                <a:lnTo>
                                  <a:pt x="169" y="135"/>
                                </a:lnTo>
                                <a:lnTo>
                                  <a:pt x="169" y="185"/>
                                </a:lnTo>
                                <a:lnTo>
                                  <a:pt x="230" y="185"/>
                                </a:lnTo>
                                <a:lnTo>
                                  <a:pt x="230" y="134"/>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4" name="Group 31"/>
                      <wpg:cNvGrpSpPr>
                        <a:grpSpLocks/>
                      </wpg:cNvGrpSpPr>
                      <wpg:grpSpPr bwMode="auto">
                        <a:xfrm>
                          <a:off x="2565" y="2173"/>
                          <a:ext cx="203" cy="230"/>
                          <a:chOff x="2565" y="2173"/>
                          <a:chExt cx="203" cy="230"/>
                        </a:xfrm>
                      </wpg:grpSpPr>
                      <wps:wsp>
                        <wps:cNvPr id="165" name="Freeform 32"/>
                        <wps:cNvSpPr>
                          <a:spLocks/>
                        </wps:cNvSpPr>
                        <wps:spPr bwMode="auto">
                          <a:xfrm>
                            <a:off x="2565" y="2173"/>
                            <a:ext cx="203" cy="230"/>
                          </a:xfrm>
                          <a:custGeom>
                            <a:avLst/>
                            <a:gdLst>
                              <a:gd name="T0" fmla="+- 0 2768 2565"/>
                              <a:gd name="T1" fmla="*/ T0 w 203"/>
                              <a:gd name="T2" fmla="+- 0 2173 2173"/>
                              <a:gd name="T3" fmla="*/ 2173 h 230"/>
                              <a:gd name="T4" fmla="+- 0 2669 2565"/>
                              <a:gd name="T5" fmla="*/ T4 w 203"/>
                              <a:gd name="T6" fmla="+- 0 2173 2173"/>
                              <a:gd name="T7" fmla="*/ 2173 h 230"/>
                              <a:gd name="T8" fmla="+- 0 2634 2565"/>
                              <a:gd name="T9" fmla="*/ T8 w 203"/>
                              <a:gd name="T10" fmla="+- 0 2174 2173"/>
                              <a:gd name="T11" fmla="*/ 2174 h 230"/>
                              <a:gd name="T12" fmla="+- 0 2575 2565"/>
                              <a:gd name="T13" fmla="*/ T12 w 203"/>
                              <a:gd name="T14" fmla="+- 0 2209 2173"/>
                              <a:gd name="T15" fmla="*/ 2209 h 230"/>
                              <a:gd name="T16" fmla="+- 0 2567 2565"/>
                              <a:gd name="T17" fmla="*/ T16 w 203"/>
                              <a:gd name="T18" fmla="+- 0 2274 2173"/>
                              <a:gd name="T19" fmla="*/ 2274 h 230"/>
                              <a:gd name="T20" fmla="+- 0 2565 2565"/>
                              <a:gd name="T21" fmla="*/ T20 w 203"/>
                              <a:gd name="T22" fmla="+- 0 2297 2173"/>
                              <a:gd name="T23" fmla="*/ 2297 h 230"/>
                              <a:gd name="T24" fmla="+- 0 2565 2565"/>
                              <a:gd name="T25" fmla="*/ T24 w 203"/>
                              <a:gd name="T26" fmla="+- 0 2309 2173"/>
                              <a:gd name="T27" fmla="*/ 2309 h 230"/>
                              <a:gd name="T28" fmla="+- 0 2567 2565"/>
                              <a:gd name="T29" fmla="*/ T28 w 203"/>
                              <a:gd name="T30" fmla="+- 0 2317 2173"/>
                              <a:gd name="T31" fmla="*/ 2317 h 230"/>
                              <a:gd name="T32" fmla="+- 0 2574 2565"/>
                              <a:gd name="T33" fmla="*/ T32 w 203"/>
                              <a:gd name="T34" fmla="+- 0 2347 2173"/>
                              <a:gd name="T35" fmla="*/ 2347 h 230"/>
                              <a:gd name="T36" fmla="+- 0 2617 2565"/>
                              <a:gd name="T37" fmla="*/ T36 w 203"/>
                              <a:gd name="T38" fmla="+- 0 2400 2173"/>
                              <a:gd name="T39" fmla="*/ 2400 h 230"/>
                              <a:gd name="T40" fmla="+- 0 2675 2565"/>
                              <a:gd name="T41" fmla="*/ T40 w 203"/>
                              <a:gd name="T42" fmla="+- 0 2403 2173"/>
                              <a:gd name="T43" fmla="*/ 2403 h 230"/>
                              <a:gd name="T44" fmla="+- 0 2768 2565"/>
                              <a:gd name="T45" fmla="*/ T44 w 203"/>
                              <a:gd name="T46" fmla="+- 0 2402 2173"/>
                              <a:gd name="T47" fmla="*/ 2402 h 230"/>
                              <a:gd name="T48" fmla="+- 0 2768 2565"/>
                              <a:gd name="T49" fmla="*/ T48 w 203"/>
                              <a:gd name="T50" fmla="+- 0 2353 2173"/>
                              <a:gd name="T51" fmla="*/ 2353 h 230"/>
                              <a:gd name="T52" fmla="+- 0 2682 2565"/>
                              <a:gd name="T53" fmla="*/ T52 w 203"/>
                              <a:gd name="T54" fmla="+- 0 2353 2173"/>
                              <a:gd name="T55" fmla="*/ 2353 h 230"/>
                              <a:gd name="T56" fmla="+- 0 2650 2565"/>
                              <a:gd name="T57" fmla="*/ T56 w 203"/>
                              <a:gd name="T58" fmla="+- 0 2350 2173"/>
                              <a:gd name="T59" fmla="*/ 2350 h 230"/>
                              <a:gd name="T60" fmla="+- 0 2634 2565"/>
                              <a:gd name="T61" fmla="*/ T60 w 203"/>
                              <a:gd name="T62" fmla="+- 0 2343 2173"/>
                              <a:gd name="T63" fmla="*/ 2343 h 230"/>
                              <a:gd name="T64" fmla="+- 0 2630 2565"/>
                              <a:gd name="T65" fmla="*/ T64 w 203"/>
                              <a:gd name="T66" fmla="+- 0 2326 2173"/>
                              <a:gd name="T67" fmla="*/ 2326 h 230"/>
                              <a:gd name="T68" fmla="+- 0 2631 2565"/>
                              <a:gd name="T69" fmla="*/ T68 w 203"/>
                              <a:gd name="T70" fmla="+- 0 2273 2173"/>
                              <a:gd name="T71" fmla="*/ 2273 h 230"/>
                              <a:gd name="T72" fmla="+- 0 2632 2565"/>
                              <a:gd name="T73" fmla="*/ T72 w 203"/>
                              <a:gd name="T74" fmla="+- 0 2244 2173"/>
                              <a:gd name="T75" fmla="*/ 2244 h 230"/>
                              <a:gd name="T76" fmla="+- 0 2640 2565"/>
                              <a:gd name="T77" fmla="*/ T76 w 203"/>
                              <a:gd name="T78" fmla="+- 0 2231 2173"/>
                              <a:gd name="T79" fmla="*/ 2231 h 230"/>
                              <a:gd name="T80" fmla="+- 0 2662 2565"/>
                              <a:gd name="T81" fmla="*/ T80 w 203"/>
                              <a:gd name="T82" fmla="+- 0 2225 2173"/>
                              <a:gd name="T83" fmla="*/ 2225 h 230"/>
                              <a:gd name="T84" fmla="+- 0 2768 2565"/>
                              <a:gd name="T85" fmla="*/ T84 w 203"/>
                              <a:gd name="T86" fmla="+- 0 2222 2173"/>
                              <a:gd name="T87" fmla="*/ 2222 h 230"/>
                              <a:gd name="T88" fmla="+- 0 2768 2565"/>
                              <a:gd name="T89" fmla="*/ T88 w 203"/>
                              <a:gd name="T90" fmla="+- 0 2173 2173"/>
                              <a:gd name="T91" fmla="*/ 2173 h 23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l="0" t="0" r="r" b="b"/>
                            <a:pathLst>
                              <a:path w="203" h="230">
                                <a:moveTo>
                                  <a:pt x="203" y="0"/>
                                </a:moveTo>
                                <a:lnTo>
                                  <a:pt x="104" y="0"/>
                                </a:lnTo>
                                <a:lnTo>
                                  <a:pt x="69" y="1"/>
                                </a:lnTo>
                                <a:lnTo>
                                  <a:pt x="10" y="36"/>
                                </a:lnTo>
                                <a:lnTo>
                                  <a:pt x="2" y="101"/>
                                </a:lnTo>
                                <a:lnTo>
                                  <a:pt x="0" y="124"/>
                                </a:lnTo>
                                <a:lnTo>
                                  <a:pt x="0" y="136"/>
                                </a:lnTo>
                                <a:lnTo>
                                  <a:pt x="2" y="144"/>
                                </a:lnTo>
                                <a:lnTo>
                                  <a:pt x="9" y="174"/>
                                </a:lnTo>
                                <a:lnTo>
                                  <a:pt x="52" y="227"/>
                                </a:lnTo>
                                <a:lnTo>
                                  <a:pt x="110" y="230"/>
                                </a:lnTo>
                                <a:lnTo>
                                  <a:pt x="203" y="229"/>
                                </a:lnTo>
                                <a:lnTo>
                                  <a:pt x="203" y="180"/>
                                </a:lnTo>
                                <a:lnTo>
                                  <a:pt x="117" y="180"/>
                                </a:lnTo>
                                <a:lnTo>
                                  <a:pt x="85" y="177"/>
                                </a:lnTo>
                                <a:lnTo>
                                  <a:pt x="69" y="170"/>
                                </a:lnTo>
                                <a:lnTo>
                                  <a:pt x="65" y="153"/>
                                </a:lnTo>
                                <a:lnTo>
                                  <a:pt x="66" y="100"/>
                                </a:lnTo>
                                <a:lnTo>
                                  <a:pt x="67" y="71"/>
                                </a:lnTo>
                                <a:lnTo>
                                  <a:pt x="75" y="58"/>
                                </a:lnTo>
                                <a:lnTo>
                                  <a:pt x="97" y="52"/>
                                </a:lnTo>
                                <a:lnTo>
                                  <a:pt x="203" y="49"/>
                                </a:lnTo>
                                <a:lnTo>
                                  <a:pt x="203"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6" name="Freeform 33"/>
                        <wps:cNvSpPr>
                          <a:spLocks/>
                        </wps:cNvSpPr>
                        <wps:spPr bwMode="auto">
                          <a:xfrm>
                            <a:off x="2565" y="2173"/>
                            <a:ext cx="203" cy="230"/>
                          </a:xfrm>
                          <a:custGeom>
                            <a:avLst/>
                            <a:gdLst>
                              <a:gd name="T0" fmla="+- 0 2768 2565"/>
                              <a:gd name="T1" fmla="*/ T0 w 203"/>
                              <a:gd name="T2" fmla="+- 0 2353 2173"/>
                              <a:gd name="T3" fmla="*/ 2353 h 230"/>
                              <a:gd name="T4" fmla="+- 0 2682 2565"/>
                              <a:gd name="T5" fmla="*/ T4 w 203"/>
                              <a:gd name="T6" fmla="+- 0 2353 2173"/>
                              <a:gd name="T7" fmla="*/ 2353 h 230"/>
                              <a:gd name="T8" fmla="+- 0 2768 2565"/>
                              <a:gd name="T9" fmla="*/ T8 w 203"/>
                              <a:gd name="T10" fmla="+- 0 2353 2173"/>
                              <a:gd name="T11" fmla="*/ 2353 h 230"/>
                              <a:gd name="T12" fmla="+- 0 2768 2565"/>
                              <a:gd name="T13" fmla="*/ T12 w 203"/>
                              <a:gd name="T14" fmla="+- 0 2353 2173"/>
                              <a:gd name="T15" fmla="*/ 2353 h 230"/>
                            </a:gdLst>
                            <a:ahLst/>
                            <a:cxnLst>
                              <a:cxn ang="0">
                                <a:pos x="T1" y="T3"/>
                              </a:cxn>
                              <a:cxn ang="0">
                                <a:pos x="T5" y="T7"/>
                              </a:cxn>
                              <a:cxn ang="0">
                                <a:pos x="T9" y="T11"/>
                              </a:cxn>
                              <a:cxn ang="0">
                                <a:pos x="T13" y="T15"/>
                              </a:cxn>
                            </a:cxnLst>
                            <a:rect l="0" t="0" r="r" b="b"/>
                            <a:pathLst>
                              <a:path w="203" h="230">
                                <a:moveTo>
                                  <a:pt x="203" y="180"/>
                                </a:moveTo>
                                <a:lnTo>
                                  <a:pt x="117" y="180"/>
                                </a:lnTo>
                                <a:lnTo>
                                  <a:pt x="203" y="18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7" name="Group 34"/>
                      <wpg:cNvGrpSpPr>
                        <a:grpSpLocks/>
                      </wpg:cNvGrpSpPr>
                      <wpg:grpSpPr bwMode="auto">
                        <a:xfrm>
                          <a:off x="2801" y="2172"/>
                          <a:ext cx="230" cy="228"/>
                          <a:chOff x="2801" y="2172"/>
                          <a:chExt cx="230" cy="228"/>
                        </a:xfrm>
                      </wpg:grpSpPr>
                      <wps:wsp>
                        <wps:cNvPr id="168" name="Freeform 35"/>
                        <wps:cNvSpPr>
                          <a:spLocks/>
                        </wps:cNvSpPr>
                        <wps:spPr bwMode="auto">
                          <a:xfrm>
                            <a:off x="2801" y="2172"/>
                            <a:ext cx="230" cy="228"/>
                          </a:xfrm>
                          <a:custGeom>
                            <a:avLst/>
                            <a:gdLst>
                              <a:gd name="T0" fmla="+- 0 2815 2801"/>
                              <a:gd name="T1" fmla="*/ T0 w 230"/>
                              <a:gd name="T2" fmla="+- 0 2172 2172"/>
                              <a:gd name="T3" fmla="*/ 2172 h 228"/>
                              <a:gd name="T4" fmla="+- 0 2815 2801"/>
                              <a:gd name="T5" fmla="*/ T4 w 230"/>
                              <a:gd name="T6" fmla="+- 0 2217 2172"/>
                              <a:gd name="T7" fmla="*/ 2217 h 228"/>
                              <a:gd name="T8" fmla="+- 0 2930 2801"/>
                              <a:gd name="T9" fmla="*/ T8 w 230"/>
                              <a:gd name="T10" fmla="+- 0 2217 2172"/>
                              <a:gd name="T11" fmla="*/ 2217 h 228"/>
                              <a:gd name="T12" fmla="+- 0 2958 2801"/>
                              <a:gd name="T13" fmla="*/ T12 w 230"/>
                              <a:gd name="T14" fmla="+- 0 2218 2172"/>
                              <a:gd name="T15" fmla="*/ 2218 h 228"/>
                              <a:gd name="T16" fmla="+- 0 2968 2801"/>
                              <a:gd name="T17" fmla="*/ T16 w 230"/>
                              <a:gd name="T18" fmla="+- 0 2230 2172"/>
                              <a:gd name="T19" fmla="*/ 2230 h 228"/>
                              <a:gd name="T20" fmla="+- 0 2970 2801"/>
                              <a:gd name="T21" fmla="*/ T20 w 230"/>
                              <a:gd name="T22" fmla="+- 0 2262 2172"/>
                              <a:gd name="T23" fmla="*/ 2262 h 228"/>
                              <a:gd name="T24" fmla="+- 0 2865 2801"/>
                              <a:gd name="T25" fmla="*/ T24 w 230"/>
                              <a:gd name="T26" fmla="+- 0 2262 2172"/>
                              <a:gd name="T27" fmla="*/ 2262 h 228"/>
                              <a:gd name="T28" fmla="+- 0 2832 2801"/>
                              <a:gd name="T29" fmla="*/ T28 w 230"/>
                              <a:gd name="T30" fmla="+- 0 2263 2172"/>
                              <a:gd name="T31" fmla="*/ 2263 h 228"/>
                              <a:gd name="T32" fmla="+- 0 2814 2801"/>
                              <a:gd name="T33" fmla="*/ T32 w 230"/>
                              <a:gd name="T34" fmla="+- 0 2268 2172"/>
                              <a:gd name="T35" fmla="*/ 2268 h 228"/>
                              <a:gd name="T36" fmla="+- 0 2806 2801"/>
                              <a:gd name="T37" fmla="*/ T36 w 230"/>
                              <a:gd name="T38" fmla="+- 0 2282 2172"/>
                              <a:gd name="T39" fmla="*/ 2282 h 228"/>
                              <a:gd name="T40" fmla="+- 0 2802 2801"/>
                              <a:gd name="T41" fmla="*/ T40 w 230"/>
                              <a:gd name="T42" fmla="+- 0 2308 2172"/>
                              <a:gd name="T43" fmla="*/ 2308 h 228"/>
                              <a:gd name="T44" fmla="+- 0 2801 2801"/>
                              <a:gd name="T45" fmla="*/ T44 w 230"/>
                              <a:gd name="T46" fmla="+- 0 2355 2172"/>
                              <a:gd name="T47" fmla="*/ 2355 h 228"/>
                              <a:gd name="T48" fmla="+- 0 2804 2801"/>
                              <a:gd name="T49" fmla="*/ T48 w 230"/>
                              <a:gd name="T50" fmla="+- 0 2378 2172"/>
                              <a:gd name="T51" fmla="*/ 2378 h 228"/>
                              <a:gd name="T52" fmla="+- 0 2814 2801"/>
                              <a:gd name="T53" fmla="*/ T52 w 230"/>
                              <a:gd name="T54" fmla="+- 0 2389 2172"/>
                              <a:gd name="T55" fmla="*/ 2389 h 228"/>
                              <a:gd name="T56" fmla="+- 0 2837 2801"/>
                              <a:gd name="T57" fmla="*/ T56 w 230"/>
                              <a:gd name="T58" fmla="+- 0 2397 2172"/>
                              <a:gd name="T59" fmla="*/ 2397 h 228"/>
                              <a:gd name="T60" fmla="+- 0 3031 2801"/>
                              <a:gd name="T61" fmla="*/ T60 w 230"/>
                              <a:gd name="T62" fmla="+- 0 2400 2172"/>
                              <a:gd name="T63" fmla="*/ 2400 h 228"/>
                              <a:gd name="T64" fmla="+- 0 3031 2801"/>
                              <a:gd name="T65" fmla="*/ T64 w 230"/>
                              <a:gd name="T66" fmla="+- 0 2358 2172"/>
                              <a:gd name="T67" fmla="*/ 2358 h 228"/>
                              <a:gd name="T68" fmla="+- 0 2861 2801"/>
                              <a:gd name="T69" fmla="*/ T68 w 230"/>
                              <a:gd name="T70" fmla="+- 0 2358 2172"/>
                              <a:gd name="T71" fmla="*/ 2358 h 228"/>
                              <a:gd name="T72" fmla="+- 0 2862 2801"/>
                              <a:gd name="T73" fmla="*/ T72 w 230"/>
                              <a:gd name="T74" fmla="+- 0 2341 2172"/>
                              <a:gd name="T75" fmla="*/ 2341 h 228"/>
                              <a:gd name="T76" fmla="+- 0 2862 2801"/>
                              <a:gd name="T77" fmla="*/ T76 w 230"/>
                              <a:gd name="T78" fmla="+- 0 2326 2172"/>
                              <a:gd name="T79" fmla="*/ 2326 h 228"/>
                              <a:gd name="T80" fmla="+- 0 2862 2801"/>
                              <a:gd name="T81" fmla="*/ T80 w 230"/>
                              <a:gd name="T82" fmla="+- 0 2308 2172"/>
                              <a:gd name="T83" fmla="*/ 2308 h 228"/>
                              <a:gd name="T84" fmla="+- 0 2881 2801"/>
                              <a:gd name="T85" fmla="*/ T84 w 230"/>
                              <a:gd name="T86" fmla="+- 0 2307 2172"/>
                              <a:gd name="T87" fmla="*/ 2307 h 228"/>
                              <a:gd name="T88" fmla="+- 0 3031 2801"/>
                              <a:gd name="T89" fmla="*/ T88 w 230"/>
                              <a:gd name="T90" fmla="+- 0 2307 2172"/>
                              <a:gd name="T91" fmla="*/ 2307 h 228"/>
                              <a:gd name="T92" fmla="+- 0 3031 2801"/>
                              <a:gd name="T93" fmla="*/ T92 w 230"/>
                              <a:gd name="T94" fmla="+- 0 2244 2172"/>
                              <a:gd name="T95" fmla="*/ 2244 h 228"/>
                              <a:gd name="T96" fmla="+- 0 3016 2801"/>
                              <a:gd name="T97" fmla="*/ T96 w 230"/>
                              <a:gd name="T98" fmla="+- 0 2180 2172"/>
                              <a:gd name="T99" fmla="*/ 2180 h 228"/>
                              <a:gd name="T100" fmla="+- 0 2953 2801"/>
                              <a:gd name="T101" fmla="*/ T100 w 230"/>
                              <a:gd name="T102" fmla="+- 0 2173 2172"/>
                              <a:gd name="T103" fmla="*/ 2173 h 228"/>
                              <a:gd name="T104" fmla="+- 0 2815 2801"/>
                              <a:gd name="T105" fmla="*/ T104 w 230"/>
                              <a:gd name="T106" fmla="+- 0 2172 2172"/>
                              <a:gd name="T107" fmla="*/ 2172 h 2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230" h="228">
                                <a:moveTo>
                                  <a:pt x="14" y="0"/>
                                </a:moveTo>
                                <a:lnTo>
                                  <a:pt x="14" y="45"/>
                                </a:lnTo>
                                <a:lnTo>
                                  <a:pt x="129" y="45"/>
                                </a:lnTo>
                                <a:lnTo>
                                  <a:pt x="157" y="46"/>
                                </a:lnTo>
                                <a:lnTo>
                                  <a:pt x="167" y="58"/>
                                </a:lnTo>
                                <a:lnTo>
                                  <a:pt x="169" y="90"/>
                                </a:lnTo>
                                <a:lnTo>
                                  <a:pt x="64" y="90"/>
                                </a:lnTo>
                                <a:lnTo>
                                  <a:pt x="31" y="91"/>
                                </a:lnTo>
                                <a:lnTo>
                                  <a:pt x="13" y="96"/>
                                </a:lnTo>
                                <a:lnTo>
                                  <a:pt x="5" y="110"/>
                                </a:lnTo>
                                <a:lnTo>
                                  <a:pt x="1" y="136"/>
                                </a:lnTo>
                                <a:lnTo>
                                  <a:pt x="0" y="183"/>
                                </a:lnTo>
                                <a:lnTo>
                                  <a:pt x="3" y="206"/>
                                </a:lnTo>
                                <a:lnTo>
                                  <a:pt x="13" y="217"/>
                                </a:lnTo>
                                <a:lnTo>
                                  <a:pt x="36" y="225"/>
                                </a:lnTo>
                                <a:lnTo>
                                  <a:pt x="230" y="228"/>
                                </a:lnTo>
                                <a:lnTo>
                                  <a:pt x="230" y="186"/>
                                </a:lnTo>
                                <a:lnTo>
                                  <a:pt x="60" y="186"/>
                                </a:lnTo>
                                <a:lnTo>
                                  <a:pt x="61" y="169"/>
                                </a:lnTo>
                                <a:lnTo>
                                  <a:pt x="61" y="154"/>
                                </a:lnTo>
                                <a:lnTo>
                                  <a:pt x="61" y="136"/>
                                </a:lnTo>
                                <a:lnTo>
                                  <a:pt x="80" y="135"/>
                                </a:lnTo>
                                <a:lnTo>
                                  <a:pt x="230" y="135"/>
                                </a:lnTo>
                                <a:lnTo>
                                  <a:pt x="230" y="72"/>
                                </a:lnTo>
                                <a:lnTo>
                                  <a:pt x="215" y="8"/>
                                </a:lnTo>
                                <a:lnTo>
                                  <a:pt x="152" y="1"/>
                                </a:lnTo>
                                <a:lnTo>
                                  <a:pt x="14"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9" name="Freeform 36"/>
                        <wps:cNvSpPr>
                          <a:spLocks/>
                        </wps:cNvSpPr>
                        <wps:spPr bwMode="auto">
                          <a:xfrm>
                            <a:off x="2801" y="2172"/>
                            <a:ext cx="230" cy="228"/>
                          </a:xfrm>
                          <a:custGeom>
                            <a:avLst/>
                            <a:gdLst>
                              <a:gd name="T0" fmla="+- 0 2884 2801"/>
                              <a:gd name="T1" fmla="*/ T0 w 230"/>
                              <a:gd name="T2" fmla="+- 0 2357 2172"/>
                              <a:gd name="T3" fmla="*/ 2357 h 228"/>
                              <a:gd name="T4" fmla="+- 0 2861 2801"/>
                              <a:gd name="T5" fmla="*/ T4 w 230"/>
                              <a:gd name="T6" fmla="+- 0 2358 2172"/>
                              <a:gd name="T7" fmla="*/ 2358 h 228"/>
                              <a:gd name="T8" fmla="+- 0 3031 2801"/>
                              <a:gd name="T9" fmla="*/ T8 w 230"/>
                              <a:gd name="T10" fmla="+- 0 2358 2172"/>
                              <a:gd name="T11" fmla="*/ 2358 h 228"/>
                              <a:gd name="T12" fmla="+- 0 3031 2801"/>
                              <a:gd name="T13" fmla="*/ T12 w 230"/>
                              <a:gd name="T14" fmla="+- 0 2358 2172"/>
                              <a:gd name="T15" fmla="*/ 2358 h 228"/>
                              <a:gd name="T16" fmla="+- 0 2969 2801"/>
                              <a:gd name="T17" fmla="*/ T16 w 230"/>
                              <a:gd name="T18" fmla="+- 0 2358 2172"/>
                              <a:gd name="T19" fmla="*/ 2358 h 228"/>
                              <a:gd name="T20" fmla="+- 0 2884 2801"/>
                              <a:gd name="T21" fmla="*/ T20 w 230"/>
                              <a:gd name="T22" fmla="+- 0 2357 2172"/>
                              <a:gd name="T23" fmla="*/ 2357 h 228"/>
                            </a:gdLst>
                            <a:ahLst/>
                            <a:cxnLst>
                              <a:cxn ang="0">
                                <a:pos x="T1" y="T3"/>
                              </a:cxn>
                              <a:cxn ang="0">
                                <a:pos x="T5" y="T7"/>
                              </a:cxn>
                              <a:cxn ang="0">
                                <a:pos x="T9" y="T11"/>
                              </a:cxn>
                              <a:cxn ang="0">
                                <a:pos x="T13" y="T15"/>
                              </a:cxn>
                              <a:cxn ang="0">
                                <a:pos x="T17" y="T19"/>
                              </a:cxn>
                              <a:cxn ang="0">
                                <a:pos x="T21" y="T23"/>
                              </a:cxn>
                            </a:cxnLst>
                            <a:rect l="0" t="0" r="r" b="b"/>
                            <a:pathLst>
                              <a:path w="230" h="228">
                                <a:moveTo>
                                  <a:pt x="83" y="185"/>
                                </a:moveTo>
                                <a:lnTo>
                                  <a:pt x="60" y="186"/>
                                </a:lnTo>
                                <a:lnTo>
                                  <a:pt x="230" y="186"/>
                                </a:lnTo>
                                <a:lnTo>
                                  <a:pt x="168" y="186"/>
                                </a:lnTo>
                                <a:lnTo>
                                  <a:pt x="83" y="185"/>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1" name="Freeform 37"/>
                        <wps:cNvSpPr>
                          <a:spLocks/>
                        </wps:cNvSpPr>
                        <wps:spPr bwMode="auto">
                          <a:xfrm>
                            <a:off x="2801" y="2172"/>
                            <a:ext cx="230" cy="228"/>
                          </a:xfrm>
                          <a:custGeom>
                            <a:avLst/>
                            <a:gdLst>
                              <a:gd name="T0" fmla="+- 0 3031 2801"/>
                              <a:gd name="T1" fmla="*/ T0 w 230"/>
                              <a:gd name="T2" fmla="+- 0 2307 2172"/>
                              <a:gd name="T3" fmla="*/ 2307 h 228"/>
                              <a:gd name="T4" fmla="+- 0 2881 2801"/>
                              <a:gd name="T5" fmla="*/ T4 w 230"/>
                              <a:gd name="T6" fmla="+- 0 2307 2172"/>
                              <a:gd name="T7" fmla="*/ 2307 h 228"/>
                              <a:gd name="T8" fmla="+- 0 2969 2801"/>
                              <a:gd name="T9" fmla="*/ T8 w 230"/>
                              <a:gd name="T10" fmla="+- 0 2307 2172"/>
                              <a:gd name="T11" fmla="*/ 2307 h 228"/>
                              <a:gd name="T12" fmla="+- 0 2969 2801"/>
                              <a:gd name="T13" fmla="*/ T12 w 230"/>
                              <a:gd name="T14" fmla="+- 0 2358 2172"/>
                              <a:gd name="T15" fmla="*/ 2358 h 228"/>
                              <a:gd name="T16" fmla="+- 0 3031 2801"/>
                              <a:gd name="T17" fmla="*/ T16 w 230"/>
                              <a:gd name="T18" fmla="+- 0 2358 2172"/>
                              <a:gd name="T19" fmla="*/ 2358 h 228"/>
                              <a:gd name="T20" fmla="+- 0 3031 2801"/>
                              <a:gd name="T21" fmla="*/ T20 w 230"/>
                              <a:gd name="T22" fmla="+- 0 2307 2172"/>
                              <a:gd name="T23" fmla="*/ 2307 h 228"/>
                            </a:gdLst>
                            <a:ahLst/>
                            <a:cxnLst>
                              <a:cxn ang="0">
                                <a:pos x="T1" y="T3"/>
                              </a:cxn>
                              <a:cxn ang="0">
                                <a:pos x="T5" y="T7"/>
                              </a:cxn>
                              <a:cxn ang="0">
                                <a:pos x="T9" y="T11"/>
                              </a:cxn>
                              <a:cxn ang="0">
                                <a:pos x="T13" y="T15"/>
                              </a:cxn>
                              <a:cxn ang="0">
                                <a:pos x="T17" y="T19"/>
                              </a:cxn>
                              <a:cxn ang="0">
                                <a:pos x="T21" y="T23"/>
                              </a:cxn>
                            </a:cxnLst>
                            <a:rect l="0" t="0" r="r" b="b"/>
                            <a:pathLst>
                              <a:path w="230" h="228">
                                <a:moveTo>
                                  <a:pt x="230" y="135"/>
                                </a:moveTo>
                                <a:lnTo>
                                  <a:pt x="80" y="135"/>
                                </a:lnTo>
                                <a:lnTo>
                                  <a:pt x="168" y="135"/>
                                </a:lnTo>
                                <a:lnTo>
                                  <a:pt x="168" y="186"/>
                                </a:lnTo>
                                <a:lnTo>
                                  <a:pt x="230" y="186"/>
                                </a:lnTo>
                                <a:lnTo>
                                  <a:pt x="230" y="135"/>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72" name="Group 38"/>
                      <wpg:cNvGrpSpPr>
                        <a:grpSpLocks/>
                      </wpg:cNvGrpSpPr>
                      <wpg:grpSpPr bwMode="auto">
                        <a:xfrm>
                          <a:off x="3085" y="2173"/>
                          <a:ext cx="229" cy="327"/>
                          <a:chOff x="3085" y="2173"/>
                          <a:chExt cx="229" cy="327"/>
                        </a:xfrm>
                      </wpg:grpSpPr>
                      <wps:wsp>
                        <wps:cNvPr id="173" name="Freeform 39"/>
                        <wps:cNvSpPr>
                          <a:spLocks/>
                        </wps:cNvSpPr>
                        <wps:spPr bwMode="auto">
                          <a:xfrm>
                            <a:off x="3085" y="2173"/>
                            <a:ext cx="229" cy="327"/>
                          </a:xfrm>
                          <a:custGeom>
                            <a:avLst/>
                            <a:gdLst>
                              <a:gd name="T0" fmla="+- 0 3085 3085"/>
                              <a:gd name="T1" fmla="*/ T0 w 229"/>
                              <a:gd name="T2" fmla="+- 0 2173 2173"/>
                              <a:gd name="T3" fmla="*/ 2173 h 327"/>
                              <a:gd name="T4" fmla="+- 0 3085 3085"/>
                              <a:gd name="T5" fmla="*/ T4 w 229"/>
                              <a:gd name="T6" fmla="+- 0 2500 2173"/>
                              <a:gd name="T7" fmla="*/ 2500 h 327"/>
                              <a:gd name="T8" fmla="+- 0 3145 3085"/>
                              <a:gd name="T9" fmla="*/ T8 w 229"/>
                              <a:gd name="T10" fmla="+- 0 2500 2173"/>
                              <a:gd name="T11" fmla="*/ 2500 h 327"/>
                              <a:gd name="T12" fmla="+- 0 3145 3085"/>
                              <a:gd name="T13" fmla="*/ T12 w 229"/>
                              <a:gd name="T14" fmla="+- 0 2400 2173"/>
                              <a:gd name="T15" fmla="*/ 2400 h 327"/>
                              <a:gd name="T16" fmla="+- 0 3216 3085"/>
                              <a:gd name="T17" fmla="*/ T16 w 229"/>
                              <a:gd name="T18" fmla="+- 0 2400 2173"/>
                              <a:gd name="T19" fmla="*/ 2400 h 327"/>
                              <a:gd name="T20" fmla="+- 0 3251 3085"/>
                              <a:gd name="T21" fmla="*/ T20 w 229"/>
                              <a:gd name="T22" fmla="+- 0 2394 2173"/>
                              <a:gd name="T23" fmla="*/ 2394 h 327"/>
                              <a:gd name="T24" fmla="+- 0 3277 3085"/>
                              <a:gd name="T25" fmla="*/ T24 w 229"/>
                              <a:gd name="T26" fmla="+- 0 2381 2173"/>
                              <a:gd name="T27" fmla="*/ 2381 h 327"/>
                              <a:gd name="T28" fmla="+- 0 3294 3085"/>
                              <a:gd name="T29" fmla="*/ T28 w 229"/>
                              <a:gd name="T30" fmla="+- 0 2363 2173"/>
                              <a:gd name="T31" fmla="*/ 2363 h 327"/>
                              <a:gd name="T32" fmla="+- 0 3300 3085"/>
                              <a:gd name="T33" fmla="*/ T32 w 229"/>
                              <a:gd name="T34" fmla="+- 0 2352 2173"/>
                              <a:gd name="T35" fmla="*/ 2352 h 327"/>
                              <a:gd name="T36" fmla="+- 0 3145 3085"/>
                              <a:gd name="T37" fmla="*/ T36 w 229"/>
                              <a:gd name="T38" fmla="+- 0 2352 2173"/>
                              <a:gd name="T39" fmla="*/ 2352 h 327"/>
                              <a:gd name="T40" fmla="+- 0 3146 3085"/>
                              <a:gd name="T41" fmla="*/ T40 w 229"/>
                              <a:gd name="T42" fmla="+- 0 2223 2173"/>
                              <a:gd name="T43" fmla="*/ 2223 h 327"/>
                              <a:gd name="T44" fmla="+- 0 3300 3085"/>
                              <a:gd name="T45" fmla="*/ T44 w 229"/>
                              <a:gd name="T46" fmla="+- 0 2222 2173"/>
                              <a:gd name="T47" fmla="*/ 2222 h 327"/>
                              <a:gd name="T48" fmla="+- 0 3284 3085"/>
                              <a:gd name="T49" fmla="*/ T48 w 229"/>
                              <a:gd name="T50" fmla="+- 0 2202 2173"/>
                              <a:gd name="T51" fmla="*/ 2202 h 327"/>
                              <a:gd name="T52" fmla="+- 0 3266 3085"/>
                              <a:gd name="T53" fmla="*/ T52 w 229"/>
                              <a:gd name="T54" fmla="+- 0 2188 2173"/>
                              <a:gd name="T55" fmla="*/ 2188 h 327"/>
                              <a:gd name="T56" fmla="+- 0 3247 3085"/>
                              <a:gd name="T57" fmla="*/ T56 w 229"/>
                              <a:gd name="T58" fmla="+- 0 2179 2173"/>
                              <a:gd name="T59" fmla="*/ 2179 h 327"/>
                              <a:gd name="T60" fmla="+- 0 3231 3085"/>
                              <a:gd name="T61" fmla="*/ T60 w 229"/>
                              <a:gd name="T62" fmla="+- 0 2175 2173"/>
                              <a:gd name="T63" fmla="*/ 2175 h 327"/>
                              <a:gd name="T64" fmla="+- 0 3220 3085"/>
                              <a:gd name="T65" fmla="*/ T64 w 229"/>
                              <a:gd name="T66" fmla="+- 0 2173 2173"/>
                              <a:gd name="T67" fmla="*/ 2173 h 327"/>
                              <a:gd name="T68" fmla="+- 0 3085 3085"/>
                              <a:gd name="T69" fmla="*/ T68 w 229"/>
                              <a:gd name="T70" fmla="+- 0 2173 2173"/>
                              <a:gd name="T71" fmla="*/ 2173 h 3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29" h="327">
                                <a:moveTo>
                                  <a:pt x="0" y="0"/>
                                </a:moveTo>
                                <a:lnTo>
                                  <a:pt x="0" y="327"/>
                                </a:lnTo>
                                <a:lnTo>
                                  <a:pt x="60" y="327"/>
                                </a:lnTo>
                                <a:lnTo>
                                  <a:pt x="60" y="227"/>
                                </a:lnTo>
                                <a:lnTo>
                                  <a:pt x="131" y="227"/>
                                </a:lnTo>
                                <a:lnTo>
                                  <a:pt x="166" y="221"/>
                                </a:lnTo>
                                <a:lnTo>
                                  <a:pt x="192" y="208"/>
                                </a:lnTo>
                                <a:lnTo>
                                  <a:pt x="209" y="190"/>
                                </a:lnTo>
                                <a:lnTo>
                                  <a:pt x="215" y="179"/>
                                </a:lnTo>
                                <a:lnTo>
                                  <a:pt x="60" y="179"/>
                                </a:lnTo>
                                <a:lnTo>
                                  <a:pt x="61" y="50"/>
                                </a:lnTo>
                                <a:lnTo>
                                  <a:pt x="215" y="49"/>
                                </a:lnTo>
                                <a:lnTo>
                                  <a:pt x="199" y="29"/>
                                </a:lnTo>
                                <a:lnTo>
                                  <a:pt x="181" y="15"/>
                                </a:lnTo>
                                <a:lnTo>
                                  <a:pt x="162" y="6"/>
                                </a:lnTo>
                                <a:lnTo>
                                  <a:pt x="146" y="2"/>
                                </a:lnTo>
                                <a:lnTo>
                                  <a:pt x="135" y="0"/>
                                </a:lnTo>
                                <a:lnTo>
                                  <a:pt x="0"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4" name="Freeform 40"/>
                        <wps:cNvSpPr>
                          <a:spLocks/>
                        </wps:cNvSpPr>
                        <wps:spPr bwMode="auto">
                          <a:xfrm>
                            <a:off x="3085" y="2173"/>
                            <a:ext cx="229" cy="327"/>
                          </a:xfrm>
                          <a:custGeom>
                            <a:avLst/>
                            <a:gdLst>
                              <a:gd name="T0" fmla="+- 0 3300 3085"/>
                              <a:gd name="T1" fmla="*/ T0 w 229"/>
                              <a:gd name="T2" fmla="+- 0 2222 2173"/>
                              <a:gd name="T3" fmla="*/ 2222 h 327"/>
                              <a:gd name="T4" fmla="+- 0 3208 3085"/>
                              <a:gd name="T5" fmla="*/ T4 w 229"/>
                              <a:gd name="T6" fmla="+- 0 2222 2173"/>
                              <a:gd name="T7" fmla="*/ 2222 h 327"/>
                              <a:gd name="T8" fmla="+- 0 3234 3085"/>
                              <a:gd name="T9" fmla="*/ T8 w 229"/>
                              <a:gd name="T10" fmla="+- 0 2225 2173"/>
                              <a:gd name="T11" fmla="*/ 2225 h 327"/>
                              <a:gd name="T12" fmla="+- 0 3244 3085"/>
                              <a:gd name="T13" fmla="*/ T12 w 229"/>
                              <a:gd name="T14" fmla="+- 0 2237 2173"/>
                              <a:gd name="T15" fmla="*/ 2237 h 327"/>
                              <a:gd name="T16" fmla="+- 0 3249 3085"/>
                              <a:gd name="T17" fmla="*/ T16 w 229"/>
                              <a:gd name="T18" fmla="+- 0 2314 2173"/>
                              <a:gd name="T19" fmla="*/ 2314 h 327"/>
                              <a:gd name="T20" fmla="+- 0 3247 3085"/>
                              <a:gd name="T21" fmla="*/ T20 w 229"/>
                              <a:gd name="T22" fmla="+- 0 2336 2173"/>
                              <a:gd name="T23" fmla="*/ 2336 h 327"/>
                              <a:gd name="T24" fmla="+- 0 3232 3085"/>
                              <a:gd name="T25" fmla="*/ T24 w 229"/>
                              <a:gd name="T26" fmla="+- 0 2346 2173"/>
                              <a:gd name="T27" fmla="*/ 2346 h 327"/>
                              <a:gd name="T28" fmla="+- 0 3214 3085"/>
                              <a:gd name="T29" fmla="*/ T28 w 229"/>
                              <a:gd name="T30" fmla="+- 0 2352 2173"/>
                              <a:gd name="T31" fmla="*/ 2352 h 327"/>
                              <a:gd name="T32" fmla="+- 0 3145 3085"/>
                              <a:gd name="T33" fmla="*/ T32 w 229"/>
                              <a:gd name="T34" fmla="+- 0 2352 2173"/>
                              <a:gd name="T35" fmla="*/ 2352 h 327"/>
                              <a:gd name="T36" fmla="+- 0 3300 3085"/>
                              <a:gd name="T37" fmla="*/ T36 w 229"/>
                              <a:gd name="T38" fmla="+- 0 2352 2173"/>
                              <a:gd name="T39" fmla="*/ 2352 h 327"/>
                              <a:gd name="T40" fmla="+- 0 3305 3085"/>
                              <a:gd name="T41" fmla="*/ T40 w 229"/>
                              <a:gd name="T42" fmla="+- 0 2342 2173"/>
                              <a:gd name="T43" fmla="*/ 2342 h 327"/>
                              <a:gd name="T44" fmla="+- 0 3311 3085"/>
                              <a:gd name="T45" fmla="*/ T44 w 229"/>
                              <a:gd name="T46" fmla="+- 0 2322 2173"/>
                              <a:gd name="T47" fmla="*/ 2322 h 327"/>
                              <a:gd name="T48" fmla="+- 0 3314 3085"/>
                              <a:gd name="T49" fmla="*/ T48 w 229"/>
                              <a:gd name="T50" fmla="+- 0 2306 2173"/>
                              <a:gd name="T51" fmla="*/ 2306 h 327"/>
                              <a:gd name="T52" fmla="+- 0 3314 3085"/>
                              <a:gd name="T53" fmla="*/ T52 w 229"/>
                              <a:gd name="T54" fmla="+- 0 2294 2173"/>
                              <a:gd name="T55" fmla="*/ 2294 h 327"/>
                              <a:gd name="T56" fmla="+- 0 3314 3085"/>
                              <a:gd name="T57" fmla="*/ T56 w 229"/>
                              <a:gd name="T58" fmla="+- 0 2291 2173"/>
                              <a:gd name="T59" fmla="*/ 2291 h 327"/>
                              <a:gd name="T60" fmla="+- 0 3311 3085"/>
                              <a:gd name="T61" fmla="*/ T60 w 229"/>
                              <a:gd name="T62" fmla="+- 0 2252 2173"/>
                              <a:gd name="T63" fmla="*/ 2252 h 327"/>
                              <a:gd name="T64" fmla="+- 0 3300 3085"/>
                              <a:gd name="T65" fmla="*/ T64 w 229"/>
                              <a:gd name="T66" fmla="+- 0 2223 2173"/>
                              <a:gd name="T67" fmla="*/ 2223 h 327"/>
                              <a:gd name="T68" fmla="+- 0 3300 3085"/>
                              <a:gd name="T69" fmla="*/ T68 w 229"/>
                              <a:gd name="T70" fmla="+- 0 2222 2173"/>
                              <a:gd name="T71" fmla="*/ 2222 h 3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29" h="327">
                                <a:moveTo>
                                  <a:pt x="215" y="49"/>
                                </a:moveTo>
                                <a:lnTo>
                                  <a:pt x="123" y="49"/>
                                </a:lnTo>
                                <a:lnTo>
                                  <a:pt x="149" y="52"/>
                                </a:lnTo>
                                <a:lnTo>
                                  <a:pt x="159" y="64"/>
                                </a:lnTo>
                                <a:lnTo>
                                  <a:pt x="164" y="141"/>
                                </a:lnTo>
                                <a:lnTo>
                                  <a:pt x="162" y="163"/>
                                </a:lnTo>
                                <a:lnTo>
                                  <a:pt x="147" y="173"/>
                                </a:lnTo>
                                <a:lnTo>
                                  <a:pt x="129" y="179"/>
                                </a:lnTo>
                                <a:lnTo>
                                  <a:pt x="60" y="179"/>
                                </a:lnTo>
                                <a:lnTo>
                                  <a:pt x="215" y="179"/>
                                </a:lnTo>
                                <a:lnTo>
                                  <a:pt x="220" y="169"/>
                                </a:lnTo>
                                <a:lnTo>
                                  <a:pt x="226" y="149"/>
                                </a:lnTo>
                                <a:lnTo>
                                  <a:pt x="229" y="133"/>
                                </a:lnTo>
                                <a:lnTo>
                                  <a:pt x="229" y="121"/>
                                </a:lnTo>
                                <a:lnTo>
                                  <a:pt x="229" y="118"/>
                                </a:lnTo>
                                <a:lnTo>
                                  <a:pt x="226" y="79"/>
                                </a:lnTo>
                                <a:lnTo>
                                  <a:pt x="215" y="50"/>
                                </a:lnTo>
                                <a:lnTo>
                                  <a:pt x="215" y="49"/>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75" name="Group 41"/>
                      <wpg:cNvGrpSpPr>
                        <a:grpSpLocks/>
                      </wpg:cNvGrpSpPr>
                      <wpg:grpSpPr bwMode="auto">
                        <a:xfrm>
                          <a:off x="1470" y="1760"/>
                          <a:ext cx="2037" cy="2"/>
                          <a:chOff x="1470" y="1760"/>
                          <a:chExt cx="2037" cy="2"/>
                        </a:xfrm>
                      </wpg:grpSpPr>
                      <wps:wsp>
                        <wps:cNvPr id="176" name="Freeform 42"/>
                        <wps:cNvSpPr>
                          <a:spLocks/>
                        </wps:cNvSpPr>
                        <wps:spPr bwMode="auto">
                          <a:xfrm>
                            <a:off x="1470" y="1760"/>
                            <a:ext cx="2037" cy="2"/>
                          </a:xfrm>
                          <a:custGeom>
                            <a:avLst/>
                            <a:gdLst>
                              <a:gd name="T0" fmla="+- 0 1470 1470"/>
                              <a:gd name="T1" fmla="*/ T0 w 2037"/>
                              <a:gd name="T2" fmla="+- 0 3507 1470"/>
                              <a:gd name="T3" fmla="*/ T2 w 2037"/>
                            </a:gdLst>
                            <a:ahLst/>
                            <a:cxnLst>
                              <a:cxn ang="0">
                                <a:pos x="T1" y="0"/>
                              </a:cxn>
                              <a:cxn ang="0">
                                <a:pos x="T3" y="0"/>
                              </a:cxn>
                            </a:cxnLst>
                            <a:rect l="0" t="0" r="r" b="b"/>
                            <a:pathLst>
                              <a:path w="2037">
                                <a:moveTo>
                                  <a:pt x="0" y="0"/>
                                </a:moveTo>
                                <a:lnTo>
                                  <a:pt x="2037" y="0"/>
                                </a:lnTo>
                              </a:path>
                            </a:pathLst>
                          </a:custGeom>
                          <a:noFill/>
                          <a:ln w="10884">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7F4F04F" id="Grupo 145" o:spid="_x0000_s1026" style="position:absolute;margin-left:.4pt;margin-top:5.85pt;width:567.8pt;height:119.55pt;z-index:-251654144;mso-position-horizontal-relative:page;mso-position-vertical-relative:page" coordorigin="441,444" coordsize="11356,23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">
              <v:group id="Group 13" o:spid="_x0000_s1027" style="position:absolute;left:9765;top:454;width:2021;height:266" coordorigin="9765,454" coordsize="2021,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">
                <v:shape id="Freeform 14" o:spid="_x0000_s1028" style="position:absolute;left:9765;top:454;width:2021;height:266;visibility:visible;mso-wrap-style:square;v-text-anchor:top" coordsize="2021,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" path="m,266r2021,l2021,,,,,266e" fillcolor="#ed1c24" stroked="f">
                  <v:path arrowok="t" o:connecttype="custom" o:connectlocs="0,720;2021,720;2021,454;0,454;0,720" o:connectangles="0,0,0,0,0"/>
                </v:shape>
              </v:group>
              <v:group id="Group 15" o:spid="_x0000_s1029" style="position:absolute;left:3658;top:454;width:6107;height:266" coordorigin="3658,454" coordsize="6107,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">
                <v:shape id="Freeform 16" o:spid="_x0000_s1030" style="position:absolute;left:3658;top:454;width:6107;height:266;visibility:visible;mso-wrap-style:square;v-text-anchor:top" coordsize="6107,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" path="m,266r6107,l6107,,,,,266xe" fillcolor="#939598" stroked="f">
                  <v:path arrowok="t" o:connecttype="custom" o:connectlocs="0,720;6107,720;6107,454;0,454;0,720" o:connectangles="0,0,0,0,0"/>
                </v:shape>
              </v:group>
              <v:group id="Group 17" o:spid="_x0000_s1031" style="position:absolute;left:451;top:454;width:841;height:266" coordorigin="451,454" coordsize="841,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">
                <v:shape id="Freeform 18" o:spid="_x0000_s1032" style="position:absolute;left:451;top:454;width:841;height:266;visibility:visible;mso-wrap-style:square;v-text-anchor:top" coordsize="841,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" path="m,266r840,l840,,,,,266xe" fillcolor="#939598" stroked="f">
                  <v:path arrowok="t" o:connecttype="custom" o:connectlocs="0,720;840,720;840,454;0,454;0,720" o:connectangles="0,0,0,0,0"/>
                </v:shape>
              </v:group>
              <v:group id="Group 19" o:spid="_x0000_s1033" style="position:absolute;left:1291;top:454;width:2366;height:2371" coordorigin="1291,454" coordsize="2366,2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">
                <v:shape id="Freeform 20" o:spid="_x0000_s1034" style="position:absolute;left:1291;top:454;width:2366;height:2371;visibility:visible;mso-wrap-style:square;v-text-anchor:top" coordsize="2366,2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" path="m,2370r2367,l2367,,,,,2370e" fillcolor="#ed1c24" stroked="f">
                  <v:path arrowok="t" o:connecttype="custom" o:connectlocs="0,2824;2367,2824;2367,454;0,454;0,2824" o:connectangles="0,0,0,0,0"/>
                </v:shape>
              </v:group>
              <v:group id="Group 21" o:spid="_x0000_s1035" style="position:absolute;left:1625;top:2043;width:357;height:358" coordorigin="1625,2043" coordsize="357,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">
                <v:shape id="Freeform 22" o:spid="_x0000_s1036" style="position:absolute;left:1625;top:2043;width:357;height:358;visibility:visible;mso-wrap-style:square;v-text-anchor:top" coordsize="357,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" path="m358,l,,,358r241,l241,129r117,l358,e" stroked="f">
                  <v:path arrowok="t" o:connecttype="custom" o:connectlocs="358,2043;0,2043;0,2401;241,2401;241,2172;358,2172;358,2043" o:connectangles="0,0,0,0,0,0,0"/>
                </v:shape>
                <v:shape id="Freeform 23" o:spid="_x0000_s1037" style="position:absolute;left:1625;top:2043;width:357;height:358;visibility:visible;mso-wrap-style:square;v-text-anchor:top" coordsize="357,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" path="m358,129r-60,l298,358r60,l358,129e" stroked="f">
                  <v:path arrowok="t" o:connecttype="custom" o:connectlocs="358,2172;298,2172;298,2401;358,2401;358,2172" o:connectangles="0,0,0,0,0"/>
                </v:shape>
              </v:group>
              <v:group id="Group 24" o:spid="_x0000_s1038" style="position:absolute;left:2043;top:2171;width:211;height:231" coordorigin="2043,2171" coordsize="211,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">
                <v:shape id="Freeform 25" o:spid="_x0000_s1039" style="position:absolute;left:2043;top:2171;width:211;height:231;visibility:visible;mso-wrap-style:square;v-text-anchor:top" coordsize="211,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" path="m125,l,,,230r60,1l60,51r151,l161,1,125,e" stroked="f">
                  <v:path arrowok="t" o:connecttype="custom" o:connectlocs="125,2171;0,2171;0,2401;60,2402;60,2222;211,2222;161,2172;125,2171" o:connectangles="0,0,0,0,0,0,0,0"/>
                </v:shape>
                <v:shape id="Freeform 26" o:spid="_x0000_s1040" style="position:absolute;left:2043;top:2171;width:211;height:231;visibility:visible;mso-wrap-style:square;v-text-anchor:top" coordsize="211,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" path="m211,51r-64,l147,73r2,157l211,230r,-149l211,51e" stroked="f">
                  <v:path arrowok="t" o:connecttype="custom" o:connectlocs="211,2222;147,2222;147,2244;149,2401;211,2401;211,2252;211,2222" o:connectangles="0,0,0,0,0,0,0"/>
                </v:shape>
              </v:group>
              <v:group id="Group 27" o:spid="_x0000_s1041" style="position:absolute;left:2295;top:2173;width:230;height:228" coordorigin="2295,2173"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">
                <v:shape id="Freeform 28" o:spid="_x0000_s1042" style="position:absolute;left:2295;top:2173;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" path="m15,r,45l130,45r28,l168,57r2,32l65,89,32,91,14,96,5,110,1,136,,183r4,22l13,217r24,7l230,228r,-42l60,186r2,-17l61,154r,-18l80,134r150,l230,72,216,8,153,,15,e" stroked="f">
                  <v:path arrowok="t" o:connecttype="custom" o:connectlocs="15,2173;15,2218;130,2218;158,2218;168,2230;170,2262;65,2262;32,2264;14,2269;5,2283;1,2309;0,2356;4,2378;13,2390;37,2397;230,2401;230,2359;60,2359;62,2342;61,2327;61,2309;80,2307;230,2307;230,2245;216,2181;153,2173;15,2173" o:connectangles="0,0,0,0,0,0,0,0,0,0,0,0,0,0,0,0,0,0,0,0,0,0,0,0,0,0,0"/>
                </v:shape>
                <v:shape id="Freeform 29" o:spid="_x0000_s1043" style="position:absolute;left:2295;top:2173;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" path="m84,185r-24,1l230,186r,-1l169,185r-85,e" stroked="f">
                  <v:path arrowok="t" o:connecttype="custom" o:connectlocs="84,2358;60,2359;230,2359;230,2358;169,2358;84,2358" o:connectangles="0,0,0,0,0,0"/>
                </v:shape>
                <v:shape id="Freeform 30" o:spid="_x0000_s1044" style="position:absolute;left:2295;top:2173;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" path="m230,134r-150,l169,135r,50l230,185r,-51e" stroked="f">
                  <v:path arrowok="t" o:connecttype="custom" o:connectlocs="230,2307;80,2307;169,2308;169,2358;230,2358;230,2307" o:connectangles="0,0,0,0,0,0"/>
                </v:shape>
              </v:group>
              <v:group id="Group 31" o:spid="_x0000_s1045" style="position:absolute;left:2565;top:2173;width:203;height:230" coordorigin="2565,2173" coordsize="20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">
                <v:shape id="Freeform 32" o:spid="_x0000_s1046" style="position:absolute;left:2565;top:2173;width:203;height:230;visibility:visible;mso-wrap-style:square;v-text-anchor:top" coordsize="20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" path="m203,l104,,69,1,10,36,2,101,,124r,12l2,144r7,30l52,227r58,3l203,229r,-49l117,180,85,177,69,170,65,153r1,-53l67,71,75,58,97,52,203,49,203,e" stroked="f">
                  <v:path arrowok="t" o:connecttype="custom" o:connectlocs="203,2173;104,2173;69,2174;10,2209;2,2274;0,2297;0,2309;2,2317;9,2347;52,2400;110,2403;203,2402;203,2353;117,2353;85,2350;69,2343;65,2326;66,2273;67,2244;75,2231;97,2225;203,2222;203,2173" o:connectangles="0,0,0,0,0,0,0,0,0,0,0,0,0,0,0,0,0,0,0,0,0,0,0"/>
                </v:shape>
                <v:shape id="Freeform 33" o:spid="_x0000_s1047" style="position:absolute;left:2565;top:2173;width:203;height:230;visibility:visible;mso-wrap-style:square;v-text-anchor:top" coordsize="20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" path="m203,180r-86,l203,180e" stroked="f">
                  <v:path arrowok="t" o:connecttype="custom" o:connectlocs="203,2353;117,2353;203,2353;203,2353" o:connectangles="0,0,0,0"/>
                </v:shape>
              </v:group>
              <v:group id="Group 34" o:spid="_x0000_s1048" style="position:absolute;left:2801;top:2172;width:230;height:228" coordorigin="2801,2172"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">
                <v:shape id="Freeform 35" o:spid="_x0000_s1049" style="position:absolute;left:2801;top:2172;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" path="m14,r,45l129,45r28,1l167,58r2,32l64,90,31,91,13,96,5,110,1,136,,183r3,23l13,217r23,8l230,228r,-42l60,186r1,-17l61,154r,-18l80,135r150,l230,72,215,8,152,1,14,e" stroked="f">
                  <v:path arrowok="t" o:connecttype="custom" o:connectlocs="14,2172;14,2217;129,2217;157,2218;167,2230;169,2262;64,2262;31,2263;13,2268;5,2282;1,2308;0,2355;3,2378;13,2389;36,2397;230,2400;230,2358;60,2358;61,2341;61,2326;61,2308;80,2307;230,2307;230,2244;215,2180;152,2173;14,2172" o:connectangles="0,0,0,0,0,0,0,0,0,0,0,0,0,0,0,0,0,0,0,0,0,0,0,0,0,0,0"/>
                </v:shape>
                <v:shape id="Freeform 36" o:spid="_x0000_s1050" style="position:absolute;left:2801;top:2172;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" path="m83,185r-23,1l230,186r-62,l83,185e" stroked="f">
                  <v:path arrowok="t" o:connecttype="custom" o:connectlocs="83,2357;60,2358;230,2358;230,2358;168,2358;83,2357" o:connectangles="0,0,0,0,0,0"/>
                </v:shape>
                <v:shape id="Freeform 37" o:spid="_x0000_s1051" style="position:absolute;left:2801;top:2172;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" path="m230,135r-150,l168,135r,51l230,186r,-51e" stroked="f">
                  <v:path arrowok="t" o:connecttype="custom" o:connectlocs="230,2307;80,2307;168,2307;168,2358;230,2358;230,2307" o:connectangles="0,0,0,0,0,0"/>
                </v:shape>
              </v:group>
              <v:group id="Group 38" o:spid="_x0000_s1052" style="position:absolute;left:3085;top:2173;width:229;height:327" coordorigin="3085,2173" coordsize="229,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">
                <v:shape id="Freeform 39" o:spid="_x0000_s1053" style="position:absolute;left:3085;top:2173;width:229;height:327;visibility:visible;mso-wrap-style:square;v-text-anchor:top" coordsize="229,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" path="m,l,327r60,l60,227r71,l166,221r26,-13l209,190r6,-11l60,179,61,50,215,49,199,29,181,15,162,6,146,2,135,,,e" stroked="f">
                  <v:path arrowok="t" o:connecttype="custom" o:connectlocs="0,2173;0,2500;60,2500;60,2400;131,2400;166,2394;192,2381;209,2363;215,2352;60,2352;61,2223;215,2222;199,2202;181,2188;162,2179;146,2175;135,2173;0,2173" o:connectangles="0,0,0,0,0,0,0,0,0,0,0,0,0,0,0,0,0,0"/>
                </v:shape>
                <v:shape id="Freeform 40" o:spid="_x0000_s1054" style="position:absolute;left:3085;top:2173;width:229;height:327;visibility:visible;mso-wrap-style:square;v-text-anchor:top" coordsize="229,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" path="m215,49r-92,l149,52r10,12l164,141r-2,22l147,173r-18,6l60,179r155,l220,169r6,-20l229,133r,-12l229,118,226,79,215,50r,-1e" stroked="f">
                  <v:path arrowok="t" o:connecttype="custom" o:connectlocs="215,2222;123,2222;149,2225;159,2237;164,2314;162,2336;147,2346;129,2352;60,2352;215,2352;220,2342;226,2322;229,2306;229,2294;229,2291;226,2252;215,2223;215,2222" o:connectangles="0,0,0,0,0,0,0,0,0,0,0,0,0,0,0,0,0,0"/>
                </v:shape>
              </v:group>
              <v:group id="Group 41" o:spid="_x0000_s1055" style="position:absolute;left:1470;top:1760;width:2037;height:2" coordorigin="1470,1760" coordsize="20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">
                <v:shape id="Freeform 42" o:spid="_x0000_s1056" style="position:absolute;left:1470;top:1760;width:2037;height:2;visibility:visible;mso-wrap-style:square;v-text-anchor:top" coordsize="20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" path="m,l2037,e" filled="f" strokecolor="white" strokeweight=".30233mm">
                  <v:path arrowok="t" o:connecttype="custom" o:connectlocs="0,0;2037,0" o:connectangles="0,0"/>
                </v:shape>
              </v:group>
              <w10:wrap anchorx="page" anchory="page"/>
            </v:group>
          </w:pict>
        </mc:Fallback>
      </mc:AlternateContent>
    </w:r>
    <w:r w:rsidR="0015224B" w:rsidRPr="004D4368">
      <w:rPr>
        <w:noProof/>
        <w:lang w:eastAsia="es-CL"/>
      </w:rPr>
      <w:drawing>
        <wp:anchor distT="0" distB="0" distL="114300" distR="114300" simplePos="0" relativeHeight="251658242" behindDoc="1" locked="0" layoutInCell="1" allowOverlap="1" wp14:anchorId="4F298DB7" wp14:editId="082E8026">
          <wp:simplePos x="0" y="0"/>
          <wp:positionH relativeFrom="page">
            <wp:posOffset>5925820</wp:posOffset>
          </wp:positionH>
          <wp:positionV relativeFrom="paragraph">
            <wp:posOffset>-22860</wp:posOffset>
          </wp:positionV>
          <wp:extent cx="1283335" cy="3790950"/>
          <wp:effectExtent l="0" t="0" r="0" b="0"/>
          <wp:wrapNone/>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83335" cy="3790950"/>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8307C0"/>
    <w:multiLevelType w:val="hybridMultilevel"/>
    <w:tmpl w:val="E640B78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D8E323B"/>
    <w:multiLevelType w:val="multilevel"/>
    <w:tmpl w:val="9B8828C4"/>
    <w:lvl w:ilvl="0">
      <w:start w:val="3"/>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2" w15:restartNumberingAfterBreak="0">
    <w:nsid w:val="10E7299F"/>
    <w:multiLevelType w:val="hybridMultilevel"/>
    <w:tmpl w:val="FFE0F33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66A0968"/>
    <w:multiLevelType w:val="multilevel"/>
    <w:tmpl w:val="2CCCD6F2"/>
    <w:lvl w:ilvl="0">
      <w:start w:val="6"/>
      <w:numFmt w:val="decimal"/>
      <w:lvlText w:val="%1"/>
      <w:lvlJc w:val="left"/>
      <w:pPr>
        <w:ind w:left="360" w:hanging="360"/>
      </w:pPr>
      <w:rPr>
        <w:rFonts w:hint="default"/>
      </w:rPr>
    </w:lvl>
    <w:lvl w:ilvl="1">
      <w:start w:val="1"/>
      <w:numFmt w:val="decimal"/>
      <w:lvlText w:val="%1.%2"/>
      <w:lvlJc w:val="left"/>
      <w:pPr>
        <w:ind w:left="1428" w:hanging="360"/>
      </w:pPr>
      <w:rPr>
        <w:rFonts w:hint="default"/>
      </w:rPr>
    </w:lvl>
    <w:lvl w:ilvl="2">
      <w:start w:val="1"/>
      <w:numFmt w:val="decimal"/>
      <w:lvlText w:val="%1.%2.%3"/>
      <w:lvlJc w:val="left"/>
      <w:pPr>
        <w:ind w:left="2856" w:hanging="720"/>
      </w:pPr>
      <w:rPr>
        <w:rFonts w:hint="default"/>
      </w:rPr>
    </w:lvl>
    <w:lvl w:ilvl="3">
      <w:start w:val="1"/>
      <w:numFmt w:val="decimal"/>
      <w:lvlText w:val="%1.%2.%3.%4"/>
      <w:lvlJc w:val="left"/>
      <w:pPr>
        <w:ind w:left="3924" w:hanging="720"/>
      </w:pPr>
      <w:rPr>
        <w:rFonts w:hint="default"/>
      </w:rPr>
    </w:lvl>
    <w:lvl w:ilvl="4">
      <w:start w:val="1"/>
      <w:numFmt w:val="decimal"/>
      <w:lvlText w:val="%1.%2.%3.%4.%5"/>
      <w:lvlJc w:val="left"/>
      <w:pPr>
        <w:ind w:left="5352" w:hanging="1080"/>
      </w:pPr>
      <w:rPr>
        <w:rFonts w:hint="default"/>
      </w:rPr>
    </w:lvl>
    <w:lvl w:ilvl="5">
      <w:start w:val="1"/>
      <w:numFmt w:val="decimal"/>
      <w:lvlText w:val="%1.%2.%3.%4.%5.%6"/>
      <w:lvlJc w:val="left"/>
      <w:pPr>
        <w:ind w:left="6420" w:hanging="1080"/>
      </w:pPr>
      <w:rPr>
        <w:rFonts w:hint="default"/>
      </w:rPr>
    </w:lvl>
    <w:lvl w:ilvl="6">
      <w:start w:val="1"/>
      <w:numFmt w:val="decimal"/>
      <w:lvlText w:val="%1.%2.%3.%4.%5.%6.%7"/>
      <w:lvlJc w:val="left"/>
      <w:pPr>
        <w:ind w:left="7848" w:hanging="1440"/>
      </w:pPr>
      <w:rPr>
        <w:rFonts w:hint="default"/>
      </w:rPr>
    </w:lvl>
    <w:lvl w:ilvl="7">
      <w:start w:val="1"/>
      <w:numFmt w:val="decimal"/>
      <w:lvlText w:val="%1.%2.%3.%4.%5.%6.%7.%8"/>
      <w:lvlJc w:val="left"/>
      <w:pPr>
        <w:ind w:left="8916" w:hanging="1440"/>
      </w:pPr>
      <w:rPr>
        <w:rFonts w:hint="default"/>
      </w:rPr>
    </w:lvl>
    <w:lvl w:ilvl="8">
      <w:start w:val="1"/>
      <w:numFmt w:val="decimal"/>
      <w:lvlText w:val="%1.%2.%3.%4.%5.%6.%7.%8.%9"/>
      <w:lvlJc w:val="left"/>
      <w:pPr>
        <w:ind w:left="9984" w:hanging="1440"/>
      </w:pPr>
      <w:rPr>
        <w:rFonts w:hint="default"/>
      </w:rPr>
    </w:lvl>
  </w:abstractNum>
  <w:abstractNum w:abstractNumId="4" w15:restartNumberingAfterBreak="0">
    <w:nsid w:val="16B5469F"/>
    <w:multiLevelType w:val="hybridMultilevel"/>
    <w:tmpl w:val="3C8C32CC"/>
    <w:lvl w:ilvl="0" w:tplc="04F8016E">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191143C3"/>
    <w:multiLevelType w:val="hybridMultilevel"/>
    <w:tmpl w:val="DB62C024"/>
    <w:lvl w:ilvl="0" w:tplc="CD166B80">
      <w:start w:val="1"/>
      <w:numFmt w:val="decimal"/>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20337989"/>
    <w:multiLevelType w:val="multilevel"/>
    <w:tmpl w:val="7CCE704E"/>
    <w:lvl w:ilvl="0">
      <w:start w:val="1"/>
      <w:numFmt w:val="decimal"/>
      <w:lvlText w:val="%1."/>
      <w:lvlJc w:val="left"/>
      <w:pPr>
        <w:ind w:left="1098" w:hanging="390"/>
      </w:pPr>
      <w:rPr>
        <w:rFonts w:asciiTheme="minorHAnsi" w:eastAsiaTheme="minorEastAsia" w:hAnsiTheme="minorHAnsi" w:cstheme="minorBidi"/>
      </w:rPr>
    </w:lvl>
    <w:lvl w:ilvl="1">
      <w:start w:val="1"/>
      <w:numFmt w:val="decimal"/>
      <w:lvlText w:val="%1.%2."/>
      <w:lvlJc w:val="left"/>
      <w:pPr>
        <w:ind w:left="1458" w:hanging="390"/>
      </w:pPr>
      <w:rPr>
        <w:rFonts w:hint="default"/>
      </w:rPr>
    </w:lvl>
    <w:lvl w:ilvl="2">
      <w:start w:val="1"/>
      <w:numFmt w:val="decimal"/>
      <w:lvlText w:val="%1.%2.%3."/>
      <w:lvlJc w:val="left"/>
      <w:pPr>
        <w:ind w:left="2148" w:hanging="720"/>
      </w:pPr>
      <w:rPr>
        <w:rFonts w:hint="default"/>
      </w:rPr>
    </w:lvl>
    <w:lvl w:ilvl="3">
      <w:start w:val="1"/>
      <w:numFmt w:val="decimal"/>
      <w:lvlText w:val="%1.%2.%3.%4."/>
      <w:lvlJc w:val="left"/>
      <w:pPr>
        <w:ind w:left="2508" w:hanging="720"/>
      </w:pPr>
      <w:rPr>
        <w:rFonts w:hint="default"/>
      </w:rPr>
    </w:lvl>
    <w:lvl w:ilvl="4">
      <w:start w:val="1"/>
      <w:numFmt w:val="decimal"/>
      <w:lvlText w:val="%1.%2.%3.%4.%5."/>
      <w:lvlJc w:val="left"/>
      <w:pPr>
        <w:ind w:left="3228" w:hanging="1080"/>
      </w:pPr>
      <w:rPr>
        <w:rFonts w:hint="default"/>
      </w:rPr>
    </w:lvl>
    <w:lvl w:ilvl="5">
      <w:start w:val="1"/>
      <w:numFmt w:val="decimal"/>
      <w:lvlText w:val="%1.%2.%3.%4.%5.%6."/>
      <w:lvlJc w:val="left"/>
      <w:pPr>
        <w:ind w:left="3588" w:hanging="1080"/>
      </w:pPr>
      <w:rPr>
        <w:rFonts w:hint="default"/>
      </w:rPr>
    </w:lvl>
    <w:lvl w:ilvl="6">
      <w:start w:val="1"/>
      <w:numFmt w:val="decimal"/>
      <w:lvlText w:val="%1.%2.%3.%4.%5.%6.%7."/>
      <w:lvlJc w:val="left"/>
      <w:pPr>
        <w:ind w:left="4308" w:hanging="1440"/>
      </w:pPr>
      <w:rPr>
        <w:rFonts w:hint="default"/>
      </w:rPr>
    </w:lvl>
    <w:lvl w:ilvl="7">
      <w:start w:val="1"/>
      <w:numFmt w:val="decimal"/>
      <w:lvlText w:val="%1.%2.%3.%4.%5.%6.%7.%8."/>
      <w:lvlJc w:val="left"/>
      <w:pPr>
        <w:ind w:left="4668" w:hanging="1440"/>
      </w:pPr>
      <w:rPr>
        <w:rFonts w:hint="default"/>
      </w:rPr>
    </w:lvl>
    <w:lvl w:ilvl="8">
      <w:start w:val="1"/>
      <w:numFmt w:val="decimal"/>
      <w:lvlText w:val="%1.%2.%3.%4.%5.%6.%7.%8.%9."/>
      <w:lvlJc w:val="left"/>
      <w:pPr>
        <w:ind w:left="5388" w:hanging="1800"/>
      </w:pPr>
      <w:rPr>
        <w:rFonts w:hint="default"/>
      </w:rPr>
    </w:lvl>
  </w:abstractNum>
  <w:abstractNum w:abstractNumId="7" w15:restartNumberingAfterBreak="0">
    <w:nsid w:val="28BD0875"/>
    <w:multiLevelType w:val="hybridMultilevel"/>
    <w:tmpl w:val="A75C0EB2"/>
    <w:lvl w:ilvl="0" w:tplc="151410FA">
      <w:start w:val="1"/>
      <w:numFmt w:val="decimal"/>
      <w:pStyle w:val="Estilo5"/>
      <w:lvlText w:val="%1."/>
      <w:lvlJc w:val="left"/>
      <w:pPr>
        <w:ind w:left="360" w:hanging="360"/>
      </w:pPr>
      <w:rPr>
        <w:rFonts w:ascii="Calibri" w:hAnsi="Calibri" w:hint="default"/>
        <w:b/>
        <w:i w:val="0"/>
        <w:color w:val="404040" w:themeColor="text1" w:themeTint="BF"/>
        <w:sz w:val="22"/>
        <w:u w:color="FFFFFF" w:themeColor="background1"/>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2952629C"/>
    <w:multiLevelType w:val="multilevel"/>
    <w:tmpl w:val="B186F2B6"/>
    <w:lvl w:ilvl="0">
      <w:start w:val="4"/>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9" w15:restartNumberingAfterBreak="0">
    <w:nsid w:val="434A3859"/>
    <w:multiLevelType w:val="multilevel"/>
    <w:tmpl w:val="D7EACF82"/>
    <w:lvl w:ilvl="0">
      <w:start w:val="5"/>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10" w15:restartNumberingAfterBreak="0">
    <w:nsid w:val="4C0E0299"/>
    <w:multiLevelType w:val="multilevel"/>
    <w:tmpl w:val="3D8A27C4"/>
    <w:lvl w:ilvl="0">
      <w:start w:val="1"/>
      <w:numFmt w:val="decimal"/>
      <w:lvlText w:val="%1."/>
      <w:lvlJc w:val="left"/>
      <w:pPr>
        <w:ind w:left="1068" w:hanging="360"/>
      </w:pPr>
      <w:rPr>
        <w:rFonts w:asciiTheme="minorHAnsi" w:eastAsiaTheme="minorEastAsia" w:hAnsiTheme="minorHAnsi" w:cstheme="minorBidi"/>
      </w:rPr>
    </w:lvl>
    <w:lvl w:ilvl="1">
      <w:start w:val="1"/>
      <w:numFmt w:val="decimal"/>
      <w:pStyle w:val="Subtitulo1"/>
      <w:lvlText w:val="%2."/>
      <w:lvlJc w:val="left"/>
      <w:pPr>
        <w:ind w:left="1500" w:hanging="432"/>
      </w:pPr>
      <w:rPr>
        <w:rFonts w:asciiTheme="minorHAnsi" w:eastAsiaTheme="minorEastAsia" w:hAnsiTheme="minorHAnsi" w:cstheme="minorBidi"/>
      </w:rPr>
    </w:lvl>
    <w:lvl w:ilvl="2">
      <w:start w:val="1"/>
      <w:numFmt w:val="decimal"/>
      <w:lvlText w:val="%1.%2.%3."/>
      <w:lvlJc w:val="left"/>
      <w:pPr>
        <w:ind w:left="1932" w:hanging="504"/>
      </w:pPr>
      <w:rPr>
        <w:rFonts w:hint="default"/>
      </w:rPr>
    </w:lvl>
    <w:lvl w:ilvl="3">
      <w:start w:val="1"/>
      <w:numFmt w:val="decimal"/>
      <w:lvlText w:val="%1.%2.%3.%4."/>
      <w:lvlJc w:val="left"/>
      <w:pPr>
        <w:ind w:left="2436" w:hanging="648"/>
      </w:pPr>
      <w:rPr>
        <w:rFonts w:hint="default"/>
      </w:rPr>
    </w:lvl>
    <w:lvl w:ilvl="4">
      <w:start w:val="1"/>
      <w:numFmt w:val="decimal"/>
      <w:lvlText w:val="%1.%2.%3.%4.%5."/>
      <w:lvlJc w:val="left"/>
      <w:pPr>
        <w:ind w:left="2940" w:hanging="792"/>
      </w:pPr>
      <w:rPr>
        <w:rFonts w:hint="default"/>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11" w15:restartNumberingAfterBreak="0">
    <w:nsid w:val="4E183FCC"/>
    <w:multiLevelType w:val="multilevel"/>
    <w:tmpl w:val="DF182B26"/>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12" w15:restartNumberingAfterBreak="0">
    <w:nsid w:val="51C96587"/>
    <w:multiLevelType w:val="hybridMultilevel"/>
    <w:tmpl w:val="638ECD80"/>
    <w:lvl w:ilvl="0" w:tplc="340A000F">
      <w:start w:val="1"/>
      <w:numFmt w:val="decimal"/>
      <w:lvlText w:val="%1."/>
      <w:lvlJc w:val="left"/>
      <w:pPr>
        <w:ind w:left="1068" w:hanging="360"/>
      </w:pPr>
      <w:rPr>
        <w:rFonts w:hint="default"/>
      </w:rPr>
    </w:lvl>
    <w:lvl w:ilvl="1" w:tplc="340A0019" w:tentative="1">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13" w15:restartNumberingAfterBreak="0">
    <w:nsid w:val="572565DA"/>
    <w:multiLevelType w:val="hybridMultilevel"/>
    <w:tmpl w:val="1ADCD8C8"/>
    <w:lvl w:ilvl="0" w:tplc="340A0017">
      <w:start w:val="1"/>
      <w:numFmt w:val="lowerLetter"/>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4" w15:restartNumberingAfterBreak="0">
    <w:nsid w:val="5956032F"/>
    <w:multiLevelType w:val="multilevel"/>
    <w:tmpl w:val="B2167312"/>
    <w:lvl w:ilvl="0">
      <w:start w:val="1"/>
      <w:numFmt w:val="upperRoman"/>
      <w:pStyle w:val="Ttulo1"/>
      <w:lvlText w:val="%1."/>
      <w:lvlJc w:val="right"/>
      <w:pPr>
        <w:ind w:left="360" w:hanging="360"/>
      </w:pPr>
      <w:rPr>
        <w:rFonts w:hint="default"/>
        <w:b/>
        <w:i w:val="0"/>
        <w:color w:val="404040" w:themeColor="text1" w:themeTint="BF"/>
        <w:sz w:val="28"/>
        <w:u w:color="FFFFFF" w:themeColor="background1"/>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5" w15:restartNumberingAfterBreak="0">
    <w:nsid w:val="65941A82"/>
    <w:multiLevelType w:val="hybridMultilevel"/>
    <w:tmpl w:val="2F3C651A"/>
    <w:lvl w:ilvl="0" w:tplc="340A000F">
      <w:start w:val="1"/>
      <w:numFmt w:val="decimal"/>
      <w:lvlText w:val="%1."/>
      <w:lvlJc w:val="left"/>
      <w:pPr>
        <w:ind w:left="1068" w:hanging="360"/>
      </w:pPr>
      <w:rPr>
        <w:rFonts w:hint="default"/>
      </w:rPr>
    </w:lvl>
    <w:lvl w:ilvl="1" w:tplc="340A0019" w:tentative="1">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16" w15:restartNumberingAfterBreak="0">
    <w:nsid w:val="6CC04ACB"/>
    <w:multiLevelType w:val="multilevel"/>
    <w:tmpl w:val="05C2621C"/>
    <w:lvl w:ilvl="0">
      <w:start w:val="2"/>
      <w:numFmt w:val="decimal"/>
      <w:lvlText w:val="%1"/>
      <w:lvlJc w:val="left"/>
      <w:pPr>
        <w:ind w:left="360" w:hanging="360"/>
      </w:pPr>
      <w:rPr>
        <w:rFonts w:eastAsiaTheme="minorHAnsi" w:hint="default"/>
      </w:rPr>
    </w:lvl>
    <w:lvl w:ilvl="1">
      <w:start w:val="1"/>
      <w:numFmt w:val="decimal"/>
      <w:lvlText w:val="%1.%2"/>
      <w:lvlJc w:val="left"/>
      <w:pPr>
        <w:ind w:left="1428" w:hanging="360"/>
      </w:pPr>
      <w:rPr>
        <w:rFonts w:eastAsiaTheme="minorHAnsi" w:hint="default"/>
      </w:rPr>
    </w:lvl>
    <w:lvl w:ilvl="2">
      <w:start w:val="1"/>
      <w:numFmt w:val="decimal"/>
      <w:lvlText w:val="%1.%2.%3"/>
      <w:lvlJc w:val="left"/>
      <w:pPr>
        <w:ind w:left="2856" w:hanging="720"/>
      </w:pPr>
      <w:rPr>
        <w:rFonts w:eastAsiaTheme="minorHAnsi" w:hint="default"/>
      </w:rPr>
    </w:lvl>
    <w:lvl w:ilvl="3">
      <w:start w:val="1"/>
      <w:numFmt w:val="decimal"/>
      <w:lvlText w:val="%1.%2.%3.%4"/>
      <w:lvlJc w:val="left"/>
      <w:pPr>
        <w:ind w:left="3924" w:hanging="720"/>
      </w:pPr>
      <w:rPr>
        <w:rFonts w:eastAsiaTheme="minorHAnsi" w:hint="default"/>
      </w:rPr>
    </w:lvl>
    <w:lvl w:ilvl="4">
      <w:start w:val="1"/>
      <w:numFmt w:val="decimal"/>
      <w:lvlText w:val="%1.%2.%3.%4.%5"/>
      <w:lvlJc w:val="left"/>
      <w:pPr>
        <w:ind w:left="5352" w:hanging="1080"/>
      </w:pPr>
      <w:rPr>
        <w:rFonts w:eastAsiaTheme="minorHAnsi" w:hint="default"/>
      </w:rPr>
    </w:lvl>
    <w:lvl w:ilvl="5">
      <w:start w:val="1"/>
      <w:numFmt w:val="decimal"/>
      <w:lvlText w:val="%1.%2.%3.%4.%5.%6"/>
      <w:lvlJc w:val="left"/>
      <w:pPr>
        <w:ind w:left="6420" w:hanging="1080"/>
      </w:pPr>
      <w:rPr>
        <w:rFonts w:eastAsiaTheme="minorHAnsi" w:hint="default"/>
      </w:rPr>
    </w:lvl>
    <w:lvl w:ilvl="6">
      <w:start w:val="1"/>
      <w:numFmt w:val="decimal"/>
      <w:lvlText w:val="%1.%2.%3.%4.%5.%6.%7"/>
      <w:lvlJc w:val="left"/>
      <w:pPr>
        <w:ind w:left="7848" w:hanging="1440"/>
      </w:pPr>
      <w:rPr>
        <w:rFonts w:eastAsiaTheme="minorHAnsi" w:hint="default"/>
      </w:rPr>
    </w:lvl>
    <w:lvl w:ilvl="7">
      <w:start w:val="1"/>
      <w:numFmt w:val="decimal"/>
      <w:lvlText w:val="%1.%2.%3.%4.%5.%6.%7.%8"/>
      <w:lvlJc w:val="left"/>
      <w:pPr>
        <w:ind w:left="8916" w:hanging="1440"/>
      </w:pPr>
      <w:rPr>
        <w:rFonts w:eastAsiaTheme="minorHAnsi" w:hint="default"/>
      </w:rPr>
    </w:lvl>
    <w:lvl w:ilvl="8">
      <w:start w:val="1"/>
      <w:numFmt w:val="decimal"/>
      <w:lvlText w:val="%1.%2.%3.%4.%5.%6.%7.%8.%9"/>
      <w:lvlJc w:val="left"/>
      <w:pPr>
        <w:ind w:left="9984" w:hanging="1440"/>
      </w:pPr>
      <w:rPr>
        <w:rFonts w:eastAsiaTheme="minorHAnsi" w:hint="default"/>
      </w:rPr>
    </w:lvl>
  </w:abstractNum>
  <w:abstractNum w:abstractNumId="17" w15:restartNumberingAfterBreak="0">
    <w:nsid w:val="6DD30D24"/>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4C17045"/>
    <w:multiLevelType w:val="multilevel"/>
    <w:tmpl w:val="9ACC03A8"/>
    <w:lvl w:ilvl="0">
      <w:start w:val="7"/>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15:restartNumberingAfterBreak="0" w:abstractNumId="0">
    <w:nsid w:val="098307C0"/>
    <w:multiLevelType w:val="hybridMultilevel"/>
    <w:tmpl w:val="E640B788"/>
    <w:lvl w:ilvl="0" w:tplc="340A0001">
      <w:start w:val="1"/>
      <w:numFmt w:val="bullet"/>
      <w:lvlText w:val=""/>
      <w:lvlJc w:val="left"/>
      <w:pPr>
        <w:ind w:hanging="360" w:left="720"/>
      </w:pPr>
      <w:rPr>
        <w:rFonts w:ascii="Symbol" w:hAnsi="Symbol" w:hint="default"/>
      </w:rPr>
    </w:lvl>
    <w:lvl w:ilvl="1" w:tentative="1" w:tplc="340A0003">
      <w:start w:val="1"/>
      <w:numFmt w:val="bullet"/>
      <w:lvlText w:val="o"/>
      <w:lvlJc w:val="left"/>
      <w:pPr>
        <w:ind w:hanging="360" w:left="1440"/>
      </w:pPr>
      <w:rPr>
        <w:rFonts w:ascii="Courier New" w:cs="Courier New" w:hAnsi="Courier New" w:hint="default"/>
      </w:rPr>
    </w:lvl>
    <w:lvl w:ilvl="2" w:tentative="1" w:tplc="340A0005">
      <w:start w:val="1"/>
      <w:numFmt w:val="bullet"/>
      <w:lvlText w:val=""/>
      <w:lvlJc w:val="left"/>
      <w:pPr>
        <w:ind w:hanging="360" w:left="2160"/>
      </w:pPr>
      <w:rPr>
        <w:rFonts w:ascii="Wingdings" w:hAnsi="Wingdings" w:hint="default"/>
      </w:rPr>
    </w:lvl>
    <w:lvl w:ilvl="3" w:tentative="1" w:tplc="340A0001">
      <w:start w:val="1"/>
      <w:numFmt w:val="bullet"/>
      <w:lvlText w:val=""/>
      <w:lvlJc w:val="left"/>
      <w:pPr>
        <w:ind w:hanging="360" w:left="2880"/>
      </w:pPr>
      <w:rPr>
        <w:rFonts w:ascii="Symbol" w:hAnsi="Symbol" w:hint="default"/>
      </w:rPr>
    </w:lvl>
    <w:lvl w:ilvl="4" w:tentative="1" w:tplc="340A0003">
      <w:start w:val="1"/>
      <w:numFmt w:val="bullet"/>
      <w:lvlText w:val="o"/>
      <w:lvlJc w:val="left"/>
      <w:pPr>
        <w:ind w:hanging="360" w:left="3600"/>
      </w:pPr>
      <w:rPr>
        <w:rFonts w:ascii="Courier New" w:cs="Courier New" w:hAnsi="Courier New" w:hint="default"/>
      </w:rPr>
    </w:lvl>
    <w:lvl w:ilvl="5" w:tentative="1" w:tplc="340A0005">
      <w:start w:val="1"/>
      <w:numFmt w:val="bullet"/>
      <w:lvlText w:val=""/>
      <w:lvlJc w:val="left"/>
      <w:pPr>
        <w:ind w:hanging="360" w:left="4320"/>
      </w:pPr>
      <w:rPr>
        <w:rFonts w:ascii="Wingdings" w:hAnsi="Wingdings" w:hint="default"/>
      </w:rPr>
    </w:lvl>
    <w:lvl w:ilvl="6" w:tentative="1" w:tplc="340A0001">
      <w:start w:val="1"/>
      <w:numFmt w:val="bullet"/>
      <w:lvlText w:val=""/>
      <w:lvlJc w:val="left"/>
      <w:pPr>
        <w:ind w:hanging="360" w:left="5040"/>
      </w:pPr>
      <w:rPr>
        <w:rFonts w:ascii="Symbol" w:hAnsi="Symbol" w:hint="default"/>
      </w:rPr>
    </w:lvl>
    <w:lvl w:ilvl="7" w:tentative="1" w:tplc="340A0003">
      <w:start w:val="1"/>
      <w:numFmt w:val="bullet"/>
      <w:lvlText w:val="o"/>
      <w:lvlJc w:val="left"/>
      <w:pPr>
        <w:ind w:hanging="360" w:left="5760"/>
      </w:pPr>
      <w:rPr>
        <w:rFonts w:ascii="Courier New" w:cs="Courier New" w:hAnsi="Courier New" w:hint="default"/>
      </w:rPr>
    </w:lvl>
    <w:lvl w:ilvl="8" w:tentative="1" w:tplc="340A0005">
      <w:start w:val="1"/>
      <w:numFmt w:val="bullet"/>
      <w:lvlText w:val=""/>
      <w:lvlJc w:val="left"/>
      <w:pPr>
        <w:ind w:hanging="360" w:left="6480"/>
      </w:pPr>
      <w:rPr>
        <w:rFonts w:ascii="Wingdings" w:hAnsi="Wingdings" w:hint="default"/>
      </w:rPr>
    </w:lvl>
  </w:abstractNum>
  <w:abstractNum w15:restartNumberingAfterBreak="0" w:abstractNumId="1">
    <w:nsid w:val="0D8E323B"/>
    <w:multiLevelType w:val="multilevel"/>
    <w:tmpl w:val="9B8828C4"/>
    <w:lvl w:ilvl="0">
      <w:start w:val="3"/>
      <w:numFmt w:val="decimal"/>
      <w:lvlText w:val="%1"/>
      <w:lvlJc w:val="left"/>
      <w:pPr>
        <w:ind w:hanging="360" w:left="360"/>
      </w:pPr>
      <w:rPr>
        <w:rFonts w:hint="default"/>
      </w:rPr>
    </w:lvl>
    <w:lvl w:ilvl="1">
      <w:start w:val="1"/>
      <w:numFmt w:val="decimal"/>
      <w:lvlText w:val="%1.%2"/>
      <w:lvlJc w:val="left"/>
      <w:pPr>
        <w:ind w:hanging="360" w:left="1068"/>
      </w:pPr>
      <w:rPr>
        <w:rFonts w:hint="default"/>
      </w:rPr>
    </w:lvl>
    <w:lvl w:ilvl="2">
      <w:start w:val="1"/>
      <w:numFmt w:val="decimal"/>
      <w:lvlText w:val="%1.%2.%3"/>
      <w:lvlJc w:val="left"/>
      <w:pPr>
        <w:ind w:hanging="720" w:left="2136"/>
      </w:pPr>
      <w:rPr>
        <w:rFonts w:hint="default"/>
      </w:rPr>
    </w:lvl>
    <w:lvl w:ilvl="3">
      <w:start w:val="1"/>
      <w:numFmt w:val="decimal"/>
      <w:lvlText w:val="%1.%2.%3.%4"/>
      <w:lvlJc w:val="left"/>
      <w:pPr>
        <w:ind w:hanging="720" w:left="2844"/>
      </w:pPr>
      <w:rPr>
        <w:rFonts w:hint="default"/>
      </w:rPr>
    </w:lvl>
    <w:lvl w:ilvl="4">
      <w:start w:val="1"/>
      <w:numFmt w:val="decimal"/>
      <w:lvlText w:val="%1.%2.%3.%4.%5"/>
      <w:lvlJc w:val="left"/>
      <w:pPr>
        <w:ind w:hanging="1080" w:left="3912"/>
      </w:pPr>
      <w:rPr>
        <w:rFonts w:hint="default"/>
      </w:rPr>
    </w:lvl>
    <w:lvl w:ilvl="5">
      <w:start w:val="1"/>
      <w:numFmt w:val="decimal"/>
      <w:lvlText w:val="%1.%2.%3.%4.%5.%6"/>
      <w:lvlJc w:val="left"/>
      <w:pPr>
        <w:ind w:hanging="1080" w:left="4620"/>
      </w:pPr>
      <w:rPr>
        <w:rFonts w:hint="default"/>
      </w:rPr>
    </w:lvl>
    <w:lvl w:ilvl="6">
      <w:start w:val="1"/>
      <w:numFmt w:val="decimal"/>
      <w:lvlText w:val="%1.%2.%3.%4.%5.%6.%7"/>
      <w:lvlJc w:val="left"/>
      <w:pPr>
        <w:ind w:hanging="1440" w:left="5688"/>
      </w:pPr>
      <w:rPr>
        <w:rFonts w:hint="default"/>
      </w:rPr>
    </w:lvl>
    <w:lvl w:ilvl="7">
      <w:start w:val="1"/>
      <w:numFmt w:val="decimal"/>
      <w:lvlText w:val="%1.%2.%3.%4.%5.%6.%7.%8"/>
      <w:lvlJc w:val="left"/>
      <w:pPr>
        <w:ind w:hanging="1440" w:left="6396"/>
      </w:pPr>
      <w:rPr>
        <w:rFonts w:hint="default"/>
      </w:rPr>
    </w:lvl>
    <w:lvl w:ilvl="8">
      <w:start w:val="1"/>
      <w:numFmt w:val="decimal"/>
      <w:lvlText w:val="%1.%2.%3.%4.%5.%6.%7.%8.%9"/>
      <w:lvlJc w:val="left"/>
      <w:pPr>
        <w:ind w:hanging="1440" w:left="7104"/>
      </w:pPr>
      <w:rPr>
        <w:rFonts w:hint="default"/>
      </w:rPr>
    </w:lvl>
  </w:abstractNum>
  <w:abstractNum w15:restartNumberingAfterBreak="0" w:abstractNumId="2">
    <w:nsid w:val="10E7299F"/>
    <w:multiLevelType w:val="hybridMultilevel"/>
    <w:tmpl w:val="FFE0F33C"/>
    <w:lvl w:ilvl="0" w:tplc="340A0001">
      <w:start w:val="1"/>
      <w:numFmt w:val="bullet"/>
      <w:lvlText w:val=""/>
      <w:lvlJc w:val="left"/>
      <w:pPr>
        <w:ind w:hanging="360" w:left="720"/>
      </w:pPr>
      <w:rPr>
        <w:rFonts w:ascii="Symbol" w:hAnsi="Symbol" w:hint="default"/>
      </w:rPr>
    </w:lvl>
    <w:lvl w:ilvl="1" w:tentative="1" w:tplc="340A0003">
      <w:start w:val="1"/>
      <w:numFmt w:val="bullet"/>
      <w:lvlText w:val="o"/>
      <w:lvlJc w:val="left"/>
      <w:pPr>
        <w:ind w:hanging="360" w:left="1440"/>
      </w:pPr>
      <w:rPr>
        <w:rFonts w:ascii="Courier New" w:cs="Courier New" w:hAnsi="Courier New" w:hint="default"/>
      </w:rPr>
    </w:lvl>
    <w:lvl w:ilvl="2" w:tentative="1" w:tplc="340A0005">
      <w:start w:val="1"/>
      <w:numFmt w:val="bullet"/>
      <w:lvlText w:val=""/>
      <w:lvlJc w:val="left"/>
      <w:pPr>
        <w:ind w:hanging="360" w:left="2160"/>
      </w:pPr>
      <w:rPr>
        <w:rFonts w:ascii="Wingdings" w:hAnsi="Wingdings" w:hint="default"/>
      </w:rPr>
    </w:lvl>
    <w:lvl w:ilvl="3" w:tentative="1" w:tplc="340A0001">
      <w:start w:val="1"/>
      <w:numFmt w:val="bullet"/>
      <w:lvlText w:val=""/>
      <w:lvlJc w:val="left"/>
      <w:pPr>
        <w:ind w:hanging="360" w:left="2880"/>
      </w:pPr>
      <w:rPr>
        <w:rFonts w:ascii="Symbol" w:hAnsi="Symbol" w:hint="default"/>
      </w:rPr>
    </w:lvl>
    <w:lvl w:ilvl="4" w:tentative="1" w:tplc="340A0003">
      <w:start w:val="1"/>
      <w:numFmt w:val="bullet"/>
      <w:lvlText w:val="o"/>
      <w:lvlJc w:val="left"/>
      <w:pPr>
        <w:ind w:hanging="360" w:left="3600"/>
      </w:pPr>
      <w:rPr>
        <w:rFonts w:ascii="Courier New" w:cs="Courier New" w:hAnsi="Courier New" w:hint="default"/>
      </w:rPr>
    </w:lvl>
    <w:lvl w:ilvl="5" w:tentative="1" w:tplc="340A0005">
      <w:start w:val="1"/>
      <w:numFmt w:val="bullet"/>
      <w:lvlText w:val=""/>
      <w:lvlJc w:val="left"/>
      <w:pPr>
        <w:ind w:hanging="360" w:left="4320"/>
      </w:pPr>
      <w:rPr>
        <w:rFonts w:ascii="Wingdings" w:hAnsi="Wingdings" w:hint="default"/>
      </w:rPr>
    </w:lvl>
    <w:lvl w:ilvl="6" w:tentative="1" w:tplc="340A0001">
      <w:start w:val="1"/>
      <w:numFmt w:val="bullet"/>
      <w:lvlText w:val=""/>
      <w:lvlJc w:val="left"/>
      <w:pPr>
        <w:ind w:hanging="360" w:left="5040"/>
      </w:pPr>
      <w:rPr>
        <w:rFonts w:ascii="Symbol" w:hAnsi="Symbol" w:hint="default"/>
      </w:rPr>
    </w:lvl>
    <w:lvl w:ilvl="7" w:tentative="1" w:tplc="340A0003">
      <w:start w:val="1"/>
      <w:numFmt w:val="bullet"/>
      <w:lvlText w:val="o"/>
      <w:lvlJc w:val="left"/>
      <w:pPr>
        <w:ind w:hanging="360" w:left="5760"/>
      </w:pPr>
      <w:rPr>
        <w:rFonts w:ascii="Courier New" w:cs="Courier New" w:hAnsi="Courier New" w:hint="default"/>
      </w:rPr>
    </w:lvl>
    <w:lvl w:ilvl="8" w:tentative="1" w:tplc="340A0005">
      <w:start w:val="1"/>
      <w:numFmt w:val="bullet"/>
      <w:lvlText w:val=""/>
      <w:lvlJc w:val="left"/>
      <w:pPr>
        <w:ind w:hanging="360" w:left="6480"/>
      </w:pPr>
      <w:rPr>
        <w:rFonts w:ascii="Wingdings" w:hAnsi="Wingdings" w:hint="default"/>
      </w:rPr>
    </w:lvl>
  </w:abstractNum>
  <w:abstractNum w15:restartNumberingAfterBreak="0" w:abstractNumId="3">
    <w:nsid w:val="166A0968"/>
    <w:multiLevelType w:val="multilevel"/>
    <w:tmpl w:val="2CCCD6F2"/>
    <w:lvl w:ilvl="0">
      <w:start w:val="6"/>
      <w:numFmt w:val="decimal"/>
      <w:lvlText w:val="%1"/>
      <w:lvlJc w:val="left"/>
      <w:pPr>
        <w:ind w:hanging="360" w:left="360"/>
      </w:pPr>
      <w:rPr>
        <w:rFonts w:hint="default"/>
      </w:rPr>
    </w:lvl>
    <w:lvl w:ilvl="1">
      <w:start w:val="1"/>
      <w:numFmt w:val="decimal"/>
      <w:lvlText w:val="%1.%2"/>
      <w:lvlJc w:val="left"/>
      <w:pPr>
        <w:ind w:hanging="360" w:left="1428"/>
      </w:pPr>
      <w:rPr>
        <w:rFonts w:hint="default"/>
      </w:rPr>
    </w:lvl>
    <w:lvl w:ilvl="2">
      <w:start w:val="1"/>
      <w:numFmt w:val="decimal"/>
      <w:lvlText w:val="%1.%2.%3"/>
      <w:lvlJc w:val="left"/>
      <w:pPr>
        <w:ind w:hanging="720" w:left="2856"/>
      </w:pPr>
      <w:rPr>
        <w:rFonts w:hint="default"/>
      </w:rPr>
    </w:lvl>
    <w:lvl w:ilvl="3">
      <w:start w:val="1"/>
      <w:numFmt w:val="decimal"/>
      <w:lvlText w:val="%1.%2.%3.%4"/>
      <w:lvlJc w:val="left"/>
      <w:pPr>
        <w:ind w:hanging="720" w:left="3924"/>
      </w:pPr>
      <w:rPr>
        <w:rFonts w:hint="default"/>
      </w:rPr>
    </w:lvl>
    <w:lvl w:ilvl="4">
      <w:start w:val="1"/>
      <w:numFmt w:val="decimal"/>
      <w:lvlText w:val="%1.%2.%3.%4.%5"/>
      <w:lvlJc w:val="left"/>
      <w:pPr>
        <w:ind w:hanging="1080" w:left="5352"/>
      </w:pPr>
      <w:rPr>
        <w:rFonts w:hint="default"/>
      </w:rPr>
    </w:lvl>
    <w:lvl w:ilvl="5">
      <w:start w:val="1"/>
      <w:numFmt w:val="decimal"/>
      <w:lvlText w:val="%1.%2.%3.%4.%5.%6"/>
      <w:lvlJc w:val="left"/>
      <w:pPr>
        <w:ind w:hanging="1080" w:left="6420"/>
      </w:pPr>
      <w:rPr>
        <w:rFonts w:hint="default"/>
      </w:rPr>
    </w:lvl>
    <w:lvl w:ilvl="6">
      <w:start w:val="1"/>
      <w:numFmt w:val="decimal"/>
      <w:lvlText w:val="%1.%2.%3.%4.%5.%6.%7"/>
      <w:lvlJc w:val="left"/>
      <w:pPr>
        <w:ind w:hanging="1440" w:left="7848"/>
      </w:pPr>
      <w:rPr>
        <w:rFonts w:hint="default"/>
      </w:rPr>
    </w:lvl>
    <w:lvl w:ilvl="7">
      <w:start w:val="1"/>
      <w:numFmt w:val="decimal"/>
      <w:lvlText w:val="%1.%2.%3.%4.%5.%6.%7.%8"/>
      <w:lvlJc w:val="left"/>
      <w:pPr>
        <w:ind w:hanging="1440" w:left="8916"/>
      </w:pPr>
      <w:rPr>
        <w:rFonts w:hint="default"/>
      </w:rPr>
    </w:lvl>
    <w:lvl w:ilvl="8">
      <w:start w:val="1"/>
      <w:numFmt w:val="decimal"/>
      <w:lvlText w:val="%1.%2.%3.%4.%5.%6.%7.%8.%9"/>
      <w:lvlJc w:val="left"/>
      <w:pPr>
        <w:ind w:hanging="1440" w:left="9984"/>
      </w:pPr>
      <w:rPr>
        <w:rFonts w:hint="default"/>
      </w:rPr>
    </w:lvl>
  </w:abstractNum>
  <w:abstractNum w15:restartNumberingAfterBreak="0" w:abstractNumId="4">
    <w:nsid w:val="16B5469F"/>
    <w:multiLevelType w:val="hybridMultilevel"/>
    <w:tmpl w:val="3C8C32CC"/>
    <w:lvl w:ilvl="0" w:tplc="04F8016E">
      <w:start w:val="1"/>
      <w:numFmt w:val="upperRoman"/>
      <w:lvlText w:val="%1."/>
      <w:lvlJc w:val="left"/>
      <w:pPr>
        <w:ind w:hanging="720" w:left="1080"/>
      </w:pPr>
      <w:rPr>
        <w:rFonts w:hint="default"/>
      </w:rPr>
    </w:lvl>
    <w:lvl w:ilvl="1" w:tentative="1" w:tplc="340A0019">
      <w:start w:val="1"/>
      <w:numFmt w:val="lowerLetter"/>
      <w:lvlText w:val="%2."/>
      <w:lvlJc w:val="left"/>
      <w:pPr>
        <w:ind w:hanging="360" w:left="1440"/>
      </w:pPr>
    </w:lvl>
    <w:lvl w:ilvl="2" w:tentative="1" w:tplc="340A001B">
      <w:start w:val="1"/>
      <w:numFmt w:val="lowerRoman"/>
      <w:lvlText w:val="%3."/>
      <w:lvlJc w:val="right"/>
      <w:pPr>
        <w:ind w:hanging="180" w:left="2160"/>
      </w:pPr>
    </w:lvl>
    <w:lvl w:ilvl="3" w:tentative="1" w:tplc="340A000F">
      <w:start w:val="1"/>
      <w:numFmt w:val="decimal"/>
      <w:lvlText w:val="%4."/>
      <w:lvlJc w:val="left"/>
      <w:pPr>
        <w:ind w:hanging="360" w:left="2880"/>
      </w:pPr>
    </w:lvl>
    <w:lvl w:ilvl="4" w:tentative="1" w:tplc="340A0019">
      <w:start w:val="1"/>
      <w:numFmt w:val="lowerLetter"/>
      <w:lvlText w:val="%5."/>
      <w:lvlJc w:val="left"/>
      <w:pPr>
        <w:ind w:hanging="360" w:left="3600"/>
      </w:pPr>
    </w:lvl>
    <w:lvl w:ilvl="5" w:tentative="1" w:tplc="340A001B">
      <w:start w:val="1"/>
      <w:numFmt w:val="lowerRoman"/>
      <w:lvlText w:val="%6."/>
      <w:lvlJc w:val="right"/>
      <w:pPr>
        <w:ind w:hanging="180" w:left="4320"/>
      </w:pPr>
    </w:lvl>
    <w:lvl w:ilvl="6" w:tentative="1" w:tplc="340A000F">
      <w:start w:val="1"/>
      <w:numFmt w:val="decimal"/>
      <w:lvlText w:val="%7."/>
      <w:lvlJc w:val="left"/>
      <w:pPr>
        <w:ind w:hanging="360" w:left="5040"/>
      </w:pPr>
    </w:lvl>
    <w:lvl w:ilvl="7" w:tentative="1" w:tplc="340A0019">
      <w:start w:val="1"/>
      <w:numFmt w:val="lowerLetter"/>
      <w:lvlText w:val="%8."/>
      <w:lvlJc w:val="left"/>
      <w:pPr>
        <w:ind w:hanging="360" w:left="5760"/>
      </w:pPr>
    </w:lvl>
    <w:lvl w:ilvl="8" w:tentative="1" w:tplc="340A001B">
      <w:start w:val="1"/>
      <w:numFmt w:val="lowerRoman"/>
      <w:lvlText w:val="%9."/>
      <w:lvlJc w:val="right"/>
      <w:pPr>
        <w:ind w:hanging="180" w:left="6480"/>
      </w:pPr>
    </w:lvl>
  </w:abstractNum>
  <w:abstractNum w15:restartNumberingAfterBreak="0" w:abstractNumId="5">
    <w:nsid w:val="191143C3"/>
    <w:multiLevelType w:val="hybridMultilevel"/>
    <w:tmpl w:val="DB62C024"/>
    <w:lvl w:ilvl="0" w:tplc="CD166B80">
      <w:start w:val="1"/>
      <w:numFmt w:val="decimal"/>
      <w:lvlText w:val="%1."/>
      <w:lvlJc w:val="left"/>
      <w:pPr>
        <w:ind w:hanging="360" w:left="720"/>
      </w:pPr>
      <w:rPr>
        <w:rFonts w:asciiTheme="minorHAnsi" w:cstheme="minorBidi" w:eastAsiaTheme="minorHAnsi" w:hAnsiTheme="minorHAnsi"/>
      </w:rPr>
    </w:lvl>
    <w:lvl w:ilvl="1" w:tentative="1" w:tplc="340A0019">
      <w:start w:val="1"/>
      <w:numFmt w:val="lowerLetter"/>
      <w:lvlText w:val="%2."/>
      <w:lvlJc w:val="left"/>
      <w:pPr>
        <w:ind w:hanging="360" w:left="1440"/>
      </w:pPr>
    </w:lvl>
    <w:lvl w:ilvl="2" w:tentative="1" w:tplc="340A001B">
      <w:start w:val="1"/>
      <w:numFmt w:val="lowerRoman"/>
      <w:lvlText w:val="%3."/>
      <w:lvlJc w:val="right"/>
      <w:pPr>
        <w:ind w:hanging="180" w:left="2160"/>
      </w:pPr>
    </w:lvl>
    <w:lvl w:ilvl="3" w:tentative="1" w:tplc="340A000F">
      <w:start w:val="1"/>
      <w:numFmt w:val="decimal"/>
      <w:lvlText w:val="%4."/>
      <w:lvlJc w:val="left"/>
      <w:pPr>
        <w:ind w:hanging="360" w:left="2880"/>
      </w:pPr>
    </w:lvl>
    <w:lvl w:ilvl="4" w:tentative="1" w:tplc="340A0019">
      <w:start w:val="1"/>
      <w:numFmt w:val="lowerLetter"/>
      <w:lvlText w:val="%5."/>
      <w:lvlJc w:val="left"/>
      <w:pPr>
        <w:ind w:hanging="360" w:left="3600"/>
      </w:pPr>
    </w:lvl>
    <w:lvl w:ilvl="5" w:tentative="1" w:tplc="340A001B">
      <w:start w:val="1"/>
      <w:numFmt w:val="lowerRoman"/>
      <w:lvlText w:val="%6."/>
      <w:lvlJc w:val="right"/>
      <w:pPr>
        <w:ind w:hanging="180" w:left="4320"/>
      </w:pPr>
    </w:lvl>
    <w:lvl w:ilvl="6" w:tentative="1" w:tplc="340A000F">
      <w:start w:val="1"/>
      <w:numFmt w:val="decimal"/>
      <w:lvlText w:val="%7."/>
      <w:lvlJc w:val="left"/>
      <w:pPr>
        <w:ind w:hanging="360" w:left="5040"/>
      </w:pPr>
    </w:lvl>
    <w:lvl w:ilvl="7" w:tentative="1" w:tplc="340A0019">
      <w:start w:val="1"/>
      <w:numFmt w:val="lowerLetter"/>
      <w:lvlText w:val="%8."/>
      <w:lvlJc w:val="left"/>
      <w:pPr>
        <w:ind w:hanging="360" w:left="5760"/>
      </w:pPr>
    </w:lvl>
    <w:lvl w:ilvl="8" w:tentative="1" w:tplc="340A001B">
      <w:start w:val="1"/>
      <w:numFmt w:val="lowerRoman"/>
      <w:lvlText w:val="%9."/>
      <w:lvlJc w:val="right"/>
      <w:pPr>
        <w:ind w:hanging="180" w:left="6480"/>
      </w:pPr>
    </w:lvl>
  </w:abstractNum>
  <w:abstractNum w15:restartNumberingAfterBreak="0" w:abstractNumId="6">
    <w:nsid w:val="20337989"/>
    <w:multiLevelType w:val="multilevel"/>
    <w:tmpl w:val="7CCE704E"/>
    <w:lvl w:ilvl="0">
      <w:start w:val="1"/>
      <w:numFmt w:val="decimal"/>
      <w:lvlText w:val="%1."/>
      <w:lvlJc w:val="left"/>
      <w:pPr>
        <w:ind w:hanging="390" w:left="1098"/>
      </w:pPr>
      <w:rPr>
        <w:rFonts w:asciiTheme="minorHAnsi" w:cstheme="minorBidi" w:eastAsiaTheme="minorEastAsia" w:hAnsiTheme="minorHAnsi"/>
      </w:rPr>
    </w:lvl>
    <w:lvl w:ilvl="1">
      <w:start w:val="1"/>
      <w:numFmt w:val="decimal"/>
      <w:lvlText w:val="%1.%2."/>
      <w:lvlJc w:val="left"/>
      <w:pPr>
        <w:ind w:hanging="390" w:left="1458"/>
      </w:pPr>
      <w:rPr>
        <w:rFonts w:hint="default"/>
      </w:rPr>
    </w:lvl>
    <w:lvl w:ilvl="2">
      <w:start w:val="1"/>
      <w:numFmt w:val="decimal"/>
      <w:lvlText w:val="%1.%2.%3."/>
      <w:lvlJc w:val="left"/>
      <w:pPr>
        <w:ind w:hanging="720" w:left="2148"/>
      </w:pPr>
      <w:rPr>
        <w:rFonts w:hint="default"/>
      </w:rPr>
    </w:lvl>
    <w:lvl w:ilvl="3">
      <w:start w:val="1"/>
      <w:numFmt w:val="decimal"/>
      <w:lvlText w:val="%1.%2.%3.%4."/>
      <w:lvlJc w:val="left"/>
      <w:pPr>
        <w:ind w:hanging="720" w:left="2508"/>
      </w:pPr>
      <w:rPr>
        <w:rFonts w:hint="default"/>
      </w:rPr>
    </w:lvl>
    <w:lvl w:ilvl="4">
      <w:start w:val="1"/>
      <w:numFmt w:val="decimal"/>
      <w:lvlText w:val="%1.%2.%3.%4.%5."/>
      <w:lvlJc w:val="left"/>
      <w:pPr>
        <w:ind w:hanging="1080" w:left="3228"/>
      </w:pPr>
      <w:rPr>
        <w:rFonts w:hint="default"/>
      </w:rPr>
    </w:lvl>
    <w:lvl w:ilvl="5">
      <w:start w:val="1"/>
      <w:numFmt w:val="decimal"/>
      <w:lvlText w:val="%1.%2.%3.%4.%5.%6."/>
      <w:lvlJc w:val="left"/>
      <w:pPr>
        <w:ind w:hanging="1080" w:left="3588"/>
      </w:pPr>
      <w:rPr>
        <w:rFonts w:hint="default"/>
      </w:rPr>
    </w:lvl>
    <w:lvl w:ilvl="6">
      <w:start w:val="1"/>
      <w:numFmt w:val="decimal"/>
      <w:lvlText w:val="%1.%2.%3.%4.%5.%6.%7."/>
      <w:lvlJc w:val="left"/>
      <w:pPr>
        <w:ind w:hanging="1440" w:left="4308"/>
      </w:pPr>
      <w:rPr>
        <w:rFonts w:hint="default"/>
      </w:rPr>
    </w:lvl>
    <w:lvl w:ilvl="7">
      <w:start w:val="1"/>
      <w:numFmt w:val="decimal"/>
      <w:lvlText w:val="%1.%2.%3.%4.%5.%6.%7.%8."/>
      <w:lvlJc w:val="left"/>
      <w:pPr>
        <w:ind w:hanging="1440" w:left="4668"/>
      </w:pPr>
      <w:rPr>
        <w:rFonts w:hint="default"/>
      </w:rPr>
    </w:lvl>
    <w:lvl w:ilvl="8">
      <w:start w:val="1"/>
      <w:numFmt w:val="decimal"/>
      <w:lvlText w:val="%1.%2.%3.%4.%5.%6.%7.%8.%9."/>
      <w:lvlJc w:val="left"/>
      <w:pPr>
        <w:ind w:hanging="1800" w:left="5388"/>
      </w:pPr>
      <w:rPr>
        <w:rFonts w:hint="default"/>
      </w:rPr>
    </w:lvl>
  </w:abstractNum>
  <w:abstractNum w15:restartNumberingAfterBreak="0" w:abstractNumId="7">
    <w:nsid w:val="28BD0875"/>
    <w:multiLevelType w:val="hybridMultilevel"/>
    <w:tmpl w:val="A75C0EB2"/>
    <w:lvl w:ilvl="0" w:tplc="151410FA">
      <w:start w:val="1"/>
      <w:numFmt w:val="decimal"/>
      <w:pStyle w:val="Estilo5"/>
      <w:lvlText w:val="%1."/>
      <w:lvlJc w:val="left"/>
      <w:pPr>
        <w:ind w:hanging="360" w:left="360"/>
      </w:pPr>
      <w:rPr>
        <w:rFonts w:ascii="Calibri" w:hAnsi="Calibri" w:hint="default"/>
        <w:b/>
        <w:i w:val="0"/>
        <w:color w:themeColor="text1" w:themeTint="BF" w:val="404040"/>
        <w:sz w:val="22"/>
        <w:u w:color="FFFFFF" w:themeColor="background1"/>
      </w:rPr>
    </w:lvl>
    <w:lvl w:ilvl="1" w:tentative="1" w:tplc="340A0019">
      <w:start w:val="1"/>
      <w:numFmt w:val="lowerLetter"/>
      <w:lvlText w:val="%2."/>
      <w:lvlJc w:val="left"/>
      <w:pPr>
        <w:ind w:hanging="360" w:left="1440"/>
      </w:pPr>
    </w:lvl>
    <w:lvl w:ilvl="2" w:tentative="1" w:tplc="340A001B">
      <w:start w:val="1"/>
      <w:numFmt w:val="lowerRoman"/>
      <w:lvlText w:val="%3."/>
      <w:lvlJc w:val="right"/>
      <w:pPr>
        <w:ind w:hanging="180" w:left="2160"/>
      </w:pPr>
    </w:lvl>
    <w:lvl w:ilvl="3" w:tentative="1" w:tplc="340A000F">
      <w:start w:val="1"/>
      <w:numFmt w:val="decimal"/>
      <w:lvlText w:val="%4."/>
      <w:lvlJc w:val="left"/>
      <w:pPr>
        <w:ind w:hanging="360" w:left="2880"/>
      </w:pPr>
    </w:lvl>
    <w:lvl w:ilvl="4" w:tentative="1" w:tplc="340A0019">
      <w:start w:val="1"/>
      <w:numFmt w:val="lowerLetter"/>
      <w:lvlText w:val="%5."/>
      <w:lvlJc w:val="left"/>
      <w:pPr>
        <w:ind w:hanging="360" w:left="3600"/>
      </w:pPr>
    </w:lvl>
    <w:lvl w:ilvl="5" w:tentative="1" w:tplc="340A001B">
      <w:start w:val="1"/>
      <w:numFmt w:val="lowerRoman"/>
      <w:lvlText w:val="%6."/>
      <w:lvlJc w:val="right"/>
      <w:pPr>
        <w:ind w:hanging="180" w:left="4320"/>
      </w:pPr>
    </w:lvl>
    <w:lvl w:ilvl="6" w:tentative="1" w:tplc="340A000F">
      <w:start w:val="1"/>
      <w:numFmt w:val="decimal"/>
      <w:lvlText w:val="%7."/>
      <w:lvlJc w:val="left"/>
      <w:pPr>
        <w:ind w:hanging="360" w:left="5040"/>
      </w:pPr>
    </w:lvl>
    <w:lvl w:ilvl="7" w:tentative="1" w:tplc="340A0019">
      <w:start w:val="1"/>
      <w:numFmt w:val="lowerLetter"/>
      <w:lvlText w:val="%8."/>
      <w:lvlJc w:val="left"/>
      <w:pPr>
        <w:ind w:hanging="360" w:left="5760"/>
      </w:pPr>
    </w:lvl>
    <w:lvl w:ilvl="8" w:tentative="1" w:tplc="340A001B">
      <w:start w:val="1"/>
      <w:numFmt w:val="lowerRoman"/>
      <w:lvlText w:val="%9."/>
      <w:lvlJc w:val="right"/>
      <w:pPr>
        <w:ind w:hanging="180" w:left="6480"/>
      </w:pPr>
    </w:lvl>
  </w:abstractNum>
  <w:abstractNum w15:restartNumberingAfterBreak="0" w:abstractNumId="8">
    <w:nsid w:val="2952629C"/>
    <w:multiLevelType w:val="multilevel"/>
    <w:tmpl w:val="B186F2B6"/>
    <w:lvl w:ilvl="0">
      <w:start w:val="4"/>
      <w:numFmt w:val="decimal"/>
      <w:lvlText w:val="%1"/>
      <w:lvlJc w:val="left"/>
      <w:pPr>
        <w:ind w:hanging="360" w:left="360"/>
      </w:pPr>
      <w:rPr>
        <w:rFonts w:hint="default"/>
      </w:rPr>
    </w:lvl>
    <w:lvl w:ilvl="1">
      <w:start w:val="1"/>
      <w:numFmt w:val="decimal"/>
      <w:lvlText w:val="%1.%2"/>
      <w:lvlJc w:val="left"/>
      <w:pPr>
        <w:ind w:hanging="360" w:left="1068"/>
      </w:pPr>
      <w:rPr>
        <w:rFonts w:hint="default"/>
      </w:rPr>
    </w:lvl>
    <w:lvl w:ilvl="2">
      <w:start w:val="1"/>
      <w:numFmt w:val="decimal"/>
      <w:lvlText w:val="%1.%2.%3"/>
      <w:lvlJc w:val="left"/>
      <w:pPr>
        <w:ind w:hanging="720" w:left="2136"/>
      </w:pPr>
      <w:rPr>
        <w:rFonts w:hint="default"/>
      </w:rPr>
    </w:lvl>
    <w:lvl w:ilvl="3">
      <w:start w:val="1"/>
      <w:numFmt w:val="decimal"/>
      <w:lvlText w:val="%1.%2.%3.%4"/>
      <w:lvlJc w:val="left"/>
      <w:pPr>
        <w:ind w:hanging="720" w:left="2844"/>
      </w:pPr>
      <w:rPr>
        <w:rFonts w:hint="default"/>
      </w:rPr>
    </w:lvl>
    <w:lvl w:ilvl="4">
      <w:start w:val="1"/>
      <w:numFmt w:val="decimal"/>
      <w:lvlText w:val="%1.%2.%3.%4.%5"/>
      <w:lvlJc w:val="left"/>
      <w:pPr>
        <w:ind w:hanging="1080" w:left="3912"/>
      </w:pPr>
      <w:rPr>
        <w:rFonts w:hint="default"/>
      </w:rPr>
    </w:lvl>
    <w:lvl w:ilvl="5">
      <w:start w:val="1"/>
      <w:numFmt w:val="decimal"/>
      <w:lvlText w:val="%1.%2.%3.%4.%5.%6"/>
      <w:lvlJc w:val="left"/>
      <w:pPr>
        <w:ind w:hanging="1080" w:left="4620"/>
      </w:pPr>
      <w:rPr>
        <w:rFonts w:hint="default"/>
      </w:rPr>
    </w:lvl>
    <w:lvl w:ilvl="6">
      <w:start w:val="1"/>
      <w:numFmt w:val="decimal"/>
      <w:lvlText w:val="%1.%2.%3.%4.%5.%6.%7"/>
      <w:lvlJc w:val="left"/>
      <w:pPr>
        <w:ind w:hanging="1440" w:left="5688"/>
      </w:pPr>
      <w:rPr>
        <w:rFonts w:hint="default"/>
      </w:rPr>
    </w:lvl>
    <w:lvl w:ilvl="7">
      <w:start w:val="1"/>
      <w:numFmt w:val="decimal"/>
      <w:lvlText w:val="%1.%2.%3.%4.%5.%6.%7.%8"/>
      <w:lvlJc w:val="left"/>
      <w:pPr>
        <w:ind w:hanging="1440" w:left="6396"/>
      </w:pPr>
      <w:rPr>
        <w:rFonts w:hint="default"/>
      </w:rPr>
    </w:lvl>
    <w:lvl w:ilvl="8">
      <w:start w:val="1"/>
      <w:numFmt w:val="decimal"/>
      <w:lvlText w:val="%1.%2.%3.%4.%5.%6.%7.%8.%9"/>
      <w:lvlJc w:val="left"/>
      <w:pPr>
        <w:ind w:hanging="1440" w:left="7104"/>
      </w:pPr>
      <w:rPr>
        <w:rFonts w:hint="default"/>
      </w:rPr>
    </w:lvl>
  </w:abstractNum>
  <w:abstractNum w15:restartNumberingAfterBreak="0" w:abstractNumId="9">
    <w:nsid w:val="434A3859"/>
    <w:multiLevelType w:val="multilevel"/>
    <w:tmpl w:val="D7EACF82"/>
    <w:lvl w:ilvl="0">
      <w:start w:val="5"/>
      <w:numFmt w:val="decimal"/>
      <w:lvlText w:val="%1"/>
      <w:lvlJc w:val="left"/>
      <w:pPr>
        <w:ind w:hanging="360" w:left="360"/>
      </w:pPr>
      <w:rPr>
        <w:rFonts w:hint="default"/>
      </w:rPr>
    </w:lvl>
    <w:lvl w:ilvl="1">
      <w:start w:val="1"/>
      <w:numFmt w:val="decimal"/>
      <w:lvlText w:val="%1.%2"/>
      <w:lvlJc w:val="left"/>
      <w:pPr>
        <w:ind w:hanging="360" w:left="1068"/>
      </w:pPr>
      <w:rPr>
        <w:rFonts w:hint="default"/>
      </w:rPr>
    </w:lvl>
    <w:lvl w:ilvl="2">
      <w:start w:val="1"/>
      <w:numFmt w:val="decimal"/>
      <w:lvlText w:val="%1.%2.%3"/>
      <w:lvlJc w:val="left"/>
      <w:pPr>
        <w:ind w:hanging="720" w:left="2136"/>
      </w:pPr>
      <w:rPr>
        <w:rFonts w:hint="default"/>
      </w:rPr>
    </w:lvl>
    <w:lvl w:ilvl="3">
      <w:start w:val="1"/>
      <w:numFmt w:val="decimal"/>
      <w:lvlText w:val="%1.%2.%3.%4"/>
      <w:lvlJc w:val="left"/>
      <w:pPr>
        <w:ind w:hanging="720" w:left="2844"/>
      </w:pPr>
      <w:rPr>
        <w:rFonts w:hint="default"/>
      </w:rPr>
    </w:lvl>
    <w:lvl w:ilvl="4">
      <w:start w:val="1"/>
      <w:numFmt w:val="decimal"/>
      <w:lvlText w:val="%1.%2.%3.%4.%5"/>
      <w:lvlJc w:val="left"/>
      <w:pPr>
        <w:ind w:hanging="1080" w:left="3912"/>
      </w:pPr>
      <w:rPr>
        <w:rFonts w:hint="default"/>
      </w:rPr>
    </w:lvl>
    <w:lvl w:ilvl="5">
      <w:start w:val="1"/>
      <w:numFmt w:val="decimal"/>
      <w:lvlText w:val="%1.%2.%3.%4.%5.%6"/>
      <w:lvlJc w:val="left"/>
      <w:pPr>
        <w:ind w:hanging="1080" w:left="4620"/>
      </w:pPr>
      <w:rPr>
        <w:rFonts w:hint="default"/>
      </w:rPr>
    </w:lvl>
    <w:lvl w:ilvl="6">
      <w:start w:val="1"/>
      <w:numFmt w:val="decimal"/>
      <w:lvlText w:val="%1.%2.%3.%4.%5.%6.%7"/>
      <w:lvlJc w:val="left"/>
      <w:pPr>
        <w:ind w:hanging="1440" w:left="5688"/>
      </w:pPr>
      <w:rPr>
        <w:rFonts w:hint="default"/>
      </w:rPr>
    </w:lvl>
    <w:lvl w:ilvl="7">
      <w:start w:val="1"/>
      <w:numFmt w:val="decimal"/>
      <w:lvlText w:val="%1.%2.%3.%4.%5.%6.%7.%8"/>
      <w:lvlJc w:val="left"/>
      <w:pPr>
        <w:ind w:hanging="1440" w:left="6396"/>
      </w:pPr>
      <w:rPr>
        <w:rFonts w:hint="default"/>
      </w:rPr>
    </w:lvl>
    <w:lvl w:ilvl="8">
      <w:start w:val="1"/>
      <w:numFmt w:val="decimal"/>
      <w:lvlText w:val="%1.%2.%3.%4.%5.%6.%7.%8.%9"/>
      <w:lvlJc w:val="left"/>
      <w:pPr>
        <w:ind w:hanging="1440" w:left="7104"/>
      </w:pPr>
      <w:rPr>
        <w:rFonts w:hint="default"/>
      </w:rPr>
    </w:lvl>
  </w:abstractNum>
  <w:abstractNum w15:restartNumberingAfterBreak="0" w:abstractNumId="10">
    <w:nsid w:val="4C0E0299"/>
    <w:multiLevelType w:val="multilevel"/>
    <w:tmpl w:val="3D8A27C4"/>
    <w:lvl w:ilvl="0">
      <w:start w:val="1"/>
      <w:numFmt w:val="decimal"/>
      <w:lvlText w:val="%1."/>
      <w:lvlJc w:val="left"/>
      <w:pPr>
        <w:ind w:hanging="360" w:left="1068"/>
      </w:pPr>
      <w:rPr>
        <w:rFonts w:asciiTheme="minorHAnsi" w:cstheme="minorBidi" w:eastAsiaTheme="minorEastAsia" w:hAnsiTheme="minorHAnsi"/>
      </w:rPr>
    </w:lvl>
    <w:lvl w:ilvl="1">
      <w:start w:val="1"/>
      <w:numFmt w:val="decimal"/>
      <w:pStyle w:val="Subtitulo1"/>
      <w:lvlText w:val="%2."/>
      <w:lvlJc w:val="left"/>
      <w:pPr>
        <w:ind w:hanging="432" w:left="1500"/>
      </w:pPr>
      <w:rPr>
        <w:rFonts w:asciiTheme="minorHAnsi" w:cstheme="minorBidi" w:eastAsiaTheme="minorEastAsia" w:hAnsiTheme="minorHAnsi"/>
      </w:rPr>
    </w:lvl>
    <w:lvl w:ilvl="2">
      <w:start w:val="1"/>
      <w:numFmt w:val="decimal"/>
      <w:lvlText w:val="%1.%2.%3."/>
      <w:lvlJc w:val="left"/>
      <w:pPr>
        <w:ind w:hanging="504" w:left="1932"/>
      </w:pPr>
      <w:rPr>
        <w:rFonts w:hint="default"/>
      </w:rPr>
    </w:lvl>
    <w:lvl w:ilvl="3">
      <w:start w:val="1"/>
      <w:numFmt w:val="decimal"/>
      <w:lvlText w:val="%1.%2.%3.%4."/>
      <w:lvlJc w:val="left"/>
      <w:pPr>
        <w:ind w:hanging="648" w:left="2436"/>
      </w:pPr>
      <w:rPr>
        <w:rFonts w:hint="default"/>
      </w:rPr>
    </w:lvl>
    <w:lvl w:ilvl="4">
      <w:start w:val="1"/>
      <w:numFmt w:val="decimal"/>
      <w:lvlText w:val="%1.%2.%3.%4.%5."/>
      <w:lvlJc w:val="left"/>
      <w:pPr>
        <w:ind w:hanging="792" w:left="2940"/>
      </w:pPr>
      <w:rPr>
        <w:rFonts w:hint="default"/>
      </w:rPr>
    </w:lvl>
    <w:lvl w:ilvl="5">
      <w:start w:val="1"/>
      <w:numFmt w:val="decimal"/>
      <w:lvlText w:val="%1.%2.%3.%4.%5.%6."/>
      <w:lvlJc w:val="left"/>
      <w:pPr>
        <w:ind w:hanging="936" w:left="3444"/>
      </w:pPr>
      <w:rPr>
        <w:rFonts w:hint="default"/>
      </w:rPr>
    </w:lvl>
    <w:lvl w:ilvl="6">
      <w:start w:val="1"/>
      <w:numFmt w:val="decimal"/>
      <w:lvlText w:val="%1.%2.%3.%4.%5.%6.%7."/>
      <w:lvlJc w:val="left"/>
      <w:pPr>
        <w:ind w:hanging="1080" w:left="3948"/>
      </w:pPr>
      <w:rPr>
        <w:rFonts w:hint="default"/>
      </w:rPr>
    </w:lvl>
    <w:lvl w:ilvl="7">
      <w:start w:val="1"/>
      <w:numFmt w:val="decimal"/>
      <w:lvlText w:val="%1.%2.%3.%4.%5.%6.%7.%8."/>
      <w:lvlJc w:val="left"/>
      <w:pPr>
        <w:ind w:hanging="1224" w:left="4452"/>
      </w:pPr>
      <w:rPr>
        <w:rFonts w:hint="default"/>
      </w:rPr>
    </w:lvl>
    <w:lvl w:ilvl="8">
      <w:start w:val="1"/>
      <w:numFmt w:val="decimal"/>
      <w:lvlText w:val="%1.%2.%3.%4.%5.%6.%7.%8.%9."/>
      <w:lvlJc w:val="left"/>
      <w:pPr>
        <w:ind w:hanging="1440" w:left="5028"/>
      </w:pPr>
      <w:rPr>
        <w:rFonts w:hint="default"/>
      </w:rPr>
    </w:lvl>
  </w:abstractNum>
  <w:abstractNum w15:restartNumberingAfterBreak="0" w:abstractNumId="11">
    <w:nsid w:val="4E183FCC"/>
    <w:multiLevelType w:val="multilevel"/>
    <w:tmpl w:val="DF182B26"/>
    <w:lvl w:ilvl="0">
      <w:start w:val="1"/>
      <w:numFmt w:val="decimal"/>
      <w:lvlText w:val="%1."/>
      <w:lvlJc w:val="left"/>
      <w:pPr>
        <w:ind w:hanging="360" w:left="360"/>
      </w:pPr>
      <w:rPr>
        <w:rFonts w:hint="default"/>
      </w:rPr>
    </w:lvl>
    <w:lvl w:ilvl="1">
      <w:start w:val="1"/>
      <w:numFmt w:val="decimal"/>
      <w:isLgl/>
      <w:lvlText w:val="%1.%2."/>
      <w:lvlJc w:val="left"/>
      <w:pPr>
        <w:ind w:hanging="360" w:left="720"/>
      </w:pPr>
      <w:rPr>
        <w:rFonts w:hint="default"/>
      </w:rPr>
    </w:lvl>
    <w:lvl w:ilvl="2">
      <w:start w:val="1"/>
      <w:numFmt w:val="decimal"/>
      <w:isLgl/>
      <w:lvlText w:val="%1.%2.%3."/>
      <w:lvlJc w:val="left"/>
      <w:pPr>
        <w:ind w:hanging="720" w:left="1440"/>
      </w:pPr>
      <w:rPr>
        <w:rFonts w:hint="default"/>
      </w:rPr>
    </w:lvl>
    <w:lvl w:ilvl="3">
      <w:start w:val="1"/>
      <w:numFmt w:val="decimal"/>
      <w:isLgl/>
      <w:lvlText w:val="%1.%2.%3.%4."/>
      <w:lvlJc w:val="left"/>
      <w:pPr>
        <w:ind w:hanging="720" w:left="1800"/>
      </w:pPr>
      <w:rPr>
        <w:rFonts w:hint="default"/>
      </w:rPr>
    </w:lvl>
    <w:lvl w:ilvl="4">
      <w:start w:val="1"/>
      <w:numFmt w:val="decimal"/>
      <w:isLgl/>
      <w:lvlText w:val="%1.%2.%3.%4.%5."/>
      <w:lvlJc w:val="left"/>
      <w:pPr>
        <w:ind w:hanging="1080" w:left="2520"/>
      </w:pPr>
      <w:rPr>
        <w:rFonts w:hint="default"/>
      </w:rPr>
    </w:lvl>
    <w:lvl w:ilvl="5">
      <w:start w:val="1"/>
      <w:numFmt w:val="decimal"/>
      <w:isLgl/>
      <w:lvlText w:val="%1.%2.%3.%4.%5.%6."/>
      <w:lvlJc w:val="left"/>
      <w:pPr>
        <w:ind w:hanging="1080" w:left="2880"/>
      </w:pPr>
      <w:rPr>
        <w:rFonts w:hint="default"/>
      </w:rPr>
    </w:lvl>
    <w:lvl w:ilvl="6">
      <w:start w:val="1"/>
      <w:numFmt w:val="decimal"/>
      <w:isLgl/>
      <w:lvlText w:val="%1.%2.%3.%4.%5.%6.%7."/>
      <w:lvlJc w:val="left"/>
      <w:pPr>
        <w:ind w:hanging="1440" w:left="3600"/>
      </w:pPr>
      <w:rPr>
        <w:rFonts w:hint="default"/>
      </w:rPr>
    </w:lvl>
    <w:lvl w:ilvl="7">
      <w:start w:val="1"/>
      <w:numFmt w:val="decimal"/>
      <w:isLgl/>
      <w:lvlText w:val="%1.%2.%3.%4.%5.%6.%7.%8."/>
      <w:lvlJc w:val="left"/>
      <w:pPr>
        <w:ind w:hanging="1440" w:left="3960"/>
      </w:pPr>
      <w:rPr>
        <w:rFonts w:hint="default"/>
      </w:rPr>
    </w:lvl>
    <w:lvl w:ilvl="8">
      <w:start w:val="1"/>
      <w:numFmt w:val="decimal"/>
      <w:isLgl/>
      <w:lvlText w:val="%1.%2.%3.%4.%5.%6.%7.%8.%9."/>
      <w:lvlJc w:val="left"/>
      <w:pPr>
        <w:ind w:hanging="1800" w:left="4680"/>
      </w:pPr>
      <w:rPr>
        <w:rFonts w:hint="default"/>
      </w:rPr>
    </w:lvl>
  </w:abstractNum>
  <w:abstractNum w15:restartNumberingAfterBreak="0" w:abstractNumId="12">
    <w:nsid w:val="51C96587"/>
    <w:multiLevelType w:val="hybridMultilevel"/>
    <w:tmpl w:val="638ECD80"/>
    <w:lvl w:ilvl="0" w:tplc="340A000F">
      <w:start w:val="1"/>
      <w:numFmt w:val="decimal"/>
      <w:lvlText w:val="%1."/>
      <w:lvlJc w:val="left"/>
      <w:pPr>
        <w:ind w:hanging="360" w:left="1068"/>
      </w:pPr>
      <w:rPr>
        <w:rFonts w:hint="default"/>
      </w:rPr>
    </w:lvl>
    <w:lvl w:ilvl="1" w:tentative="1" w:tplc="340A0019">
      <w:start w:val="1"/>
      <w:numFmt w:val="lowerLetter"/>
      <w:lvlText w:val="%2."/>
      <w:lvlJc w:val="left"/>
      <w:pPr>
        <w:ind w:hanging="360" w:left="1788"/>
      </w:pPr>
    </w:lvl>
    <w:lvl w:ilvl="2" w:tentative="1" w:tplc="340A001B">
      <w:start w:val="1"/>
      <w:numFmt w:val="lowerRoman"/>
      <w:lvlText w:val="%3."/>
      <w:lvlJc w:val="right"/>
      <w:pPr>
        <w:ind w:hanging="180" w:left="2508"/>
      </w:pPr>
    </w:lvl>
    <w:lvl w:ilvl="3" w:tentative="1" w:tplc="340A000F">
      <w:start w:val="1"/>
      <w:numFmt w:val="decimal"/>
      <w:lvlText w:val="%4."/>
      <w:lvlJc w:val="left"/>
      <w:pPr>
        <w:ind w:hanging="360" w:left="3228"/>
      </w:pPr>
    </w:lvl>
    <w:lvl w:ilvl="4" w:tentative="1" w:tplc="340A0019">
      <w:start w:val="1"/>
      <w:numFmt w:val="lowerLetter"/>
      <w:lvlText w:val="%5."/>
      <w:lvlJc w:val="left"/>
      <w:pPr>
        <w:ind w:hanging="360" w:left="3948"/>
      </w:pPr>
    </w:lvl>
    <w:lvl w:ilvl="5" w:tentative="1" w:tplc="340A001B">
      <w:start w:val="1"/>
      <w:numFmt w:val="lowerRoman"/>
      <w:lvlText w:val="%6."/>
      <w:lvlJc w:val="right"/>
      <w:pPr>
        <w:ind w:hanging="180" w:left="4668"/>
      </w:pPr>
    </w:lvl>
    <w:lvl w:ilvl="6" w:tentative="1" w:tplc="340A000F">
      <w:start w:val="1"/>
      <w:numFmt w:val="decimal"/>
      <w:lvlText w:val="%7."/>
      <w:lvlJc w:val="left"/>
      <w:pPr>
        <w:ind w:hanging="360" w:left="5388"/>
      </w:pPr>
    </w:lvl>
    <w:lvl w:ilvl="7" w:tentative="1" w:tplc="340A0019">
      <w:start w:val="1"/>
      <w:numFmt w:val="lowerLetter"/>
      <w:lvlText w:val="%8."/>
      <w:lvlJc w:val="left"/>
      <w:pPr>
        <w:ind w:hanging="360" w:left="6108"/>
      </w:pPr>
    </w:lvl>
    <w:lvl w:ilvl="8" w:tentative="1" w:tplc="340A001B">
      <w:start w:val="1"/>
      <w:numFmt w:val="lowerRoman"/>
      <w:lvlText w:val="%9."/>
      <w:lvlJc w:val="right"/>
      <w:pPr>
        <w:ind w:hanging="180" w:left="6828"/>
      </w:pPr>
    </w:lvl>
  </w:abstractNum>
  <w:abstractNum w15:restartNumberingAfterBreak="0" w:abstractNumId="13">
    <w:nsid w:val="572565DA"/>
    <w:multiLevelType w:val="hybridMultilevel"/>
    <w:tmpl w:val="1ADCD8C8"/>
    <w:lvl w:ilvl="0" w:tplc="340A0017">
      <w:start w:val="1"/>
      <w:numFmt w:val="lowerLetter"/>
      <w:lvlText w:val="%1)"/>
      <w:lvlJc w:val="left"/>
      <w:pPr>
        <w:ind w:hanging="360" w:left="360"/>
      </w:pPr>
      <w:rPr>
        <w:rFonts w:hint="default"/>
      </w:rPr>
    </w:lvl>
    <w:lvl w:ilvl="1" w:tentative="1" w:tplc="340A0019">
      <w:start w:val="1"/>
      <w:numFmt w:val="lowerLetter"/>
      <w:lvlText w:val="%2."/>
      <w:lvlJc w:val="left"/>
      <w:pPr>
        <w:ind w:hanging="360" w:left="1080"/>
      </w:pPr>
    </w:lvl>
    <w:lvl w:ilvl="2" w:tentative="1" w:tplc="340A001B">
      <w:start w:val="1"/>
      <w:numFmt w:val="lowerRoman"/>
      <w:lvlText w:val="%3."/>
      <w:lvlJc w:val="right"/>
      <w:pPr>
        <w:ind w:hanging="180" w:left="1800"/>
      </w:pPr>
    </w:lvl>
    <w:lvl w:ilvl="3" w:tentative="1" w:tplc="340A000F">
      <w:start w:val="1"/>
      <w:numFmt w:val="decimal"/>
      <w:lvlText w:val="%4."/>
      <w:lvlJc w:val="left"/>
      <w:pPr>
        <w:ind w:hanging="360" w:left="2520"/>
      </w:pPr>
    </w:lvl>
    <w:lvl w:ilvl="4" w:tentative="1" w:tplc="340A0019">
      <w:start w:val="1"/>
      <w:numFmt w:val="lowerLetter"/>
      <w:lvlText w:val="%5."/>
      <w:lvlJc w:val="left"/>
      <w:pPr>
        <w:ind w:hanging="360" w:left="3240"/>
      </w:pPr>
    </w:lvl>
    <w:lvl w:ilvl="5" w:tentative="1" w:tplc="340A001B">
      <w:start w:val="1"/>
      <w:numFmt w:val="lowerRoman"/>
      <w:lvlText w:val="%6."/>
      <w:lvlJc w:val="right"/>
      <w:pPr>
        <w:ind w:hanging="180" w:left="3960"/>
      </w:pPr>
    </w:lvl>
    <w:lvl w:ilvl="6" w:tentative="1" w:tplc="340A000F">
      <w:start w:val="1"/>
      <w:numFmt w:val="decimal"/>
      <w:lvlText w:val="%7."/>
      <w:lvlJc w:val="left"/>
      <w:pPr>
        <w:ind w:hanging="360" w:left="4680"/>
      </w:pPr>
    </w:lvl>
    <w:lvl w:ilvl="7" w:tentative="1" w:tplc="340A0019">
      <w:start w:val="1"/>
      <w:numFmt w:val="lowerLetter"/>
      <w:lvlText w:val="%8."/>
      <w:lvlJc w:val="left"/>
      <w:pPr>
        <w:ind w:hanging="360" w:left="5400"/>
      </w:pPr>
    </w:lvl>
    <w:lvl w:ilvl="8" w:tentative="1" w:tplc="340A001B">
      <w:start w:val="1"/>
      <w:numFmt w:val="lowerRoman"/>
      <w:lvlText w:val="%9."/>
      <w:lvlJc w:val="right"/>
      <w:pPr>
        <w:ind w:hanging="180" w:left="6120"/>
      </w:pPr>
    </w:lvl>
  </w:abstractNum>
  <w:abstractNum w15:restartNumberingAfterBreak="0" w:abstractNumId="14">
    <w:nsid w:val="5956032F"/>
    <w:multiLevelType w:val="multilevel"/>
    <w:tmpl w:val="B2167312"/>
    <w:lvl w:ilvl="0">
      <w:start w:val="1"/>
      <w:numFmt w:val="upperRoman"/>
      <w:pStyle w:val="Ttulo1"/>
      <w:lvlText w:val="%1."/>
      <w:lvlJc w:val="right"/>
      <w:pPr>
        <w:ind w:hanging="360" w:left="360"/>
      </w:pPr>
      <w:rPr>
        <w:rFonts w:hint="default"/>
        <w:b/>
        <w:i w:val="0"/>
        <w:color w:themeColor="text1" w:themeTint="BF" w:val="404040"/>
        <w:sz w:val="28"/>
        <w:u w:color="FFFFFF" w:themeColor="background1"/>
      </w:rPr>
    </w:lvl>
    <w:lvl w:ilvl="1">
      <w:start w:val="1"/>
      <w:numFmt w:val="decimal"/>
      <w:isLgl/>
      <w:lvlText w:val="%1.%2."/>
      <w:lvlJc w:val="left"/>
      <w:pPr>
        <w:ind w:hanging="360" w:left="360"/>
      </w:pPr>
      <w:rPr>
        <w:rFonts w:hint="default"/>
      </w:rPr>
    </w:lvl>
    <w:lvl w:ilvl="2">
      <w:start w:val="1"/>
      <w:numFmt w:val="decimal"/>
      <w:isLgl/>
      <w:lvlText w:val="%1.%2.%3."/>
      <w:lvlJc w:val="left"/>
      <w:pPr>
        <w:ind w:hanging="720" w:left="720"/>
      </w:pPr>
      <w:rPr>
        <w:rFonts w:hint="default"/>
      </w:rPr>
    </w:lvl>
    <w:lvl w:ilvl="3">
      <w:start w:val="1"/>
      <w:numFmt w:val="decimal"/>
      <w:isLgl/>
      <w:lvlText w:val="%1.%2.%3.%4."/>
      <w:lvlJc w:val="left"/>
      <w:pPr>
        <w:ind w:hanging="720" w:left="720"/>
      </w:pPr>
      <w:rPr>
        <w:rFonts w:hint="default"/>
      </w:rPr>
    </w:lvl>
    <w:lvl w:ilvl="4">
      <w:start w:val="1"/>
      <w:numFmt w:val="decimal"/>
      <w:isLgl/>
      <w:lvlText w:val="%1.%2.%3.%4.%5."/>
      <w:lvlJc w:val="left"/>
      <w:pPr>
        <w:ind w:hanging="1080" w:left="1080"/>
      </w:pPr>
      <w:rPr>
        <w:rFonts w:hint="default"/>
      </w:rPr>
    </w:lvl>
    <w:lvl w:ilvl="5">
      <w:start w:val="1"/>
      <w:numFmt w:val="decimal"/>
      <w:isLgl/>
      <w:lvlText w:val="%1.%2.%3.%4.%5.%6."/>
      <w:lvlJc w:val="left"/>
      <w:pPr>
        <w:ind w:hanging="1080" w:left="1080"/>
      </w:pPr>
      <w:rPr>
        <w:rFonts w:hint="default"/>
      </w:rPr>
    </w:lvl>
    <w:lvl w:ilvl="6">
      <w:start w:val="1"/>
      <w:numFmt w:val="decimal"/>
      <w:isLgl/>
      <w:lvlText w:val="%1.%2.%3.%4.%5.%6.%7."/>
      <w:lvlJc w:val="left"/>
      <w:pPr>
        <w:ind w:hanging="1440" w:left="1440"/>
      </w:pPr>
      <w:rPr>
        <w:rFonts w:hint="default"/>
      </w:rPr>
    </w:lvl>
    <w:lvl w:ilvl="7">
      <w:start w:val="1"/>
      <w:numFmt w:val="decimal"/>
      <w:isLgl/>
      <w:lvlText w:val="%1.%2.%3.%4.%5.%6.%7.%8."/>
      <w:lvlJc w:val="left"/>
      <w:pPr>
        <w:ind w:hanging="1440" w:left="1440"/>
      </w:pPr>
      <w:rPr>
        <w:rFonts w:hint="default"/>
      </w:rPr>
    </w:lvl>
    <w:lvl w:ilvl="8">
      <w:start w:val="1"/>
      <w:numFmt w:val="decimal"/>
      <w:isLgl/>
      <w:lvlText w:val="%1.%2.%3.%4.%5.%6.%7.%8.%9."/>
      <w:lvlJc w:val="left"/>
      <w:pPr>
        <w:ind w:hanging="1800" w:left="1800"/>
      </w:pPr>
      <w:rPr>
        <w:rFonts w:hint="default"/>
      </w:rPr>
    </w:lvl>
  </w:abstractNum>
  <w:abstractNum w15:restartNumberingAfterBreak="0" w:abstractNumId="15">
    <w:nsid w:val="65941A82"/>
    <w:multiLevelType w:val="hybridMultilevel"/>
    <w:tmpl w:val="2F3C651A"/>
    <w:lvl w:ilvl="0" w:tplc="340A000F">
      <w:start w:val="1"/>
      <w:numFmt w:val="decimal"/>
      <w:lvlText w:val="%1."/>
      <w:lvlJc w:val="left"/>
      <w:pPr>
        <w:ind w:hanging="360" w:left="1068"/>
      </w:pPr>
      <w:rPr>
        <w:rFonts w:hint="default"/>
      </w:rPr>
    </w:lvl>
    <w:lvl w:ilvl="1" w:tentative="1" w:tplc="340A0019">
      <w:start w:val="1"/>
      <w:numFmt w:val="lowerLetter"/>
      <w:lvlText w:val="%2."/>
      <w:lvlJc w:val="left"/>
      <w:pPr>
        <w:ind w:hanging="360" w:left="1788"/>
      </w:pPr>
    </w:lvl>
    <w:lvl w:ilvl="2" w:tentative="1" w:tplc="340A001B">
      <w:start w:val="1"/>
      <w:numFmt w:val="lowerRoman"/>
      <w:lvlText w:val="%3."/>
      <w:lvlJc w:val="right"/>
      <w:pPr>
        <w:ind w:hanging="180" w:left="2508"/>
      </w:pPr>
    </w:lvl>
    <w:lvl w:ilvl="3" w:tentative="1" w:tplc="340A000F">
      <w:start w:val="1"/>
      <w:numFmt w:val="decimal"/>
      <w:lvlText w:val="%4."/>
      <w:lvlJc w:val="left"/>
      <w:pPr>
        <w:ind w:hanging="360" w:left="3228"/>
      </w:pPr>
    </w:lvl>
    <w:lvl w:ilvl="4" w:tentative="1" w:tplc="340A0019">
      <w:start w:val="1"/>
      <w:numFmt w:val="lowerLetter"/>
      <w:lvlText w:val="%5."/>
      <w:lvlJc w:val="left"/>
      <w:pPr>
        <w:ind w:hanging="360" w:left="3948"/>
      </w:pPr>
    </w:lvl>
    <w:lvl w:ilvl="5" w:tentative="1" w:tplc="340A001B">
      <w:start w:val="1"/>
      <w:numFmt w:val="lowerRoman"/>
      <w:lvlText w:val="%6."/>
      <w:lvlJc w:val="right"/>
      <w:pPr>
        <w:ind w:hanging="180" w:left="4668"/>
      </w:pPr>
    </w:lvl>
    <w:lvl w:ilvl="6" w:tentative="1" w:tplc="340A000F">
      <w:start w:val="1"/>
      <w:numFmt w:val="decimal"/>
      <w:lvlText w:val="%7."/>
      <w:lvlJc w:val="left"/>
      <w:pPr>
        <w:ind w:hanging="360" w:left="5388"/>
      </w:pPr>
    </w:lvl>
    <w:lvl w:ilvl="7" w:tentative="1" w:tplc="340A0019">
      <w:start w:val="1"/>
      <w:numFmt w:val="lowerLetter"/>
      <w:lvlText w:val="%8."/>
      <w:lvlJc w:val="left"/>
      <w:pPr>
        <w:ind w:hanging="360" w:left="6108"/>
      </w:pPr>
    </w:lvl>
    <w:lvl w:ilvl="8" w:tentative="1" w:tplc="340A001B">
      <w:start w:val="1"/>
      <w:numFmt w:val="lowerRoman"/>
      <w:lvlText w:val="%9."/>
      <w:lvlJc w:val="right"/>
      <w:pPr>
        <w:ind w:hanging="180" w:left="6828"/>
      </w:pPr>
    </w:lvl>
  </w:abstractNum>
  <w:abstractNum w15:restartNumberingAfterBreak="0" w:abstractNumId="16">
    <w:nsid w:val="6CC04ACB"/>
    <w:multiLevelType w:val="multilevel"/>
    <w:tmpl w:val="05C2621C"/>
    <w:lvl w:ilvl="0">
      <w:start w:val="2"/>
      <w:numFmt w:val="decimal"/>
      <w:lvlText w:val="%1"/>
      <w:lvlJc w:val="left"/>
      <w:pPr>
        <w:ind w:hanging="360" w:left="360"/>
      </w:pPr>
      <w:rPr>
        <w:rFonts w:eastAsiaTheme="minorHAnsi" w:hint="default"/>
      </w:rPr>
    </w:lvl>
    <w:lvl w:ilvl="1">
      <w:start w:val="1"/>
      <w:numFmt w:val="decimal"/>
      <w:lvlText w:val="%1.%2"/>
      <w:lvlJc w:val="left"/>
      <w:pPr>
        <w:ind w:hanging="360" w:left="1428"/>
      </w:pPr>
      <w:rPr>
        <w:rFonts w:eastAsiaTheme="minorHAnsi" w:hint="default"/>
      </w:rPr>
    </w:lvl>
    <w:lvl w:ilvl="2">
      <w:start w:val="1"/>
      <w:numFmt w:val="decimal"/>
      <w:lvlText w:val="%1.%2.%3"/>
      <w:lvlJc w:val="left"/>
      <w:pPr>
        <w:ind w:hanging="720" w:left="2856"/>
      </w:pPr>
      <w:rPr>
        <w:rFonts w:eastAsiaTheme="minorHAnsi" w:hint="default"/>
      </w:rPr>
    </w:lvl>
    <w:lvl w:ilvl="3">
      <w:start w:val="1"/>
      <w:numFmt w:val="decimal"/>
      <w:lvlText w:val="%1.%2.%3.%4"/>
      <w:lvlJc w:val="left"/>
      <w:pPr>
        <w:ind w:hanging="720" w:left="3924"/>
      </w:pPr>
      <w:rPr>
        <w:rFonts w:eastAsiaTheme="minorHAnsi" w:hint="default"/>
      </w:rPr>
    </w:lvl>
    <w:lvl w:ilvl="4">
      <w:start w:val="1"/>
      <w:numFmt w:val="decimal"/>
      <w:lvlText w:val="%1.%2.%3.%4.%5"/>
      <w:lvlJc w:val="left"/>
      <w:pPr>
        <w:ind w:hanging="1080" w:left="5352"/>
      </w:pPr>
      <w:rPr>
        <w:rFonts w:eastAsiaTheme="minorHAnsi" w:hint="default"/>
      </w:rPr>
    </w:lvl>
    <w:lvl w:ilvl="5">
      <w:start w:val="1"/>
      <w:numFmt w:val="decimal"/>
      <w:lvlText w:val="%1.%2.%3.%4.%5.%6"/>
      <w:lvlJc w:val="left"/>
      <w:pPr>
        <w:ind w:hanging="1080" w:left="6420"/>
      </w:pPr>
      <w:rPr>
        <w:rFonts w:eastAsiaTheme="minorHAnsi" w:hint="default"/>
      </w:rPr>
    </w:lvl>
    <w:lvl w:ilvl="6">
      <w:start w:val="1"/>
      <w:numFmt w:val="decimal"/>
      <w:lvlText w:val="%1.%2.%3.%4.%5.%6.%7"/>
      <w:lvlJc w:val="left"/>
      <w:pPr>
        <w:ind w:hanging="1440" w:left="7848"/>
      </w:pPr>
      <w:rPr>
        <w:rFonts w:eastAsiaTheme="minorHAnsi" w:hint="default"/>
      </w:rPr>
    </w:lvl>
    <w:lvl w:ilvl="7">
      <w:start w:val="1"/>
      <w:numFmt w:val="decimal"/>
      <w:lvlText w:val="%1.%2.%3.%4.%5.%6.%7.%8"/>
      <w:lvlJc w:val="left"/>
      <w:pPr>
        <w:ind w:hanging="1440" w:left="8916"/>
      </w:pPr>
      <w:rPr>
        <w:rFonts w:eastAsiaTheme="minorHAnsi" w:hint="default"/>
      </w:rPr>
    </w:lvl>
    <w:lvl w:ilvl="8">
      <w:start w:val="1"/>
      <w:numFmt w:val="decimal"/>
      <w:lvlText w:val="%1.%2.%3.%4.%5.%6.%7.%8.%9"/>
      <w:lvlJc w:val="left"/>
      <w:pPr>
        <w:ind w:hanging="1440" w:left="9984"/>
      </w:pPr>
      <w:rPr>
        <w:rFonts w:eastAsiaTheme="minorHAnsi" w:hint="default"/>
      </w:rPr>
    </w:lvl>
  </w:abstractNum>
  <w:abstractNum w15:restartNumberingAfterBreak="0" w:abstractNumId="17">
    <w:nsid w:val="6DD30D24"/>
    <w:multiLevelType w:val="multilevel"/>
    <w:tmpl w:val="340A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8">
    <w:nsid w:val="74C17045"/>
    <w:multiLevelType w:val="multilevel"/>
    <w:tmpl w:val="9ACC03A8"/>
    <w:lvl w:ilvl="0">
      <w:start w:val="7"/>
      <w:numFmt w:val="decimal"/>
      <w:lvlText w:val="%1"/>
      <w:lvlJc w:val="left"/>
      <w:pPr>
        <w:ind w:hanging="360" w:left="360"/>
      </w:pPr>
      <w:rPr>
        <w:rFonts w:hint="default"/>
      </w:rPr>
    </w:lvl>
    <w:lvl w:ilvl="1">
      <w:start w:val="1"/>
      <w:numFmt w:val="decimal"/>
      <w:lvlText w:val="%1.%2"/>
      <w:lvlJc w:val="left"/>
      <w:pPr>
        <w:ind w:hanging="360" w:left="1068"/>
      </w:pPr>
      <w:rPr>
        <w:rFonts w:hint="default"/>
      </w:rPr>
    </w:lvl>
    <w:lvl w:ilvl="2">
      <w:start w:val="1"/>
      <w:numFmt w:val="decimal"/>
      <w:lvlText w:val="%1.%2.%3"/>
      <w:lvlJc w:val="left"/>
      <w:pPr>
        <w:ind w:hanging="720" w:left="2136"/>
      </w:pPr>
      <w:rPr>
        <w:rFonts w:hint="default"/>
      </w:rPr>
    </w:lvl>
    <w:lvl w:ilvl="3">
      <w:start w:val="1"/>
      <w:numFmt w:val="decimal"/>
      <w:lvlText w:val="%1.%2.%3.%4"/>
      <w:lvlJc w:val="left"/>
      <w:pPr>
        <w:ind w:hanging="720" w:left="2844"/>
      </w:pPr>
      <w:rPr>
        <w:rFonts w:hint="default"/>
      </w:rPr>
    </w:lvl>
    <w:lvl w:ilvl="4">
      <w:start w:val="1"/>
      <w:numFmt w:val="decimal"/>
      <w:lvlText w:val="%1.%2.%3.%4.%5"/>
      <w:lvlJc w:val="left"/>
      <w:pPr>
        <w:ind w:hanging="1080" w:left="3912"/>
      </w:pPr>
      <w:rPr>
        <w:rFonts w:hint="default"/>
      </w:rPr>
    </w:lvl>
    <w:lvl w:ilvl="5">
      <w:start w:val="1"/>
      <w:numFmt w:val="decimal"/>
      <w:lvlText w:val="%1.%2.%3.%4.%5.%6"/>
      <w:lvlJc w:val="left"/>
      <w:pPr>
        <w:ind w:hanging="1080" w:left="4620"/>
      </w:pPr>
      <w:rPr>
        <w:rFonts w:hint="default"/>
      </w:rPr>
    </w:lvl>
    <w:lvl w:ilvl="6">
      <w:start w:val="1"/>
      <w:numFmt w:val="decimal"/>
      <w:lvlText w:val="%1.%2.%3.%4.%5.%6.%7"/>
      <w:lvlJc w:val="left"/>
      <w:pPr>
        <w:ind w:hanging="1440" w:left="5688"/>
      </w:pPr>
      <w:rPr>
        <w:rFonts w:hint="default"/>
      </w:rPr>
    </w:lvl>
    <w:lvl w:ilvl="7">
      <w:start w:val="1"/>
      <w:numFmt w:val="decimal"/>
      <w:lvlText w:val="%1.%2.%3.%4.%5.%6.%7.%8"/>
      <w:lvlJc w:val="left"/>
      <w:pPr>
        <w:ind w:hanging="1440" w:left="6396"/>
      </w:pPr>
      <w:rPr>
        <w:rFonts w:hint="default"/>
      </w:rPr>
    </w:lvl>
    <w:lvl w:ilvl="8">
      <w:start w:val="1"/>
      <w:numFmt w:val="decimal"/>
      <w:lvlText w:val="%1.%2.%3.%4.%5.%6.%7.%8.%9"/>
      <w:lvlJc w:val="left"/>
      <w:pPr>
        <w:ind w:hanging="1440" w:left="7104"/>
      </w:pPr>
      <w:rPr>
        <w:rFont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996807313">
    <w:abstractNumId w:val="0"/>
  </w:num>
  <w:num w:numId="2" w16cid:durableId="1036585391">
    <w:abstractNumId w:val="13"/>
  </w:num>
  <w:num w:numId="3" w16cid:durableId="1210612143">
    <w:abstractNumId w:val="7"/>
  </w:num>
  <w:num w:numId="4" w16cid:durableId="1142652201">
    <w:abstractNumId w:val="2"/>
  </w:num>
  <w:num w:numId="5" w16cid:durableId="1224831697">
    <w:abstractNumId w:val="14"/>
  </w:num>
  <w:num w:numId="6" w16cid:durableId="1785271291">
    <w:abstractNumId w:val="10"/>
  </w:num>
  <w:num w:numId="7" w16cid:durableId="1134833980">
    <w:abstractNumId w:val="17"/>
  </w:num>
  <w:num w:numId="8" w16cid:durableId="557591849">
    <w:abstractNumId w:val="11"/>
  </w:num>
  <w:num w:numId="9" w16cid:durableId="101538288">
    <w:abstractNumId w:val="10"/>
  </w:num>
  <w:num w:numId="10" w16cid:durableId="1547640052">
    <w:abstractNumId w:val="10"/>
  </w:num>
  <w:num w:numId="11" w16cid:durableId="44095057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38989155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08649161">
    <w:abstractNumId w:val="4"/>
  </w:num>
  <w:num w:numId="14" w16cid:durableId="232814723">
    <w:abstractNumId w:val="10"/>
  </w:num>
  <w:num w:numId="15" w16cid:durableId="291594361">
    <w:abstractNumId w:val="5"/>
  </w:num>
  <w:num w:numId="16" w16cid:durableId="131309806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76496332">
    <w:abstractNumId w:val="15"/>
  </w:num>
  <w:num w:numId="18" w16cid:durableId="1562059018">
    <w:abstractNumId w:val="12"/>
  </w:num>
  <w:num w:numId="19" w16cid:durableId="1389380205">
    <w:abstractNumId w:val="6"/>
  </w:num>
  <w:num w:numId="20" w16cid:durableId="1034117898">
    <w:abstractNumId w:val="10"/>
    <w:lvlOverride w:ilvl="0">
      <w:startOverride w:val="1"/>
    </w:lvlOverride>
  </w:num>
  <w:num w:numId="21" w16cid:durableId="669333499">
    <w:abstractNumId w:val="16"/>
  </w:num>
  <w:num w:numId="22" w16cid:durableId="1911499057">
    <w:abstractNumId w:val="10"/>
  </w:num>
  <w:num w:numId="23" w16cid:durableId="706219080">
    <w:abstractNumId w:val="1"/>
  </w:num>
  <w:num w:numId="24" w16cid:durableId="859702115">
    <w:abstractNumId w:val="10"/>
  </w:num>
  <w:num w:numId="25" w16cid:durableId="1684821083">
    <w:abstractNumId w:val="8"/>
  </w:num>
  <w:num w:numId="26" w16cid:durableId="752091138">
    <w:abstractNumId w:val="10"/>
  </w:num>
  <w:num w:numId="27" w16cid:durableId="728192654">
    <w:abstractNumId w:val="9"/>
  </w:num>
  <w:num w:numId="28" w16cid:durableId="87042371">
    <w:abstractNumId w:val="10"/>
  </w:num>
  <w:num w:numId="29" w16cid:durableId="1077046843">
    <w:abstractNumId w:val="3"/>
  </w:num>
  <w:num w:numId="30" w16cid:durableId="92629990">
    <w:abstractNumId w:val="10"/>
  </w:num>
  <w:num w:numId="31" w16cid:durableId="1624772616">
    <w:abstractNumId w:val="18"/>
  </w:num>
  <w:numIdMacAtCleanup w:val="12"/>
  <w:num w16cid:durableId="996807313" w:numId="1">
    <w:abstractNumId w:val="0"/>
  </w:num>
  <w:num w16cid:durableId="1036585391" w:numId="2">
    <w:abstractNumId w:val="13"/>
  </w:num>
  <w:num w16cid:durableId="1210612143" w:numId="3">
    <w:abstractNumId w:val="7"/>
  </w:num>
  <w:num w16cid:durableId="1142652201" w:numId="4">
    <w:abstractNumId w:val="2"/>
  </w:num>
  <w:num w16cid:durableId="1224831697" w:numId="5">
    <w:abstractNumId w:val="14"/>
  </w:num>
  <w:num w16cid:durableId="1785271291" w:numId="6">
    <w:abstractNumId w:val="10"/>
  </w:num>
  <w:num w16cid:durableId="1134833980" w:numId="7">
    <w:abstractNumId w:val="17"/>
  </w:num>
  <w:num w16cid:durableId="557591849" w:numId="8">
    <w:abstractNumId w:val="11"/>
  </w:num>
  <w:num w16cid:durableId="101538288" w:numId="9">
    <w:abstractNumId w:val="10"/>
  </w:num>
  <w:num w16cid:durableId="1547640052" w:numId="10">
    <w:abstractNumId w:val="10"/>
  </w:num>
  <w:num w16cid:durableId="440950579" w:numId="1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389891557" w:numId="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408649161" w:numId="13">
    <w:abstractNumId w:val="4"/>
  </w:num>
  <w:num w16cid:durableId="232814723" w:numId="14">
    <w:abstractNumId w:val="10"/>
  </w:num>
  <w:num w16cid:durableId="291594361" w:numId="15">
    <w:abstractNumId w:val="5"/>
  </w:num>
  <w:num w16cid:durableId="1313098068" w:numId="1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976496332" w:numId="17">
    <w:abstractNumId w:val="15"/>
  </w:num>
  <w:num w16cid:durableId="1562059018" w:numId="18">
    <w:abstractNumId w:val="12"/>
  </w:num>
  <w:num w16cid:durableId="1389380205" w:numId="19">
    <w:abstractNumId w:val="6"/>
  </w:num>
  <w:num w16cid:durableId="1034117898" w:numId="20">
    <w:abstractNumId w:val="10"/>
    <w:lvlOverride w:ilvl="0">
      <w:startOverride w:val="1"/>
    </w:lvlOverride>
  </w:num>
  <w:num w16cid:durableId="669333499" w:numId="21">
    <w:abstractNumId w:val="16"/>
  </w:num>
  <w:num w16cid:durableId="1911499057" w:numId="22">
    <w:abstractNumId w:val="10"/>
  </w:num>
  <w:num w16cid:durableId="706219080" w:numId="23">
    <w:abstractNumId w:val="1"/>
  </w:num>
  <w:num w16cid:durableId="859702115" w:numId="24">
    <w:abstractNumId w:val="10"/>
  </w:num>
  <w:num w16cid:durableId="1684821083" w:numId="25">
    <w:abstractNumId w:val="8"/>
  </w:num>
  <w:num w16cid:durableId="752091138" w:numId="26">
    <w:abstractNumId w:val="10"/>
  </w:num>
  <w:num w16cid:durableId="728192654" w:numId="27">
    <w:abstractNumId w:val="9"/>
  </w:num>
  <w:num w16cid:durableId="87042371" w:numId="28">
    <w:abstractNumId w:val="10"/>
  </w:num>
  <w:num w16cid:durableId="1077046843" w:numId="29">
    <w:abstractNumId w:val="3"/>
  </w:num>
  <w:num w16cid:durableId="92629990" w:numId="30">
    <w:abstractNumId w:val="10"/>
  </w:num>
  <w:num w16cid:durableId="1624772616" w:numId="31">
    <w:abstractNumId w:val="18"/>
  </w:num>
  <w:num w:numId="1000">
    <w:abstractNumId w:val="9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es-CL" w:vendorID="64" w:dllVersion="6" w:nlCheck="1" w:checkStyle="0"/>
  <w:activeWritingStyle w:appName="MSWord" w:lang="es-ES" w:vendorID="64" w:dllVersion="6" w:nlCheck="1" w:checkStyle="1"/>
  <w:activeWritingStyle w:appName="MSWord" w:lang="es-CL" w:vendorID="64" w:dllVersion="0" w:nlCheck="1" w:checkStyle="0"/>
  <w:activeWritingStyle w:appName="MSWord" w:lang="es-ES" w:vendorID="64" w:dllVersion="0" w:nlCheck="1" w:checkStyle="0"/>
  <w:activeWritingStyle w:appName="MSWord" w:lang="en-US" w:vendorID="64" w:dllVersion="0" w:nlCheck="1" w:checkStyle="0"/>
  <w:proofState w:spelling="clean" w:grammar="clean"/>
  <w:defaultTabStop w:val="708"/>
  <w:hyphenationZone w:val="425"/>
  <w:characterSpacingControl w:val="doNotCompress"/>
  <w:updateFields w:val="fals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300B"/>
    <w:rsid w:val="000060ED"/>
    <w:rsid w:val="00036490"/>
    <w:rsid w:val="00040F21"/>
    <w:rsid w:val="00063467"/>
    <w:rsid w:val="00063E8B"/>
    <w:rsid w:val="00094556"/>
    <w:rsid w:val="000B4FA2"/>
    <w:rsid w:val="000D5DC5"/>
    <w:rsid w:val="000E0636"/>
    <w:rsid w:val="000E290D"/>
    <w:rsid w:val="000F35B0"/>
    <w:rsid w:val="00101753"/>
    <w:rsid w:val="00104C82"/>
    <w:rsid w:val="00124CD0"/>
    <w:rsid w:val="001334AA"/>
    <w:rsid w:val="00136778"/>
    <w:rsid w:val="00151D4B"/>
    <w:rsid w:val="0015224B"/>
    <w:rsid w:val="0017362F"/>
    <w:rsid w:val="001E16E4"/>
    <w:rsid w:val="001F4CF2"/>
    <w:rsid w:val="00205F2E"/>
    <w:rsid w:val="00232AC1"/>
    <w:rsid w:val="00237CE0"/>
    <w:rsid w:val="00247653"/>
    <w:rsid w:val="002543E9"/>
    <w:rsid w:val="0026646E"/>
    <w:rsid w:val="00271C1F"/>
    <w:rsid w:val="0028236D"/>
    <w:rsid w:val="002855F0"/>
    <w:rsid w:val="0028662D"/>
    <w:rsid w:val="002B143C"/>
    <w:rsid w:val="002D2340"/>
    <w:rsid w:val="002D68C2"/>
    <w:rsid w:val="002E156B"/>
    <w:rsid w:val="002E46CE"/>
    <w:rsid w:val="002E6B7C"/>
    <w:rsid w:val="002F6EA3"/>
    <w:rsid w:val="002F70CC"/>
    <w:rsid w:val="00300041"/>
    <w:rsid w:val="00303474"/>
    <w:rsid w:val="0033445B"/>
    <w:rsid w:val="003407C8"/>
    <w:rsid w:val="003408A7"/>
    <w:rsid w:val="0035180F"/>
    <w:rsid w:val="00351950"/>
    <w:rsid w:val="003530E8"/>
    <w:rsid w:val="00387622"/>
    <w:rsid w:val="003A639D"/>
    <w:rsid w:val="003B2D58"/>
    <w:rsid w:val="003B6BB3"/>
    <w:rsid w:val="003B6F80"/>
    <w:rsid w:val="003E6F1C"/>
    <w:rsid w:val="003F536E"/>
    <w:rsid w:val="0041513A"/>
    <w:rsid w:val="00426DE8"/>
    <w:rsid w:val="00444497"/>
    <w:rsid w:val="0046056B"/>
    <w:rsid w:val="00477225"/>
    <w:rsid w:val="004A238C"/>
    <w:rsid w:val="004B3BBD"/>
    <w:rsid w:val="004B43BF"/>
    <w:rsid w:val="004B67A6"/>
    <w:rsid w:val="004C042A"/>
    <w:rsid w:val="004C10E6"/>
    <w:rsid w:val="004D4368"/>
    <w:rsid w:val="004D4642"/>
    <w:rsid w:val="004E0A47"/>
    <w:rsid w:val="00531198"/>
    <w:rsid w:val="00540915"/>
    <w:rsid w:val="0054299C"/>
    <w:rsid w:val="00546AB1"/>
    <w:rsid w:val="00550AAA"/>
    <w:rsid w:val="00550B29"/>
    <w:rsid w:val="00553226"/>
    <w:rsid w:val="00553B29"/>
    <w:rsid w:val="00580DBA"/>
    <w:rsid w:val="00587B13"/>
    <w:rsid w:val="00595F17"/>
    <w:rsid w:val="005A74FE"/>
    <w:rsid w:val="00620A52"/>
    <w:rsid w:val="00654ED9"/>
    <w:rsid w:val="00655FA3"/>
    <w:rsid w:val="006664B1"/>
    <w:rsid w:val="00682E1A"/>
    <w:rsid w:val="006B5234"/>
    <w:rsid w:val="006D2C87"/>
    <w:rsid w:val="006D2E34"/>
    <w:rsid w:val="006D684F"/>
    <w:rsid w:val="006D74C6"/>
    <w:rsid w:val="006E6180"/>
    <w:rsid w:val="006F7A66"/>
    <w:rsid w:val="00712E1C"/>
    <w:rsid w:val="00771666"/>
    <w:rsid w:val="00771E76"/>
    <w:rsid w:val="00776E9F"/>
    <w:rsid w:val="0079300B"/>
    <w:rsid w:val="007A298F"/>
    <w:rsid w:val="007C0649"/>
    <w:rsid w:val="007D475E"/>
    <w:rsid w:val="00811E29"/>
    <w:rsid w:val="008122C9"/>
    <w:rsid w:val="00812C89"/>
    <w:rsid w:val="00827116"/>
    <w:rsid w:val="00894F08"/>
    <w:rsid w:val="00897416"/>
    <w:rsid w:val="008B169A"/>
    <w:rsid w:val="008E0EFF"/>
    <w:rsid w:val="008F67B0"/>
    <w:rsid w:val="00922EB2"/>
    <w:rsid w:val="00933397"/>
    <w:rsid w:val="0093718C"/>
    <w:rsid w:val="009B65AC"/>
    <w:rsid w:val="009C14FD"/>
    <w:rsid w:val="009E7F45"/>
    <w:rsid w:val="00A07806"/>
    <w:rsid w:val="00A103AE"/>
    <w:rsid w:val="00A24709"/>
    <w:rsid w:val="00A27640"/>
    <w:rsid w:val="00A4516D"/>
    <w:rsid w:val="00A53D4E"/>
    <w:rsid w:val="00A6752E"/>
    <w:rsid w:val="00A708FB"/>
    <w:rsid w:val="00AA4109"/>
    <w:rsid w:val="00AB4EC6"/>
    <w:rsid w:val="00AC3BE6"/>
    <w:rsid w:val="00AD5E3E"/>
    <w:rsid w:val="00AD6DCF"/>
    <w:rsid w:val="00B11924"/>
    <w:rsid w:val="00B119BB"/>
    <w:rsid w:val="00B21711"/>
    <w:rsid w:val="00B51E78"/>
    <w:rsid w:val="00B63AEF"/>
    <w:rsid w:val="00B75976"/>
    <w:rsid w:val="00B7798C"/>
    <w:rsid w:val="00B96431"/>
    <w:rsid w:val="00BB4F62"/>
    <w:rsid w:val="00BF2E5D"/>
    <w:rsid w:val="00BF35F0"/>
    <w:rsid w:val="00C12F6F"/>
    <w:rsid w:val="00C17168"/>
    <w:rsid w:val="00C26026"/>
    <w:rsid w:val="00C4728D"/>
    <w:rsid w:val="00C60A70"/>
    <w:rsid w:val="00C92A5D"/>
    <w:rsid w:val="00CA6CD6"/>
    <w:rsid w:val="00CC5AC5"/>
    <w:rsid w:val="00CE7734"/>
    <w:rsid w:val="00CF7DC7"/>
    <w:rsid w:val="00D15F7F"/>
    <w:rsid w:val="00D17B7D"/>
    <w:rsid w:val="00D17CC7"/>
    <w:rsid w:val="00D21677"/>
    <w:rsid w:val="00D242B2"/>
    <w:rsid w:val="00D401A7"/>
    <w:rsid w:val="00D63436"/>
    <w:rsid w:val="00D7706C"/>
    <w:rsid w:val="00D9338B"/>
    <w:rsid w:val="00DB69A2"/>
    <w:rsid w:val="00DC0E65"/>
    <w:rsid w:val="00DE71C2"/>
    <w:rsid w:val="00DE7CFB"/>
    <w:rsid w:val="00DF3B47"/>
    <w:rsid w:val="00E03072"/>
    <w:rsid w:val="00E03D9D"/>
    <w:rsid w:val="00E12E22"/>
    <w:rsid w:val="00E31953"/>
    <w:rsid w:val="00E35EDD"/>
    <w:rsid w:val="00E53727"/>
    <w:rsid w:val="00E64396"/>
    <w:rsid w:val="00E66AEB"/>
    <w:rsid w:val="00E71D19"/>
    <w:rsid w:val="00EB7FD4"/>
    <w:rsid w:val="00ED4B2A"/>
    <w:rsid w:val="00EE2497"/>
    <w:rsid w:val="00EF081A"/>
    <w:rsid w:val="00EF5A12"/>
    <w:rsid w:val="00F04173"/>
    <w:rsid w:val="00F12EC1"/>
    <w:rsid w:val="00F3099E"/>
    <w:rsid w:val="00F35FB6"/>
    <w:rsid w:val="00F5247D"/>
    <w:rsid w:val="00F73109"/>
    <w:rsid w:val="00F91CD8"/>
    <w:rsid w:val="00FA1EB7"/>
    <w:rsid w:val="00FA3F6E"/>
    <w:rsid w:val="00FB59E7"/>
    <w:rsid w:val="00FC05A7"/>
    <w:rsid w:val="00FC1AD0"/>
    <w:rsid w:val="00FC42B3"/>
    <w:rsid w:val="00FD2D2B"/>
    <w:rsid w:val="00FD3164"/>
    <w:rsid w:val="00FD7858"/>
    <w:rsid w:val="00FE3167"/>
    <w:rsid w:val="00FF0B8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2B144C"/>
  <w15:docId w15:val="{B0C444AC-6AE6-4C07-A620-3764ED671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300B"/>
    <w:pPr>
      <w:spacing w:after="200" w:line="276" w:lineRule="auto"/>
    </w:pPr>
  </w:style>
  <w:style w:type="paragraph" w:styleId="Ttulo10">
    <w:name w:val="heading 1"/>
    <w:basedOn w:val="Normal"/>
    <w:next w:val="Normal"/>
    <w:link w:val="Ttulo1Car"/>
    <w:uiPriority w:val="9"/>
    <w:qFormat/>
    <w:rsid w:val="003B6BB3"/>
    <w:pPr>
      <w:keepNext/>
      <w:keepLines/>
      <w:spacing w:before="240" w:after="0"/>
      <w:outlineLvl w:val="0"/>
    </w:pPr>
    <w:rPr>
      <w:rFonts w:ascii="Calibri" w:hAnsi="Calibri" w:cs="Calibri"/>
      <w:color w:val="2E74B5" w:themeColor="accent1" w:themeShade="BF"/>
      <w:sz w:val="24"/>
      <w:szCs w:val="24"/>
    </w:rPr>
  </w:style>
  <w:style w:type="paragraph" w:styleId="Ttulo2">
    <w:name w:val="heading 2"/>
    <w:basedOn w:val="Normal"/>
    <w:next w:val="Normal"/>
    <w:link w:val="Ttulo2Car"/>
    <w:uiPriority w:val="9"/>
    <w:semiHidden/>
    <w:unhideWhenUsed/>
    <w:qFormat/>
    <w:rsid w:val="00C60A70"/>
    <w:pPr>
      <w:keepNext/>
      <w:keepLines/>
      <w:spacing w:before="40" w:after="0"/>
      <w:outlineLvl w:val="1"/>
    </w:pPr>
    <w:rPr>
      <w:rFonts w:ascii="Calibri" w:hAnsi="Calibri" w:cs="Calibri"/>
      <w:color w:val="2E74B5" w:themeColor="accent1" w:themeShade="BF"/>
      <w:sz w:val="24"/>
      <w:szCs w:val="24"/>
    </w:rPr>
  </w:style>
  <w:style w:type="paragraph" w:styleId="Ttulo3">
    <w:name w:val="heading 3"/>
    <w:basedOn w:val="Normal"/>
    <w:next w:val="Normal"/>
    <w:link w:val="Ttulo3Car"/>
    <w:uiPriority w:val="9"/>
    <w:semiHidden/>
    <w:unhideWhenUsed/>
    <w:qFormat/>
    <w:rsid w:val="00C60A70"/>
    <w:pPr>
      <w:keepNext/>
      <w:keepLines/>
      <w:spacing w:before="40" w:after="0"/>
      <w:outlineLvl w:val="2"/>
    </w:pPr>
    <w:rPr>
      <w:rFonts w:ascii="Calibri" w:hAnsi="Calibri" w:cs="Calibri"/>
      <w:color w:val="1F4D78" w:themeColor="accent1" w:themeShade="7F"/>
      <w:sz w:val="24"/>
      <w:szCs w:val="24"/>
    </w:rPr>
  </w:style>
  <w:style w:type="paragraph" w:styleId="Ttulo4">
    <w:name w:val="heading 4"/>
    <w:basedOn w:val="Normal"/>
    <w:next w:val="Normal"/>
    <w:link w:val="Ttulo4Car"/>
    <w:uiPriority w:val="9"/>
    <w:semiHidden/>
    <w:unhideWhenUsed/>
    <w:qFormat/>
    <w:rsid w:val="003B6BB3"/>
    <w:pPr>
      <w:keepNext/>
      <w:keepLines/>
      <w:spacing w:before="40" w:after="0"/>
      <w:outlineLvl w:val="3"/>
    </w:pPr>
    <w:rPr>
      <w:rFonts w:ascii="Calibri" w:hAnsi="Calibri" w:cs="Calibri"/>
      <w:i/>
      <w:iCs/>
      <w:color w:val="2E74B5" w:themeColor="accent1" w:themeShade="BF"/>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IBLIOGRAFA1">
    <w:name w:val="BIBLIOGRAFÍA 1"/>
    <w:basedOn w:val="PARRAFO"/>
    <w:uiPriority w:val="4"/>
    <w:qFormat/>
    <w:rsid w:val="006D2E34"/>
    <w:pPr>
      <w:ind w:left="1134" w:hanging="1134"/>
    </w:pPr>
    <w:rPr>
      <w:rFonts w:ascii="Calibri" w:hAnsi="Calibri" w:cs="Calibri"/>
      <w:sz w:val="22"/>
      <w:szCs w:val="22"/>
    </w:rPr>
  </w:style>
  <w:style w:type="paragraph" w:customStyle="1" w:styleId="TITULO1">
    <w:name w:val="TITULO 1"/>
    <w:basedOn w:val="Normal"/>
    <w:link w:val="TITULO1Car"/>
    <w:qFormat/>
    <w:rsid w:val="006D2E34"/>
    <w:pPr>
      <w:tabs>
        <w:tab w:val="left" w:pos="4242"/>
      </w:tabs>
      <w:spacing w:before="360" w:after="120" w:line="240" w:lineRule="auto"/>
    </w:pPr>
    <w:rPr>
      <w:b/>
      <w:color w:val="4C4C4C"/>
      <w:sz w:val="36"/>
      <w:szCs w:val="36"/>
    </w:rPr>
  </w:style>
  <w:style w:type="character" w:customStyle="1" w:styleId="TITULO1Car">
    <w:name w:val="TITULO 1 Car"/>
    <w:basedOn w:val="Fuentedeprrafopredeter"/>
    <w:link w:val="TITULO1"/>
    <w:rsid w:val="006D2E34"/>
    <w:rPr>
      <w:b/>
      <w:color w:val="4C4C4C"/>
      <w:sz w:val="36"/>
      <w:szCs w:val="36"/>
    </w:rPr>
  </w:style>
  <w:style w:type="paragraph" w:customStyle="1" w:styleId="TITULO2">
    <w:name w:val="TITULO 2"/>
    <w:basedOn w:val="Normal"/>
    <w:link w:val="TITULO2Car"/>
    <w:uiPriority w:val="1"/>
    <w:qFormat/>
    <w:rsid w:val="006D2E34"/>
    <w:pPr>
      <w:tabs>
        <w:tab w:val="left" w:pos="4242"/>
      </w:tabs>
      <w:spacing w:before="360" w:after="120" w:line="240" w:lineRule="auto"/>
      <w:jc w:val="both"/>
    </w:pPr>
    <w:rPr>
      <w:b/>
      <w:color w:val="4C4C4C"/>
      <w:sz w:val="28"/>
      <w:szCs w:val="28"/>
      <w:lang w:val="es-ES"/>
    </w:rPr>
  </w:style>
  <w:style w:type="character" w:customStyle="1" w:styleId="TITULO2Car">
    <w:name w:val="TITULO 2 Car"/>
    <w:basedOn w:val="Fuentedeprrafopredeter"/>
    <w:link w:val="TITULO2"/>
    <w:uiPriority w:val="1"/>
    <w:rsid w:val="006D2E34"/>
    <w:rPr>
      <w:b/>
      <w:color w:val="4C4C4C"/>
      <w:sz w:val="28"/>
      <w:szCs w:val="28"/>
      <w:lang w:val="es-ES"/>
    </w:rPr>
  </w:style>
  <w:style w:type="paragraph" w:customStyle="1" w:styleId="TITULO3">
    <w:name w:val="TITULO 3"/>
    <w:basedOn w:val="TITULO2"/>
    <w:link w:val="TITULO3Car"/>
    <w:uiPriority w:val="2"/>
    <w:qFormat/>
    <w:rsid w:val="006D2E34"/>
    <w:pPr>
      <w:outlineLvl w:val="1"/>
    </w:pPr>
    <w:rPr>
      <w:sz w:val="24"/>
      <w:szCs w:val="24"/>
    </w:rPr>
  </w:style>
  <w:style w:type="character" w:customStyle="1" w:styleId="TITULO3Car">
    <w:name w:val="TITULO 3 Car"/>
    <w:basedOn w:val="TITULO2Car"/>
    <w:link w:val="TITULO3"/>
    <w:uiPriority w:val="2"/>
    <w:rsid w:val="006D2E34"/>
    <w:rPr>
      <w:b/>
      <w:color w:val="4C4C4C"/>
      <w:sz w:val="24"/>
      <w:szCs w:val="24"/>
      <w:lang w:val="es-ES"/>
    </w:rPr>
  </w:style>
  <w:style w:type="paragraph" w:customStyle="1" w:styleId="PARRAFO">
    <w:name w:val="PARRAFO"/>
    <w:basedOn w:val="Normal"/>
    <w:link w:val="PARRAFOCar"/>
    <w:uiPriority w:val="3"/>
    <w:qFormat/>
    <w:rsid w:val="006D2E34"/>
    <w:pPr>
      <w:tabs>
        <w:tab w:val="left" w:pos="4242"/>
      </w:tabs>
      <w:spacing w:after="240" w:line="240" w:lineRule="auto"/>
      <w:jc w:val="both"/>
    </w:pPr>
    <w:rPr>
      <w:rFonts w:ascii="Calibri" w:hAnsi="Calibri" w:cs="Calibri"/>
      <w:color w:val="4C4C4C"/>
      <w:sz w:val="22"/>
      <w:szCs w:val="22"/>
    </w:rPr>
  </w:style>
  <w:style w:type="character" w:customStyle="1" w:styleId="PARRAFOCar">
    <w:name w:val="PARRAFO Car"/>
    <w:basedOn w:val="Fuentedeprrafopredeter"/>
    <w:link w:val="PARRAFO"/>
    <w:uiPriority w:val="3"/>
    <w:rsid w:val="006D2E34"/>
    <w:rPr>
      <w:color w:val="4C4C4C"/>
      <w:lang w:val="es-ES"/>
    </w:rPr>
  </w:style>
  <w:style w:type="paragraph" w:customStyle="1" w:styleId="NOTAALPIE">
    <w:name w:val="NOTA AL PIE"/>
    <w:basedOn w:val="Normal"/>
    <w:link w:val="NOTAALPIECar"/>
    <w:uiPriority w:val="5"/>
    <w:qFormat/>
    <w:rsid w:val="006D2E34"/>
    <w:rPr>
      <w:color w:val="4C4C4C"/>
      <w:sz w:val="18"/>
      <w:szCs w:val="18"/>
      <w:lang w:val="es-ES"/>
    </w:rPr>
  </w:style>
  <w:style w:type="character" w:customStyle="1" w:styleId="NOTAALPIECar">
    <w:name w:val="NOTA AL PIE Car"/>
    <w:basedOn w:val="Fuentedeprrafopredeter"/>
    <w:link w:val="NOTAALPIE"/>
    <w:uiPriority w:val="5"/>
    <w:rsid w:val="006D2E34"/>
    <w:rPr>
      <w:color w:val="4C4C4C"/>
      <w:sz w:val="18"/>
      <w:szCs w:val="18"/>
      <w:lang w:val="es-ES"/>
    </w:rPr>
  </w:style>
  <w:style w:type="paragraph" w:customStyle="1" w:styleId="PIEDEFOTO">
    <w:name w:val="PIE DE FOTO"/>
    <w:basedOn w:val="Normal"/>
    <w:link w:val="PIEDEFOTOCar"/>
    <w:uiPriority w:val="6"/>
    <w:qFormat/>
    <w:rsid w:val="006D2E34"/>
    <w:pPr>
      <w:jc w:val="center"/>
    </w:pPr>
    <w:rPr>
      <w:rFonts w:ascii="Calibri" w:hAnsi="Calibri" w:cs="Calibri"/>
      <w:color w:val="4C4C4C"/>
      <w:sz w:val="22"/>
      <w:szCs w:val="22"/>
    </w:rPr>
  </w:style>
  <w:style w:type="character" w:customStyle="1" w:styleId="PIEDEFOTOCar">
    <w:name w:val="PIE DE FOTO Car"/>
    <w:basedOn w:val="Fuentedeprrafopredeter"/>
    <w:link w:val="PIEDEFOTO"/>
    <w:uiPriority w:val="6"/>
    <w:rsid w:val="006D2E34"/>
    <w:rPr>
      <w:color w:val="4C4C4C"/>
      <w:sz w:val="18"/>
      <w:szCs w:val="18"/>
      <w:lang w:val="es-ES"/>
    </w:rPr>
  </w:style>
  <w:style w:type="paragraph" w:customStyle="1" w:styleId="DESTACADO">
    <w:name w:val="DESTACADO"/>
    <w:basedOn w:val="TITULO1"/>
    <w:link w:val="DESTACADOCar"/>
    <w:uiPriority w:val="7"/>
    <w:qFormat/>
    <w:rsid w:val="006D2E34"/>
    <w:pPr>
      <w:tabs>
        <w:tab w:val="clear" w:pos="4242"/>
        <w:tab w:val="left" w:pos="567"/>
      </w:tabs>
      <w:spacing w:after="360"/>
      <w:ind w:left="567"/>
      <w:jc w:val="both"/>
    </w:pPr>
    <w:rPr>
      <w:rFonts w:ascii="Calibri" w:hAnsi="Calibri" w:cs="Calibri"/>
      <w:b w:val="0"/>
      <w:sz w:val="22"/>
      <w:szCs w:val="22"/>
    </w:rPr>
  </w:style>
  <w:style w:type="character" w:customStyle="1" w:styleId="DESTACADOCar">
    <w:name w:val="DESTACADO Car"/>
    <w:basedOn w:val="TITULO1Car"/>
    <w:link w:val="DESTACADO"/>
    <w:uiPriority w:val="7"/>
    <w:rsid w:val="006D2E34"/>
    <w:rPr>
      <w:b w:val="0"/>
      <w:color w:val="4C4C4C"/>
      <w:sz w:val="36"/>
      <w:szCs w:val="32"/>
    </w:rPr>
  </w:style>
  <w:style w:type="paragraph" w:customStyle="1" w:styleId="DESTACADO2">
    <w:name w:val="DESTACADO 2"/>
    <w:basedOn w:val="PARRAFO"/>
    <w:link w:val="DESTACADO2Car"/>
    <w:uiPriority w:val="8"/>
    <w:qFormat/>
    <w:rsid w:val="006D2E34"/>
    <w:pPr>
      <w:spacing w:after="120"/>
      <w:ind w:left="1418"/>
    </w:pPr>
    <w:rPr>
      <w:rFonts w:ascii="Calibri" w:hAnsi="Calibri" w:cs="Calibri"/>
      <w:color w:val="ED7D31" w:themeColor="accent2"/>
      <w:sz w:val="22"/>
      <w:szCs w:val="22"/>
    </w:rPr>
  </w:style>
  <w:style w:type="character" w:customStyle="1" w:styleId="DESTACADO2Car">
    <w:name w:val="DESTACADO 2 Car"/>
    <w:basedOn w:val="PARRAFOCar"/>
    <w:link w:val="DESTACADO2"/>
    <w:uiPriority w:val="8"/>
    <w:rsid w:val="006D2E34"/>
    <w:rPr>
      <w:color w:val="ED7D31" w:themeColor="accent2"/>
      <w:lang w:val="es-ES"/>
    </w:rPr>
  </w:style>
  <w:style w:type="paragraph" w:customStyle="1" w:styleId="TABLAPRRAFO">
    <w:name w:val="TABLA PÁRRAFO"/>
    <w:basedOn w:val="PARRAFO"/>
    <w:link w:val="TABLAPRRAFOCar"/>
    <w:uiPriority w:val="9"/>
    <w:qFormat/>
    <w:rsid w:val="006D2E34"/>
    <w:pPr>
      <w:jc w:val="left"/>
    </w:pPr>
    <w:rPr>
      <w:rFonts w:ascii="Calibri" w:hAnsi="Calibri" w:cs="Calibri"/>
      <w:sz w:val="22"/>
      <w:szCs w:val="22"/>
    </w:rPr>
  </w:style>
  <w:style w:type="character" w:customStyle="1" w:styleId="TABLAPRRAFOCar">
    <w:name w:val="TABLA PÁRRAFO Car"/>
    <w:basedOn w:val="PARRAFOCar"/>
    <w:link w:val="TABLAPRRAFO"/>
    <w:uiPriority w:val="9"/>
    <w:rsid w:val="006D2E34"/>
    <w:rPr>
      <w:color w:val="4C4C4C"/>
      <w:sz w:val="20"/>
      <w:lang w:val="es-ES"/>
    </w:rPr>
  </w:style>
  <w:style w:type="paragraph" w:customStyle="1" w:styleId="TABLATTULO">
    <w:name w:val="TABLA TÍTULO"/>
    <w:basedOn w:val="PARRAFO"/>
    <w:link w:val="TABLATTULOCar"/>
    <w:uiPriority w:val="10"/>
    <w:qFormat/>
    <w:rsid w:val="006D2E34"/>
    <w:pPr>
      <w:framePr w:hSpace="141" w:wrap="around" w:vAnchor="page" w:hAnchor="margin" w:y="1981"/>
      <w:jc w:val="center"/>
    </w:pPr>
    <w:rPr>
      <w:b/>
      <w:caps/>
      <w:color w:val="FFFFFF" w:themeColor="background1"/>
      <w:szCs w:val="24"/>
    </w:rPr>
  </w:style>
  <w:style w:type="character" w:customStyle="1" w:styleId="TABLATTULOCar">
    <w:name w:val="TABLA TÍTULO Car"/>
    <w:basedOn w:val="PARRAFOCar"/>
    <w:link w:val="TABLATTULO"/>
    <w:uiPriority w:val="10"/>
    <w:rsid w:val="006D2E34"/>
    <w:rPr>
      <w:b/>
      <w:caps/>
      <w:color w:val="FFFFFF" w:themeColor="background1"/>
      <w:szCs w:val="24"/>
      <w:lang w:val="es-ES"/>
    </w:rPr>
  </w:style>
  <w:style w:type="paragraph" w:customStyle="1" w:styleId="PORTADA-TITULO">
    <w:name w:val="PORTADA-TITULO"/>
    <w:basedOn w:val="Normal"/>
    <w:link w:val="PORTADA-TITULOCar"/>
    <w:uiPriority w:val="11"/>
    <w:qFormat/>
    <w:rsid w:val="006D2E34"/>
    <w:pPr>
      <w:tabs>
        <w:tab w:val="left" w:pos="1162"/>
        <w:tab w:val="left" w:pos="1418"/>
        <w:tab w:val="left" w:pos="5103"/>
      </w:tabs>
      <w:spacing w:after="0" w:line="240" w:lineRule="auto"/>
    </w:pPr>
    <w:rPr>
      <w:rFonts w:ascii="Myriad Pro" w:hAnsi="Myriad Pro"/>
      <w:color w:val="4C4C4C"/>
      <w:sz w:val="48"/>
      <w:szCs w:val="60"/>
    </w:rPr>
  </w:style>
  <w:style w:type="character" w:customStyle="1" w:styleId="PORTADA-TITULOCar">
    <w:name w:val="PORTADA-TITULO Car"/>
    <w:basedOn w:val="Fuentedeprrafopredeter"/>
    <w:link w:val="PORTADA-TITULO"/>
    <w:uiPriority w:val="11"/>
    <w:rsid w:val="006D2E34"/>
    <w:rPr>
      <w:rFonts w:ascii="Myriad Pro" w:hAnsi="Myriad Pro"/>
      <w:color w:val="4C4C4C"/>
      <w:sz w:val="48"/>
      <w:szCs w:val="60"/>
    </w:rPr>
  </w:style>
  <w:style w:type="paragraph" w:styleId="Encabezado">
    <w:name w:val="header"/>
    <w:basedOn w:val="Normal"/>
    <w:link w:val="EncabezadoCar"/>
    <w:uiPriority w:val="99"/>
    <w:unhideWhenUsed/>
    <w:rsid w:val="0079300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9300B"/>
  </w:style>
  <w:style w:type="paragraph" w:styleId="Piedepgina">
    <w:name w:val="footer"/>
    <w:basedOn w:val="Normal"/>
    <w:link w:val="PiedepginaCar"/>
    <w:uiPriority w:val="99"/>
    <w:unhideWhenUsed/>
    <w:rsid w:val="0079300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9300B"/>
  </w:style>
  <w:style w:type="paragraph" w:styleId="TDC1">
    <w:name w:val="toc 1"/>
    <w:basedOn w:val="Normal"/>
    <w:next w:val="Normal"/>
    <w:autoRedefine/>
    <w:uiPriority w:val="39"/>
    <w:unhideWhenUsed/>
    <w:rsid w:val="00DC0E65"/>
    <w:pPr>
      <w:tabs>
        <w:tab w:val="left" w:pos="426"/>
        <w:tab w:val="right" w:leader="dot" w:pos="10490"/>
      </w:tabs>
      <w:spacing w:after="100"/>
    </w:pPr>
    <w:rPr>
      <w:rFonts w:ascii="Calibri" w:hAnsi="Calibri" w:cs="Calibri"/>
      <w:color w:val="404040" w:themeColor="text1" w:themeTint="BF"/>
      <w:sz w:val="22"/>
      <w:szCs w:val="22"/>
    </w:rPr>
  </w:style>
  <w:style w:type="paragraph" w:styleId="TDC2">
    <w:name w:val="toc 2"/>
    <w:basedOn w:val="Normal"/>
    <w:next w:val="Normal"/>
    <w:autoRedefine/>
    <w:uiPriority w:val="39"/>
    <w:unhideWhenUsed/>
    <w:rsid w:val="0079300B"/>
    <w:pPr>
      <w:tabs>
        <w:tab w:val="right" w:leader="dot" w:pos="10490"/>
      </w:tabs>
      <w:spacing w:after="100"/>
      <w:ind w:left="220"/>
    </w:pPr>
    <w:rPr>
      <w:rFonts w:ascii="Calibri" w:hAnsi="Calibri" w:cs="Calibri"/>
      <w:sz w:val="22"/>
      <w:szCs w:val="22"/>
    </w:rPr>
  </w:style>
  <w:style w:type="character" w:styleId="Hipervnculo">
    <w:name w:val="Hyperlink"/>
    <w:basedOn w:val="Fuentedeprrafopredeter"/>
    <w:uiPriority w:val="99"/>
    <w:unhideWhenUsed/>
    <w:rsid w:val="0079300B"/>
    <w:rPr>
      <w:color w:val="0563C1" w:themeColor="hyperlink"/>
      <w:u w:val="single"/>
    </w:rPr>
  </w:style>
  <w:style w:type="paragraph" w:styleId="Prrafodelista">
    <w:name w:val="List Paragraph"/>
    <w:basedOn w:val="Normal"/>
    <w:link w:val="PrrafodelistaCar"/>
    <w:uiPriority w:val="34"/>
    <w:qFormat/>
    <w:rsid w:val="0079300B"/>
    <w:pPr>
      <w:spacing w:after="120" w:line="240" w:lineRule="auto"/>
      <w:ind w:left="720"/>
      <w:contextualSpacing/>
    </w:pPr>
    <w:rPr>
      <w:rFonts w:ascii="Calibri" w:hAnsi="Calibri" w:cs="Calibri"/>
      <w:color w:val="404040" w:themeColor="text1" w:themeTint="BF"/>
      <w:sz w:val="22"/>
      <w:szCs w:val="22"/>
    </w:rPr>
  </w:style>
  <w:style w:type="paragraph" w:customStyle="1" w:styleId="Estilo1">
    <w:name w:val="Estilo1"/>
    <w:basedOn w:val="TITULO1"/>
    <w:link w:val="Estilo1Car"/>
    <w:qFormat/>
    <w:rsid w:val="0079300B"/>
    <w:pPr>
      <w:spacing w:before="0" w:after="0"/>
    </w:pPr>
    <w:rPr>
      <w:szCs w:val="32"/>
    </w:rPr>
  </w:style>
  <w:style w:type="character" w:customStyle="1" w:styleId="Estilo1Car">
    <w:name w:val="Estilo1 Car"/>
    <w:basedOn w:val="TITULO1Car"/>
    <w:link w:val="Estilo1"/>
    <w:rsid w:val="0079300B"/>
    <w:rPr>
      <w:b/>
      <w:color w:val="4C4C4C"/>
      <w:sz w:val="36"/>
      <w:szCs w:val="32"/>
    </w:rPr>
  </w:style>
  <w:style w:type="paragraph" w:customStyle="1" w:styleId="Estilo3">
    <w:name w:val="Estilo3"/>
    <w:basedOn w:val="TITULO1"/>
    <w:link w:val="Estilo3Car"/>
    <w:qFormat/>
    <w:rsid w:val="0079300B"/>
    <w:pPr>
      <w:spacing w:before="0" w:after="0"/>
      <w:jc w:val="both"/>
    </w:pPr>
    <w:rPr>
      <w:b w:val="0"/>
      <w:sz w:val="24"/>
    </w:rPr>
  </w:style>
  <w:style w:type="character" w:customStyle="1" w:styleId="Estilo3Car">
    <w:name w:val="Estilo3 Car"/>
    <w:basedOn w:val="TITULO1Car"/>
    <w:link w:val="Estilo3"/>
    <w:rsid w:val="0079300B"/>
    <w:rPr>
      <w:b w:val="0"/>
      <w:color w:val="4C4C4C"/>
      <w:sz w:val="24"/>
      <w:szCs w:val="36"/>
    </w:rPr>
  </w:style>
  <w:style w:type="paragraph" w:styleId="NormalWeb">
    <w:name w:val="Normal (Web)"/>
    <w:basedOn w:val="Normal"/>
    <w:uiPriority w:val="99"/>
    <w:semiHidden/>
    <w:unhideWhenUsed/>
    <w:rsid w:val="0079300B"/>
    <w:pPr>
      <w:spacing w:before="100" w:beforeAutospacing="1" w:after="100" w:afterAutospacing="1" w:line="240" w:lineRule="auto"/>
    </w:pPr>
    <w:rPr>
      <w:rFonts w:ascii="Times New Roman" w:eastAsiaTheme="minorEastAsia" w:hAnsi="Times New Roman" w:cs="Times New Roman"/>
      <w:sz w:val="24"/>
      <w:szCs w:val="24"/>
      <w:lang w:eastAsia="es-CL"/>
    </w:rPr>
  </w:style>
  <w:style w:type="paragraph" w:customStyle="1" w:styleId="Ttulo1">
    <w:name w:val="Título1"/>
    <w:next w:val="PARRAFO"/>
    <w:link w:val="Ttulo1Car0"/>
    <w:qFormat/>
    <w:rsid w:val="00CA6CD6"/>
    <w:pPr>
      <w:spacing w:before="120" w:after="120" w:line="240" w:lineRule="auto"/>
      <w:jc w:val="both"/>
    </w:pPr>
    <w:rPr>
      <w:rFonts w:ascii="Calibri" w:hAnsi="Calibri" w:cs="Calibri"/>
      <w:b/>
      <w:bCs/>
      <w:color w:val="404040" w:themeColor="text1" w:themeTint="BF"/>
      <w:sz w:val="24"/>
      <w:szCs w:val="24"/>
    </w:rPr>
  </w:style>
  <w:style w:type="paragraph" w:customStyle="1" w:styleId="Estilo4">
    <w:name w:val="Estilo4"/>
    <w:basedOn w:val="Normal"/>
    <w:link w:val="Estilo4Car"/>
    <w:qFormat/>
    <w:rsid w:val="0079300B"/>
    <w:pPr>
      <w:spacing w:after="0" w:line="240" w:lineRule="auto"/>
      <w:jc w:val="both"/>
    </w:pPr>
    <w:rPr>
      <w:rFonts w:ascii="Calibri" w:hAnsi="Calibri" w:cs="Calibri"/>
      <w:color w:val="595959" w:themeColor="text1" w:themeTint="A6"/>
      <w:sz w:val="24"/>
      <w:szCs w:val="24"/>
    </w:rPr>
  </w:style>
  <w:style w:type="character" w:customStyle="1" w:styleId="Ttulo1Car0">
    <w:name w:val="Título1 Car"/>
    <w:basedOn w:val="Fuentedeprrafopredeter"/>
    <w:link w:val="Ttulo1"/>
    <w:rsid w:val="00CA6CD6"/>
    <w:rPr>
      <w:rFonts w:eastAsiaTheme="majorEastAsia" w:cstheme="majorBidi"/>
      <w:b/>
      <w:bCs/>
      <w:color w:val="404040" w:themeColor="text1" w:themeTint="BF"/>
      <w:sz w:val="28"/>
      <w:szCs w:val="28"/>
      <w:lang w:eastAsia="es-CL"/>
    </w:rPr>
  </w:style>
  <w:style w:type="character" w:customStyle="1" w:styleId="Estilo4Car">
    <w:name w:val="Estilo4 Car"/>
    <w:basedOn w:val="Fuentedeprrafopredeter"/>
    <w:link w:val="Estilo4"/>
    <w:rsid w:val="0079300B"/>
    <w:rPr>
      <w:color w:val="595959" w:themeColor="text1" w:themeTint="A6"/>
      <w:lang w:eastAsia="es-CL"/>
    </w:rPr>
  </w:style>
  <w:style w:type="paragraph" w:customStyle="1" w:styleId="Estilo5">
    <w:name w:val="Estilo5"/>
    <w:basedOn w:val="Estilo3"/>
    <w:link w:val="Estilo5Car"/>
    <w:autoRedefine/>
    <w:qFormat/>
    <w:rsid w:val="00E12E22"/>
    <w:pPr>
      <w:spacing w:before="120"/>
    </w:pPr>
    <w:rPr>
      <w:rFonts w:ascii="Calibri" w:hAnsi="Calibri"/>
      <w:b/>
      <w:color w:val="000000" w:themeColor="text1"/>
      <w:lang w:eastAsia="es-CL"/>
    </w:rPr>
  </w:style>
  <w:style w:type="character" w:customStyle="1" w:styleId="Estilo5Car">
    <w:name w:val="Estilo5 Car"/>
    <w:basedOn w:val="Estilo3Car"/>
    <w:link w:val="Estilo5"/>
    <w:rsid w:val="00E12E22"/>
    <w:rPr>
      <w:rFonts w:ascii="Calibri" w:hAnsi="Calibri"/>
      <w:b/>
      <w:color w:val="000000" w:themeColor="text1"/>
      <w:sz w:val="24"/>
      <w:szCs w:val="36"/>
      <w:lang w:eastAsia="es-CL"/>
    </w:rPr>
  </w:style>
  <w:style w:type="character" w:styleId="Refdecomentario">
    <w:name w:val="annotation reference"/>
    <w:basedOn w:val="Fuentedeprrafopredeter"/>
    <w:uiPriority w:val="99"/>
    <w:semiHidden/>
    <w:unhideWhenUsed/>
    <w:rsid w:val="0079300B"/>
    <w:rPr>
      <w:sz w:val="16"/>
      <w:szCs w:val="16"/>
    </w:rPr>
  </w:style>
  <w:style w:type="paragraph" w:styleId="Textocomentario">
    <w:name w:val="annotation text"/>
    <w:basedOn w:val="Normal"/>
    <w:link w:val="TextocomentarioCar"/>
    <w:uiPriority w:val="99"/>
    <w:semiHidden/>
    <w:unhideWhenUsed/>
    <w:rsid w:val="0079300B"/>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9300B"/>
    <w:rPr>
      <w:sz w:val="20"/>
      <w:szCs w:val="20"/>
    </w:rPr>
  </w:style>
  <w:style w:type="paragraph" w:styleId="Textodeglobo">
    <w:name w:val="Balloon Text"/>
    <w:basedOn w:val="Normal"/>
    <w:link w:val="TextodegloboCar"/>
    <w:uiPriority w:val="99"/>
    <w:semiHidden/>
    <w:unhideWhenUsed/>
    <w:rsid w:val="0079300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9300B"/>
    <w:rPr>
      <w:rFonts w:ascii="Segoe UI" w:hAnsi="Segoe UI" w:cs="Segoe UI"/>
      <w:sz w:val="18"/>
      <w:szCs w:val="18"/>
    </w:rPr>
  </w:style>
  <w:style w:type="paragraph" w:styleId="Asuntodelcomentario">
    <w:name w:val="annotation subject"/>
    <w:basedOn w:val="Textocomentario"/>
    <w:next w:val="Textocomentario"/>
    <w:link w:val="AsuntodelcomentarioCar"/>
    <w:uiPriority w:val="99"/>
    <w:semiHidden/>
    <w:unhideWhenUsed/>
    <w:rsid w:val="004C10E6"/>
    <w:rPr>
      <w:b/>
      <w:bCs/>
    </w:rPr>
  </w:style>
  <w:style w:type="character" w:customStyle="1" w:styleId="AsuntodelcomentarioCar">
    <w:name w:val="Asunto del comentario Car"/>
    <w:basedOn w:val="TextocomentarioCar"/>
    <w:link w:val="Asuntodelcomentario"/>
    <w:uiPriority w:val="99"/>
    <w:semiHidden/>
    <w:rsid w:val="004C10E6"/>
    <w:rPr>
      <w:b/>
      <w:bCs/>
      <w:sz w:val="20"/>
      <w:szCs w:val="20"/>
    </w:rPr>
  </w:style>
  <w:style w:type="paragraph" w:styleId="Revisin">
    <w:name w:val="Revision"/>
    <w:hidden/>
    <w:uiPriority w:val="99"/>
    <w:semiHidden/>
    <w:rsid w:val="00124CD0"/>
    <w:pPr>
      <w:spacing w:after="0" w:line="240" w:lineRule="auto"/>
    </w:pPr>
  </w:style>
  <w:style w:type="character" w:styleId="Hipervnculovisitado">
    <w:name w:val="FollowedHyperlink"/>
    <w:basedOn w:val="Fuentedeprrafopredeter"/>
    <w:uiPriority w:val="99"/>
    <w:semiHidden/>
    <w:unhideWhenUsed/>
    <w:rsid w:val="004A238C"/>
    <w:rPr>
      <w:color w:val="954F72" w:themeColor="followedHyperlink"/>
      <w:u w:val="single"/>
    </w:rPr>
  </w:style>
  <w:style w:type="character" w:customStyle="1" w:styleId="PrrafodelistaCar">
    <w:name w:val="Párrafo de lista Car"/>
    <w:basedOn w:val="Fuentedeprrafopredeter"/>
    <w:link w:val="Prrafodelista"/>
    <w:uiPriority w:val="34"/>
    <w:rsid w:val="006F7A66"/>
    <w:rPr>
      <w:rFonts w:eastAsiaTheme="minorEastAsia"/>
      <w:color w:val="404040" w:themeColor="text1" w:themeTint="BF"/>
      <w:szCs w:val="21"/>
    </w:rPr>
  </w:style>
  <w:style w:type="character" w:customStyle="1" w:styleId="Ttulo2Car">
    <w:name w:val="Título 2 Car"/>
    <w:basedOn w:val="Fuentedeprrafopredeter"/>
    <w:link w:val="Ttulo2"/>
    <w:uiPriority w:val="9"/>
    <w:semiHidden/>
    <w:rsid w:val="00C60A70"/>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semiHidden/>
    <w:rsid w:val="00C60A70"/>
    <w:rPr>
      <w:rFonts w:asciiTheme="majorHAnsi" w:eastAsiaTheme="majorEastAsia" w:hAnsiTheme="majorHAnsi" w:cstheme="majorBidi"/>
      <w:color w:val="1F4D78" w:themeColor="accent1" w:themeShade="7F"/>
      <w:sz w:val="24"/>
      <w:szCs w:val="24"/>
    </w:rPr>
  </w:style>
  <w:style w:type="paragraph" w:customStyle="1" w:styleId="Subtitulo1">
    <w:name w:val="Subtitulo1"/>
    <w:basedOn w:val="Prrafodelista"/>
    <w:link w:val="Subtitulo1Car"/>
    <w:qFormat/>
    <w:rsid w:val="00C60A70"/>
    <w:pPr>
      <w:keepNext/>
      <w:tabs>
        <w:tab w:val="left" w:pos="709"/>
      </w:tabs>
      <w:spacing w:after="0"/>
      <w:jc w:val="both"/>
    </w:pPr>
    <w:rPr>
      <w:rFonts w:ascii="Calibri" w:hAnsi="Calibri" w:cs="Calibri"/>
      <w:color w:val="595959" w:themeColor="text1" w:themeTint="A6"/>
      <w:sz w:val="24"/>
      <w:szCs w:val="24"/>
    </w:rPr>
  </w:style>
  <w:style w:type="paragraph" w:customStyle="1" w:styleId="Subtitulo2">
    <w:name w:val="Subtitulo2"/>
    <w:basedOn w:val="Subtitulo1"/>
    <w:link w:val="Subtitulo2Car"/>
    <w:qFormat/>
    <w:rsid w:val="00FE3167"/>
    <w:pPr>
      <w:keepNext/>
    </w:pPr>
    <w:rPr>
      <w:rFonts w:ascii="Calibri" w:hAnsi="Calibri" w:cs="Calibri"/>
      <w:sz w:val="24"/>
      <w:szCs w:val="24"/>
    </w:rPr>
  </w:style>
  <w:style w:type="character" w:customStyle="1" w:styleId="Subtitulo1Car">
    <w:name w:val="Subtitulo1 Car"/>
    <w:basedOn w:val="PrrafodelistaCar"/>
    <w:link w:val="Subtitulo1"/>
    <w:rsid w:val="00C60A70"/>
    <w:rPr>
      <w:rFonts w:eastAsiaTheme="minorEastAsia"/>
      <w:color w:val="595959" w:themeColor="text1" w:themeTint="A6"/>
      <w:szCs w:val="21"/>
      <w:lang w:eastAsia="es-CL"/>
    </w:rPr>
  </w:style>
  <w:style w:type="character" w:customStyle="1" w:styleId="Subtitulo2Car">
    <w:name w:val="Subtitulo2 Car"/>
    <w:basedOn w:val="Subtitulo1Car"/>
    <w:link w:val="Subtitulo2"/>
    <w:rsid w:val="00FE3167"/>
    <w:rPr>
      <w:rFonts w:eastAsiaTheme="minorEastAsia"/>
      <w:color w:val="595959" w:themeColor="text1" w:themeTint="A6"/>
      <w:szCs w:val="21"/>
      <w:lang w:eastAsia="es-CL"/>
    </w:rPr>
  </w:style>
  <w:style w:type="character" w:customStyle="1" w:styleId="Ttulo1Car">
    <w:name w:val="Título 1 Car"/>
    <w:basedOn w:val="Fuentedeprrafopredeter"/>
    <w:link w:val="Ttulo10"/>
    <w:uiPriority w:val="9"/>
    <w:rsid w:val="003B6BB3"/>
    <w:rPr>
      <w:rFonts w:asciiTheme="majorHAnsi" w:eastAsiaTheme="majorEastAsia" w:hAnsiTheme="majorHAnsi" w:cstheme="majorBidi"/>
      <w:color w:val="2E74B5" w:themeColor="accent1" w:themeShade="BF"/>
      <w:sz w:val="32"/>
      <w:szCs w:val="32"/>
    </w:rPr>
  </w:style>
  <w:style w:type="paragraph" w:styleId="TDC3">
    <w:name w:val="toc 3"/>
    <w:basedOn w:val="Normal"/>
    <w:next w:val="Normal"/>
    <w:autoRedefine/>
    <w:uiPriority w:val="39"/>
    <w:unhideWhenUsed/>
    <w:rsid w:val="003B6BB3"/>
    <w:pPr>
      <w:spacing w:after="100"/>
      <w:ind w:left="440"/>
    </w:pPr>
    <w:rPr>
      <w:rFonts w:ascii="Calibri" w:hAnsi="Calibri" w:cs="Calibri"/>
      <w:sz w:val="22"/>
      <w:szCs w:val="22"/>
    </w:rPr>
  </w:style>
  <w:style w:type="character" w:customStyle="1" w:styleId="Ttulo4Car">
    <w:name w:val="Título 4 Car"/>
    <w:basedOn w:val="Fuentedeprrafopredeter"/>
    <w:link w:val="Ttulo4"/>
    <w:uiPriority w:val="9"/>
    <w:semiHidden/>
    <w:rsid w:val="003B6BB3"/>
    <w:rPr>
      <w:rFonts w:asciiTheme="majorHAnsi" w:eastAsiaTheme="majorEastAsia" w:hAnsiTheme="majorHAnsi" w:cstheme="majorBidi"/>
      <w:i/>
      <w:iCs/>
      <w:color w:val="2E74B5" w:themeColor="accent1" w:themeShade="BF"/>
    </w:rPr>
  </w:style>
  <w:style w:type="paragraph" w:styleId="TtuloTDC">
    <w:name w:val="TOC Heading"/>
    <w:basedOn w:val="Ttulo10"/>
    <w:next w:val="Normal"/>
    <w:uiPriority w:val="39"/>
    <w:unhideWhenUsed/>
    <w:qFormat/>
    <w:rsid w:val="00CA6CD6"/>
    <w:pPr>
      <w:spacing w:line="259" w:lineRule="auto"/>
      <w:outlineLvl w:val="9"/>
    </w:pPr>
    <w:rPr>
      <w:lang w:eastAsia="es-CL"/>
    </w:rPr>
  </w:style>
  <w:style w:type="paragraph" w:styleId="ROTULOTABLA">
    <w:name w:val="RotuloTabla"/>
    <w:basedOn w:val="PARRAFO"/>
    <w:next w:val="PARRAFO"/>
    <w:uiPriority w:val="99"/>
    <w:qFormat/>
    <w:pPr>
      <w:keepNext/>
      <w:spacing w:before="240" w:after="60"/>
      <w:jc w:val="left"/>
    </w:pPr>
    <w:rPr>
      <w:rFonts w:ascii="Calibri" w:hAnsi="Calibri" w:cs="Calibri"/>
      <w:sz w:val="22"/>
      <w:szCs w:val="22"/>
    </w:rPr>
  </w:style>
  <w:style w:type="paragraph" w:styleId="ROTULOFIGURA">
    <w:name w:val="RotuloFigura"/>
    <w:basedOn w:val="PARRAFO"/>
    <w:next w:val="PARRAFO"/>
    <w:uiPriority w:val="99"/>
    <w:qFormat/>
    <w:pPr>
      <w:keepNext/>
      <w:spacing w:before="240" w:after="60"/>
      <w:jc w:val="left"/>
    </w:pPr>
    <w:rPr>
      <w:rFonts w:ascii="Calibr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igital.inacap.cl/documentos/biblioteca/Norma_APA_7ma_ed_v2.pdf"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hyperlink" Target="http://site.ebrary.com/lib/inacapsp/reader.action?docID=11046190&amp;ppg=3"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fontTable" Target="fontTable.xml"/><Relationship Id="rIdLink1" Type="http://schemas.openxmlformats.org/officeDocument/2006/relationships/hyperlink" Target="https://www.economia.gob.cl/2024/12/27/septima-encuesta-longitudinal-de-empresas-ele-7.htm" TargetMode="External"/><Relationship Id="rIdLink2" Type="http://schemas.openxmlformats.org/officeDocument/2006/relationships/hyperlink" Target="https://tramites.munistgo.cl/solicitudpatente/" TargetMode="External"/><Relationship Id="rIdLink3" Type="http://schemas.openxmlformats.org/officeDocument/2006/relationships/hyperlink" Target="https://documentos.munistgo.cl/wp-content/uploads/2025/12/Ordenanza-No-94-2026-V2.pdf" TargetMode="External"/><Relationship Id="rIdLink4" Type="http://schemas.openxmlformats.org/officeDocument/2006/relationships/hyperlink" Target="https://www.munistgo.cl/patente-agil-nuevo-sistema-con-ia-permite-tramite-en-horas-y-sin-papeleo-en-santiago/" TargetMode="External"/><Relationship Id="rIdLink5" Type="http://schemas.openxmlformats.org/officeDocument/2006/relationships/hyperlink" Target="https://www.nic.cl/dominios/tarifas.html" TargetMode="External"/><Relationship Id="rIdLink6" Type="http://schemas.openxmlformats.org/officeDocument/2006/relationships/hyperlink" Target="https://oficinaexpress.cl/" TargetMode="External"/><Relationship Id="rIdLink7" Type="http://schemas.openxmlformats.org/officeDocument/2006/relationships/hyperlink" Target="https://www.palmasdemalloco.cl/precios-arriendo-parcela-eventos/" TargetMode="External"/><Relationship Id="rIdLink8" Type="http://schemas.openxmlformats.org/officeDocument/2006/relationships/hyperlink" Target="https://www.registrodeempresasysociedades.cl/AyudaRegistro.aspx" TargetMode="External"/><Relationship Id="rIdLink9" Type="http://schemas.openxmlformats.org/officeDocument/2006/relationships/hyperlink" Target="https://www.registrodeempresasysociedades.cl/FAQ.aspx?seccion=5" TargetMode="External"/><Relationship Id="rIdLink10" Type="http://schemas.openxmlformats.org/officeDocument/2006/relationships/hyperlink" Target="https://www.saba-chile.cl/es/parking-santiago/parking-saba-santa-rosa" TargetMode="External"/><Relationship Id="rIdLink11" Type="http://schemas.openxmlformats.org/officeDocument/2006/relationships/hyperlink" Target="https://www.mheducation.com.co/preparacion-y-evaluacion-de-proyectos-9786071511447-col" TargetMode="External"/><Relationship Id="rIdLink12" Type="http://schemas.openxmlformats.org/officeDocument/2006/relationships/hyperlink" Target="https://www.sii.cl/ayudas/ayudas_por_servicios/1956-codigos-1959.html" TargetMode="External"/><Relationship Id="rIdLink13" Type="http://schemas.openxmlformats.org/officeDocument/2006/relationships/hyperlink" Target="https://www.sii.cl/sobre_el_sii/estadisticas_de_empresas.html" TargetMode="External"/><Relationship Id="rIdLink14" Type="http://schemas.openxmlformats.org/officeDocument/2006/relationships/hyperlink" Target="https://www.sii.cl/destacados/iva_prestacion_servicios/" TargetMode="External"/><Relationship Id="rIdLink15" Type="http://schemas.openxmlformats.org/officeDocument/2006/relationships/hyperlink" Target="https://www.sii.cl/preguntas_frecuentes/impuestos_mensuales/001_130_1259.htm" TargetMode="External"/><Relationship Id="rIdLink16" Type="http://schemas.openxmlformats.org/officeDocument/2006/relationships/hyperlink" Target="https://www.sii.cl/valores_y_fechas/utm/utm2026.htm" TargetMode="External"/><Relationship Id="rIdLink17" Type="http://schemas.openxmlformats.org/officeDocument/2006/relationships/hyperlink" Target="https://www4.sii.cl/gabineteAdmInternet/descargaArchivo?acc=download&amp;amp;extension=pdf&amp;amp;id=9efad582-3209-4485-b03e-b793626bb76c&amp;amp;mediaType=application%2Fpdf&amp;amp;nombreDocumento=2729-07%2F09%2F2022.pdf" TargetMode="External"/><Relationship Id="rIdLink18" Type="http://schemas.openxmlformats.org/officeDocument/2006/relationships/hyperlink" Target="https://www.sii.cl/preguntas_frecuentes/declaracion_renta/001_140_4708.htm" TargetMode="External"/><Relationship Id="rIdLink19" Type="http://schemas.openxmlformats.org/officeDocument/2006/relationships/hyperlink" Target="https://www.sii.cl/preguntas_frecuentes/declaracion_renta/001_140_7529.htm" TargetMode="External"/><Relationship Id="rIdLink20" Type="http://schemas.openxmlformats.org/officeDocument/2006/relationships/hyperlink" Target="https://www.sernac.cl/portal/618/articles-65742_archivo_01.pdf" TargetMode="External"/><Relationship Id="rIdLink21" Type="http://schemas.openxmlformats.org/officeDocument/2006/relationships/hyperlink" Target="https://www.sii.cl/catastro/codigos.htm" TargetMode="External"/><Relationship Id="rIdLink22" Type="http://schemas.openxmlformats.org/officeDocument/2006/relationships/hyperlink" Target="https://aapor.org/standards-and-ethics/best-practices/" TargetMode="External"/><Relationship Id="rIdLink23" Type="http://schemas.openxmlformats.org/officeDocument/2006/relationships/hyperlink" Target="https://www.bcn.cl/leychile/navegar?idNorma=18967" TargetMode="External"/><Relationship Id="rIdLink24" Type="http://schemas.openxmlformats.org/officeDocument/2006/relationships/hyperlink" Target="https://www.bltminibodegas.cl/bodegas?bussines=true" TargetMode="External"/><Relationship Id="rIdLink25" Type="http://schemas.openxmlformats.org/officeDocument/2006/relationships/hyperlink" Target="https://busho.cl/stand-7-en-galeria-la-bota-italia-tu-espacio-emprendedor-en-barrio-italia-560" TargetMode="External"/><Relationship Id="rIdLink26" Type="http://schemas.openxmlformats.org/officeDocument/2006/relationships/hyperlink" Target="https://coworkdelcentro.cl/" TargetMode="External"/><Relationship Id="rIdLink27" Type="http://schemas.openxmlformats.org/officeDocument/2006/relationships/hyperlink" Target="https://didit.me/es/solutions/countries/chile/" TargetMode="External"/><Relationship Id="rIdLink28" Type="http://schemas.openxmlformats.org/officeDocument/2006/relationships/hyperlink" Target="https://dvirtual.cl/" TargetMode="External"/><Relationship Id="rIdLink29" Type="http://schemas.openxmlformats.org/officeDocument/2006/relationships/hyperlink" Target="https://www.espaciotemporal.cl/" TargetMode="External"/><Relationship Id="rIdLink30" Type="http://schemas.openxmlformats.org/officeDocument/2006/relationships/hyperlink" Target="https://firmavirtual.legal/servicios/api-firma-electronica" TargetMode="External"/><Relationship Id="rIdLink31" Type="http://schemas.openxmlformats.org/officeDocument/2006/relationships/hyperlink" Target="https://firmavirtual.legal/servicios/precios" TargetMode="External"/><Relationship Id="rIdLink32" Type="http://schemas.openxmlformats.org/officeDocument/2006/relationships/hyperlink" Target="https://developers.flow.cl/api" TargetMode="External"/><Relationship Id="rIdLink33" Type="http://schemas.openxmlformats.org/officeDocument/2006/relationships/hyperlink" Target="https://docs.cloud.google.com/run/docs/configuring/billing-settings" TargetMode="External"/><Relationship Id="rIdLink34" Type="http://schemas.openxmlformats.org/officeDocument/2006/relationships/hyperlink" Target="https://cloud.google.com/load-balancing/pricing" TargetMode="External"/><Relationship Id="rIdLink35" Type="http://schemas.openxmlformats.org/officeDocument/2006/relationships/hyperlink" Target="https://cloud.google.com/run/pricing" TargetMode="External"/><Relationship Id="rIdLink36" Type="http://schemas.openxmlformats.org/officeDocument/2006/relationships/hyperlink" Target="https://cloud.google.com/sql/pricing?hl=es-419" TargetMode="External"/><Relationship Id="rIdLink37" Type="http://schemas.openxmlformats.org/officeDocument/2006/relationships/hyperlink" Target="https://cloud.google.com/storage/pricing" TargetMode="External"/><Relationship Id="rIdLink38" Type="http://schemas.openxmlformats.org/officeDocument/2006/relationships/hyperlink" Target="https://cloud.google.com/products/compute/pricing/general-purpose" TargetMode="External"/><Relationship Id="rIdLink39" Type="http://schemas.openxmlformats.org/officeDocument/2006/relationships/hyperlink" Target="https://cloud.google.com/armor/pricing" TargetMode="External"/><Relationship Id="rIdLink40" Type="http://schemas.openxmlformats.org/officeDocument/2006/relationships/hyperlink" Target="https://www.ine.gob.cl/docs/default-source/buenas-practicas/clasificaciones/ciiu/clasificador/ciiu4-cl-2012.pdf" TargetMode="External"/><Relationship Id="rIdLink41" Type="http://schemas.openxmlformats.org/officeDocument/2006/relationships/hyperlink" Target="https://censo2024.ine.gob.cl/resultados/" TargetMode="External"/><Relationship Id="rIdLink42" Type="http://schemas.openxmlformats.org/officeDocument/2006/relationships/hyperlink" Target="https://www.ine.gob.cl/sala-de-prensa/prensa/general/noticia/2026/09/08/&#237;ndice-de-precios-al-consumidor-(ipc)-de-agosto-present&#243;-una-variaci&#243;n-mensual-de-0-6" TargetMode="External"/><Relationship Id="rIdLink43" Type="http://schemas.openxmlformats.org/officeDocument/2006/relationships/hyperlink" Target="https://www.inapi.cl/marcas/para-informarse" TargetMode="External"/><Relationship Id="rIdLink44" Type="http://schemas.openxmlformats.org/officeDocument/2006/relationships/hyperlink" Target="https://www.oficinavirtuallof.cl/oficina-virtual-santiago-centro/" TargetMode="External"/><Relationship Id="rIdLink45" Type="http://schemas.openxmlformats.org/officeDocument/2006/relationships/hyperlink" Target="https://www.lofwork.cl/salas-y-oficinas-en-santiago/" TargetMode="External"/><Relationship Id="rIdLink46" Type="http://schemas.openxmlformats.org/officeDocument/2006/relationships/hyperlink" Target="https://vendedores.mercadolibre.cl/aprender/nota/como-mejorar-la-visibilidad-y-el-posicionamiento-de-mis-pub" TargetMode="External"/><Relationship Id="rIdLink47" Type="http://schemas.openxmlformats.org/officeDocument/2006/relationships/hyperlink" Target="https://www.mercadopago.cl/herramientas-para-vender/check-out" TargetMode="External"/><Relationship Id="rIdLink48" Type="http://schemas.openxmlformats.org/officeDocument/2006/relationships/hyperlink" Target="https://www.mercadopago.cl/developers/es/docs/split-payments/split-1-1/integration-configuration/integrate-marketplace" TargetMode="External"/><Relationship Id="rIdLink49" Type="http://schemas.openxmlformats.org/officeDocument/2006/relationships/hyperlink" Target="https://www.mercadopago.cl/developers/es/docs/reports/sales-report/introduction" TargetMode="External"/><Relationship Id="rIdLink50" Type="http://schemas.openxmlformats.org/officeDocument/2006/relationships/hyperlink" Target="https://about.fb.com/wp-content/uploads/2023/01/Toward_fairness_in_personalized_ads.pdf" TargetMode="External"/><Relationship Id="rIdLink51" Type="http://schemas.openxmlformats.org/officeDocument/2006/relationships/hyperlink" Target="https://about.fb.com/news/2023/01/an-update-on-our-ads-fairness-efforts/" TargetMode="External"/><Relationship Id="rIdLink52" Type="http://schemas.openxmlformats.org/officeDocument/2006/relationships/hyperlink" Target="https://www.facebookblueprint.com/student/collection/238520/path/551361" TargetMode="External"/><Relationship Id="rIdLink53" Type="http://schemas.openxmlformats.org/officeDocument/2006/relationships/hyperlink" Target="https://www.facebookblueprint.com/student/path/219699-selecting-objectives-course" TargetMode="External"/><Relationship Id="rIdLink54" Type="http://schemas.openxmlformats.org/officeDocument/2006/relationships/hyperlink" Target="../flujodecaja/estudios.md" TargetMode="External"/><Relationship Id="rIdLink55" Type="http://schemas.openxmlformats.org/officeDocument/2006/relationships/hyperlink" Target="https://www.sii.cl/catastro/codigos.htm" TargetMode="External"/></Relationships>
</file>

<file path=word/_rels/footer3.xml.rels><?xml version="1.0" encoding="UTF-8" standalone="yes"?>
<Relationships xmlns="http://schemas.openxmlformats.org/package/2006/relationships"><Relationship Id="rId1" Type="http://schemas.openxmlformats.org/officeDocument/2006/relationships/image" Target="media/image6.jpe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4651164-0f15-4d13-a36d-0ab7743e2aa9" xsi:nil="true"/>
    <lcf76f155ced4ddcb4097134ff3c332f xmlns="761aade0-c56a-4bfb-a3f4-7c00d91f8fba">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7BDD80B2DF3B4A48BEFAF9D653F7AB76" ma:contentTypeVersion="14" ma:contentTypeDescription="Crear nuevo documento." ma:contentTypeScope="" ma:versionID="dcd630353014c0794e9af5d3940c4355">
  <xsd:schema xmlns:xsd="http://www.w3.org/2001/XMLSchema" xmlns:xs="http://www.w3.org/2001/XMLSchema" xmlns:p="http://schemas.microsoft.com/office/2006/metadata/properties" xmlns:ns2="761aade0-c56a-4bfb-a3f4-7c00d91f8fba" xmlns:ns3="a4651164-0f15-4d13-a36d-0ab7743e2aa9" targetNamespace="http://schemas.microsoft.com/office/2006/metadata/properties" ma:root="true" ma:fieldsID="e1ade2dada4b80f15c88fdaed65ae374" ns2:_="" ns3:_="">
    <xsd:import namespace="761aade0-c56a-4bfb-a3f4-7c00d91f8fba"/>
    <xsd:import namespace="a4651164-0f15-4d13-a36d-0ab7743e2aa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1aade0-c56a-4bfb-a3f4-7c00d91f8f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aa6bfef-be34-4cf6-a2a3-f19fab1f613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4651164-0f15-4d13-a36d-0ab7743e2aa9"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17" nillable="true" ma:displayName="Taxonomy Catch All Column" ma:hidden="true" ma:list="{533a76d4-bc2f-4f6e-81f1-bf3274ab5108}" ma:internalName="TaxCatchAll" ma:showField="CatchAllData" ma:web="a4651164-0f15-4d13-a36d-0ab7743e2a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eventhEdition.xsl" StyleName="APA" Version="6">
  <b:Source>
    <b:Tag>es2cloudrunpricing</b:Tag>
    <b:SourceType>InternetSite</b:SourceType>
    <b:Guid>{9267F74A-7949-511D-A0D8-32515046C6BE}</b:Guid>
    <b:Author>
      <b:Author>
        <b:Corporate>Google Cloud</b:Corporate>
      </b:Author>
    </b:Author>
    <b:Title>Cloud Run pricing</b:Title>
    <b:URL>https://cloud.google.com/run/pricing</b:URL>
    <b:YearAccessed>2026</b:YearAccessed>
    <b:MonthAccessed>Septiembre</b:MonthAccessed>
    <b:DayAccessed>23</b:DayAccessed>
  </b:Source>
  <b:Source>
    <b:Tag>es2cloudsqlpricing</b:Tag>
    <b:SourceType>InternetSite</b:SourceType>
    <b:Guid>{810B0EFA-53E0-5D40-8133-606A920C0973}</b:Guid>
    <b:Author>
      <b:Author>
        <b:Corporate>Google Cloud</b:Corporate>
      </b:Author>
    </b:Author>
    <b:Title>Cloud SQL pricing</b:Title>
    <b:URL>https://cloud.google.com/sql/pricing?hl=es-419</b:URL>
    <b:YearAccessed>2026</b:YearAccessed>
    <b:MonthAccessed>Septiembre</b:MonthAccessed>
    <b:DayAccessed>23</b:DayAccessed>
  </b:Source>
  <b:Source>
    <b:Tag>es2firmavirtualapi</b:Tag>
    <b:SourceType>InternetSite</b:SourceType>
    <b:Guid>{315F1AE6-2195-5641-AB52-1C1C1B789843}</b:Guid>
    <b:Author>
      <b:Author>
        <b:Corporate>FirmaVirtual</b:Corporate>
      </b:Author>
    </b:Author>
    <b:Title>API de firma electrónica y notaría online</b:Title>
    <b:URL>https://firmavirtual.legal/servicios/api-firma-electronica</b:URL>
    <b:YearAccessed>2026</b:YearAccessed>
    <b:MonthAccessed>Septiembre</b:MonthAccessed>
    <b:DayAccessed>23</b:DayAccessed>
  </b:Source>
  <b:Source>
    <b:Tag>es2sapag2014</b:Tag>
    <b:SourceType>Book</b:SourceType>
    <b:Guid>{1E90F8D0-DFEB-52EC-B864-89FDE523BAE7}</b:Guid>
    <b:Author>
      <b:Author>
        <b:NameList>
          <b:Person>
            <b:Last>Sapag Chain</b:Last>
            <b:First>Nassir</b:First>
          </b:Person>
          <b:Person>
            <b:Last>Sapag Chain</b:Last>
            <b:First>Reynaldo</b:First>
          </b:Person>
          <b:Person>
            <b:Last>Sapag Puelma</b:Last>
            <b:First>José Manuel</b:First>
          </b:Person>
        </b:NameList>
      </b:Author>
    </b:Author>
    <b:Title>Preparación y evaluación de proyectos</b:Title>
    <b:Edition>6</b:Edition>
    <b:Year>2014</b:Year>
    <b:Publisher>McGraw-Hill Education</b:Publisher>
    <b:URL>https://www.mheducation.com.co/preparacion-y-evaluacion-de-proyectos-9786071511447-col</b:URL>
    <b:YearAccessed>2026</b:YearAccessed>
    <b:MonthAccessed>Septiembre</b:MonthAccessed>
    <b:DayAccessed>23</b:DayAccessed>
  </b:Source>
  <b:Source>
    <b:Tag>es2ineipc202608</b:Tag>
    <b:SourceType>InternetSite</b:SourceType>
    <b:Guid>{82FBC4DF-F2EF-5B11-8C63-05B2ED6D0C92}</b:Guid>
    <b:Author>
      <b:Author>
        <b:Corporate>Instituto Nacional de Estadísticas</b:Corporate>
      </b:Author>
    </b:Author>
    <b:Title>Índice de Precios al Consumidor (IPC) de agosto presentó una variación mensual de 0,6 por ciento</b:Title>
    <b:Year>2026</b:Year>
    <b:URL>https://www.ine.gob.cl/sala-de-prensa/prensa/general/noticia/2026/09/08/índice-de-precios-al-consumidor-(ipc)-de-agosto-presentó-una-variación-mensual-de-0-6</b:URL>
    <b:YearAccessed>2026</b:YearAccessed>
    <b:MonthAccessed>Septiembre</b:MonthAccessed>
    <b:DayAccessed>23</b:DayAccessed>
  </b:Source>
  <b:Source>
    <b:Tag>es2siitasas</b:Tag>
    <b:SourceType>InternetSite</b:SourceType>
    <b:Guid>{8789A381-651A-5F44-8C54-4ABA3DA6EF66}</b:Guid>
    <b:Author>
      <b:Author>
        <b:Corporate>Servicio de Impuestos Internos</b:Corporate>
      </b:Author>
    </b:Author>
    <b:Title>¿Qué tasas de Impuesto de Primera Categoría se aplican desde el año 1977 en adelante?</b:Title>
    <b:Year>2026</b:Year>
    <b:URL>https://www.sii.cl/preguntas_frecuentes/declaracion_renta/001_140_4708.htm</b:URL>
    <b:YearAccessed>2026</b:YearAccessed>
    <b:MonthAccessed>Septiembre</b:MonthAccessed>
    <b:DayAccessed>23</b:DayAccessed>
  </b:Source>
  <b:Source>
    <b:Tag>es2gcspricing</b:Tag>
    <b:SourceType>InternetSite</b:SourceType>
    <b:Guid>{D5A537DE-EFF7-5342-AE3B-75746B780A3B}</b:Guid>
    <b:Author>
      <b:Author>
        <b:Corporate>Google Cloud</b:Corporate>
      </b:Author>
    </b:Author>
    <b:Title>Cloud Storage pricing</b:Title>
    <b:URL>https://cloud.google.com/storage/pricing</b:URL>
    <b:YearAccessed>2026</b:YearAccessed>
    <b:MonthAccessed>Septiembre</b:MonthAccessed>
    <b:DayAccessed>23</b:DayAccessed>
  </b:Source>
  <b:Source>
    <b:Tag>es2lbpricing</b:Tag>
    <b:SourceType>InternetSite</b:SourceType>
    <b:Guid>{9999DF34-1922-58E0-B806-6132E2F8CDA4}</b:Guid>
    <b:Author>
      <b:Author>
        <b:Corporate>Google Cloud</b:Corporate>
      </b:Author>
    </b:Author>
    <b:Title>Cloud Load Balancing pricing</b:Title>
    <b:URL>https://cloud.google.com/load-balancing/pricing</b:URL>
    <b:YearAccessed>2026</b:YearAccessed>
    <b:MonthAccessed>Septiembre</b:MonthAccessed>
    <b:DayAccessed>23</b:DayAccessed>
  </b:Source>
  <b:Source>
    <b:Tag>es2armorpricing</b:Tag>
    <b:SourceType>InternetSite</b:SourceType>
    <b:Guid>{7EACC089-ECEA-5B83-ABCC-038084E0A292}</b:Guid>
    <b:Author>
      <b:Author>
        <b:Corporate>Google Cloud</b:Corporate>
      </b:Author>
    </b:Author>
    <b:Title>Google Cloud Armor pricing</b:Title>
    <b:URL>https://cloud.google.com/armor/pricing</b:URL>
    <b:YearAccessed>2026</b:YearAccessed>
    <b:MonthAccessed>Septiembre</b:MonthAccessed>
    <b:DayAccessed>23</b:DayAccessed>
  </b:Source>
  <b:Source>
    <b:Tag>es2mptarifas</b:Tag>
    <b:SourceType>InternetSite</b:SourceType>
    <b:Guid>{82E5C31F-90C5-5087-8AB8-A04A9C89852D}</b:Guid>
    <b:Author>
      <b:Author>
        <b:Corporate>Mercado Pago</b:Corporate>
      </b:Author>
    </b:Author>
    <b:Title>Cobra con la pasarela de pago de Mercado Pago</b:Title>
    <b:URL>https://www.mercadopago.cl/herramientas-para-vender/check-out</b:URL>
    <b:YearAccessed>2026</b:YearAccessed>
    <b:MonthAccessed>Septiembre</b:MonthAccessed>
    <b:DayAccessed>23</b:DayAccessed>
  </b:Source>
  <b:Source>
    <b:Tag>es2resacciones</b:Tag>
    <b:SourceType>InternetSite</b:SourceType>
    <b:Guid>{3C75ED82-FE41-5D6C-BC1A-38E831DB7C63}</b:Guid>
    <b:Author>
      <b:Author>
        <b:Corporate>Registro de Empresas y Sociedades</b:Corporate>
      </b:Author>
    </b:Author>
    <b:Title>Preguntas frecuentes: Sociedad por Acciones</b:Title>
    <b:URL>https://www.registrodeempresasysociedades.cl/FAQ.aspx?seccion=5</b:URL>
    <b:YearAccessed>2026</b:YearAccessed>
    <b:MonthAccessed>Septiembre</b:MonthAccessed>
    <b:DayAccessed>23</b:DayAccessed>
  </b:Source>
  <b:Source>
    <b:Tag>es2rescostos</b:Tag>
    <b:SourceType>InternetSite</b:SourceType>
    <b:Guid>{D698BB25-F557-5580-95D0-C8C74799F346}</b:Guid>
    <b:Author>
      <b:Author>
        <b:Corporate>Registro de Empresas y Sociedades</b:Corporate>
      </b:Author>
    </b:Author>
    <b:Title>Ayuda: Registro electrónico de empresas y sociedades</b:Title>
    <b:URL>https://www.registrodeempresasysociedades.cl/AyudaRegistro.aspx</b:URL>
    <b:YearAccessed>2026</b:YearAccessed>
    <b:MonthAccessed>Septiembre</b:MonthAccessed>
    <b:DayAccessed>23</b:DayAccessed>
  </b:Source>
  <b:Source>
    <b:Tag>es2siiactividades</b:Tag>
    <b:SourceType>InternetSite</b:SourceType>
    <b:Guid>{ED9393F6-9F6B-5289-8D2D-AA3D1B5DD425}</b:Guid>
    <b:Author>
      <b:Author>
        <b:Corporate>Servicio de Impuestos Internos</b:Corporate>
      </b:Author>
    </b:Author>
    <b:Title>Códigos de actividad económica</b:Title>
    <b:URL>https://www.sii.cl/ayudas/ayudas_por_servicios/1956-codigos-1959.html</b:URL>
    <b:YearAccessed>2026</b:YearAccessed>
    <b:MonthAccessed>Septiembre</b:MonthAccessed>
    <b:DayAccessed>23</b:DayAccessed>
  </b:Source>
  <b:Source>
    <b:Tag>es2ineciiu</b:Tag>
    <b:SourceType>InternetSite</b:SourceType>
    <b:Guid>{DC1E8BA2-5B1B-58EF-A858-4CAB0677194A}</b:Guid>
    <b:Author>
      <b:Author>
        <b:Corporate>Instituto Nacional de Estadísticas</b:Corporate>
      </b:Author>
    </b:Author>
    <b:Title>Clasificador chileno de actividades económicas CIIU4.CL 2012</b:Title>
    <b:URL>https://www.ine.gob.cl/docs/default-source/buenas-practicas/clasificaciones/ciiu/clasificador/ciiu4-cl-2012.pdf</b:URL>
    <b:YearAccessed>2026</b:YearAccessed>
    <b:MonthAccessed>Septiembre</b:MonthAccessed>
    <b:DayAccessed>23</b:DayAccessed>
  </b:Source>
  <b:Source>
    <b:Tag>es2siiivaservicios</b:Tag>
    <b:SourceType>InternetSite</b:SourceType>
    <b:Guid>{679E1993-19A8-537F-9AEE-AC9E0AF57ED3}</b:Guid>
    <b:Author>
      <b:Author>
        <b:Corporate>Servicio de Impuestos Internos</b:Corporate>
      </b:Author>
    </b:Author>
    <b:Title>IVA en la prestación de servicios</b:Title>
    <b:URL>https://www.sii.cl/destacados/iva_prestacion_servicios/</b:URL>
    <b:YearAccessed>2026</b:YearAccessed>
    <b:MonthAccessed>Septiembre</b:MonthAccessed>
    <b:DayAccessed>23</b:DayAccessed>
  </b:Source>
  <b:Source>
    <b:Tag>es2siipro_pyme</b:Tag>
    <b:SourceType>InternetSite</b:SourceType>
    <b:Guid>{E72E1C0E-6F3B-5AE6-B89B-292B00D0DE5C}</b:Guid>
    <b:Author>
      <b:Author>
        <b:Corporate>Servicio de Impuestos Internos</b:Corporate>
      </b:Author>
    </b:Author>
    <b:Title>¿En qué consiste el Régimen Pro Pyme General?</b:Title>
    <b:Year>2026</b:Year>
    <b:URL>https://www.sii.cl/preguntas_frecuentes/declaracion_renta/001_140_7529.htm</b:URL>
    <b:YearAccessed>2026</b:YearAccessed>
    <b:MonthAccessed>Septiembre</b:MonthAccessed>
    <b:DayAccessed>23</b:DayAccessed>
  </b:Source>
  <b:Source>
    <b:Tag>es2siif29</b:Tag>
    <b:SourceType>InternetSite</b:SourceType>
    <b:Guid>{8B40099B-E61F-5D6A-BA83-CABDB140D440}</b:Guid>
    <b:Author>
      <b:Author>
        <b:Corporate>Servicio de Impuestos Internos</b:Corporate>
      </b:Author>
    </b:Author>
    <b:Title>¿Quiénes deben presentar el Formulario 29 sin movimiento?</b:Title>
    <b:URL>https://www.sii.cl/preguntas_frecuentes/impuestos_mensuales/001_130_1259.htm</b:URL>
    <b:YearAccessed>2026</b:YearAccessed>
    <b:MonthAccessed>Septiembre</b:MonthAccessed>
    <b:DayAccessed>23</b:DayAccessed>
  </b:Source>
  <b:Source>
    <b:Tag>es2lofvirtual</b:Tag>
    <b:SourceType>InternetSite</b:SourceType>
    <b:Guid>{11B9E7C8-36FF-5982-8571-2C956F171756}</b:Guid>
    <b:Author>
      <b:Author>
        <b:Corporate>LOF</b:Corporate>
      </b:Author>
    </b:Author>
    <b:Title>Oficina virtual y domicilio tributario en Santiago Centro</b:Title>
    <b:URL>https://www.oficinavirtuallof.cl/oficina-virtual-santiago-centro/</b:URL>
    <b:YearAccessed>2026</b:YearAccessed>
    <b:MonthAccessed>Septiembre</b:MonthAccessed>
    <b:DayAccessed>23</b:DayAccessed>
  </b:Source>
  <b:Source>
    <b:Tag>es2oficinaexpress</b:Tag>
    <b:SourceType>InternetSite</b:SourceType>
    <b:Guid>{BA6BCE5C-853B-5B5F-AC6A-EB3CC9CB76A2}</b:Guid>
    <b:Author>
      <b:Author>
        <b:Corporate>Oficina Express</b:Corporate>
      </b:Author>
    </b:Author>
    <b:Title>Oficina virtual en Santiago: planes y condiciones</b:Title>
    <b:URL>https://oficinaexpress.cl/</b:URL>
    <b:YearAccessed>2026</b:YearAccessed>
    <b:MonthAccessed>Septiembre</b:MonthAccessed>
    <b:DayAccessed>23</b:DayAccessed>
  </b:Source>
  <b:Source>
    <b:Tag>es2dvirtual</b:Tag>
    <b:SourceType>InternetSite</b:SourceType>
    <b:Guid>{C814C449-3E43-5A5E-8610-EAEA2889BA89}</b:Guid>
    <b:Author>
      <b:Author>
        <b:Corporate>DVirtual</b:Corporate>
      </b:Author>
    </b:Author>
    <b:Title>Oficina virtual en Santiago Centro</b:Title>
    <b:URL>https://dvirtual.cl/</b:URL>
    <b:YearAccessed>2026</b:YearAccessed>
    <b:MonthAccessed>Septiembre</b:MonthAccessed>
    <b:DayAccessed>23</b:DayAccessed>
  </b:Source>
  <b:Source>
    <b:Tag>es2rentasmunicipales</b:Tag>
    <b:SourceType>Misc</b:SourceType>
    <b:Guid>{17AA9A17-2BBF-5280-9882-5C359F1BFE94}</b:Guid>
    <b:Author>
      <b:Author>
        <b:Corporate>Biblioteca del Congreso Nacional de Chile</b:Corporate>
      </b:Author>
    </b:Author>
    <b:Title>Decreto 2385: Ley de Rentas Municipales</b:Title>
    <b:URL>https://www.bcn.cl/leychile/navegar?idNorma=18967</b:URL>
    <b:YearAccessed>2026</b:YearAccessed>
    <b:MonthAccessed>Septiembre</b:MonthAccessed>
    <b:DayAccessed>23</b:DayAccessed>
  </b:Source>
  <b:Source>
    <b:Tag>es2patentesstgo</b:Tag>
    <b:SourceType>InternetSite</b:SourceType>
    <b:Guid>{A245448F-CEAD-51F5-802A-64E734FDF36F}</b:Guid>
    <b:Author>
      <b:Author>
        <b:Corporate>Municipalidad de Santiago</b:Corporate>
      </b:Author>
    </b:Author>
    <b:Title>Solicitud de patente</b:Title>
    <b:URL>https://tramites.munistgo.cl/solicitudpatente/</b:URL>
    <b:YearAccessed>2026</b:YearAccessed>
    <b:MonthAccessed>Septiembre</b:MonthAccessed>
    <b:DayAccessed>23</b:DayAccessed>
  </b:Source>
  <b:Source>
    <b:Tag>es2ordenanza94</b:Tag>
    <b:SourceType>InternetSite</b:SourceType>
    <b:Guid>{1FC33359-D1A8-59FA-9836-2CF9FDAA2750}</b:Guid>
    <b:Author>
      <b:Author>
        <b:Corporate>Municipalidad de Santiago</b:Corporate>
      </b:Author>
    </b:Author>
    <b:Title>Ordenanza número 94 sobre derechos por permisos y servicios municipales, año 2026</b:Title>
    <b:Year>2025</b:Year>
    <b:URL>https://documentos.munistgo.cl/wp-content/uploads/2025/12/Ordenanza-No-94-2026-V2.pdf</b:URL>
    <b:YearAccessed>2026</b:YearAccessed>
    <b:MonthAccessed>Septiembre</b:MonthAccessed>
    <b:DayAccessed>23</b:DayAccessed>
  </b:Source>
  <b:Source>
    <b:Tag>es2patenteagil</b:Tag>
    <b:SourceType>InternetSite</b:SourceType>
    <b:Guid>{76E7C3C1-0155-5342-B5DA-893C6AC4248A}</b:Guid>
    <b:Author>
      <b:Author>
        <b:Corporate>Municipalidad de Santiago</b:Corporate>
      </b:Author>
    </b:Author>
    <b:Title>Patente Ágil: nuevo sistema con IA permite trámite en horas y sin papeleo en Santiago</b:Title>
    <b:Year>2026</b:Year>
    <b:URL>https://www.munistgo.cl/patente-agil-nuevo-sistema-con-ia-permite-tramite-en-horas-y-sin-papeleo-en-santiago/</b:URL>
    <b:YearAccessed>2026</b:YearAccessed>
    <b:MonthAccessed>Septiembre</b:MonthAccessed>
    <b:DayAccessed>23</b:DayAccessed>
  </b:Source>
  <b:Source>
    <b:Tag>es2utm2026</b:Tag>
    <b:SourceType>InternetSite</b:SourceType>
    <b:Guid>{5FCC8A92-A28C-5764-A1CE-42515B721478}</b:Guid>
    <b:Author>
      <b:Author>
        <b:Corporate>Servicio de Impuestos Internos</b:Corporate>
      </b:Author>
    </b:Author>
    <b:Title>UTM, UTA e IPC 2026</b:Title>
    <b:URL>https://www.sii.cl/valores_y_fechas/utm/utm2026.htm</b:URL>
    <b:YearAccessed>2026</b:YearAccessed>
    <b:MonthAccessed>Septiembre</b:MonthAccessed>
    <b:DayAccessed>23</b:DayAccessed>
  </b:Source>
  <b:Source>
    <b:Tag>es2nictarifas</b:Tag>
    <b:SourceType>InternetSite</b:SourceType>
    <b:Guid>{8DA6D606-1189-5F8B-AED8-40256A29D596}</b:Guid>
    <b:Author>
      <b:Author>
        <b:Corporate>NIC Chile</b:Corporate>
      </b:Author>
    </b:Author>
    <b:Title>Tarifas vigentes para dominios punto CL</b:Title>
    <b:URL>https://www.nic.cl/dominios/tarifas.html</b:URL>
    <b:YearAccessed>2026</b:YearAccessed>
    <b:MonthAccessed>Septiembre</b:MonthAccessed>
    <b:DayAccessed>23</b:DayAccessed>
  </b:Source>
  <b:Source>
    <b:Tag>es2inapitasas</b:Tag>
    <b:SourceType>InternetSite</b:SourceType>
    <b:Guid>{A3F33E63-5DC5-58D1-A45F-87E3F3229F8C}</b:Guid>
    <b:Author>
      <b:Author>
        <b:Corporate>Instituto Nacional de Propiedad Industrial</b:Corporate>
      </b:Author>
    </b:Author>
    <b:Title>Marcas: para informarse</b:Title>
    <b:URL>https://www.inapi.cl/marcas/para-informarse</b:URL>
    <b:YearAccessed>2026</b:YearAccessed>
    <b:MonthAccessed>Septiembre</b:MonthAccessed>
    <b:DayAccessed>23</b:DayAccessed>
  </b:Source>
  <b:Source>
    <b:Tag>es2lofespacios</b:Tag>
    <b:SourceType>InternetSite</b:SourceType>
    <b:Guid>{0A860D50-9983-5945-99D4-DCED400D7C01}</b:Guid>
    <b:Author>
      <b:Author>
        <b:Corporate>Lofwork</b:Corporate>
      </b:Author>
    </b:Author>
    <b:Title>Salas de reuniones y oficinas privadas en Santiago Centro</b:Title>
    <b:URL>https://www.lofwork.cl/salas-y-oficinas-en-santiago/</b:URL>
    <b:YearAccessed>2026</b:YearAccessed>
    <b:MonthAccessed>Septiembre</b:MonthAccessed>
    <b:DayAccessed>23</b:DayAccessed>
  </b:Source>
  <b:Source>
    <b:Tag>es2coworkcentro</b:Tag>
    <b:SourceType>InternetSite</b:SourceType>
    <b:Guid>{273B50A9-FBB5-5EE7-962C-AF325617623F}</b:Guid>
    <b:Author>
      <b:Author>
        <b:Corporate>Cowork del Centro</b:Corporate>
      </b:Author>
    </b:Author>
    <b:Title>Arriendo de salas de reuniones y oficinas privadas por hora en Santiago Centro</b:Title>
    <b:URL>https://coworkdelcentro.cl/</b:URL>
    <b:YearAccessed>2026</b:YearAccessed>
    <b:MonthAccessed>Septiembre</b:MonthAccessed>
    <b:DayAccessed>23</b:DayAccessed>
  </b:Source>
  <b:Source>
    <b:Tag>es2bltprecios</b:Tag>
    <b:SourceType>InternetSite</b:SourceType>
    <b:Guid>{831FEF63-B38C-5B4C-A3EB-68518E375BCE}</b:Guid>
    <b:Author>
      <b:Author>
        <b:Corporate>BLT Minibodegas</b:Corporate>
      </b:Author>
    </b:Author>
    <b:Title>Encuentra tu bodega en Santiago</b:Title>
    <b:URL>https://www.bltminibodegas.cl/bodegas?bussines=true</b:URL>
    <b:YearAccessed>2026</b:YearAccessed>
    <b:MonthAccessed>Septiembre</b:MonthAccessed>
    <b:DayAccessed>23</b:DayAccessed>
  </b:Source>
  <b:Source>
    <b:Tag>es2saba</b:Tag>
    <b:SourceType>InternetSite</b:SourceType>
    <b:Guid>{5EC235BD-3F00-552D-B255-35B730CC4130}</b:Guid>
    <b:Author>
      <b:Author>
        <b:Corporate>Saba Chile</b:Corporate>
      </b:Author>
    </b:Author>
    <b:Title>Estacionamiento Saba Santa Rosa, Santiago</b:Title>
    <b:URL>https://www.saba-chile.cl/es/parking-santiago/parking-saba-santa-rosa</b:URL>
    <b:YearAccessed>2026</b:YearAccessed>
    <b:MonthAccessed>Septiembre</b:MonthAccessed>
    <b:DayAccessed>23</b:DayAccessed>
  </b:Source>
  <b:Source>
    <b:Tag>es2busho</b:Tag>
    <b:SourceType>InternetSite</b:SourceType>
    <b:Guid>{2E2FCF45-D296-5A51-A72D-7725184974AD}</b:Guid>
    <b:Author>
      <b:Author>
        <b:Corporate>Busho</b:Corporate>
      </b:Author>
    </b:Author>
    <b:Title>Stand 7 en Galería La Bota Italia</b:Title>
    <b:URL>https://busho.cl/stand-7-en-galeria-la-bota-italia-tu-espacio-emprendedor-en-barrio-italia-560</b:URL>
    <b:YearAccessed>2026</b:YearAccessed>
    <b:MonthAccessed>Septiembre</b:MonthAccessed>
    <b:DayAccessed>23</b:DayAccessed>
  </b:Source>
  <b:Source>
    <b:Tag>es2espaciotemporal</b:Tag>
    <b:SourceType>InternetSite</b:SourceType>
    <b:Guid>{99E0E063-1FFB-564F-A5D3-21B177C3BD03}</b:Guid>
    <b:Author>
      <b:Author>
        <b:Corporate>Espacio Temporal</b:Corporate>
      </b:Author>
    </b:Author>
    <b:Title>Oficinas y coworking flexible en Santiago</b:Title>
    <b:URL>https://www.espaciotemporal.cl/</b:URL>
    <b:YearAccessed>2026</b:YearAccessed>
    <b:MonthAccessed>Septiembre</b:MonthAccessed>
    <b:DayAccessed>23</b:DayAccessed>
  </b:Source>
  <b:Source>
    <b:Tag>es2palmas</b:Tag>
    <b:SourceType>InternetSite</b:SourceType>
    <b:Guid>{E9F6A737-620C-5007-8A55-B9F8068BA21F}</b:Guid>
    <b:Author>
      <b:Author>
        <b:Corporate>Palmas de Malloco</b:Corporate>
      </b:Author>
    </b:Author>
    <b:Title>Precios de arriendo de parcela para eventos</b:Title>
    <b:URL>https://www.palmasdemalloco.cl/precios-arriendo-parcela-eventos/</b:URL>
    <b:YearAccessed>2026</b:YearAccessed>
    <b:MonthAccessed>Septiembre</b:MonthAccessed>
    <b:DayAccessed>23</b:DayAccessed>
  </b:Source>
  <b:Source>
    <b:Tag>es2mpsplitflujo</b:Tag>
    <b:SourceType>InternetSite</b:SourceType>
    <b:Guid>{F616B6D7-5462-530A-8A90-7F82D61B7CAB}</b:Guid>
    <b:Author>
      <b:Author>
        <b:Corporate>Mercado Pago Developers</b:Corporate>
      </b:Author>
    </b:Author>
    <b:Title>Integrar el checkout en Split de Pagos 1:1</b:Title>
    <b:URL>https://www.mercadopago.cl/developers/es/docs/split-payments/split-1-1/integration-configuration/integrate-marketplace</b:URL>
    <b:YearAccessed>2026</b:YearAccessed>
    <b:MonthAccessed>Septiembre</b:MonthAccessed>
    <b:DayAccessed>23</b:DayAccessed>
  </b:Source>
  <b:Source>
    <b:Tag>es2firmavirtualprecios</b:Tag>
    <b:SourceType>InternetSite</b:SourceType>
    <b:Guid>{CE9BB1ED-E4C8-5514-B88B-786B6CF4D5D2}</b:Guid>
    <b:Author>
      <b:Author>
        <b:Corporate>FirmaVirtual</b:Corporate>
      </b:Author>
    </b:Author>
    <b:Title>Planes y precios de firma digital en Chile</b:Title>
    <b:URL>https://firmavirtual.legal/servicios/precios</b:URL>
    <b:YearAccessed>2026</b:YearAccessed>
    <b:MonthAccessed>Septiembre</b:MonthAccessed>
    <b:DayAccessed>23</b:DayAccessed>
  </b:Source>
  <b:Source>
    <b:Tag>es2diditchile</b:Tag>
    <b:SourceType>InternetSite</b:SourceType>
    <b:Guid>{391DCC20-8D0D-513C-A92E-AD79FAA82251}</b:Guid>
    <b:Author>
      <b:Author>
        <b:Corporate>Didit</b:Corporate>
      </b:Author>
    </b:Author>
    <b:Title>Verificación KYC en Chile</b:Title>
    <b:URL>https://didit.me/es/solutions/countries/chile/</b:URL>
    <b:YearAccessed>2026</b:YearAccessed>
    <b:MonthAccessed>Septiembre</b:MonthAccessed>
    <b:DayAccessed>23</b:DayAccessed>
  </b:Source>
  <b:Source>
    <b:Tag>es2metasubasta</b:Tag>
    <b:SourceType>InternetSite</b:SourceType>
    <b:Guid>{705FCA00-E6BA-516F-AA29-EB775F0230D2}</b:Guid>
    <b:Author>
      <b:Author>
        <b:Corporate>Meta</b:Corporate>
      </b:Author>
    </b:Author>
    <b:Title>Toward fairness in personalized ads</b:Title>
    <b:URL>https://about.fb.com/wp-content/uploads/2023/01/Toward_fairness_in_personalized_ads.pdf</b:URL>
    <b:YearAccessed>2026</b:YearAccessed>
    <b:MonthAccessed>Septiembre</b:MonthAccessed>
    <b:DayAccessed>23</b:DayAccessed>
  </b:Source>
  <b:Source>
    <b:Tag>es2mercadoads</b:Tag>
    <b:SourceType>InternetSite</b:SourceType>
    <b:Guid>{268A5100-DF6A-527C-ADCB-4FB2CDDEA478}</b:Guid>
    <b:Author>
      <b:Author>
        <b:Corporate>Mercado Libre Chile</b:Corporate>
      </b:Author>
    </b:Author>
    <b:Title>Cómo mejorar la visibilidad y el posicionamiento de mis publicaciones</b:Title>
    <b:URL>https://vendedores.mercadolibre.cl/aprender/nota/como-mejorar-la-visibilidad-y-el-posicionamiento-de-mis-pub</b:URL>
    <b:YearAccessed>2026</b:YearAccessed>
    <b:MonthAccessed>Septiembre</b:MonthAccessed>
    <b:DayAccessed>23</b:DayAccessed>
  </b:Source>
  <b:Source>
    <b:Tag>es2sernacpublicidad</b:Tag>
    <b:SourceType>InternetSite</b:SourceType>
    <b:Guid>{7039A8BB-338A-5838-83BC-F0B9CD51CAC4}</b:Guid>
    <b:Author>
      <b:Author>
        <b:Corporate>Servicio Nacional del Consumidor</b:Corporate>
      </b:Author>
    </b:Author>
    <b:Title>Circular interpretativa sobre publicidad nativa e influencers</b:Title>
    <b:URL>https://www.sernac.cl/portal/618/articles-65742_archivo_01.pdf</b:URL>
    <b:YearAccessed>2026</b:YearAccessed>
    <b:MonthAccessed>Septiembre</b:MonthAccessed>
    <b:DayAccessed>23</b:DayAccessed>
  </b:Source>
  <b:Source>
    <b:Tag>es2siicatalogo</b:Tag>
    <b:SourceType>InternetSite</b:SourceType>
    <b:Guid>{3E37FAF8-011D-5CE1-ACE5-5128B840323C}</b:Guid>
    <b:Author>
      <b:Author>
        <b:Corporate>Servicio de Impuestos Internos</b:Corporate>
      </b:Author>
    </b:Author>
    <b:Title>Códigos de actividades económicas</b:Title>
    <b:URL>https://www.sii.cl/catastro/codigos.htm</b:URL>
    <b:YearAccessed>2026</b:YearAccessed>
    <b:MonthAccessed>Septiembre</b:MonthAccessed>
    <b:DayAccessed>23</b:DayAccessed>
  </b:Source>
  <b:Source>
    <b:Tag>es2siipublicidadapp</b:Tag>
    <b:SourceType>InternetSite</b:SourceType>
    <b:Guid>{B3164FF2-9984-589E-8D89-747856123985}</b:Guid>
    <b:Author>
      <b:Author>
        <b:Corporate>Servicio de Impuestos Internos</b:Corporate>
      </b:Author>
    </b:Author>
    <b:Title>Oficio N.º 2729 de 2022: ingresos por publicidad en aplicación móvil</b:Title>
    <b:Year>2022</b:Year>
    <b:URL>https://www4.sii.cl/gabineteAdmInternet/descargaArchivo?acc=download&amp;extension=pdf&amp;id=9efad582-3209-4485-b03e-b793626bb76c&amp;mediaType=application%2Fpdf&amp;nombreDocumento=2729-07%2F09%2F2022.pdf</b:URL>
    <b:YearAccessed>2026</b:YearAccessed>
    <b:MonthAccessed>Septiembre</b:MonthAccessed>
    <b:DayAccessed>23</b:DayAccessed>
  </b:Source>
  <b:Source>
    <b:Tag>es2metaobjetivos</b:Tag>
    <b:SourceType>InternetSite</b:SourceType>
    <b:Guid>{AB520200-0D47-5756-BF7A-13870269EE98}</b:Guid>
    <b:Author>
      <b:Author>
        <b:Corporate>Meta Blueprint</b:Corporate>
      </b:Author>
    </b:Author>
    <b:Title>Selecting the right campaign objective</b:Title>
    <b:URL>https://www.facebookblueprint.com/student/path/219699-selecting-objectives-course</b:URL>
    <b:YearAccessed>2026</b:YearAccessed>
    <b:MonthAccessed>Septiembre</b:MonthAccessed>
    <b:DayAccessed>23</b:DayAccessed>
  </b:Source>
  <b:Source>
    <b:Tag>es2metapresupuesto</b:Tag>
    <b:SourceType>InternetSite</b:SourceType>
    <b:Guid>{9F0ECEF7-E575-55B0-954E-046D6691B66F}</b:Guid>
    <b:Author>
      <b:Author>
        <b:Corporate>Meta Blueprint</b:Corporate>
      </b:Author>
    </b:Author>
    <b:Title>Plan your Meta advertising budget</b:Title>
    <b:URL>https://www.facebookblueprint.com/student/collection/238520/path/551361</b:URL>
    <b:YearAccessed>2026</b:YearAccessed>
    <b:MonthAccessed>Septiembre</b:MonthAccessed>
    <b:DayAccessed>23</b:DayAccessed>
  </b:Source>
  <b:Source>
    <b:Tag>es2metavivienda</b:Tag>
    <b:SourceType>InternetSite</b:SourceType>
    <b:Guid>{DEA7D9D7-7E3E-5191-9EAA-3F67F3BE2A12}</b:Guid>
    <b:Author>
      <b:Author>
        <b:Corporate>Meta</b:Corporate>
      </b:Author>
    </b:Author>
    <b:Title>An update on our ads fairness efforts</b:Title>
    <b:Year>2023</b:Year>
    <b:URL>https://about.fb.com/news/2023/01/an-update-on-our-ads-fairness-efforts/</b:URL>
    <b:YearAccessed>2026</b:YearAccessed>
    <b:MonthAccessed>Septiembre</b:MonthAccessed>
    <b:DayAccessed>23</b:DayAccessed>
  </b:Source>
  <b:Source>
    <b:Tag>es2siiestadisticas</b:Tag>
    <b:SourceType>InternetSite</b:SourceType>
    <b:Guid>{358D3C1C-71DC-56EF-A3C8-E41CA5B71234}</b:Guid>
    <b:Author>
      <b:Author>
        <b:Corporate>Servicio de Impuestos Internos</b:Corporate>
      </b:Author>
    </b:Author>
    <b:Title>Estadísticas de empresas</b:Title>
    <b:URL>https://www.sii.cl/sobre_el_sii/estadisticas_de_empresas.html</b:URL>
    <b:YearAccessed>2026</b:YearAccessed>
    <b:MonthAccessed>Septiembre</b:MonthAccessed>
    <b:DayAccessed>23</b:DayAccessed>
  </b:Source>
  <b:Source>
    <b:Tag>es2ele7</b:Tag>
    <b:SourceType>InternetSite</b:SourceType>
    <b:Guid>{300D1822-DC98-5A15-B895-BA5DBB64EDA9}</b:Guid>
    <b:Author>
      <b:Author>
        <b:Corporate>Ministerio de Economía, Fomento y Turismo</b:Corporate>
      </b:Author>
    </b:Author>
    <b:Title>Séptima Encuesta Longitudinal de Empresas</b:Title>
    <b:Year>2024</b:Year>
    <b:URL>https://www.economia.gob.cl/2024/12/27/septima-encuesta-longitudinal-de-empresas-ele-7.htm</b:URL>
    <b:YearAccessed>2026</b:YearAccessed>
    <b:MonthAccessed>Septiembre</b:MonthAccessed>
    <b:DayAccessed>23</b:DayAccessed>
  </b:Source>
  <b:Source>
    <b:Tag>es2censo2024</b:Tag>
    <b:SourceType>InternetSite</b:SourceType>
    <b:Guid>{142932E2-3CC8-5482-AA38-B547293F57D9}</b:Guid>
    <b:Author>
      <b:Author>
        <b:Corporate>Instituto Nacional de Estadísticas</b:Corporate>
      </b:Author>
    </b:Author>
    <b:Title>Resultados del Censo de Población y Vivienda 2024</b:Title>
    <b:URL>https://censo2024.ine.gob.cl/resultados/</b:URL>
    <b:YearAccessed>2026</b:YearAccessed>
    <b:MonthAccessed>Septiembre</b:MonthAccessed>
    <b:DayAccessed>23</b:DayAccessed>
  </b:Source>
  <b:Source>
    <b:Tag>es2aaporpracticas</b:Tag>
    <b:SourceType>InternetSite</b:SourceType>
    <b:Guid>{9C63EF77-68ED-55B3-8244-2ADD5B5E2B77}</b:Guid>
    <b:Author>
      <b:Author>
        <b:Corporate>American Association for Public Opinion Research</b:Corporate>
      </b:Author>
    </b:Author>
    <b:Title>Best practices for survey research</b:Title>
    <b:URL>https://aapor.org/standards-and-ethics/best-practices/</b:URL>
    <b:YearAccessed>2026</b:YearAccessed>
    <b:MonthAccessed>Septiembre</b:MonthAccessed>
    <b:DayAccessed>23</b:DayAccessed>
  </b:Source>
  <b:Source>
    <b:Tag>es2computeprecios</b:Tag>
    <b:SourceType>InternetSite</b:SourceType>
    <b:Guid>{36CA94BF-D67A-52B9-B490-C09F5F8DA271}</b:Guid>
    <b:Author>
      <b:Author>
        <b:Corporate>Google Cloud</b:Corporate>
      </b:Author>
    </b:Author>
    <b:Title>Compute Engine general-purpose machine pricing</b:Title>
    <b:URL>https://cloud.google.com/products/compute/pricing/general-purpose</b:URL>
    <b:YearAccessed>2026</b:YearAccessed>
    <b:MonthAccessed>Septiembre</b:MonthAccessed>
    <b:DayAccessed>23</b:DayAccessed>
  </b:Source>
  <b:Source>
    <b:Tag>es2flowapi</b:Tag>
    <b:SourceType>InternetSite</b:SourceType>
    <b:Guid>{0B8D98BB-5D58-5E83-BB55-C7830FD219EB}</b:Guid>
    <b:Author>
      <b:Author>
        <b:Corporate>Flow</b:Corporate>
      </b:Author>
    </b:Author>
    <b:Title>Flow API: payments, settlements and associated merchants</b:Title>
    <b:URL>https://developers.flow.cl/api</b:URL>
    <b:YearAccessed>2026</b:YearAccessed>
    <b:MonthAccessed>Septiembre</b:MonthAccessed>
    <b:DayAccessed>23</b:DayAccessed>
  </b:Source>
  <b:Source>
    <b:Tag>es2mpreporte</b:Tag>
    <b:SourceType>InternetSite</b:SourceType>
    <b:Guid>{F2BF2EA1-6F01-5DD3-8F88-086AFC2E1397}</b:Guid>
    <b:Author>
      <b:Author>
        <b:Corporate>Mercado Pago Developers</b:Corporate>
      </b:Author>
    </b:Author>
    <b:Title>Reporte de ventas con split de pagos</b:Title>
    <b:URL>https://www.mercadopago.cl/developers/es/docs/reports/sales-report/introduction</b:URL>
    <b:YearAccessed>2026</b:YearAccessed>
    <b:MonthAccessed>Septiembre</b:MonthAccessed>
    <b:DayAccessed>23</b:DayAccessed>
  </b:Source>
  <b:Source>
    <b:Tag>es2cloudrunbilling</b:Tag>
    <b:SourceType>InternetSite</b:SourceType>
    <b:Guid>{2ADAC08E-249A-51E2-8CC1-203D3E71760D}</b:Guid>
    <b:Author>
      <b:Author>
        <b:Corporate>Google Cloud</b:Corporate>
      </b:Author>
    </b:Author>
    <b:Title>Billing settings for services</b:Title>
    <b:URL>https://docs.cloud.google.com/run/docs/configuring/billing-settings</b:URL>
    <b:YearAccessed>2026</b:YearAccessed>
    <b:MonthAccessed>Septiembre</b:MonthAccessed>
    <b:DayAccessed>28</b:DayAccessed>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BEFC227-36E9-4590-8FCB-F7124DB486A6}">
  <ds:schemaRefs>
    <ds:schemaRef ds:uri="http://schemas.microsoft.com/office/2006/metadata/properties"/>
    <ds:schemaRef ds:uri="http://schemas.microsoft.com/office/infopath/2007/PartnerControls"/>
    <ds:schemaRef ds:uri="83532b45-93b1-487b-8f20-74f965879f7b"/>
    <ds:schemaRef ds:uri="dc7d85ec-6b5b-4d07-9be9-6f4658e2a860"/>
  </ds:schemaRefs>
</ds:datastoreItem>
</file>

<file path=customXml/itemProps2.xml><?xml version="1.0" encoding="utf-8"?>
<ds:datastoreItem xmlns:ds="http://schemas.openxmlformats.org/officeDocument/2006/customXml" ds:itemID="{84BA4DAE-1B99-4386-80EA-BEABB952E135}"/>
</file>

<file path=customXml/itemProps3.xml><?xml version="1.0" encoding="utf-8"?>
<ds:datastoreItem xmlns:ds="http://schemas.openxmlformats.org/officeDocument/2006/customXml" ds:itemID="{CA9F31EA-547E-49B0-A046-11B77B9EC69A}">
  <ds:schemaRefs>
    <ds:schemaRef ds:uri="http://schemas.openxmlformats.org/officeDocument/2006/bibliography"/>
  </ds:schemaRefs>
</ds:datastoreItem>
</file>

<file path=customXml/itemProps4.xml><?xml version="1.0" encoding="utf-8"?>
<ds:datastoreItem xmlns:ds="http://schemas.openxmlformats.org/officeDocument/2006/customXml" ds:itemID="{49709B3A-932F-4849-B873-2A1178BABAC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5</Pages>
  <Words>898</Words>
  <Characters>4939</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Jescica Puschel Oyaneder</dc:creator>
  <cp:lastModifiedBy>Claudia Pavez Galleguillos</cp:lastModifiedBy>
  <cp:revision>53</cp:revision>
  <dcterms:created xsi:type="dcterms:W3CDTF">2023-01-03T15:10:00Z</dcterms:created>
  <dcterms:modified xsi:type="dcterms:W3CDTF">2024-06-14T15:50:00Z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0x0101007BDD80B2DF3B4A48BEFAF9D653F7AB76</vt:lpwstr>
  </property>
  <property fmtid="{D5CDD505-2E9C-101B-9397-08002B2CF9AE}" pid="3" name="Estado">
    <vt:lpwstr>En Desarrollo</vt:lpwstr>
  </property>
  <property fmtid="{D5CDD505-2E9C-101B-9397-08002B2CF9AE}" pid="4" name="Fecha de Vencimiento">
    <vt:lpwstr/>
  </property>
  <property fmtid="{D5CDD505-2E9C-101B-9397-08002B2CF9AE}" pid="5" name="Asignado a">
    <vt:lpwstr/>
  </property>
  <property fmtid="{D5CDD505-2E9C-101B-9397-08002B2CF9AE}" pid="6" name="MediaServiceImageTags">
    <vt:lpwstr/>
  </property>
</Properties>
</file>