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Melissa Juarez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7021520495                              $12,401.00</w:t>
        <w:br/>
        <w:t>5892132412                              $17,193.00</w:t>
        <w:br/>
        <w:t>4565078949                              $21,093.00</w:t>
        <w:br/>
        <w:t>2150632865                              $27,834.00</w:t>
        <w:br/>
        <w:t>8180192103                              $8,082.00</w:t>
        <w:br/>
        <w:t>6179052935                              $11,046.00</w:t>
        <w:br/>
        <w:t>7472484385                              $-4,680.00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