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Grupo 4</w:t>
        <w:br w:type="textWrapping"/>
        <w:br w:type="textWrapping"/>
        <w:t xml:space="preserve">Período reportado: 03/04 al 10/04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2yzceavxpqq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Resumen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proyecto se encuentra en una etapa inicial. Se completó el documento de alcance. Actualmente se está trabajando en el modelo </w:t>
      </w:r>
      <w:r w:rsidDel="00000000" w:rsidR="00000000" w:rsidRPr="00000000">
        <w:rPr>
          <w:sz w:val="20"/>
          <w:szCs w:val="20"/>
          <w:rtl w:val="0"/>
        </w:rPr>
        <w:t xml:space="preserve">DER</w:t>
      </w:r>
      <w:r w:rsidDel="00000000" w:rsidR="00000000" w:rsidRPr="00000000">
        <w:rPr>
          <w:sz w:val="20"/>
          <w:szCs w:val="20"/>
          <w:rtl w:val="0"/>
        </w:rPr>
        <w:t xml:space="preserve">. Aún falta definir herramientas y arquitectura de componentes.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rPr>
          <w:color w:val="000000"/>
          <w:sz w:val="22"/>
          <w:szCs w:val="22"/>
        </w:rPr>
      </w:pPr>
      <w:bookmarkStart w:colFirst="0" w:colLast="0" w:name="_d6odjcl456n2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🟢 Estado general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5kl6othqsews" w:id="2"/>
      <w:bookmarkEnd w:id="2"/>
      <w:r w:rsidDel="00000000" w:rsidR="00000000" w:rsidRPr="00000000">
        <w:rPr>
          <w:color w:val="000000"/>
          <w:sz w:val="20"/>
          <w:szCs w:val="20"/>
          <w:rtl w:val="0"/>
        </w:rPr>
        <w:t xml:space="preserve">En curso (etapa inicial)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rPr>
          <w:b w:val="1"/>
          <w:bCs w:val="1"/>
          <w:color w:val="000000"/>
          <w:sz w:val="22"/>
          <w:szCs w:val="22"/>
        </w:rPr>
      </w:pPr>
      <w:bookmarkStart w:colFirst="0" w:colLast="0" w:name="_seaib3ckqll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📌 Tareas completadas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de alcance finalizado y aprobado.</w:t>
      </w:r>
    </w:p>
    <w:p w:rsidR="00000000" w:rsidDel="00000000" w:rsidP="00000000" w:rsidRDefault="00000000" w:rsidRPr="00000000" w14:paraId="0000000B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rPr>
          <w:b w:val="1"/>
          <w:bCs w:val="1"/>
          <w:color w:val="000000"/>
          <w:sz w:val="22"/>
          <w:szCs w:val="22"/>
        </w:rPr>
      </w:pPr>
      <w:bookmarkStart w:colFirst="0" w:colLast="0" w:name="_iocx5jxfpa4q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🔄 Tareas en curso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Desarrollo del Diagrama Entidad-Relación (DER).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Definir Microservicio para gestion de Vehiculos y sucursales 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rPr>
          <w:b w:val="1"/>
          <w:bCs w:val="1"/>
          <w:color w:val="000000"/>
          <w:sz w:val="22"/>
          <w:szCs w:val="22"/>
        </w:rPr>
      </w:pPr>
      <w:bookmarkStart w:colFirst="0" w:colLast="0" w:name="_rx8ih9gk3lg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⏳ Tareas pendientes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Definir herramientas a utilizar (lenguajes, frameworks, base de datos, etc.).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Diseñar la arquitectura de componentes.</w:t>
      </w:r>
    </w:p>
    <w:p w:rsidR="00000000" w:rsidDel="00000000" w:rsidP="00000000" w:rsidRDefault="00000000" w:rsidRPr="00000000" w14:paraId="00000015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rPr>
          <w:b w:val="1"/>
          <w:bCs w:val="1"/>
          <w:color w:val="000000"/>
          <w:sz w:val="22"/>
          <w:szCs w:val="22"/>
        </w:rPr>
      </w:pPr>
      <w:bookmarkStart w:colFirst="0" w:colLast="0" w:name="_cx1hgr9h1gfv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⚠️ Riesgos o bloqueos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Ninguno crítico por el momento.</w:t>
      </w:r>
    </w:p>
    <w:p w:rsidR="00000000" w:rsidDel="00000000" w:rsidP="00000000" w:rsidRDefault="00000000" w:rsidRPr="00000000" w14:paraId="00000019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rPr>
          <w:b w:val="1"/>
          <w:bCs w:val="1"/>
          <w:color w:val="000000"/>
          <w:sz w:val="22"/>
          <w:szCs w:val="22"/>
        </w:rPr>
      </w:pPr>
      <w:bookmarkStart w:colFirst="0" w:colLast="0" w:name="_3i40lexhvedv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🗓️ Próximos pasos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Finalizar y validar el DER.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Seleccionar herramientas tecnológicas.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Diagramar la arquitectura general del sistema.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