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nybody" w:cs="Anybody" w:eastAsia="Anybody" w:hAnsi="Anybody"/>
          <w:b w:val="1"/>
          <w:sz w:val="26"/>
          <w:szCs w:val="26"/>
        </w:rPr>
      </w:pPr>
      <w:r w:rsidDel="00000000" w:rsidR="00000000" w:rsidRPr="00000000">
        <w:rPr>
          <w:rFonts w:ascii="Anybody" w:cs="Anybody" w:eastAsia="Anybody" w:hAnsi="Anybody"/>
          <w:b w:val="1"/>
          <w:sz w:val="36"/>
          <w:szCs w:val="36"/>
          <w:highlight w:val="white"/>
          <w:rtl w:val="0"/>
        </w:rPr>
        <w:t xml:space="preserve">Expansión Estratégica de Biogenesys con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Anybody" w:cs="Anybody" w:eastAsia="Anybody" w:hAnsi="Anybody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Anybody" w:cs="Anybody" w:eastAsia="Anybody" w:hAnsi="Anybody"/>
          <w:b w:val="1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Nombre del autor: Herna Roman</w:t>
      </w:r>
    </w:p>
    <w:p w:rsidR="00000000" w:rsidDel="00000000" w:rsidP="00000000" w:rsidRDefault="00000000" w:rsidRPr="00000000" w14:paraId="00000004">
      <w:pPr>
        <w:jc w:val="both"/>
        <w:rPr>
          <w:rFonts w:ascii="Anybody" w:cs="Anybody" w:eastAsia="Anybody" w:hAnsi="Anybody"/>
          <w:b w:val="1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Email: hernanroman25@gmial.com</w:t>
      </w:r>
    </w:p>
    <w:p w:rsidR="00000000" w:rsidDel="00000000" w:rsidP="00000000" w:rsidRDefault="00000000" w:rsidRPr="00000000" w14:paraId="00000005">
      <w:pPr>
        <w:jc w:val="both"/>
        <w:rPr>
          <w:rFonts w:ascii="Anybody" w:cs="Anybody" w:eastAsia="Anybody" w:hAnsi="Anybody"/>
          <w:b w:val="1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Cohorte: DA_PT01</w:t>
      </w:r>
    </w:p>
    <w:p w:rsidR="00000000" w:rsidDel="00000000" w:rsidP="00000000" w:rsidRDefault="00000000" w:rsidRPr="00000000" w14:paraId="00000006">
      <w:pPr>
        <w:jc w:val="both"/>
        <w:rPr>
          <w:rFonts w:ascii="Anybody" w:cs="Anybody" w:eastAsia="Anybody" w:hAnsi="Anybody"/>
        </w:rPr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Fecha de entrega: </w:t>
      </w:r>
      <w:r w:rsidDel="00000000" w:rsidR="00000000" w:rsidRPr="00000000">
        <w:rPr>
          <w:rFonts w:ascii="Anybody" w:cs="Anybody" w:eastAsia="Anybody" w:hAnsi="Anybody"/>
          <w:rtl w:val="0"/>
        </w:rPr>
        <w:t xml:space="preserve">29/07/2024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Fonts w:ascii="Anybody" w:cs="Anybody" w:eastAsia="Anybody" w:hAnsi="Anybody"/>
          <w:b w:val="1"/>
          <w:rtl w:val="0"/>
        </w:rPr>
        <w:t xml:space="preserve">Institución:</w:t>
      </w:r>
      <w:r w:rsidDel="00000000" w:rsidR="00000000" w:rsidRPr="00000000">
        <w:rPr>
          <w:rFonts w:ascii="Anybody" w:cs="Anybody" w:eastAsia="Anybody" w:hAnsi="Anybody"/>
          <w:sz w:val="20"/>
          <w:szCs w:val="20"/>
        </w:rPr>
        <w:drawing>
          <wp:inline distB="114300" distT="114300" distL="114300" distR="114300">
            <wp:extent cx="5399730" cy="302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jc w:val="both"/>
        <w:rPr/>
      </w:pPr>
      <w:bookmarkStart w:colFirst="0" w:colLast="0" w:name="_heading=h.3jg4of673q00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9">
      <w:pPr>
        <w:pStyle w:val="Heading1"/>
        <w:jc w:val="both"/>
        <w:rPr/>
      </w:pPr>
      <w:bookmarkStart w:colFirst="0" w:colLast="0" w:name="_heading=h.ibr4h3ggfaa" w:id="1"/>
      <w:bookmarkEnd w:id="1"/>
      <w:r w:rsidDel="00000000" w:rsidR="00000000" w:rsidRPr="00000000">
        <w:rPr>
          <w:b w:val="0"/>
          <w:sz w:val="20"/>
          <w:szCs w:val="20"/>
          <w:rtl w:val="0"/>
        </w:rPr>
        <w:t xml:space="preserve">BIOGENESYS Me ha contratado como Data Analyst para que realice un estudio que ayudará en su estrategia de expansión en Latinoamérica. </w:t>
      </w:r>
      <w:r w:rsidDel="00000000" w:rsidR="00000000" w:rsidRPr="00000000">
        <w:rPr>
          <w:b w:val="0"/>
          <w:sz w:val="20"/>
          <w:szCs w:val="20"/>
          <w:rtl w:val="0"/>
        </w:rPr>
        <w:t xml:space="preserve">El propósito del proyecto es identificar ubicaciones estratégicas para la expansión de laboratorios farmacéuticos y centros de vacunación en Latinoamérica. El objetivo principal es mejorar la respuesta a la pandemia y la post pandemia de COVID-19, optimizando el acceso a las vacunas y a las infraestructuras sanitarias. Esto se logrará mediante el análisis de datos de incidencia de COVID-19, tasas de vacunación y la disponibilidad de infraestructuras sanitarias en Colombia, Argentina, Chile, México, Perú y Brasil.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jc w:val="both"/>
        <w:rPr/>
      </w:pPr>
      <w:bookmarkStart w:colFirst="0" w:colLast="0" w:name="_heading=h.4rnk2zj6izgt" w:id="2"/>
      <w:bookmarkEnd w:id="2"/>
      <w:r w:rsidDel="00000000" w:rsidR="00000000" w:rsidRPr="00000000">
        <w:rPr>
          <w:rtl w:val="0"/>
        </w:rPr>
        <w:t xml:space="preserve">Desarrollo del proyecto</w:t>
      </w:r>
    </w:p>
    <w:p w:rsidR="00000000" w:rsidDel="00000000" w:rsidP="00000000" w:rsidRDefault="00000000" w:rsidRPr="00000000" w14:paraId="0000000B">
      <w:pPr>
        <w:pStyle w:val="Heading4"/>
        <w:jc w:val="both"/>
        <w:rPr>
          <w:rFonts w:ascii="Anybody" w:cs="Anybody" w:eastAsia="Anybody" w:hAnsi="Anybody"/>
          <w:sz w:val="22"/>
          <w:szCs w:val="22"/>
        </w:rPr>
      </w:pPr>
      <w:bookmarkStart w:colFirst="0" w:colLast="0" w:name="_heading=h.ig4obzeqzkw9" w:id="3"/>
      <w:bookmarkEnd w:id="3"/>
      <w:r w:rsidDel="00000000" w:rsidR="00000000" w:rsidRPr="00000000">
        <w:rPr>
          <w:rFonts w:ascii="Anybody" w:cs="Anybody" w:eastAsia="Anybody" w:hAnsi="Anybody"/>
          <w:sz w:val="22"/>
          <w:szCs w:val="22"/>
          <w:rtl w:val="0"/>
        </w:rPr>
        <w:t xml:space="preserve">Avance 1: Carga y Transformación de Datos</w:t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6"/>
        </w:numPr>
        <w:spacing w:after="0" w:afterAutospacing="0" w:before="24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2"/>
          <w:szCs w:val="22"/>
          <w:rtl w:val="0"/>
        </w:rPr>
        <w:t xml:space="preserve">Métodos y Procesos:</w:t>
      </w:r>
    </w:p>
    <w:p w:rsidR="00000000" w:rsidDel="00000000" w:rsidP="00000000" w:rsidRDefault="00000000" w:rsidRPr="00000000" w14:paraId="0000000D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Lectura y comprensión del archivo Readme.txt para entender la estructura del dataset.</w:t>
      </w:r>
    </w:p>
    <w:p w:rsidR="00000000" w:rsidDel="00000000" w:rsidP="00000000" w:rsidRDefault="00000000" w:rsidRPr="00000000" w14:paraId="0000000E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Creación de un notebook en Python para la carga del archivo CSV.</w:t>
      </w:r>
    </w:p>
    <w:p w:rsidR="00000000" w:rsidDel="00000000" w:rsidP="00000000" w:rsidRDefault="00000000" w:rsidRPr="00000000" w14:paraId="0000000F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Verificación de la cantidad de registros y columnas del dataset.</w:t>
      </w:r>
    </w:p>
    <w:p w:rsidR="00000000" w:rsidDel="00000000" w:rsidP="00000000" w:rsidRDefault="00000000" w:rsidRPr="00000000" w14:paraId="00000010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Filtrado de datos para los países específicos (Colombia, Argentina, Chile, México, Perú y Brasil) y fechas mayores a 2021-01-01.</w:t>
      </w:r>
    </w:p>
    <w:p w:rsidR="00000000" w:rsidDel="00000000" w:rsidP="00000000" w:rsidRDefault="00000000" w:rsidRPr="00000000" w14:paraId="00000011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Limpieza preliminar de datos eliminando filas con valores faltantes y ajustando los tipos de datos.</w:t>
      </w:r>
    </w:p>
    <w:p w:rsidR="00000000" w:rsidDel="00000000" w:rsidP="00000000" w:rsidRDefault="00000000" w:rsidRPr="00000000" w14:paraId="00000012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Análisis de las características básicas del dataset.</w:t>
      </w:r>
    </w:p>
    <w:p w:rsidR="00000000" w:rsidDel="00000000" w:rsidP="00000000" w:rsidRDefault="00000000" w:rsidRPr="00000000" w14:paraId="00000013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Cálculo de estadísticas descriptivas como la mediana, varianza y rango mediante funciones personalizadas.</w:t>
      </w:r>
    </w:p>
    <w:p w:rsidR="00000000" w:rsidDel="00000000" w:rsidP="00000000" w:rsidRDefault="00000000" w:rsidRPr="00000000" w14:paraId="00000014">
      <w:pPr>
        <w:pStyle w:val="Heading1"/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Exploración del uso de funciones de orden superior para una manipulación eficiente de los datos.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0"/>
          <w:szCs w:val="20"/>
          <w:rtl w:val="0"/>
        </w:rPr>
        <w:t xml:space="preserve">Conclusión:</w:t>
      </w:r>
    </w:p>
    <w:p w:rsidR="00000000" w:rsidDel="00000000" w:rsidP="00000000" w:rsidRDefault="00000000" w:rsidRPr="00000000" w14:paraId="00000016">
      <w:pPr>
        <w:pStyle w:val="Heading1"/>
        <w:numPr>
          <w:ilvl w:val="1"/>
          <w:numId w:val="6"/>
        </w:numPr>
        <w:spacing w:after="24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Se logró una comprensión clara de la estructura del dataset y se prepararon los datos para el análisis exploratorio. La limpieza preliminar y la transformación de datos permitieron establecer una base sólida para los análisis subsecuentes.</w:t>
      </w:r>
    </w:p>
    <w:p w:rsidR="00000000" w:rsidDel="00000000" w:rsidP="00000000" w:rsidRDefault="00000000" w:rsidRPr="00000000" w14:paraId="00000017">
      <w:pPr>
        <w:pStyle w:val="Heading4"/>
        <w:jc w:val="both"/>
        <w:rPr>
          <w:rFonts w:ascii="Anybody" w:cs="Anybody" w:eastAsia="Anybody" w:hAnsi="Anybody"/>
          <w:sz w:val="22"/>
          <w:szCs w:val="22"/>
        </w:rPr>
      </w:pPr>
      <w:bookmarkStart w:colFirst="0" w:colLast="0" w:name="_heading=h.iu47jbviikby" w:id="5"/>
      <w:bookmarkEnd w:id="5"/>
      <w:r w:rsidDel="00000000" w:rsidR="00000000" w:rsidRPr="00000000">
        <w:rPr>
          <w:rFonts w:ascii="Anybody" w:cs="Anybody" w:eastAsia="Anybody" w:hAnsi="Anybody"/>
          <w:sz w:val="22"/>
          <w:szCs w:val="22"/>
          <w:rtl w:val="0"/>
        </w:rPr>
        <w:t xml:space="preserve">Avance 2: Análisis Estadístico y Visualización de Datos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7"/>
        </w:numPr>
        <w:spacing w:after="0" w:afterAutospacing="0" w:before="24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2"/>
          <w:szCs w:val="22"/>
          <w:rtl w:val="0"/>
        </w:rPr>
        <w:t xml:space="preserve">Métodos y Procesos:</w:t>
      </w:r>
    </w:p>
    <w:p w:rsidR="00000000" w:rsidDel="00000000" w:rsidP="00000000" w:rsidRDefault="00000000" w:rsidRPr="00000000" w14:paraId="00000019">
      <w:pPr>
        <w:pStyle w:val="Heading1"/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Importación de librerías necesarias: Pandas, Numpy, Matplotlib y Seaborn.</w:t>
      </w:r>
    </w:p>
    <w:p w:rsidR="00000000" w:rsidDel="00000000" w:rsidP="00000000" w:rsidRDefault="00000000" w:rsidRPr="00000000" w14:paraId="0000001A">
      <w:pPr>
        <w:pStyle w:val="Heading1"/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Exploración de las propiedades estadísticas del dataset mediante el cálculo de medidas de tendencia central, dispersión y correlaciones entre variables.</w:t>
      </w:r>
    </w:p>
    <w:p w:rsidR="00000000" w:rsidDel="00000000" w:rsidP="00000000" w:rsidRDefault="00000000" w:rsidRPr="00000000" w14:paraId="0000001B">
      <w:pPr>
        <w:pStyle w:val="Heading1"/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Creación de visualizaciones:</w:t>
      </w:r>
    </w:p>
    <w:p w:rsidR="00000000" w:rsidDel="00000000" w:rsidP="00000000" w:rsidRDefault="00000000" w:rsidRPr="00000000" w14:paraId="0000001C">
      <w:pPr>
        <w:pStyle w:val="Heading1"/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Histogramas y gráficos de densidad para entender la distribución de la incidencia de COVID-19 y las tasas de vacunación.</w:t>
      </w:r>
    </w:p>
    <w:p w:rsidR="00000000" w:rsidDel="00000000" w:rsidP="00000000" w:rsidRDefault="00000000" w:rsidRPr="00000000" w14:paraId="0000001D">
      <w:pPr>
        <w:pStyle w:val="Heading1"/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Gráficos de barras para comparar diferentes regiones.</w:t>
      </w:r>
    </w:p>
    <w:p w:rsidR="00000000" w:rsidDel="00000000" w:rsidP="00000000" w:rsidRDefault="00000000" w:rsidRPr="00000000" w14:paraId="0000001E">
      <w:pPr>
        <w:pStyle w:val="Heading1"/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Mapas de calor para identificar correlaciones entre variables.</w:t>
      </w:r>
    </w:p>
    <w:p w:rsidR="00000000" w:rsidDel="00000000" w:rsidP="00000000" w:rsidRDefault="00000000" w:rsidRPr="00000000" w14:paraId="0000001F">
      <w:pPr>
        <w:pStyle w:val="Heading1"/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Gráficos de dispersión para explorar posibles relaciones entre variables.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0"/>
          <w:szCs w:val="20"/>
          <w:rtl w:val="0"/>
        </w:rPr>
        <w:t xml:space="preserve">Conclusión:</w:t>
      </w:r>
    </w:p>
    <w:p w:rsidR="00000000" w:rsidDel="00000000" w:rsidP="00000000" w:rsidRDefault="00000000" w:rsidRPr="00000000" w14:paraId="00000021">
      <w:pPr>
        <w:pStyle w:val="Heading1"/>
        <w:numPr>
          <w:ilvl w:val="1"/>
          <w:numId w:val="7"/>
        </w:numPr>
        <w:spacing w:after="24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El análisis estadístico y las visualizaciones proporcionaron insights valiosos sobre la distribución y relación de las variables. Esto ayudó a identificar patrones y áreas prioritarias para la expansión.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jc w:val="both"/>
        <w:rPr>
          <w:rFonts w:ascii="Anybody" w:cs="Anybody" w:eastAsia="Anybody" w:hAnsi="Anybody"/>
          <w:sz w:val="22"/>
          <w:szCs w:val="22"/>
        </w:rPr>
      </w:pPr>
      <w:bookmarkStart w:colFirst="0" w:colLast="0" w:name="_heading=h.ptfrfik04r0u" w:id="6"/>
      <w:bookmarkEnd w:id="6"/>
      <w:r w:rsidDel="00000000" w:rsidR="00000000" w:rsidRPr="00000000">
        <w:rPr>
          <w:rFonts w:ascii="Anybody" w:cs="Anybody" w:eastAsia="Anybody" w:hAnsi="Anybody"/>
          <w:sz w:val="22"/>
          <w:szCs w:val="22"/>
          <w:rtl w:val="0"/>
        </w:rPr>
        <w:t xml:space="preserve">Avance 3: Análisis Temporal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3"/>
        </w:numPr>
        <w:spacing w:after="0" w:afterAutospacing="0" w:before="24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2"/>
          <w:szCs w:val="22"/>
          <w:rtl w:val="0"/>
        </w:rPr>
        <w:t xml:space="preserve">Métodos y Procesos:</w:t>
      </w:r>
    </w:p>
    <w:p w:rsidR="00000000" w:rsidDel="00000000" w:rsidP="00000000" w:rsidRDefault="00000000" w:rsidRPr="00000000" w14:paraId="00000025">
      <w:pPr>
        <w:pStyle w:val="Heading1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Análisis exploratorio detallado de series temporales para comprender la evolución de elementos específicos del conjunto de datos.</w:t>
      </w:r>
    </w:p>
    <w:p w:rsidR="00000000" w:rsidDel="00000000" w:rsidP="00000000" w:rsidRDefault="00000000" w:rsidRPr="00000000" w14:paraId="00000026">
      <w:pPr>
        <w:pStyle w:val="Heading1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Identificación de tendencias, estacionalidad y patrones temporales relevantes mediante análisis de autocorrelación y descomposición de series temporales.</w:t>
      </w:r>
    </w:p>
    <w:p w:rsidR="00000000" w:rsidDel="00000000" w:rsidP="00000000" w:rsidRDefault="00000000" w:rsidRPr="00000000" w14:paraId="00000027">
      <w:pPr>
        <w:pStyle w:val="Heading1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Generación de gráficas avanzadas:</w:t>
      </w:r>
    </w:p>
    <w:p w:rsidR="00000000" w:rsidDel="00000000" w:rsidP="00000000" w:rsidRDefault="00000000" w:rsidRPr="00000000" w14:paraId="00000028">
      <w:pPr>
        <w:pStyle w:val="Heading1"/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Evolución de casos activos vs. recuperados.</w:t>
      </w:r>
    </w:p>
    <w:p w:rsidR="00000000" w:rsidDel="00000000" w:rsidP="00000000" w:rsidRDefault="00000000" w:rsidRPr="00000000" w14:paraId="00000029">
      <w:pPr>
        <w:pStyle w:val="Heading1"/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Tasa de crecimiento de casos.</w:t>
      </w:r>
    </w:p>
    <w:p w:rsidR="00000000" w:rsidDel="00000000" w:rsidP="00000000" w:rsidRDefault="00000000" w:rsidRPr="00000000" w14:paraId="0000002A">
      <w:pPr>
        <w:pStyle w:val="Heading1"/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Relación entre la cobertura de vacunación y la reducción de casos.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0"/>
          <w:szCs w:val="20"/>
          <w:rtl w:val="0"/>
        </w:rPr>
        <w:t xml:space="preserve">Conclusión:</w:t>
      </w:r>
    </w:p>
    <w:p w:rsidR="00000000" w:rsidDel="00000000" w:rsidP="00000000" w:rsidRDefault="00000000" w:rsidRPr="00000000" w14:paraId="0000002C">
      <w:pPr>
        <w:pStyle w:val="Heading1"/>
        <w:numPr>
          <w:ilvl w:val="1"/>
          <w:numId w:val="3"/>
        </w:numPr>
        <w:spacing w:after="24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El análisis temporal reveló tendencias y patrones significativos, y útiles para la toma de decisiones estratégicas.</w:t>
      </w:r>
    </w:p>
    <w:p w:rsidR="00000000" w:rsidDel="00000000" w:rsidP="00000000" w:rsidRDefault="00000000" w:rsidRPr="00000000" w14:paraId="0000002D">
      <w:pPr>
        <w:pStyle w:val="Heading4"/>
        <w:jc w:val="both"/>
        <w:rPr>
          <w:rFonts w:ascii="Anybody" w:cs="Anybody" w:eastAsia="Anybody" w:hAnsi="Anybody"/>
          <w:sz w:val="22"/>
          <w:szCs w:val="22"/>
        </w:rPr>
      </w:pPr>
      <w:bookmarkStart w:colFirst="0" w:colLast="0" w:name="_heading=h.c1kkzd6fnrd2" w:id="7"/>
      <w:bookmarkEnd w:id="7"/>
      <w:r w:rsidDel="00000000" w:rsidR="00000000" w:rsidRPr="00000000">
        <w:rPr>
          <w:rFonts w:ascii="Anybody" w:cs="Anybody" w:eastAsia="Anybody" w:hAnsi="Anybody"/>
          <w:sz w:val="22"/>
          <w:szCs w:val="22"/>
          <w:rtl w:val="0"/>
        </w:rPr>
        <w:t xml:space="preserve">Avance 4: Conexión con Power BI y Creación de Dashboards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spacing w:after="0" w:afterAutospacing="0" w:before="24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2"/>
          <w:szCs w:val="22"/>
          <w:rtl w:val="0"/>
        </w:rPr>
        <w:t xml:space="preserve">Métodos y Procesos:</w:t>
      </w:r>
    </w:p>
    <w:p w:rsidR="00000000" w:rsidDel="00000000" w:rsidP="00000000" w:rsidRDefault="00000000" w:rsidRPr="00000000" w14:paraId="0000002F">
      <w:pPr>
        <w:pStyle w:val="Heading1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Importación del conjunto de datos final en Power BI.</w:t>
      </w:r>
    </w:p>
    <w:p w:rsidR="00000000" w:rsidDel="00000000" w:rsidP="00000000" w:rsidRDefault="00000000" w:rsidRPr="00000000" w14:paraId="00000030">
      <w:pPr>
        <w:pStyle w:val="Heading1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Creación de un dashboard interactivo que muestra los resultados del análisis de datos.</w:t>
      </w:r>
    </w:p>
    <w:p w:rsidR="00000000" w:rsidDel="00000000" w:rsidP="00000000" w:rsidRDefault="00000000" w:rsidRPr="00000000" w14:paraId="00000031">
      <w:pPr>
        <w:pStyle w:val="Heading1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Inclusión de visualizaciones interactivas:</w:t>
      </w:r>
    </w:p>
    <w:p w:rsidR="00000000" w:rsidDel="00000000" w:rsidP="00000000" w:rsidRDefault="00000000" w:rsidRPr="00000000" w14:paraId="00000032">
      <w:pPr>
        <w:pStyle w:val="Heading1"/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Incidencia de COVID-19.</w:t>
      </w:r>
    </w:p>
    <w:p w:rsidR="00000000" w:rsidDel="00000000" w:rsidP="00000000" w:rsidRDefault="00000000" w:rsidRPr="00000000" w14:paraId="00000033">
      <w:pPr>
        <w:pStyle w:val="Heading1"/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Cobertura de vacunación.</w:t>
      </w:r>
    </w:p>
    <w:p w:rsidR="00000000" w:rsidDel="00000000" w:rsidP="00000000" w:rsidRDefault="00000000" w:rsidRPr="00000000" w14:paraId="00000034">
      <w:pPr>
        <w:pStyle w:val="Heading1"/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Correlaciones e infraestructura</w:t>
      </w:r>
    </w:p>
    <w:p w:rsidR="00000000" w:rsidDel="00000000" w:rsidP="00000000" w:rsidRDefault="00000000" w:rsidRPr="00000000" w14:paraId="00000035">
      <w:pPr>
        <w:pStyle w:val="Heading1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Comparación de visualizaciones estáticas y dinámicas.</w:t>
      </w:r>
    </w:p>
    <w:p w:rsidR="00000000" w:rsidDel="00000000" w:rsidP="00000000" w:rsidRDefault="00000000" w:rsidRPr="00000000" w14:paraId="00000036">
      <w:pPr>
        <w:pStyle w:val="Heading1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b w:val="0"/>
          <w:sz w:val="20"/>
          <w:szCs w:val="20"/>
          <w:rtl w:val="0"/>
        </w:rPr>
        <w:t xml:space="preserve">Integración de gráficos generados con Python en Power BI.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0"/>
          <w:sz w:val="20"/>
          <w:szCs w:val="20"/>
        </w:rPr>
      </w:pPr>
      <w:bookmarkStart w:colFirst="0" w:colLast="0" w:name="_heading=h.l6umq284cxw" w:id="4"/>
      <w:bookmarkEnd w:id="4"/>
      <w:r w:rsidDel="00000000" w:rsidR="00000000" w:rsidRPr="00000000">
        <w:rPr>
          <w:sz w:val="20"/>
          <w:szCs w:val="20"/>
          <w:rtl w:val="0"/>
        </w:rPr>
        <w:t xml:space="preserve">Conclusión:</w:t>
      </w:r>
    </w:p>
    <w:p w:rsidR="00000000" w:rsidDel="00000000" w:rsidP="00000000" w:rsidRDefault="00000000" w:rsidRPr="00000000" w14:paraId="00000038">
      <w:pPr>
        <w:pStyle w:val="Heading1"/>
        <w:numPr>
          <w:ilvl w:val="1"/>
          <w:numId w:val="4"/>
        </w:numPr>
        <w:spacing w:after="240" w:before="0" w:beforeAutospacing="0" w:lineRule="auto"/>
        <w:ind w:left="1440" w:hanging="360"/>
        <w:rPr>
          <w:b w:val="0"/>
          <w:sz w:val="20"/>
          <w:szCs w:val="20"/>
        </w:rPr>
      </w:pPr>
      <w:bookmarkStart w:colFirst="0" w:colLast="0" w:name="_heading=h.soqaqmf1k5hh" w:id="8"/>
      <w:bookmarkEnd w:id="8"/>
      <w:r w:rsidDel="00000000" w:rsidR="00000000" w:rsidRPr="00000000">
        <w:rPr>
          <w:b w:val="0"/>
          <w:sz w:val="20"/>
          <w:szCs w:val="20"/>
          <w:rtl w:val="0"/>
        </w:rPr>
        <w:t xml:space="preserve">La conexión de Python con Power BI permitió trasladar el análisis técnico a una plataforma accesible para los directivos. Los dashboards interactivos facilitan la exploración de datos y la identificación de áreas prioritarias para la expansión.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jc w:val="both"/>
        <w:rPr/>
      </w:pPr>
      <w:bookmarkStart w:colFirst="0" w:colLast="0" w:name="_heading=h.efteai290er2" w:id="9"/>
      <w:bookmarkEnd w:id="9"/>
      <w:r w:rsidDel="00000000" w:rsidR="00000000" w:rsidRPr="00000000">
        <w:rPr>
          <w:rtl w:val="0"/>
        </w:rPr>
        <w:t xml:space="preserve">EDA e insights</w:t>
      </w:r>
    </w:p>
    <w:p w:rsidR="00000000" w:rsidDel="00000000" w:rsidP="00000000" w:rsidRDefault="00000000" w:rsidRPr="00000000" w14:paraId="0000003A">
      <w:pPr>
        <w:pStyle w:val="Heading1"/>
        <w:spacing w:after="240" w:before="240" w:lineRule="auto"/>
        <w:jc w:val="both"/>
        <w:rPr>
          <w:b w:val="0"/>
          <w:sz w:val="20"/>
          <w:szCs w:val="20"/>
        </w:rPr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Análisis Exploratorio de Datos (EDA)</w:t>
      </w:r>
    </w:p>
    <w:p w:rsidR="00000000" w:rsidDel="00000000" w:rsidP="00000000" w:rsidRDefault="00000000" w:rsidRPr="00000000" w14:paraId="0000003B">
      <w:pPr>
        <w:pStyle w:val="Heading1"/>
        <w:spacing w:after="240" w:before="240" w:lineRule="auto"/>
        <w:jc w:val="both"/>
        <w:rPr>
          <w:b w:val="0"/>
          <w:sz w:val="20"/>
          <w:szCs w:val="20"/>
        </w:rPr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Se realizó un análisis estadístico utilizando Pandas y Numpy para explorar las propiedades del dataset. Se calcularon medidas de tendencia central, dispersión y correlaciones entre las variables. Los principales insights obtenidos incluyen: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spacing w:after="0" w:afterAutospacing="0" w:before="240" w:lineRule="auto"/>
        <w:ind w:left="720" w:hanging="360"/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Distribución de la Incidencia de COVID-19: La incidencia de COVID-19 varía significativamente entre los países. Brasil y México mostraron las tasas más altas de casos confirmados.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Cobertura de Vacunación: Chile y Perú lideran en términos de tasas de vacunación, lo que sugiere una fuerte infraestructura de salud pública y campañas de vacunación efectivas.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spacing w:after="240" w:before="0" w:beforeAutospacing="0" w:lineRule="auto"/>
        <w:ind w:left="720" w:hanging="360"/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Correlaciones: Se encontraron correlaciones significativas entre la densidad de población y la incidencia de COVID-19, así como entre la cobertura de vacunación y la reducción de casos.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after="240" w:before="240" w:lineRule="auto"/>
        <w:jc w:val="both"/>
        <w:rPr>
          <w:b w:val="0"/>
          <w:sz w:val="20"/>
          <w:szCs w:val="20"/>
        </w:rPr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Visualizaciones</w:t>
      </w:r>
    </w:p>
    <w:p w:rsidR="00000000" w:rsidDel="00000000" w:rsidP="00000000" w:rsidRDefault="00000000" w:rsidRPr="00000000" w14:paraId="00000041">
      <w:pPr>
        <w:pStyle w:val="Heading1"/>
        <w:spacing w:after="240" w:before="240" w:lineRule="auto"/>
        <w:jc w:val="both"/>
        <w:rPr/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Se utilizaron Matplotlib y Seaborn para crear visualizaciones que representan los hallazgos. Estas incluyen histogramas, gráficos de densidad, gráficos de barras y mapas de calor. Estas visualizaciones ayudaron a identificar patrones y tendencias clave en los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jc w:val="both"/>
        <w:rPr>
          <w:sz w:val="20"/>
          <w:szCs w:val="20"/>
        </w:rPr>
      </w:pPr>
      <w:bookmarkStart w:colFirst="0" w:colLast="0" w:name="_heading=h.ny3igcd5usf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jc w:val="both"/>
        <w:rPr/>
      </w:pPr>
      <w:bookmarkStart w:colFirst="0" w:colLast="0" w:name="_heading=h.79sshaszgzd6" w:id="12"/>
      <w:bookmarkEnd w:id="12"/>
      <w:r w:rsidDel="00000000" w:rsidR="00000000" w:rsidRPr="00000000">
        <w:rPr>
          <w:rtl w:val="0"/>
        </w:rPr>
        <w:t xml:space="preserve">Análisis del dashboard</w:t>
      </w:r>
    </w:p>
    <w:p w:rsidR="00000000" w:rsidDel="00000000" w:rsidP="00000000" w:rsidRDefault="00000000" w:rsidRPr="00000000" w14:paraId="00000044">
      <w:pPr>
        <w:pStyle w:val="Heading1"/>
        <w:jc w:val="both"/>
        <w:rPr>
          <w:b w:val="0"/>
          <w:sz w:val="20"/>
          <w:szCs w:val="20"/>
        </w:rPr>
      </w:pPr>
      <w:bookmarkStart w:colFirst="0" w:colLast="0" w:name="_heading=h.sb46hpy27z1l" w:id="13"/>
      <w:bookmarkEnd w:id="13"/>
      <w:r w:rsidDel="00000000" w:rsidR="00000000" w:rsidRPr="00000000">
        <w:rPr>
          <w:b w:val="0"/>
          <w:sz w:val="20"/>
          <w:szCs w:val="20"/>
          <w:rtl w:val="0"/>
        </w:rPr>
        <w:br w:type="textWrapping"/>
        <w:t xml:space="preserve">Navegación del Dashboard en Power BI</w:t>
      </w:r>
    </w:p>
    <w:p w:rsidR="00000000" w:rsidDel="00000000" w:rsidP="00000000" w:rsidRDefault="00000000" w:rsidRPr="00000000" w14:paraId="00000045">
      <w:pPr>
        <w:pStyle w:val="Heading1"/>
        <w:spacing w:after="240" w:before="240" w:lineRule="auto"/>
        <w:jc w:val="both"/>
        <w:rPr>
          <w:b w:val="0"/>
          <w:sz w:val="20"/>
          <w:szCs w:val="20"/>
        </w:rPr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El dashboard creado en Power BI permite una exploración interactiva de los datos. Incluye varias páginas que muestran diferentes aspectos del análisis: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5"/>
        </w:numPr>
        <w:spacing w:after="0" w:afterAutospacing="0" w:before="240" w:lineRule="auto"/>
        <w:ind w:left="720" w:hanging="360"/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Portada: Muestra una portada, con la botonera de las siguientes hojas.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bookmarkStart w:colFirst="0" w:colLast="0" w:name="_heading=h.rz6ltghia3iv" w:id="10"/>
      <w:bookmarkEnd w:id="10"/>
      <w:r w:rsidDel="00000000" w:rsidR="00000000" w:rsidRPr="00000000">
        <w:rPr>
          <w:b w:val="0"/>
          <w:sz w:val="20"/>
          <w:szCs w:val="20"/>
          <w:rtl w:val="0"/>
        </w:rPr>
        <w:t xml:space="preserve">Incidencia de COVID-19: Gráficos de líneas y mapas de calor que muestran la evolución de casos activos, recuperados y muertes por país.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bookmarkStart w:colFirst="0" w:colLast="0" w:name="_heading=h.o17u5lemfp79" w:id="14"/>
      <w:bookmarkEnd w:id="14"/>
      <w:r w:rsidDel="00000000" w:rsidR="00000000" w:rsidRPr="00000000">
        <w:rPr>
          <w:b w:val="0"/>
          <w:sz w:val="20"/>
          <w:szCs w:val="20"/>
          <w:rtl w:val="0"/>
        </w:rPr>
        <w:t xml:space="preserve">Cobertura de Vacunación: Gráficos de líneas y barras que ilustran la administración de dosis y la cobertura de vacunación por país.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5"/>
        </w:numPr>
        <w:spacing w:after="240" w:before="0" w:beforeAutospacing="0" w:lineRule="auto"/>
        <w:ind w:left="720" w:hanging="360"/>
      </w:pPr>
      <w:bookmarkStart w:colFirst="0" w:colLast="0" w:name="_heading=h.ulnht28tlu7k" w:id="15"/>
      <w:bookmarkEnd w:id="15"/>
      <w:r w:rsidDel="00000000" w:rsidR="00000000" w:rsidRPr="00000000">
        <w:rPr>
          <w:b w:val="0"/>
          <w:sz w:val="20"/>
          <w:szCs w:val="20"/>
          <w:rtl w:val="0"/>
        </w:rPr>
        <w:t xml:space="preserve">Correlaciones e infraestructura: Gráficos de dispersión y matrices de correlación que exploran las relaciones entre diferentes variables.</w:t>
      </w:r>
    </w:p>
    <w:p w:rsidR="00000000" w:rsidDel="00000000" w:rsidP="00000000" w:rsidRDefault="00000000" w:rsidRPr="00000000" w14:paraId="0000004A">
      <w:pPr>
        <w:pStyle w:val="Heading1"/>
        <w:jc w:val="both"/>
        <w:rPr>
          <w:b w:val="0"/>
          <w:sz w:val="20"/>
          <w:szCs w:val="20"/>
        </w:rPr>
      </w:pPr>
      <w:bookmarkStart w:colFirst="0" w:colLast="0" w:name="_heading=h.z3agjch967hu" w:id="16"/>
      <w:bookmarkEnd w:id="16"/>
      <w:r w:rsidDel="00000000" w:rsidR="00000000" w:rsidRPr="00000000">
        <w:rPr>
          <w:b w:val="0"/>
          <w:sz w:val="20"/>
          <w:szCs w:val="20"/>
          <w:rtl w:val="0"/>
        </w:rPr>
        <w:br w:type="textWrapping"/>
        <w:br w:type="textWrapping"/>
        <w:t xml:space="preserve">El dashboard facilita la identificación de áreas prioritarias para la expansión mediante la visualización de datos de manera clara y accesible. Los usuarios pueden interactuar con los gráficos y filtros para explorar diferentes escenarios y realizar análisis detallados.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jc w:val="both"/>
        <w:rPr/>
      </w:pPr>
      <w:bookmarkStart w:colFirst="0" w:colLast="0" w:name="_heading=h.hhc7ucnay9ra" w:id="17"/>
      <w:bookmarkEnd w:id="17"/>
      <w:r w:rsidDel="00000000" w:rsidR="00000000" w:rsidRPr="00000000">
        <w:rPr>
          <w:rtl w:val="0"/>
        </w:rPr>
        <w:t xml:space="preserve">Conclusiones y Recomendaciones</w:t>
      </w:r>
    </w:p>
    <w:p w:rsidR="00000000" w:rsidDel="00000000" w:rsidP="00000000" w:rsidRDefault="00000000" w:rsidRPr="00000000" w14:paraId="0000004D">
      <w:pPr>
        <w:spacing w:after="240" w:before="24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Identificación de Ubicaciones Óptimas para la Expansión de Laboratorios Farmacéuticos</w:t>
      </w:r>
    </w:p>
    <w:p w:rsidR="00000000" w:rsidDel="00000000" w:rsidP="00000000" w:rsidRDefault="00000000" w:rsidRPr="00000000" w14:paraId="0000004E">
      <w:pPr>
        <w:spacing w:after="240" w:before="24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Tras analizar la incidencia de COVID-19, la cobertura de vacunación, las correlaciones entre variables clave y la infraestructura sanitaria disponible en diferentes países de Latinoamérica, se puede concluir que: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Brasil y México</w:t>
      </w:r>
      <w:r w:rsidDel="00000000" w:rsidR="00000000" w:rsidRPr="00000000">
        <w:rPr>
          <w:rFonts w:ascii="Arial" w:cs="Arial" w:eastAsia="Arial" w:hAnsi="Arial"/>
          <w:rtl w:val="0"/>
        </w:rPr>
        <w:t xml:space="preserve"> son candidatos ideales para la expansión de laboratorios farmacéuticos debido a su alta incidencia de casos y la necesidad urgente de infraestructura sanitaria adicional. La alta población y las áreas densamente pobladas indican un gran mercado y una necesidad crítica de servicios médicos.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Chile</w:t>
      </w:r>
      <w:r w:rsidDel="00000000" w:rsidR="00000000" w:rsidRPr="00000000">
        <w:rPr>
          <w:rFonts w:ascii="Arial" w:cs="Arial" w:eastAsia="Arial" w:hAnsi="Arial"/>
          <w:rtl w:val="0"/>
        </w:rPr>
        <w:t xml:space="preserve"> destaca por su alta tasa de vacunación, lo que sugiere un sistema de salud relativamente eficiente y una buena infraestructura para la implementación de nuevas instalaciones médicas.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Colombia y Argentina</w:t>
      </w:r>
      <w:r w:rsidDel="00000000" w:rsidR="00000000" w:rsidRPr="00000000">
        <w:rPr>
          <w:rFonts w:ascii="Arial" w:cs="Arial" w:eastAsia="Arial" w:hAnsi="Arial"/>
          <w:rtl w:val="0"/>
        </w:rPr>
        <w:t xml:space="preserve"> presentan oportunidades significativas debido a la moderada incidencia de casos y la creciente necesidad de mejorar la infraestructura sanitaria y los recursos médicos.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Perú</w:t>
      </w:r>
      <w:r w:rsidDel="00000000" w:rsidR="00000000" w:rsidRPr="00000000">
        <w:rPr>
          <w:rFonts w:ascii="Arial" w:cs="Arial" w:eastAsia="Arial" w:hAnsi="Arial"/>
          <w:rtl w:val="0"/>
        </w:rPr>
        <w:t xml:space="preserve"> muestra una necesidad particular en la mejora de la capacidad hospitalaria y la disponibilidad de recursos médicos, lo que hace que sea un destino estratégico para la expansión.</w:t>
      </w:r>
    </w:p>
    <w:p w:rsidR="00000000" w:rsidDel="00000000" w:rsidP="00000000" w:rsidRDefault="00000000" w:rsidRPr="00000000" w14:paraId="00000053">
      <w:pPr>
        <w:spacing w:after="240" w:before="240" w:line="276" w:lineRule="auto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expansión en estos países no solo mejorará la capacidad de respuesta ante pandemias futuras, sino que también fortalecerá la infraestructura sanitaria regional, promoviendo un mejor acceso a servicios médicos esenciales y mejorando la salud pública en general. La implementación de laboratorios en estas áreas contribuirá significativamente a la preparación y respuesta ante emergencias sanitarias, promoviendo una mayor equidad en la atención médica en toda Latinoamérica.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both"/>
        <w:rPr>
          <w:b w:val="0"/>
          <w:sz w:val="20"/>
          <w:szCs w:val="20"/>
        </w:rPr>
      </w:pPr>
      <w:bookmarkStart w:colFirst="0" w:colLast="0" w:name="_heading=h.6lt7nyl1n63j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pStyle w:val="Heading1"/>
        <w:jc w:val="both"/>
        <w:rPr/>
      </w:pPr>
      <w:bookmarkStart w:colFirst="0" w:colLast="0" w:name="_heading=h.1q6yzjkwu9a" w:id="19"/>
      <w:bookmarkEnd w:id="19"/>
      <w:r w:rsidDel="00000000" w:rsidR="00000000" w:rsidRPr="00000000">
        <w:rPr>
          <w:rtl w:val="0"/>
        </w:rPr>
        <w:t xml:space="preserve">Reflexión personal</w:t>
      </w:r>
    </w:p>
    <w:p w:rsidR="00000000" w:rsidDel="00000000" w:rsidP="00000000" w:rsidRDefault="00000000" w:rsidRPr="00000000" w14:paraId="00000057">
      <w:pPr>
        <w:pStyle w:val="Heading1"/>
        <w:spacing w:after="240" w:before="240" w:lineRule="auto"/>
        <w:jc w:val="both"/>
        <w:rPr>
          <w:sz w:val="20"/>
          <w:szCs w:val="20"/>
        </w:rPr>
      </w:pPr>
      <w:bookmarkStart w:colFirst="0" w:colLast="0" w:name="_heading=h.md70b53eagq8" w:id="20"/>
      <w:bookmarkEnd w:id="20"/>
      <w:r w:rsidDel="00000000" w:rsidR="00000000" w:rsidRPr="00000000">
        <w:rPr>
          <w:sz w:val="20"/>
          <w:szCs w:val="20"/>
          <w:rtl w:val="0"/>
        </w:rPr>
        <w:t xml:space="preserve">Aprendizajes y Habilidades Adquiridas</w:t>
      </w:r>
    </w:p>
    <w:p w:rsidR="00000000" w:rsidDel="00000000" w:rsidP="00000000" w:rsidRDefault="00000000" w:rsidRPr="00000000" w14:paraId="00000058">
      <w:pPr>
        <w:pStyle w:val="Heading1"/>
        <w:spacing w:after="240" w:before="240" w:lineRule="auto"/>
        <w:jc w:val="both"/>
        <w:rPr>
          <w:b w:val="0"/>
          <w:sz w:val="20"/>
          <w:szCs w:val="20"/>
        </w:rPr>
      </w:pPr>
      <w:bookmarkStart w:colFirst="0" w:colLast="0" w:name="_heading=h.md70b53eagq8" w:id="20"/>
      <w:bookmarkEnd w:id="20"/>
      <w:r w:rsidDel="00000000" w:rsidR="00000000" w:rsidRPr="00000000">
        <w:rPr>
          <w:b w:val="0"/>
          <w:sz w:val="20"/>
          <w:szCs w:val="20"/>
          <w:rtl w:val="0"/>
        </w:rPr>
        <w:t xml:space="preserve">Este proyecto ha permitido profundizar en habilidades de análisis de datos, limpieza y transformación de datos, visualización interactiva y comunicación de resultados. He aprendido a utilizar Python con las librerías Pandas y Numpy para explorar las propiedades del dataset también Matplotlib y Seaborn para crear visualizaciones que representan los hallazgos  y a aplicar técnicas avanzadas de análisis de series temporales.</w:t>
      </w:r>
    </w:p>
    <w:p w:rsidR="00000000" w:rsidDel="00000000" w:rsidP="00000000" w:rsidRDefault="00000000" w:rsidRPr="00000000" w14:paraId="00000059">
      <w:pPr>
        <w:pStyle w:val="Heading1"/>
        <w:spacing w:after="240" w:before="240" w:lineRule="auto"/>
        <w:jc w:val="both"/>
        <w:rPr>
          <w:sz w:val="20"/>
          <w:szCs w:val="20"/>
        </w:rPr>
      </w:pPr>
      <w:bookmarkStart w:colFirst="0" w:colLast="0" w:name="_heading=h.md70b53eagq8" w:id="20"/>
      <w:bookmarkEnd w:id="20"/>
      <w:r w:rsidDel="00000000" w:rsidR="00000000" w:rsidRPr="00000000">
        <w:rPr>
          <w:sz w:val="20"/>
          <w:szCs w:val="20"/>
          <w:rtl w:val="0"/>
        </w:rPr>
        <w:t xml:space="preserve">Reflexión sobre el Proyecto</w:t>
      </w:r>
    </w:p>
    <w:p w:rsidR="00000000" w:rsidDel="00000000" w:rsidP="00000000" w:rsidRDefault="00000000" w:rsidRPr="00000000" w14:paraId="0000005A">
      <w:pPr>
        <w:pStyle w:val="Heading1"/>
        <w:spacing w:after="240" w:before="240" w:lineRule="auto"/>
        <w:jc w:val="both"/>
        <w:rPr>
          <w:b w:val="0"/>
          <w:sz w:val="20"/>
          <w:szCs w:val="20"/>
        </w:rPr>
      </w:pPr>
      <w:bookmarkStart w:colFirst="0" w:colLast="0" w:name="_heading=h.md70b53eagq8" w:id="20"/>
      <w:bookmarkEnd w:id="20"/>
      <w:r w:rsidDel="00000000" w:rsidR="00000000" w:rsidRPr="00000000">
        <w:rPr>
          <w:b w:val="0"/>
          <w:sz w:val="20"/>
          <w:szCs w:val="20"/>
          <w:rtl w:val="0"/>
        </w:rPr>
        <w:t xml:space="preserve">Si tuviera que empezar de nuevo, enfocaría más tiempo en la etapa de recopilación de datos para asegurar una mayor variedad de fuentes y variables. También integraría más técnicas de machine learning para hacer predicciones y análisis más profundos.</w:t>
      </w:r>
    </w:p>
    <w:p w:rsidR="00000000" w:rsidDel="00000000" w:rsidP="00000000" w:rsidRDefault="00000000" w:rsidRPr="00000000" w14:paraId="0000005B">
      <w:pPr>
        <w:pStyle w:val="Heading1"/>
        <w:spacing w:after="240" w:before="240" w:lineRule="auto"/>
        <w:jc w:val="both"/>
        <w:rPr>
          <w:b w:val="0"/>
          <w:sz w:val="20"/>
          <w:szCs w:val="20"/>
        </w:rPr>
      </w:pPr>
      <w:bookmarkStart w:colFirst="0" w:colLast="0" w:name="_heading=h.bb94y5x1p2kv" w:id="21"/>
      <w:bookmarkEnd w:id="21"/>
      <w:r w:rsidDel="00000000" w:rsidR="00000000" w:rsidRPr="00000000">
        <w:rPr>
          <w:b w:val="0"/>
          <w:sz w:val="20"/>
          <w:szCs w:val="20"/>
          <w:rtl w:val="0"/>
        </w:rPr>
        <w:t xml:space="preserve">En resumen, este proyecto ha demostrado cómo un análisis basado en datos puede guiar decisiones estratégicas para la expansión de laboratorios y centros de vacunación, optimizando la respuesta a la pandemia y mejorando el acceso a las vacunas en Latinoamérica.</w:t>
      </w:r>
    </w:p>
    <w:p w:rsidR="00000000" w:rsidDel="00000000" w:rsidP="00000000" w:rsidRDefault="00000000" w:rsidRPr="00000000" w14:paraId="0000005C">
      <w:pPr>
        <w:pStyle w:val="Heading1"/>
        <w:jc w:val="both"/>
        <w:rPr/>
      </w:pPr>
      <w:bookmarkStart w:colFirst="0" w:colLast="0" w:name="_heading=h.79kvs2iz0nzc" w:id="22"/>
      <w:bookmarkEnd w:id="22"/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al"/>
  <w:font w:name="Anybod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D">
    <w:pPr>
      <w:rPr>
        <w:rFonts w:ascii="Anybody" w:cs="Anybody" w:eastAsia="Anybody" w:hAnsi="Anybody"/>
        <w:b w:val="1"/>
      </w:rPr>
    </w:pPr>
    <w:r w:rsidDel="00000000" w:rsidR="00000000" w:rsidRPr="00000000">
      <w:rPr>
        <w:rFonts w:ascii="Anybody" w:cs="Anybody" w:eastAsia="Anybody" w:hAnsi="Anybody"/>
        <w:b w:val="1"/>
        <w:rtl w:val="0"/>
      </w:rPr>
      <w:t xml:space="preserve">Carrera: Data Analytics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4705350</wp:posOffset>
          </wp:positionH>
          <wp:positionV relativeFrom="paragraph">
            <wp:posOffset>-266696</wp:posOffset>
          </wp:positionV>
          <wp:extent cx="1723073" cy="666471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23073" cy="66647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E">
    <w:pPr>
      <w:rPr>
        <w:rFonts w:ascii="Anybody" w:cs="Anybody" w:eastAsia="Anybody" w:hAnsi="Anybody"/>
        <w:b w:val="1"/>
      </w:rPr>
    </w:pPr>
    <w:r w:rsidDel="00000000" w:rsidR="00000000" w:rsidRPr="00000000">
      <w:rPr>
        <w:rFonts w:ascii="Anybody" w:cs="Anybody" w:eastAsia="Anybody" w:hAnsi="Anybody"/>
        <w:b w:val="1"/>
        <w:rtl w:val="0"/>
      </w:rPr>
      <w:t xml:space="preserve">Módulo 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Anybody" w:cs="Anybody" w:eastAsia="Anybody" w:hAnsi="Anybody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336990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ybody-regular.ttf"/><Relationship Id="rId2" Type="http://schemas.openxmlformats.org/officeDocument/2006/relationships/font" Target="fonts/Anybody-bold.ttf"/><Relationship Id="rId3" Type="http://schemas.openxmlformats.org/officeDocument/2006/relationships/font" Target="fonts/Anybody-italic.ttf"/><Relationship Id="rId4" Type="http://schemas.openxmlformats.org/officeDocument/2006/relationships/font" Target="fonts/Anybody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1FUT9iOo1o8ERKGA7ElThG0lLg==">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2024-01-30T00:09:00Z</dcterms:created>
  <dc:creator>Elisea Esther Horñiacek</dc:creator>
</cp:coreProperties>
</file>