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PracticeBrand"/>
      </w:pPr>
      <w:r>
        <w:t xml:space="preserve">Practice Lab Studio</w:t>
      </w:r>
    </w:p>
    <w:p>
      <w:r>
        <w:t xml:space="preserve">From source documents to training exercises</w:t>
      </w:r>
    </w:p>
    <w:p>
      <w:pPr>
        <w:pStyle w:val="PracticeNotice"/>
      </w:pPr>
      <w:r>
        <w:t xml:space="preserve">FICTIONAL DEMO - Original portfolio fixtures, not live AI output or verified operating instructions. Human review is required. Manual edits must be checked against the source; export is not evidence of approval.</w:t>
      </w:r>
    </w:p>
    <w:p>
      <w:r>
        <w:rPr>
          <w:b/>
          <w:bCs/>
        </w:rPr>
        <w:t xml:space="preserve">Source: </w:t>
      </w:r>
      <w:r>
        <w:t xml:space="preserve">See Documentation and references below. Provenance verification: TBD.</w:t>
      </w:r>
    </w:p>
    <w:p>
      <w:r>
        <w:rPr>
          <w:b/>
          <w:bCs/>
        </w:rPr>
        <w:t xml:space="preserve">Reviewer: </w:t>
      </w:r>
      <w:r>
        <w:t xml:space="preserve">TBD. Review date: TBD. Complete these details during human review.</w:t>
      </w:r>
    </w:p>
    <w:p>
      <w:pPr>
        <w:pStyle w:val="Heading1"/>
      </w:pPr>
      <w:r>
        <w:t xml:space="preserve">Title</w:t>
      </w:r>
    </w:p>
    <w:p>
      <w:pPr>
        <w:pStyle w:val="Title"/>
      </w:pPr>
      <w:r>
        <w:t xml:space="preserve">Run a fictional workshop check-in</w:t>
      </w:r>
    </w:p>
    <w:p>
      <w:pPr>
        <w:pStyle w:val="Heading1"/>
      </w:pPr>
      <w:r>
        <w:t xml:space="preserve">Subtitle</w:t>
      </w:r>
    </w:p>
    <w:p>
      <w:pPr>
        <w:pStyle w:val="Subtitle"/>
      </w:pPr>
      <w:r>
        <w:t xml:space="preserve">Welcome synthetic attendee aliases to a paper-shape session.</w:t>
      </w:r>
    </w:p>
    <w:p>
      <w:pPr>
        <w:pStyle w:val="Heading1"/>
      </w:pPr>
      <w:r>
        <w:t xml:space="preserve">Course reference</w:t>
      </w:r>
    </w:p>
    <w:p>
      <w:r>
        <w:t xml:space="preserve">TBD</w:t>
      </w:r>
    </w:p>
    <w:p>
      <w:pPr>
        <w:pStyle w:val="Heading1"/>
      </w:pPr>
      <w:r>
        <w:t xml:space="preserve">Authors</w:t>
      </w:r>
    </w:p>
    <w:p>
      <w:r>
        <w:t xml:space="preserve">TBD</w:t>
      </w:r>
    </w:p>
    <w:p>
      <w:pPr>
        <w:pStyle w:val="Heading1"/>
      </w:pPr>
      <w:r>
        <w:t xml:space="preserve">Contributors</w:t>
      </w:r>
    </w:p>
    <w:p>
      <w:r>
        <w:t xml:space="preserve">TBD</w:t>
      </w:r>
    </w:p>
    <w:p>
      <w:pPr>
        <w:pStyle w:val="Heading1"/>
      </w:pPr>
      <w:r>
        <w:t xml:space="preserve">Last updated</w:t>
      </w:r>
    </w:p>
    <w:p>
      <w:r>
        <w:t xml:space="preserve">TBD</w:t>
      </w:r>
    </w:p>
    <w:p>
      <w:pPr>
        <w:pStyle w:val="Heading1"/>
      </w:pPr>
      <w:r>
        <w:t xml:space="preserve">Target audience</w:t>
      </w:r>
    </w:p>
    <w:p>
      <w:r>
        <w:t xml:space="preserve">New community workshop volunteers</w:t>
      </w:r>
    </w:p>
    <w:p>
      <w:pPr>
        <w:pStyle w:val="Heading1"/>
      </w:pPr>
      <w:r>
        <w:t xml:space="preserve">Duration</w:t>
      </w:r>
    </w:p>
    <w:p>
      <w:r>
        <w:t xml:space="preserve">15 minutes</w:t>
      </w:r>
    </w:p>
    <w:p>
      <w:pPr>
        <w:pStyle w:val="Heading1"/>
      </w:pPr>
      <w:r>
        <w:t xml:space="preserve">Activity description</w:t>
      </w:r>
    </w:p>
    <w:p>
      <w:r>
        <w:t xml:space="preserve">Practise a welcome-desk check-in for an invented paper-shape workshop. Use only the synthetic aliases Maple, Cobalt, and Pebble; do not collect real attendee information.</w:t>
      </w:r>
    </w:p>
    <w:p>
      <w:pPr>
        <w:pStyle w:val="Heading1"/>
      </w:pPr>
      <w:r>
        <w:t xml:space="preserve">Trainer guidelines</w:t>
      </w:r>
    </w:p>
    <w:p>
      <w:pPr>
        <w:pStyle w:val="ListParagraph"/>
        <w:numPr>
          <w:ilvl w:val="0"/>
          <w:numId w:val="2"/>
        </w:numPr>
      </w:pPr>
      <w:r>
        <w:t xml:space="preserve">Explain that the roster and attendance are fictional.</w:t>
      </w:r>
    </w:p>
    <w:p>
      <w:pPr>
        <w:pStyle w:val="ListParagraph"/>
        <w:numPr>
          <w:ilvl w:val="0"/>
          <w:numId w:val="2"/>
        </w:numPr>
      </w:pPr>
      <w:r>
        <w:t xml:space="preserve">Demonstrate one alias lookup, then let the learner handle the remaining aliases.</w:t>
      </w:r>
    </w:p>
    <w:p>
      <w:pPr>
        <w:pStyle w:val="ListParagraph"/>
        <w:numPr>
          <w:ilvl w:val="0"/>
          <w:numId w:val="2"/>
        </w:numPr>
      </w:pPr>
      <w:r>
        <w:t xml:space="preserve">Pause if an alias is absent or already checked in; ask for clarification instead of adding or duplicating a record.</w:t>
      </w:r>
    </w:p>
    <w:p>
      <w:pPr>
        <w:pStyle w:val="Heading1"/>
      </w:pPr>
      <w:r>
        <w:t xml:space="preserve">Desired learning outcome</w:t>
      </w:r>
    </w:p>
    <w:p>
      <w:r>
        <w:t xml:space="preserve">The learner can welcome an attendee alias, record one check-in, and reconcile the fictional roster without collecting personal information.</w:t>
      </w:r>
    </w:p>
    <w:p>
      <w:pPr>
        <w:pStyle w:val="Heading1"/>
      </w:pPr>
      <w:r>
        <w:t xml:space="preserve">What is needed</w:t>
      </w:r>
    </w:p>
    <w:p>
      <w:pPr>
        <w:pStyle w:val="ListParagraph"/>
        <w:numPr>
          <w:ilvl w:val="0"/>
          <w:numId w:val="2"/>
        </w:numPr>
      </w:pPr>
      <w:r>
        <w:t xml:space="preserve">Practice roster listing Maple, Cobalt, and Pebble with empty check-in boxes</w:t>
      </w:r>
    </w:p>
    <w:p>
      <w:pPr>
        <w:pStyle w:val="ListParagraph"/>
        <w:numPr>
          <w:ilvl w:val="0"/>
          <w:numId w:val="2"/>
        </w:numPr>
      </w:pPr>
      <w:r>
        <w:t xml:space="preserve">Three reusable alias cards</w:t>
      </w:r>
    </w:p>
    <w:p>
      <w:pPr>
        <w:pStyle w:val="ListParagraph"/>
        <w:numPr>
          <w:ilvl w:val="0"/>
          <w:numId w:val="2"/>
        </w:numPr>
      </w:pPr>
      <w:r>
        <w:t xml:space="preserve">Pencil</w:t>
      </w:r>
    </w:p>
    <w:p>
      <w:pPr>
        <w:pStyle w:val="ListParagraph"/>
        <w:numPr>
          <w:ilvl w:val="0"/>
          <w:numId w:val="2"/>
        </w:numPr>
      </w:pPr>
      <w:r>
        <w:t xml:space="preserve">Welcome sign for the paper-shape session</w:t>
      </w:r>
    </w:p>
    <w:p>
      <w:pPr>
        <w:pStyle w:val="Heading1"/>
      </w:pPr>
      <w:r>
        <w:t xml:space="preserve">Skills-based learning objectives</w:t>
      </w:r>
    </w:p>
    <w:p>
      <w:pPr>
        <w:pStyle w:val="ListParagraph"/>
        <w:numPr>
          <w:ilvl w:val="0"/>
          <w:numId w:val="2"/>
        </w:numPr>
      </w:pPr>
      <w:r>
        <w:t xml:space="preserve">Locate a synthetic alias on a practice roster.</w:t>
      </w:r>
    </w:p>
    <w:p>
      <w:pPr>
        <w:pStyle w:val="ListParagraph"/>
        <w:numPr>
          <w:ilvl w:val="0"/>
          <w:numId w:val="2"/>
        </w:numPr>
      </w:pPr>
      <w:r>
        <w:t xml:space="preserve">Record one check-in without creating a duplicate.</w:t>
      </w:r>
    </w:p>
    <w:p>
      <w:pPr>
        <w:pStyle w:val="ListParagraph"/>
        <w:numPr>
          <w:ilvl w:val="0"/>
          <w:numId w:val="2"/>
        </w:numPr>
      </w:pPr>
      <w:r>
        <w:t xml:space="preserve">Reconcile check-in marks against the three alias cards.</w:t>
      </w:r>
    </w:p>
    <w:p>
      <w:pPr>
        <w:pStyle w:val="Heading1"/>
      </w:pPr>
      <w:r>
        <w:t xml:space="preserve">Documentation and references</w:t>
      </w:r>
    </w:p>
    <w:p>
      <w:r>
        <w:t xml:space="preserve">Fictional paper-shape workshop guide supplied with this demo. No external reference or course identifier is supplied.</w:t>
      </w:r>
    </w:p>
    <w:p>
      <w:pPr>
        <w:pStyle w:val="Heading1"/>
      </w:pPr>
      <w:r>
        <w:t xml:space="preserve">Activity steps</w:t>
      </w:r>
    </w:p>
    <w:p>
      <w:pPr>
        <w:pStyle w:val="ListParagraph"/>
        <w:numPr>
          <w:ilvl w:val="0"/>
          <w:numId w:val="2"/>
        </w:numPr>
      </w:pPr>
      <w:r>
        <w:t xml:space="preserve">Arrange the welcome sign, blank practice roster, alias cards, and pencil.</w:t>
      </w:r>
    </w:p>
    <w:p>
      <w:pPr>
        <w:pStyle w:val="ListParagraph"/>
        <w:numPr>
          <w:ilvl w:val="0"/>
          <w:numId w:val="2"/>
        </w:numPr>
      </w:pPr>
      <w:r>
        <w:t xml:space="preserve">Greet the card holder and read the synthetic alias together.</w:t>
      </w:r>
    </w:p>
    <w:p>
      <w:pPr>
        <w:pStyle w:val="ListParagraph"/>
        <w:numPr>
          <w:ilvl w:val="0"/>
          <w:numId w:val="2"/>
        </w:numPr>
      </w:pPr>
      <w:r>
        <w:t xml:space="preserve">Find the matching roster entry and confirm that its check-in box is empty.</w:t>
      </w:r>
    </w:p>
    <w:p>
      <w:pPr>
        <w:pStyle w:val="ListParagraph"/>
        <w:numPr>
          <w:ilvl w:val="0"/>
          <w:numId w:val="2"/>
        </w:numPr>
      </w:pPr>
      <w:r>
        <w:t xml:space="preserve">Mark one check-in and direct the card holder to the paper-shape session.</w:t>
      </w:r>
    </w:p>
    <w:p>
      <w:pPr>
        <w:pStyle w:val="ListParagraph"/>
        <w:numPr>
          <w:ilvl w:val="0"/>
          <w:numId w:val="2"/>
        </w:numPr>
      </w:pPr>
      <w:r>
        <w:t xml:space="preserve">Repeat for the remaining cards, then reconcile the three marks and reset the practice roster.</w:t>
      </w:r>
    </w:p>
    <w:p>
      <w:pPr>
        <w:pStyle w:val="Heading1"/>
      </w:pPr>
      <w:r>
        <w:t xml:space="preserve">Validation</w:t>
      </w:r>
    </w:p>
    <w:p>
      <w:pPr>
        <w:pStyle w:val="ListParagraph"/>
        <w:numPr>
          <w:ilvl w:val="0"/>
          <w:numId w:val="2"/>
        </w:numPr>
      </w:pPr>
      <w:r>
        <w:t xml:space="preserve">All three synthetic aliases have exactly one check-in mark before the reset.</w:t>
      </w:r>
    </w:p>
    <w:p>
      <w:pPr>
        <w:pStyle w:val="ListParagraph"/>
        <w:numPr>
          <w:ilvl w:val="0"/>
          <w:numId w:val="2"/>
        </w:numPr>
      </w:pPr>
      <w:r>
        <w:t xml:space="preserve">The learner explains how to handle a missing alias or a duplicate check-in.</w:t>
      </w:r>
    </w:p>
    <w:p>
      <w:pPr>
        <w:pStyle w:val="ListParagraph"/>
        <w:numPr>
          <w:ilvl w:val="0"/>
          <w:numId w:val="2"/>
        </w:numPr>
      </w:pPr>
      <w:r>
        <w:t xml:space="preserve">No real names, contact details, or attendance records are collected.</w:t>
      </w:r>
    </w:p>
    <w:p>
      <w:pPr>
        <w:pStyle w:val="Heading1"/>
      </w:pPr>
      <w:r>
        <w:t xml:space="preserve">Notes</w:t>
      </w:r>
    </w:p>
    <w:p>
      <w:r>
        <w:t xml:space="preserve">Fictional fixture replay, not live AI generation. All attendee aliases are synthetic. Unspecified metadata remains TBD; review the worksheet before use.</w:t>
      </w:r>
    </w:p>
    <w:sectPr>
      <w:footerReference w:type="default" r:id="rId7"/>
      <w:pgSz w:w="12240" w:h="15840" w:orient="portrait"/>
      <w:pgMar w:top="1440" w:right="1440" w:bottom="1440" w:left="1440" w:header="720" w:footer="72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t xml:space="preserve">Practice Lab Studio | Fictional demo | Page </w:t>
    </w:r>
    <w:r>
      <w:fldChar w:fldCharType="begin"/>
      <w:instrText xml:space="preserve">PAGE</w:instrText>
      <w:fldChar w:fldCharType="separate"/>
      <w:fldChar w:fldCharType="end"/>
    </w:r>
    <w:r>
      <w:t xml:space="preserve"> of </w:t>
    </w:r>
    <w: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  <w:rPr>
        <w:rFonts w:ascii="Arial" w:cs="Arial" w:eastAsia="Arial" w:hAnsi="Arial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02B35"/>
        <w:sz w:val="22"/>
        <w:szCs w:val="22"/>
      </w:rPr>
    </w:rPrDefault>
    <w:pPrDefault>
      <w:pPr>
        <w:spacing w:after="120" w:line="276"/>
      </w:pPr>
    </w:pPrDefault>
  </w:docDefaults>
  <w:style w:type="paragraph" w:styleId="Title">
    <w:name w:val="Title"/>
    <w:basedOn w:val="Normal"/>
    <w:next w:val="Normal"/>
    <w:qFormat/>
    <w:pPr>
      <w:keepNext/>
      <w:spacing w:after="180" w:before="0"/>
    </w:pPr>
    <w:rPr>
      <w:rFonts w:ascii="Arial" w:cs="Arial" w:eastAsia="Arial" w:hAnsi="Arial"/>
      <w:b/>
      <w:bCs/>
      <w:color w:val="111827"/>
      <w:sz w:val="44"/>
      <w:szCs w:val="44"/>
    </w:rPr>
  </w:style>
  <w:style w:type="paragraph" w:styleId="Heading1">
    <w:name w:val="Heading 1"/>
    <w:basedOn w:val="Normal"/>
    <w:next w:val="Normal"/>
    <w:qFormat/>
    <w:pPr>
      <w:keepNext/>
      <w:spacing w:after="80" w:before="240"/>
      <w:outlineLvl w:val="0"/>
    </w:pPr>
    <w:rPr>
      <w:rFonts w:ascii="Arial" w:cs="Arial" w:eastAsia="Arial" w:hAnsi="Arial"/>
      <w:b/>
      <w:bCs/>
      <w:color w:val="1D615E"/>
      <w:sz w:val="22"/>
      <w:szCs w:val="2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Subtitle">
    <w:name w:val="Subtitle"/>
    <w:basedOn w:val="Normal"/>
    <w:next w:val="Normal"/>
    <w:qFormat/>
    <w:pPr>
      <w:keepNext/>
      <w:spacing w:after="180"/>
    </w:pPr>
    <w:rPr>
      <w:rFonts w:ascii="Arial" w:cs="Arial" w:eastAsia="Arial" w:hAnsi="Arial"/>
      <w:color w:val="485566"/>
      <w:sz w:val="24"/>
      <w:szCs w:val="24"/>
    </w:rPr>
  </w:style>
  <w:style w:type="paragraph" w:styleId="PracticeBrand">
    <w:name w:val="Practice brand"/>
    <w:basedOn w:val="Normal"/>
    <w:next w:val="Normal"/>
    <w:pPr>
      <w:keepNext/>
      <w:pBdr>
        <w:bottom w:val="single" w:color="1D615E" w:sz="8" w:space="8"/>
      </w:pBdr>
      <w:spacing w:after="180"/>
    </w:pPr>
    <w:rPr>
      <w:rFonts w:ascii="Arial" w:cs="Arial" w:eastAsia="Arial" w:hAnsi="Arial"/>
      <w:b/>
      <w:bCs/>
      <w:color w:val="1D615E"/>
      <w:sz w:val="22"/>
      <w:szCs w:val="22"/>
    </w:rPr>
  </w:style>
  <w:style w:type="paragraph" w:styleId="PracticeNotice">
    <w:name w:val="Fictional demo notice"/>
    <w:basedOn w:val="Normal"/>
    <w:next w:val="Normal"/>
    <w:pPr>
      <w:spacing w:after="180"/>
    </w:pPr>
    <w:rPr>
      <w:rFonts w:ascii="Arial" w:cs="Arial" w:eastAsia="Arial" w:hAnsi="Arial"/>
      <w:color w:val="485566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Practice Lab Studio - fictional training worksheet</dc:title>
  <dc:subject>Fictional training exercise worksheet for human review</dc:subject>
  <dc:creator>Practice Lab Studio</dc:creator>
  <cp:keywords>fictional, demo, training exercise</cp:keywords>
  <dc:description>Original public portfolio demonstration. No review or provenance verification is implied.</dc:description>
  <cp:lastModifiedBy>Practice Lab Studio</cp:lastModifiedBy>
  <cp:revision>1</cp:revision>
  <dcterms:created xsi:type="dcterms:W3CDTF">2026-09-16T03:32:39.375Z</dcterms:created>
  <dcterms:modified xsi:type="dcterms:W3CDTF">2026-09-16T03:32:39.376Z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