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color w:val="1F4E5F"/>
          <w:sz w:val="44"/>
          <w:szCs w:val="44"/>
        </w:rPr>
        <w:t xml:space="preserve">100 TÉCNICAS DE MORFOSINTAXIS CASTELLANA Y ESTILO</w:t>
      </w:r>
    </w:p>
    <w:p>
      <w:pPr>
        <w:spacing w:after="60"/>
        <w:jc w:val="center"/>
      </w:pPr>
      <w:r>
        <w:rPr>
          <w:i/>
          <w:iCs/>
          <w:color w:val="5B6B73"/>
          <w:sz w:val="26"/>
          <w:szCs w:val="26"/>
        </w:rPr>
        <w:t xml:space="preserve">Un ensayo didáctico con teoría, ejemplos bilingües (español-inglés) y ejercicios interactivos</w:t>
      </w:r>
    </w:p>
    <w:p>
      <w:pPr>
        <w:spacing w:after="0" w:before="400"/>
        <w:jc w:val="center"/>
      </w:pPr>
      <w:r>
        <w:rPr>
          <w:color w:val="808080"/>
          <w:sz w:val="20"/>
          <w:szCs w:val="20"/>
        </w:rPr>
        <w:t xml:space="preserve">Material elaborado para el estudio de la gramática del español como lengua y como estilo literario</w:t>
      </w:r>
    </w:p>
    <w:p>
      <w:r>
        <w:br w:type="page"/>
      </w:r>
    </w:p>
    <w:p>
      <w:pPr>
        <w:pStyle w:val="Heading1"/>
      </w:pPr>
      <w: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Introducción: morfosintaxis y estilo en la lengua española</w:t>
      </w:r>
    </w:p>
    <w:p>
      <w:pPr>
        <w:spacing w:after="160" w:before="0"/>
      </w:pPr>
      <w:r>
        <w:t xml:space="preserve">La morfosintaxis estudia la forma en que las palabras se combinan, se flexionan y se ordenan dentro de la oración para producir significado. No es, sin embargo, un sistema rígido de reglas aplicadas mecánicamente: es también el lugar donde nace el estilo. Cuando un hablante o un escritor elige anteponer un adjetivo, romper la concordancia esperada, repetir una conjunción o callar un verbo que el contexto ya sugiere, está usando la gramática como instrumento expresivo. Este ensayo recorre cien técnicas morfosintácticas y estilísticas del español, organizadas en diez bloques temáticos, y desarrolla en profundidad una de ellas —el hiperbato— con teoría, ejemplos traducidos al inglés y ejercicios interactivos con sus respuestas correctas.</w:t>
      </w:r>
    </w:p>
    <w:p>
      <w:pPr>
        <w:spacing w:after="160" w:before="0"/>
      </w:pPr>
      <w:r>
        <w:t xml:space="preserve">Conviene distinguir, desde el principio, dos planos que conviven en cada técnica: el plano normativo, es decir, lo que la gramática describe como sistema de posibilidades, y el plano estilístico, que es la selección consciente entre esas posibilidades para lograr un efecto. Decir «llegó el invierno» en vez de «el invierno llegó» no infringe ninguna regla: ambas oraciones son gramaticales. La diferencia está en el énfasis, el ritmo y la jerarquía informativa que cada orden construye. Por eso la morfosintaxis, lejos de ser un catálogo de prohibiciones, es una caja de herramientas para matizar el sentido.</w:t>
      </w:r>
    </w:p>
    <w:p>
      <w:pPr>
        <w:pStyle w:val="Heading2"/>
      </w:pPr>
      <w:r>
        <w:t xml:space="preserve">¿Qué es la morfosintaxis?</w:t>
      </w:r>
    </w:p>
    <w:p>
      <w:pPr>
        <w:spacing w:after="160" w:before="0"/>
      </w:pPr>
      <w:r>
        <w:t xml:space="preserve">La morfosintaxis combina dos niveles de análisis que tradicionalmente se estudiaban por separado: la morfología, que describe la estructura interna de las palabras (raíces, afijos, flexión de género, número, persona, tiempo y modo) y la sintaxis, que describe cómo esas palabras se combinan en sintagmas y oraciones. El nombre compuesto refleja una intuición central de la lingüística moderna: la forma de una palabra y su función en la oración están estrechamente ligadas. La terminación verbal «-aría» no solo informa de un tiempo (condicional) y un modo, sino que habilita usos sintácticos y pragmáticos concretos, como la atenuación cortés de una petición.</w:t>
      </w:r>
    </w:p>
    <w:p>
      <w:pPr>
        <w:pStyle w:val="Heading2"/>
      </w:pPr>
      <w:r>
        <w:t xml:space="preserve">¿Qué entendemos aquí por «estilo»?</w:t>
      </w:r>
    </w:p>
    <w:p>
      <w:pPr>
        <w:spacing w:after="160" w:before="0"/>
      </w:pPr>
      <w:r>
        <w:t xml:space="preserve">El estilo es la huella que deja la elección entre alternativas gramaticalmente válidas. Frente a una misma idea, el sistema de la lengua ofrece variantes: orden de palabras, tiempos verbales, grado de subordinación, presencia o ausencia de conectores, uso de figuras retóricas de base sintáctica (como el paralelismo o el quiasmo). El estilo no añade significado nuevo desde fuera de la gramática: lo extrae de las posibilidades que la propia morfosintaxis ya contiene. Por eso cada técnica de este catálogo se presenta con su mecanismo gramatical y, a la vez, con su efecto expresivo.</w:t>
      </w:r>
    </w:p>
    <w:p>
      <w:pPr>
        <w:pStyle w:val="Heading2"/>
      </w:pPr>
      <w:r>
        <w:t xml:space="preserve">Organización del catálogo</w:t>
      </w:r>
    </w:p>
    <w:p>
      <w:pPr>
        <w:spacing w:after="160" w:before="0"/>
      </w:pPr>
      <w:r>
        <w:t xml:space="preserve">Las cien técnicas se agrupan en diez bloques que van de lo más estructural (el orden de palabras, la concordancia) a lo más expresivo (las figuras retóricas, los recursos de énfasis), pasando por los sistemas verbales, la conexión lógica entre cláusulas, los pronombres, la cohesión textual, la formación de palabras y la puntuación. Esta progresión no es jerárquica —ninguna técnica vale más que otra— sino pedagógica: ayuda a ver cómo la gramática se construye desde la palabra hasta el discurso.</w:t>
      </w:r>
    </w:p>
    <w:p>
      <w:pPr>
        <w:pStyle w:val="ListParagraph"/>
        <w:numPr>
          <w:ilvl w:val="0"/>
          <w:numId w:val="2"/>
        </w:numPr>
        <w:spacing w:after="100"/>
      </w:pPr>
      <w:r>
        <w:t xml:space="preserve">Orden de palabras y disposición sintáctica</w:t>
      </w:r>
    </w:p>
    <w:p>
      <w:pPr>
        <w:pStyle w:val="ListParagraph"/>
        <w:numPr>
          <w:ilvl w:val="0"/>
          <w:numId w:val="2"/>
        </w:numPr>
        <w:spacing w:after="100"/>
      </w:pPr>
      <w:r>
        <w:t xml:space="preserve">Concordancia y morfología flexiva</w:t>
      </w:r>
    </w:p>
    <w:p>
      <w:pPr>
        <w:pStyle w:val="ListParagraph"/>
        <w:numPr>
          <w:ilvl w:val="0"/>
          <w:numId w:val="2"/>
        </w:numPr>
        <w:spacing w:after="100"/>
      </w:pPr>
      <w:r>
        <w:t xml:space="preserve">Uso de tiempos, modos y aspecto verbal</w:t>
      </w:r>
    </w:p>
    <w:p>
      <w:pPr>
        <w:pStyle w:val="ListParagraph"/>
        <w:numPr>
          <w:ilvl w:val="0"/>
          <w:numId w:val="2"/>
        </w:numPr>
        <w:spacing w:after="100"/>
      </w:pPr>
      <w:r>
        <w:t xml:space="preserve">Coordinación, subordinación y conexión lógica</w:t>
      </w:r>
    </w:p>
    <w:p>
      <w:pPr>
        <w:pStyle w:val="ListParagraph"/>
        <w:numPr>
          <w:ilvl w:val="0"/>
          <w:numId w:val="2"/>
        </w:numPr>
        <w:spacing w:after="100"/>
      </w:pPr>
      <w:r>
        <w:t xml:space="preserve">Figuras retóricas de base sintáctica</w:t>
      </w:r>
    </w:p>
    <w:p>
      <w:pPr>
        <w:pStyle w:val="ListParagraph"/>
        <w:numPr>
          <w:ilvl w:val="0"/>
          <w:numId w:val="2"/>
        </w:numPr>
        <w:spacing w:after="100"/>
      </w:pPr>
      <w:r>
        <w:t xml:space="preserve">Uso estilístico de pronombres y deícticos</w:t>
      </w:r>
    </w:p>
    <w:p>
      <w:pPr>
        <w:pStyle w:val="ListParagraph"/>
        <w:numPr>
          <w:ilvl w:val="0"/>
          <w:numId w:val="2"/>
        </w:numPr>
        <w:spacing w:after="100"/>
      </w:pPr>
      <w:r>
        <w:t xml:space="preserve">Estilo, registro y cohesión textual</w:t>
      </w:r>
    </w:p>
    <w:p>
      <w:pPr>
        <w:pStyle w:val="ListParagraph"/>
        <w:numPr>
          <w:ilvl w:val="0"/>
          <w:numId w:val="2"/>
        </w:numPr>
        <w:spacing w:after="100"/>
      </w:pPr>
      <w:r>
        <w:t xml:space="preserve">Recursos de énfasis y modalidad expresiva</w:t>
      </w:r>
    </w:p>
    <w:p>
      <w:pPr>
        <w:pStyle w:val="ListParagraph"/>
        <w:numPr>
          <w:ilvl w:val="0"/>
          <w:numId w:val="2"/>
        </w:numPr>
        <w:spacing w:after="100"/>
      </w:pPr>
      <w:r>
        <w:t xml:space="preserve">Procedimientos de formación y combinación de palabras</w:t>
      </w:r>
    </w:p>
    <w:p>
      <w:pPr>
        <w:pStyle w:val="ListParagraph"/>
        <w:numPr>
          <w:ilvl w:val="0"/>
          <w:numId w:val="2"/>
        </w:numPr>
        <w:spacing w:after="100"/>
      </w:pPr>
      <w:r>
        <w:t xml:space="preserve">Puntuación y segmentación al servicio del estilo</w:t>
      </w:r>
    </w:p>
    <w:p>
      <w:pPr>
        <w:spacing w:after="200" w:before="0"/>
      </w:pPr>
      <w:r>
        <w:t xml:space="preserve">A continuación se presenta el catálogo completo de las cien técnicas, numeradas de manera corrida dentro de cada bloque, con una explicación breve de su mecanismo y su efecto. Tras el catálogo, la sección final desarrolla en profundidad la técnica número 1 del bloque I —el hiperbato— como modelo de estudio completo: teoría, ejemplos bilingües y ejercicios interactivos con respuestas correctas.</w:t>
      </w:r>
    </w:p>
    <w:p>
      <w:r>
        <w:br w:type="page"/>
      </w:r>
    </w:p>
    <w:p>
      <w:pPr>
        <w:pStyle w:val="Heading1"/>
      </w:pPr>
      <w:r>
        <w:t xml:space="preserve">Catálogo de las cien técnicas</w:t>
      </w:r>
    </w:p>
    <w:p>
      <w:pPr>
        <w:spacing w:after="200" w:before="0"/>
      </w:pPr>
      <w:r>
        <w:t xml:space="preserve">El siguiente catálogo recorre los diez bloques temáticos anunciados. Cada fila numerada corresponde a una técnica; el número es continuo a lo largo de todo el catálogo, de 1 a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800"/>
        <w:gridCol w:w="6000"/>
      </w:tblGrid>
      <w:tr>
        <w:trPr>
          <w:tblHeader/>
        </w:trPr>
        <w:tc>
          <w:tcPr>
            <w:tcW w:type="dxa" w:w="5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Núm.</w:t>
            </w:r>
          </w:p>
        </w:tc>
        <w:tc>
          <w:tcPr>
            <w:tcW w:type="dxa" w:w="28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Técnica</w:t>
            </w:r>
          </w:p>
        </w:tc>
        <w:tc>
          <w:tcPr>
            <w:tcW w:type="dxa" w:w="60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Explicación breve</w:t>
            </w:r>
          </w:p>
        </w:tc>
      </w:tr>
      <w:tr>
        <w:tc>
          <w:tcPr>
            <w:tcW w:type="dxa" w:w="9360"/>
            <w:gridSpan w:val="3"/>
            <w:tcBorders>
              <w:top w:val="single" w:color="CCCCCC" w:sz="1"/>
              <w:left w:val="single" w:color="CCCCCC" w:sz="1"/>
              <w:bottom w:val="single" w:color="CCCCCC" w:sz="1"/>
              <w:right w:val="single" w:color="CCCCCC" w:sz="1"/>
            </w:tcBorders>
            <w:shd w:fill="EAF1F3" w:val="clear"/>
            <w:tcMar>
              <w:top w:type="dxa" w:w="70"/>
              <w:left w:type="dxa" w:w="120"/>
              <w:bottom w:type="dxa" w:w="70"/>
              <w:right w:type="dxa" w:w="120"/>
            </w:tcMar>
          </w:tcPr>
          <w:p>
            <w:r>
              <w:rPr>
                <w:b/>
                <w:bCs/>
                <w:color w:val="1F4E5F"/>
                <w:sz w:val="20"/>
                <w:szCs w:val="20"/>
              </w:rPr>
              <w:t xml:space="preserve">I. Orden de palabras y disposición sintáctica</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1</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Hiperbato</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Alteración del orden lógico (sujeto-verbo-predicado) para dar énfasis o musicalidad: «Verde que te quiero verde» en vez de «Te quiero verde».</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2</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Anteposición del adjetivo</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Colocar el adjetivo antes del sustantivo para resaltar una cualidad subjetiva o poética: «blanca nieve» frente a «nieve blanca».</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3</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Posposición del sujeto</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Situar el sujeto después del verbo para enfatizar la acción: «Llegó el invierno» en vez de «El invierno llegó».</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4</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Topicalización</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Adelantar un elemento (objeto, complemento) al inicio de la oración para marcarlo como tema: «A tu hermano lo vi ayer».</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Focalización con es que / lo que</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Estructuras hendidas que resaltan un elemento: «Lo que necesito es tiempo».</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6</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Inversión interrogativa</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Colocar el verbo antes del sujeto en preguntas para marcar formalidad o estilo retórico: «¿Acaso piensas tú que...?».</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7</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Anteposición del complemento circunstancial</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Iniciar la oración con el complemento de lugar, tiempo o modo: «En la oscuridad, esperaba».</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8</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Disociación sujeto-predicado mediante incisos</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Separar el sujeto del verbo con una aposición o inciso explicativo: «El profesor, cansado de tanto ruido, cerró la puerta».</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9</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Quiasmo sintáctico</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Disposición cruzada de elementos paralelos: «No mires con los ojos, mira con el alma».</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10</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Anáfora sintáctica inicial</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Repetir la misma estructura al inicio de oraciones sucesivas: «Nada queda. Nada permanece».</w:t>
            </w:r>
          </w:p>
        </w:tc>
      </w:tr>
      <w:tr>
        <w:tc>
          <w:tcPr>
            <w:tcW w:type="dxa" w:w="9360"/>
            <w:gridSpan w:val="3"/>
            <w:tcBorders>
              <w:top w:val="single" w:color="CCCCCC" w:sz="1"/>
              <w:left w:val="single" w:color="CCCCCC" w:sz="1"/>
              <w:bottom w:val="single" w:color="CCCCCC" w:sz="1"/>
              <w:right w:val="single" w:color="CCCCCC" w:sz="1"/>
            </w:tcBorders>
            <w:shd w:fill="EAF1F3" w:val="clear"/>
            <w:tcMar>
              <w:top w:type="dxa" w:w="70"/>
              <w:left w:type="dxa" w:w="120"/>
              <w:bottom w:type="dxa" w:w="70"/>
              <w:right w:type="dxa" w:w="120"/>
            </w:tcMar>
          </w:tcPr>
          <w:p>
            <w:r>
              <w:rPr>
                <w:b/>
                <w:bCs/>
                <w:color w:val="1F4E5F"/>
                <w:sz w:val="20"/>
                <w:szCs w:val="20"/>
              </w:rPr>
              <w:t xml:space="preserve">II. Concordancia y morfología flexiva</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11</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Concordancia de género y número estricta</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Ajuste obligatorio entre sustantivo, adjetivo y determinante: «las casas blancas».</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12</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Concordancia ad sensum (de sentido)</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Concordar según el significado y no la forma gramatical: «la gente estaban felices» (uso coloquial) frente al normativo «la gente estaba feliz».</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13</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Leísmo, laísmo y loísmo (variación dialectal)</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Uso de le/la/lo como objeto directo/indirecto según la región: «le vi» por «lo vi».</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14</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Concordancia con sujetos colectivos</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Verbo en singular con sustantivos colectivos: «el equipo ganó», salvo personificación plural.</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15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Doble plural en compuestos</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Pluralización de ambos elementos en ciertos compuestos: «cabezas rapadas».</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16</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Discordancia deliberada (anacoluto morfológico)</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Quiebre intencional de la concordancia con fin expresivo o representación del habla espontánea.</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17</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Uso del diminutivo con valor afectivo o irónico</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Sufijos -ito/-ico para connotar cariño, tamaño o sarcasmo: «un favorcito».</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18</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Aumentativos despectivos o intensivos</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Sufijos -ón/-azo para intensificar o degradar: «un libraco», «un golazo».</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19</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Sufijación apreciativa combinada</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Acumulación de sufijos para gradar la connotación: «pequeñitico».</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20</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Variación de número en sustantivos abstractos</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Pluralizar un abstracto para darle matiz concreto o intensivo: «tuvo sus dudas» frente a «tuvo duda».</w:t>
            </w:r>
          </w:p>
        </w:tc>
      </w:tr>
      <w:tr>
        <w:tc>
          <w:tcPr>
            <w:tcW w:type="dxa" w:w="9360"/>
            <w:gridSpan w:val="3"/>
            <w:tcBorders>
              <w:top w:val="single" w:color="CCCCCC" w:sz="1"/>
              <w:left w:val="single" w:color="CCCCCC" w:sz="1"/>
              <w:bottom w:val="single" w:color="CCCCCC" w:sz="1"/>
              <w:right w:val="single" w:color="CCCCCC" w:sz="1"/>
            </w:tcBorders>
            <w:shd w:fill="EAF1F3" w:val="clear"/>
            <w:tcMar>
              <w:top w:type="dxa" w:w="70"/>
              <w:left w:type="dxa" w:w="120"/>
              <w:bottom w:type="dxa" w:w="70"/>
              <w:right w:type="dxa" w:w="120"/>
            </w:tcMar>
          </w:tcPr>
          <w:p>
            <w:r>
              <w:rPr>
                <w:b/>
                <w:bCs/>
                <w:color w:val="1F4E5F"/>
                <w:sz w:val="20"/>
                <w:szCs w:val="20"/>
              </w:rPr>
              <w:t xml:space="preserve">III. Uso de tiempos, modos y aspecto verbal</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21</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Presente histórico</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Uso del presente para narrar hechos pasados con efecto de inmediatez: «En 1492 Colón llega a América».</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22</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Pretérito imperfecto de cortesía</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Imperfecto para suavizar una petición: «Quería pedirle un favor».</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23</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Condicional de modestia o atenuación</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Condicional para mitigar una afirmación: «Yo diría que no es así».</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24</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Subjuntivo desiderativo</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Uso del subjuntivo para expresar deseo independiente: «¡Que tengas buen viaje!».</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25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Pretérito perfecto compuesto con valor de actualidad</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Para acciones pasadas con vigencia en el presente: «He terminado el informe».</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26</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Pluscuamperfecto narrativo retrospectivo</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Marca un hecho anterior a otro pasado dentro del relato: «Cuando llegó, ya había anochecido».</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27</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Imperativo atenuado con subjuntivo</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Uso de «que + subjuntivo» como orden indirecta: «Que pase el siguiente».</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28</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Perífrasis de obligación</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Tener que / haber de + infinitivo para expresar necesidad: «Tienes que estudiar».</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29</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Perífrasis de inminencia o ir a + infinitivo</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Expresar futuro próximo o intención: «Voy a salir».</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30</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Perífrasis durativas (estar + gerundio)</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Para expresar acción en curso: «Estoy escribiendo».</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31</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Perífrasis terminativas (acabar de, dejar de)</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Marcan el final o cese de una acción: «Acabo de llegar».</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32</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Estilo libre indirecto</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Fusión de la voz narrativa y el pensamiento del personaje sin marcas explícitas de cita.</w:t>
            </w:r>
          </w:p>
        </w:tc>
      </w:tr>
      <w:tr>
        <w:tc>
          <w:tcPr>
            <w:tcW w:type="dxa" w:w="9360"/>
            <w:gridSpan w:val="3"/>
            <w:tcBorders>
              <w:top w:val="single" w:color="CCCCCC" w:sz="1"/>
              <w:left w:val="single" w:color="CCCCCC" w:sz="1"/>
              <w:bottom w:val="single" w:color="CCCCCC" w:sz="1"/>
              <w:right w:val="single" w:color="CCCCCC" w:sz="1"/>
            </w:tcBorders>
            <w:shd w:fill="EAF1F3" w:val="clear"/>
            <w:tcMar>
              <w:top w:type="dxa" w:w="70"/>
              <w:left w:type="dxa" w:w="120"/>
              <w:bottom w:type="dxa" w:w="70"/>
              <w:right w:type="dxa" w:w="120"/>
            </w:tcMar>
          </w:tcPr>
          <w:p>
            <w:r>
              <w:rPr>
                <w:b/>
                <w:bCs/>
                <w:color w:val="1F4E5F"/>
                <w:sz w:val="20"/>
                <w:szCs w:val="20"/>
              </w:rPr>
              <w:t xml:space="preserve">IV. Coordinación, subordinación y conexión lógica</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33</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Polisíndeton</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Repetición de conjunciones para dar ritmo o acumulación: «Y corrió, y gritó, y cayó».</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34</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Asíndeton</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Supresión de conjunciones para dar rapidez o intensidad: «Llegó, vio, venció».</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35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Subordinación causal explícita</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Conectores como «porque», «ya que», «puesto que» para justificar.</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36</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Subordinación concesiva</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Conectores «aunque», «si bien», «pese a que» para introducir una objeción que no invalida la idea principal.</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37</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Subordinación condicional con matices de probabilidad</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Uso de «si», «en caso de que», «a menos que» con distintos grados de hipótesis.</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38</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Subordinación consecutiva</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Conectores «de modo que», «así que» para expresar resultado.</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39</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Coordinación adversativa</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Uso de «pero», «sino», «no obstante» para contraponer ideas.</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40</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Coordinación distributiva</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Estructuras como «unos... otros», «ya... ya» para repartir la acción entre elementos.</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41</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Subordinadas de relativo explicativas vs. especificativas</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Distinción semántica marcada por la coma: «los alumnos, que estudiaron, aprobaron» (explicativa) frente a «los alumnos que estudiaron aprobaron» (especificativa).</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42</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Nominalización de cláusulas subordinadas</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Convertir una oración subordinada en sustantivo abstracto: «que llegara tarde» → «su llegada tardía».</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43</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Yuxtaposición</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Unión de oraciones sin nexo explícito, solo con pausa o coma, dejando la relación lógica implícita: «Llovía, salimos igual».</w:t>
            </w:r>
          </w:p>
        </w:tc>
      </w:tr>
      <w:tr>
        <w:tc>
          <w:tcPr>
            <w:tcW w:type="dxa" w:w="9360"/>
            <w:gridSpan w:val="3"/>
            <w:tcBorders>
              <w:top w:val="single" w:color="CCCCCC" w:sz="1"/>
              <w:left w:val="single" w:color="CCCCCC" w:sz="1"/>
              <w:bottom w:val="single" w:color="CCCCCC" w:sz="1"/>
              <w:right w:val="single" w:color="CCCCCC" w:sz="1"/>
            </w:tcBorders>
            <w:shd w:fill="EAF1F3" w:val="clear"/>
            <w:tcMar>
              <w:top w:type="dxa" w:w="70"/>
              <w:left w:type="dxa" w:w="120"/>
              <w:bottom w:type="dxa" w:w="70"/>
              <w:right w:type="dxa" w:w="120"/>
            </w:tcMar>
          </w:tcPr>
          <w:p>
            <w:r>
              <w:rPr>
                <w:b/>
                <w:bCs/>
                <w:color w:val="1F4E5F"/>
                <w:sz w:val="20"/>
                <w:szCs w:val="20"/>
              </w:rPr>
              <w:t xml:space="preserve">V. Figuras retóricas de base sintáctica</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44</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Anáfora</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Repetición de una palabra o expresión al inicio de versos o frases sucesivas.</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45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Epífora</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Repetición de una palabra al final de frases o versos sucesivos.</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46</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Anadiplosis</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Repetición de la palabra final de una frase al inicio de la siguiente.</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47</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Epanadiplosis</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Repetición de la misma palabra al principio y al final de una misma frase o verso.</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48</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Paralelismo sintáctico</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Repetición de una misma estructura gramatical en oraciones sucesivas para crear ritmo y simetría.</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49</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Antítesis sintáctica</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Contraposición de estructuras paralelas con sentido opuesto: «Vivir para morir, morir para vivir».</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50</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Elipsis</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Omisión de un elemento sintáctico recuperable por el contexto: «Unos llegaron temprano; otros, tarde».</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51</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Zeugma</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Un solo verbo o elemento rige dos o más complementos de distinta naturaleza: «Hablaba con la voz y con los ojos».</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52</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Quiasmo</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Disposición en espejo de dos estructuras paralelas con orden invertido.</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53</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Pleonasmo gramatical</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Repetición de un elemento gramatical innecesario con fin enfático: «lo vi con mis propios ojos».</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54</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Anacoluto</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Ruptura deliberada de la estructura sintáctica esperada, frecuente en el habla espontánea o como recurso expresivo.</w:t>
            </w:r>
          </w:p>
        </w:tc>
      </w:tr>
      <w:tr>
        <w:tc>
          <w:tcPr>
            <w:tcW w:type="dxa" w:w="9360"/>
            <w:gridSpan w:val="3"/>
            <w:tcBorders>
              <w:top w:val="single" w:color="CCCCCC" w:sz="1"/>
              <w:left w:val="single" w:color="CCCCCC" w:sz="1"/>
              <w:bottom w:val="single" w:color="CCCCCC" w:sz="1"/>
              <w:right w:val="single" w:color="CCCCCC" w:sz="1"/>
            </w:tcBorders>
            <w:shd w:fill="EAF1F3" w:val="clear"/>
            <w:tcMar>
              <w:top w:type="dxa" w:w="70"/>
              <w:left w:type="dxa" w:w="120"/>
              <w:bottom w:type="dxa" w:w="70"/>
              <w:right w:type="dxa" w:w="120"/>
            </w:tcMar>
          </w:tcPr>
          <w:p>
            <w:r>
              <w:rPr>
                <w:b/>
                <w:bCs/>
                <w:color w:val="1F4E5F"/>
                <w:sz w:val="20"/>
                <w:szCs w:val="20"/>
              </w:rPr>
              <w:t xml:space="preserve">VI. Uso estilístico de pronombres y deícticos</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55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Dequeísmo y queísmo (fenómenos a evitar)</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Uso indebido de «de que» o supresión indebida de la preposición ante «que»: incorrecto «pienso de que»; correcto «pienso que».</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56</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Pronombre átono con valor enfático (dativo de interés)</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Uso de «se» o «le» no argumental para intensificar: «Se comió todo el pastel».</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57</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Duplicación pronominal (clítico + sintagma)</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Repetir el complemento con un pronombre átono: «A Juan lo vi ayer».</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58</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Pronombre relativo «cuyo» con valor posesivo culto</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Uso formal del relativo posesivo: «el autor cuyo libro leímos».</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59</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Deixis temporal y espacial («aquí», «ahora», «entonces»)</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Uso de marcadores que sitúan el discurso respecto al hablante.</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60</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Uso del «se» impersonal</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Construcción que elimina la referencia explícita al agente: «Se dice que...».</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61</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Voseo y ustedeo (variación pronominal dialectal)</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Alternancia de formas de segunda persona según la región y el grado de formalidad.</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62</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Pronombre posesivo enfático pospuesto</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Anteposición o posposición del posesivo para matizar afectividad: «hijo mío» frente a «mi hijo».</w:t>
            </w:r>
          </w:p>
        </w:tc>
      </w:tr>
      <w:tr>
        <w:tc>
          <w:tcPr>
            <w:tcW w:type="dxa" w:w="9360"/>
            <w:gridSpan w:val="3"/>
            <w:tcBorders>
              <w:top w:val="single" w:color="CCCCCC" w:sz="1"/>
              <w:left w:val="single" w:color="CCCCCC" w:sz="1"/>
              <w:bottom w:val="single" w:color="CCCCCC" w:sz="1"/>
              <w:right w:val="single" w:color="CCCCCC" w:sz="1"/>
            </w:tcBorders>
            <w:shd w:fill="EAF1F3" w:val="clear"/>
            <w:tcMar>
              <w:top w:type="dxa" w:w="70"/>
              <w:left w:type="dxa" w:w="120"/>
              <w:bottom w:type="dxa" w:w="70"/>
              <w:right w:type="dxa" w:w="120"/>
            </w:tcMar>
          </w:tcPr>
          <w:p>
            <w:r>
              <w:rPr>
                <w:b/>
                <w:bCs/>
                <w:color w:val="1F4E5F"/>
                <w:sz w:val="20"/>
                <w:szCs w:val="20"/>
              </w:rPr>
              <w:t xml:space="preserve">VII. Estilo, registro y cohesión textual</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63</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Variación del registro formal/informal</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Adaptar léxico y sintaxis al contexto comunicativo (académico, coloquial, literario).</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64</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Cohesión léxica por sinonimia y campo semántico</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Evitar repeticiones mediante sinónimos o términos asociados.</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65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Cohesión gramatical por elipsis anafórica</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Omitir un elemento ya mencionado, recuperable por el contexto sintáctico.</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66</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Conectores discursivos de organización</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Marcadores como «en primer lugar», «por último», «en consecuencia» para estructurar el texto.</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67</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Conectores de reformulación</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Expresiones como «es decir», «o sea», «dicho de otro modo» para aclarar una idea.</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68</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Estilo nominal vs. estilo verbal</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Preferencia por sustantivos abstractos (estilo nominal, propio del registro académico) frente a verbos (estilo verbal, más dinámico).</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69</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Economía sintáctica (principio de claridad)</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Preferir estructuras breves y directas para facilitar la comprensión.</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70</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Subordinación extensa de estilo barroco</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Encadenamiento de varias subordinadas para crear periodos largos y elaborados, propio de la prosa clásica.</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71</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Estilo directo e indirecto en el discurso referido</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Reproducir las palabras de otro literalmente (directo) o integrarlas en la sintaxis propia (indirecto).</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72</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Modalización del enunciado</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Uso de adverbios, verbos modales o expresiones que reflejan la actitud del hablante: «posiblemente», «sin duda».</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73</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Cláusulas absolutas de participio</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Construcciones con participio que funcionan como complemento circunstancial independiente: «Terminada la reunión, todos se fueron».</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74</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Construcciones impersonales con «haber» y «hacer»</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Verbos que no requieren sujeto explícito: «Hay mucha gente», «Hace frío».</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75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Pasiva refleja y pasiva perifrástica</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Alternancia entre «se construyó el puente» y «el puente fue construido» para variar el foco agentivo.</w:t>
            </w:r>
          </w:p>
        </w:tc>
      </w:tr>
      <w:tr>
        <w:tc>
          <w:tcPr>
            <w:tcW w:type="dxa" w:w="9360"/>
            <w:gridSpan w:val="3"/>
            <w:tcBorders>
              <w:top w:val="single" w:color="CCCCCC" w:sz="1"/>
              <w:left w:val="single" w:color="CCCCCC" w:sz="1"/>
              <w:bottom w:val="single" w:color="CCCCCC" w:sz="1"/>
              <w:right w:val="single" w:color="CCCCCC" w:sz="1"/>
            </w:tcBorders>
            <w:shd w:fill="EAF1F3" w:val="clear"/>
            <w:tcMar>
              <w:top w:type="dxa" w:w="70"/>
              <w:left w:type="dxa" w:w="120"/>
              <w:bottom w:type="dxa" w:w="70"/>
              <w:right w:type="dxa" w:w="120"/>
            </w:tcMar>
          </w:tcPr>
          <w:p>
            <w:r>
              <w:rPr>
                <w:b/>
                <w:bCs/>
                <w:color w:val="1F4E5F"/>
                <w:sz w:val="20"/>
                <w:szCs w:val="20"/>
              </w:rPr>
              <w:t xml:space="preserve">VIII. Recursos de énfasis y modalidad expresiva</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76</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Interrogación retórica</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Pregunta sin intención de obtener respuesta, usada para reforzar una idea: «¿Quién no ha soñado con volar?».</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77</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Exclamación enfática</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Uso de la entonación exclamativa para intensificar la emoción del enunciado.</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78</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Hipérbole sintáctica mediante superlativos</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Construcciones con «el más», «-ísimo» para exagerar una cualidad.</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79</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Construcciones comparativas de superioridad, igualdad e inferioridad</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Estructuras «más... que», «tan... como», «menos... que».</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80</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Litote sintáctica (negación atenuada)</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Negar lo contrario de lo que se afirma para suavizar: «no está mal» por «está bien».</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81</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Perífrasis de cortesía con condicional o imperfecto</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Suavizar peticiones u órdenes: «¿Podría usted...?».</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82</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Uso enfático del artículo determinado</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Anteponer el artículo para generalizar o dar solemnidad: «el hombre es mortal».</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83</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Repetición intensificadora (geminación)</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Repetir una palabra para intensificar su significado: «corre, corre».</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84</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Suspensión sintáctica (reticencia)</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Dejar una oración inconclusa con fin expresivo, marcada por puntos suspensivos.</w:t>
            </w:r>
          </w:p>
        </w:tc>
      </w:tr>
      <w:tr>
        <w:tc>
          <w:tcPr>
            <w:tcW w:type="dxa" w:w="9360"/>
            <w:gridSpan w:val="3"/>
            <w:tcBorders>
              <w:top w:val="single" w:color="CCCCCC" w:sz="1"/>
              <w:left w:val="single" w:color="CCCCCC" w:sz="1"/>
              <w:bottom w:val="single" w:color="CCCCCC" w:sz="1"/>
              <w:right w:val="single" w:color="CCCCCC" w:sz="1"/>
            </w:tcBorders>
            <w:shd w:fill="EAF1F3" w:val="clear"/>
            <w:tcMar>
              <w:top w:type="dxa" w:w="70"/>
              <w:left w:type="dxa" w:w="120"/>
              <w:bottom w:type="dxa" w:w="70"/>
              <w:right w:type="dxa" w:w="120"/>
            </w:tcMar>
          </w:tcPr>
          <w:p>
            <w:r>
              <w:rPr>
                <w:b/>
                <w:bCs/>
                <w:color w:val="1F4E5F"/>
                <w:sz w:val="20"/>
                <w:szCs w:val="20"/>
              </w:rPr>
              <w:t xml:space="preserve">IX. Procedimientos de formación y combinación de palabras</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85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Composición léxica</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Unión de dos lexemas para formar una palabra nueva: «sacacorchos».</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86</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Derivación prefijal con valor negativo o inverso</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Prefijos como «in-», «des-», «a-» para negar o invertir el significado: «inestable», «deshacer».</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87</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Derivación sufijal de agente o profesión</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Sufijos «-dor», «-ista», «-ero» para designar oficios o agentes: «panadero», «periodista».</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88</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Parasíntesis</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Formación simultánea de prefijo y sufijo sobre una base, sin que existan por separado: «entristecer».</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89</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Acortamiento o apócope léxico</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Reducción de una palabra por economía expresiva: «profe» por «profesor».</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90</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Calco sintáctico y préstamo estructural</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Adaptación de estructuras de otra lengua al castellano, a veces generando construcciones anómalas o nuevas.</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91</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Locuciones fijas con valor adverbial o conjuntivo</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Expresiones pluriverbales que funcionan como una sola unidad: «sin embargo», «a pesar de».</w:t>
            </w:r>
          </w:p>
        </w:tc>
      </w:tr>
      <w:tr>
        <w:tc>
          <w:tcPr>
            <w:tcW w:type="dxa" w:w="9360"/>
            <w:gridSpan w:val="3"/>
            <w:tcBorders>
              <w:top w:val="single" w:color="CCCCCC" w:sz="1"/>
              <w:left w:val="single" w:color="CCCCCC" w:sz="1"/>
              <w:bottom w:val="single" w:color="CCCCCC" w:sz="1"/>
              <w:right w:val="single" w:color="CCCCCC" w:sz="1"/>
            </w:tcBorders>
            <w:shd w:fill="EAF1F3" w:val="clear"/>
            <w:tcMar>
              <w:top w:type="dxa" w:w="70"/>
              <w:left w:type="dxa" w:w="120"/>
              <w:bottom w:type="dxa" w:w="70"/>
              <w:right w:type="dxa" w:w="120"/>
            </w:tcMar>
          </w:tcPr>
          <w:p>
            <w:r>
              <w:rPr>
                <w:b/>
                <w:bCs/>
                <w:color w:val="1F4E5F"/>
                <w:sz w:val="20"/>
                <w:szCs w:val="20"/>
              </w:rPr>
              <w:t xml:space="preserve">X. Puntuación y segmentación al servicio del estilo</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92</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Coma de incisos explicativos</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Encierra una aclaración no esencial dentro de la oración.</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93</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Punto y coma para separar cláusulas relacionadas</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Marca una pausa intermedia entre el punto y la coma, uniendo ideas afines.</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94</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Dos puntos de anuncio o desarrollo</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Introducen una enumeración, cita o explicación que desarrolla lo anterior.</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95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Raya o guion largo para incisos enfáticos</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Sustituye al paréntesis o la coma para dar mayor relieve a una aclaración.</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96</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Puntos suspensivos de suspensión o duda</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Indican una interrupción, vacilación o final abierto del enunciado.</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97</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Paréntesis explicativo o aclaratorio</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Introduce información secundaria sin alterar la estructura principal de la oración.</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98</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Comillas de cita, ironía o distanciamiento</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Marcan discurso ajeno, uso especial de una palabra o matiz irónico.</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99</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b/>
                <w:bCs/>
                <w:sz w:val="19"/>
                <w:szCs w:val="19"/>
              </w:rPr>
              <w:t xml:space="preserve">Párrafo breve como recurso de énfasis</w:t>
            </w:r>
          </w:p>
        </w:tc>
        <w:tc>
          <w:tcPr>
            <w:tcW w:type="dxa" w:w="6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9"/>
                <w:szCs w:val="19"/>
              </w:rPr>
              <w:t xml:space="preserve">Aislar una idea en un párrafo corto para resaltarla dentro del discurso.</w:t>
            </w:r>
          </w:p>
        </w:tc>
      </w:tr>
      <w:tr>
        <w:tc>
          <w:tcPr>
            <w:tcW w:type="dxa" w:w="56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100</w:t>
            </w:r>
          </w:p>
        </w:tc>
        <w:tc>
          <w:tcPr>
            <w:tcW w:type="dxa" w:w="28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b/>
                <w:bCs/>
                <w:sz w:val="19"/>
                <w:szCs w:val="19"/>
              </w:rPr>
              <w:t xml:space="preserve">Encabalgamiento sintáctico en verso</w:t>
            </w:r>
          </w:p>
        </w:tc>
        <w:tc>
          <w:tcPr>
            <w:tcW w:type="dxa" w:w="6000"/>
            <w:tcBorders>
              <w:top w:val="single" w:color="CCCCCC" w:sz="1"/>
              <w:left w:val="single" w:color="CCCCCC" w:sz="1"/>
              <w:bottom w:val="single" w:color="CCCCCC" w:sz="1"/>
              <w:right w:val="single" w:color="CCCCCC" w:sz="1"/>
            </w:tcBorders>
            <w:shd w:fill="F7F9FA" w:val="clear"/>
            <w:tcMar>
              <w:top w:type="dxa" w:w="60"/>
              <w:left w:type="dxa" w:w="120"/>
              <w:bottom w:type="dxa" w:w="60"/>
              <w:right w:type="dxa" w:w="120"/>
            </w:tcMar>
            <w:vAlign w:val="center"/>
          </w:tcPr>
          <w:p>
            <w:r>
              <w:rPr>
                <w:sz w:val="19"/>
                <w:szCs w:val="19"/>
              </w:rPr>
              <w:t xml:space="preserve">Ruptura de la unidad sintáctica entre un verso y el siguiente para crear tensión rítmica.</w:t>
            </w:r>
          </w:p>
        </w:tc>
      </w:tr>
    </w:tbl>
    <w:p>
      <w:r>
        <w:br w:type="page"/>
      </w:r>
    </w:p>
    <w:p>
      <w:pPr>
        <w:pStyle w:val="Heading1"/>
      </w:pPr>
      <w:r>
        <w:t xml:space="preserve">Estudio en profundidad: el hiperbato (técnica n.º 1)</w:t>
      </w:r>
    </w:p>
    <w:p>
      <w:pPr>
        <w:spacing w:after="160" w:before="0"/>
      </w:pPr>
      <w:r>
        <w:t xml:space="preserve">De las cien técnicas catalogadas, se desarrolla aquí con detalle el hiperbato, por ser una de las más representativas de cómo la morfosintaxis se convierte en estilo: no introduce información nueva, no cambia el significado proposicional de la oración, y sin embargo transforma por completo su efecto. Es, además, una técnica presente tanto en el habla cotidiana («a mí no me importa» en vez de «no me importa a mí») como en la cumbre de la poesía culta española.</w:t>
      </w:r>
    </w:p>
    <w:p>
      <w:pPr>
        <w:pStyle w:val="Heading2"/>
      </w:pPr>
      <w:r>
        <w:t xml:space="preserve">1. Teoría</w:t>
      </w:r>
    </w:p>
    <w:p>
      <w:pPr>
        <w:pStyle w:val="Heading3"/>
      </w:pPr>
      <w:r>
        <w:t xml:space="preserve">1.1 Definición</w:t>
      </w:r>
    </w:p>
    <w:p>
      <w:pPr>
        <w:spacing w:after="160" w:before="0"/>
      </w:pPr>
      <w:r>
        <w:t xml:space="preserve">El hiperbato es la figura sintáctica que consiste en alterar el orden lógico u oracional esperado de los constituyentes de la frase —sujeto, verbo, complementos— con fines expresivos, rítmicos o enfáticos. El español, a diferencia de lenguas con orden sintáctico más fijo como el inglés, tiene una sintaxis flexible: el orden no marcado es Sujeto-Verbo-Objeto (SVO), pero la lengua permite y explota desplazamientos constantes sin que la oración deje de ser gramatical.</w:t>
      </w:r>
    </w:p>
    <w:p>
      <w:pPr>
        <w:pStyle w:val="Heading3"/>
      </w:pPr>
      <w:r>
        <w:t xml:space="preserve">1.2 Por qué el español lo permite y el inglés lo restringe</w:t>
      </w:r>
    </w:p>
    <w:p>
      <w:pPr>
        <w:spacing w:after="160" w:before="0"/>
      </w:pPr>
      <w:r>
        <w:t xml:space="preserve">La razón profunda es morfológica: el español marca las relaciones gramaticales mediante flexión verbal (persona, número) y mediante preposiciones y pronombres clíticos, no únicamente mediante la posición en la oración. El verbo español concuerda en persona y número con su sujeto («cantamos» ya indica «nosotros»), y los complementos suelen ir introducidos por preposiciones o duplicados por pronombres átonos, lo que permite identificar la función de cada elemento aunque cambie de lugar. El inglés, en cambio, depende mucho más del orden de palabras para señalar quién hace qué a quién, porque su morfología flexiva es mucho más pobre. Por eso una traducción literal de un hiperbato español suena forzada o agramatical en inglés, y el traductor casi siempre debe restaurar el orden canónico SVO.</w:t>
      </w:r>
    </w:p>
    <w:p>
      <w:pPr>
        <w:pStyle w:val="Heading3"/>
      </w:pPr>
      <w:r>
        <w:t xml:space="preserve">1.3 Tipos principales de hiperbato</w:t>
      </w:r>
    </w:p>
    <w:p>
      <w:pPr>
        <w:pStyle w:val="ListParagraph"/>
        <w:numPr>
          <w:ilvl w:val="0"/>
          <w:numId w:val="3"/>
        </w:numPr>
        <w:spacing w:after="100"/>
      </w:pPr>
      <w:r>
        <w:t xml:space="preserve">Hiperbato de sujeto pospuesto: el sujeto se coloca después del verbo. Ejemplo: «Cayó la noche» en vez de «La noche cayó».</w:t>
      </w:r>
    </w:p>
    <w:p>
      <w:pPr>
        <w:pStyle w:val="ListParagraph"/>
        <w:numPr>
          <w:ilvl w:val="0"/>
          <w:numId w:val="3"/>
        </w:numPr>
        <w:spacing w:after="100"/>
      </w:pPr>
      <w:r>
        <w:t xml:space="preserve">Hiperbato de adjetivo antepuesto: el adjetivo, normalmente pospuesto en español, se coloca antes del sustantivo. Ejemplo: «verde prado» en vez de «prado verde».</w:t>
      </w:r>
    </w:p>
    <w:p>
      <w:pPr>
        <w:pStyle w:val="ListParagraph"/>
        <w:numPr>
          <w:ilvl w:val="0"/>
          <w:numId w:val="3"/>
        </w:numPr>
        <w:spacing w:after="100"/>
      </w:pPr>
      <w:r>
        <w:t xml:space="preserve">Hiperbato de complemento adelantado: un complemento directo, indirecto o circunstancial se traslada al inicio de la oración. Ejemplo: «De aquella playa nunca me olvido» en vez de «Nunca me olvido de aquella playa».</w:t>
      </w:r>
    </w:p>
    <w:p>
      <w:pPr>
        <w:pStyle w:val="ListParagraph"/>
        <w:numPr>
          <w:ilvl w:val="0"/>
          <w:numId w:val="3"/>
        </w:numPr>
        <w:spacing w:after="100"/>
      </w:pPr>
      <w:r>
        <w:t xml:space="preserve">Hiperbato de separación verbo-complemento: el verbo y su complemento, normalmente contiguos, quedan separados por otro elemento. Ejemplo: «Por el camino del bosque caminaba lentamente el viejo» (el sujeto «el viejo» queda muy alejado del complemento de lugar inicial).</w:t>
      </w:r>
    </w:p>
    <w:p>
      <w:pPr>
        <w:pStyle w:val="Heading3"/>
      </w:pPr>
      <w:r>
        <w:t xml:space="preserve">1.4 Función estilística</w:t>
      </w:r>
    </w:p>
    <w:p>
      <w:pPr>
        <w:spacing w:after="160" w:before="0"/>
      </w:pPr>
      <w:r>
        <w:t xml:space="preserve">El hiperbato cumple, sobre todo, tres funciones: (a) función enfática, al destacar el elemento que se adelanta o se retrasa, porque la posición inicial y la posición final de la oración son las de mayor relieve informativo; (b) función rítmica, especialmente en verso, donde el hiperbato permite ajustar el número de sílabas y la acentuación al patrón métrico; y (c) función de caracterización de registro, ya que un uso intenso del hiperbato connota elevación, solemnidad o estilo arcaizante, mientras que su ausencia connota neutralidad o coloquialismo.</w:t>
      </w:r>
    </w:p>
    <w:p>
      <w:pPr>
        <w:pStyle w:val="Heading3"/>
      </w:pPr>
      <w:r>
        <w:t xml:space="preserve">1.5 Riesgos y límites</w:t>
      </w:r>
    </w:p>
    <w:p>
      <w:pPr>
        <w:spacing w:after="160" w:before="0"/>
      </w:pPr>
      <w:r>
        <w:t xml:space="preserve">El hiperbato deja de ser un recurso estilístico legítimo y se convierte en defecto de estilo cuando dificulta la comprensión sin compensación expresiva: un hiperbato mal calculado en prosa puede parecer simplemente «mal escrito» en vez de «elaborado». La diferencia entre ambos casos no es gramatical sino retórica: depende de si el desplazamiento del orden está motivado por un propósito comunicativo reconocible (énfasis, ritmo, registro) o es solo un accidente de redacción.</w:t>
      </w:r>
    </w:p>
    <w:p>
      <w:pPr>
        <w:pBdr>
          <w:bottom w:val="single" w:color="C9D6D9" w:sz="6" w:space="1"/>
        </w:pBdr>
        <w:spacing w:after="200" w:before="100"/>
      </w:pPr>
      <w:r>
        <w:t xml:space="preserve"/>
      </w:r>
    </w:p>
    <w:p>
      <w:pPr>
        <w:pStyle w:val="Heading2"/>
      </w:pPr>
      <w:r>
        <w:t xml:space="preserve">2. Ejemplos con traducción al inglés</w:t>
      </w:r>
    </w:p>
    <w:p>
      <w:pPr>
        <w:spacing w:after="240" w:before="0"/>
      </w:pPr>
      <w:r>
        <w:t xml:space="preserve">En cada ejemplo se ofrece primero la oración española con hiperbato, después su traducción al inglés —que normalmente exige restaurar el orden canónico SVO— y un breve comentario sobre el efecto que se pierde o se transforma en la traducción.</w:t>
      </w:r>
    </w:p>
    <w:p>
      <w:pPr>
        <w:pStyle w:val="Heading3"/>
      </w:pPr>
      <w:r>
        <w:t xml:space="preserve">Ejemplo 1</w:t>
      </w:r>
    </w:p>
    <w:p>
      <w:pPr>
        <w:spacing w:after="40"/>
        <w:ind w:left="360"/>
      </w:pPr>
      <w:r>
        <w:rPr>
          <w:b/>
          <w:bCs/>
          <w:color w:val="B45309"/>
        </w:rPr>
        <w:t xml:space="preserve">ES: </w:t>
      </w:r>
      <w:r>
        <w:rPr>
          <w:i/>
          <w:iCs/>
        </w:rPr>
        <w:t xml:space="preserve">Verde que te quiero verde.</w:t>
      </w:r>
    </w:p>
    <w:p>
      <w:pPr>
        <w:spacing w:after="180"/>
        <w:ind w:left="360"/>
      </w:pPr>
      <w:r>
        <w:rPr>
          <w:b/>
          <w:bCs/>
          <w:color w:val="5B6B73"/>
        </w:rPr>
        <w:t xml:space="preserve">EN: </w:t>
      </w:r>
      <w:r>
        <w:rPr>
          <w:i/>
          <w:iCs/>
          <w:color w:val="5B6B73"/>
        </w:rPr>
        <w:t xml:space="preserve">Green, how I love you, green.</w:t>
      </w:r>
    </w:p>
    <w:p>
      <w:pPr>
        <w:spacing w:after="240" w:before="0"/>
      </w:pPr>
      <w:r>
        <w:rPr>
          <w:i w:val="false"/>
          <w:iCs w:val="false"/>
        </w:rPr>
        <w:t xml:space="preserve">Federico García Lorca antepone y repite el adjetivo «verde» en posición inicial y final, encerrando el verso entre dos repeticiones del color. El inglés conserva el adjetivo al principio para imitar el efecto, pero pierde la naturalidad sintáctica: en inglés «green» como exclamación aislada es ya en sí una construcción marcada, mientras que en español el hiperbato se apoya en un orden de palabras que sigue siendo fluido.</w:t>
      </w:r>
    </w:p>
    <w:p>
      <w:pPr>
        <w:pStyle w:val="Heading3"/>
      </w:pPr>
      <w:r>
        <w:t xml:space="preserve">Ejemplo 2</w:t>
      </w:r>
    </w:p>
    <w:p>
      <w:pPr>
        <w:spacing w:after="40"/>
        <w:ind w:left="360"/>
      </w:pPr>
      <w:r>
        <w:rPr>
          <w:b/>
          <w:bCs/>
          <w:color w:val="B45309"/>
        </w:rPr>
        <w:t xml:space="preserve">ES: </w:t>
      </w:r>
      <w:r>
        <w:rPr>
          <w:i/>
          <w:iCs/>
        </w:rPr>
        <w:t xml:space="preserve">Del salón en el ángulo oscuro, de su dueño tal vez olvidada, silenciosa y cubierta de polvo veíase el arpa.</w:t>
      </w:r>
    </w:p>
    <w:p>
      <w:pPr>
        <w:spacing w:after="180"/>
        <w:ind w:left="360"/>
      </w:pPr>
      <w:r>
        <w:rPr>
          <w:b/>
          <w:bCs/>
          <w:color w:val="5B6B73"/>
        </w:rPr>
        <w:t xml:space="preserve">EN: </w:t>
      </w:r>
      <w:r>
        <w:rPr>
          <w:i/>
          <w:iCs/>
          <w:color w:val="5B6B73"/>
        </w:rPr>
        <w:t xml:space="preserve">In the dark corner of the parlor, perhaps forgotten by its owner, silent and covered in dust, the harp could be seen.</w:t>
      </w:r>
    </w:p>
    <w:p>
      <w:pPr>
        <w:spacing w:after="240" w:before="0"/>
      </w:pPr>
      <w:r>
        <w:rPr>
          <w:i w:val="false"/>
          <w:iCs w:val="false"/>
        </w:rPr>
        <w:t xml:space="preserve">Gustavo Adolfo Bécquer retrasa el sujeto «el arpa» hasta el final de una larga cadena de complementos. El inglés debe reordenar la frase para que el sujeto «the harp» aparezca antes del verbo pasivo «could be seen», porque el inglés no tolera un sujeto tan alejado de su verbo sin marcar antes la estructura con un pivote claro.</w:t>
      </w:r>
    </w:p>
    <w:p>
      <w:pPr>
        <w:pStyle w:val="Heading3"/>
      </w:pPr>
      <w:r>
        <w:t xml:space="preserve">Ejemplo 3</w:t>
      </w:r>
    </w:p>
    <w:p>
      <w:pPr>
        <w:spacing w:after="40"/>
        <w:ind w:left="360"/>
      </w:pPr>
      <w:r>
        <w:rPr>
          <w:b/>
          <w:bCs/>
          <w:color w:val="B45309"/>
        </w:rPr>
        <w:t xml:space="preserve">ES: </w:t>
      </w:r>
      <w:r>
        <w:rPr>
          <w:i/>
          <w:iCs/>
        </w:rPr>
        <w:t xml:space="preserve">A mí no me gusta el ruido.</w:t>
      </w:r>
    </w:p>
    <w:p>
      <w:pPr>
        <w:spacing w:after="180"/>
        <w:ind w:left="360"/>
      </w:pPr>
      <w:r>
        <w:rPr>
          <w:b/>
          <w:bCs/>
          <w:color w:val="5B6B73"/>
        </w:rPr>
        <w:t xml:space="preserve">EN: </w:t>
      </w:r>
      <w:r>
        <w:rPr>
          <w:i/>
          <w:iCs/>
          <w:color w:val="5B6B73"/>
        </w:rPr>
        <w:t xml:space="preserve">I don't like noise.</w:t>
      </w:r>
    </w:p>
    <w:p>
      <w:pPr>
        <w:spacing w:after="240" w:before="0"/>
      </w:pPr>
      <w:r>
        <w:rPr>
          <w:i w:val="false"/>
          <w:iCs w:val="false"/>
        </w:rPr>
        <w:t xml:space="preserve">Hiperbato leve y muy frecuente en el habla cotidiana: el complemento indirecto «a mí» se adelanta para enfatizar el punto de vista del hablante, reforzado por el pronombre átono «me». El inglés no tiene un recurso equivalente de duplicación pronominal, así que el énfasis se pierde o debe lograrse por otros medios, como la entonación o un adverbio («personally, I don't like noise»).</w:t>
      </w:r>
    </w:p>
    <w:p>
      <w:pPr>
        <w:pStyle w:val="Heading3"/>
      </w:pPr>
      <w:r>
        <w:t xml:space="preserve">Ejemplo 4</w:t>
      </w:r>
    </w:p>
    <w:p>
      <w:pPr>
        <w:spacing w:after="40"/>
        <w:ind w:left="360"/>
      </w:pPr>
      <w:r>
        <w:rPr>
          <w:b/>
          <w:bCs/>
          <w:color w:val="B45309"/>
        </w:rPr>
        <w:t xml:space="preserve">ES: </w:t>
      </w:r>
      <w:r>
        <w:rPr>
          <w:i/>
          <w:iCs/>
        </w:rPr>
        <w:t xml:space="preserve">Por valles y montañas erró largo tiempo el caballero.</w:t>
      </w:r>
    </w:p>
    <w:p>
      <w:pPr>
        <w:spacing w:after="180"/>
        <w:ind w:left="360"/>
      </w:pPr>
      <w:r>
        <w:rPr>
          <w:b/>
          <w:bCs/>
          <w:color w:val="5B6B73"/>
        </w:rPr>
        <w:t xml:space="preserve">EN: </w:t>
      </w:r>
      <w:r>
        <w:rPr>
          <w:i/>
          <w:iCs/>
          <w:color w:val="5B6B73"/>
        </w:rPr>
        <w:t xml:space="preserve">Through valleys and mountains the knight wandered for a long time.</w:t>
      </w:r>
    </w:p>
    <w:p>
      <w:pPr>
        <w:spacing w:after="240" w:before="0"/>
      </w:pPr>
      <w:r>
        <w:rPr>
          <w:i w:val="false"/>
          <w:iCs w:val="false"/>
        </w:rPr>
        <w:t xml:space="preserve">El complemento circunstancial de lugar se antepone al verbo y al sujeto, que queda pospuesto al final. La traducción inglesa puede anteponer el complemento de lugar (lo que sí tolera el inglés), pero debe devolver el sujeto «the knight» a una posición antes del verbo, porque el inglés no permite el orden verbo-sujeto fuera de contextos muy restringidos (preguntas, inversión literaria limitada).</w:t>
      </w:r>
    </w:p>
    <w:p>
      <w:pPr>
        <w:pStyle w:val="Heading3"/>
      </w:pPr>
      <w:r>
        <w:t xml:space="preserve">Ejemplo 5</w:t>
      </w:r>
    </w:p>
    <w:p>
      <w:pPr>
        <w:spacing w:after="40"/>
        <w:ind w:left="360"/>
      </w:pPr>
      <w:r>
        <w:rPr>
          <w:b/>
          <w:bCs/>
          <w:color w:val="B45309"/>
        </w:rPr>
        <w:t xml:space="preserve">ES: </w:t>
      </w:r>
      <w:r>
        <w:rPr>
          <w:i/>
          <w:iCs/>
        </w:rPr>
        <w:t xml:space="preserve">Tanto dolor se agrupa en mi costado que, por doler, me duele hasta el aliento.</w:t>
      </w:r>
    </w:p>
    <w:p>
      <w:pPr>
        <w:spacing w:after="180"/>
        <w:ind w:left="360"/>
      </w:pPr>
      <w:r>
        <w:rPr>
          <w:b/>
          <w:bCs/>
          <w:color w:val="5B6B73"/>
        </w:rPr>
        <w:t xml:space="preserve">EN: </w:t>
      </w:r>
      <w:r>
        <w:rPr>
          <w:i/>
          <w:iCs/>
          <w:color w:val="5B6B73"/>
        </w:rPr>
        <w:t xml:space="preserve">So much pain gathers in my side that, from hurting so much, even my breath hurts.</w:t>
      </w:r>
    </w:p>
    <w:p>
      <w:pPr>
        <w:spacing w:after="240" w:before="0"/>
      </w:pPr>
      <w:r>
        <w:rPr>
          <w:i w:val="false"/>
          <w:iCs w:val="false"/>
        </w:rPr>
        <w:t xml:space="preserve">Miguel Hernández antepone el cuantificador «tanto dolor» como sujeto desplazado al inicio absoluto del verso, con el verbo «se agrupa» inmediatamente después, generando un efecto de acumulación. El inglés conserva razonablemente el orden porque «so much pain» como sujeto inicial es también gramatical en inglés; aquí el hiperbato español y el orden inglés casi coinciden, mostrando que no todo hiperbato es intraducible en su forma.</w:t>
      </w:r>
    </w:p>
    <w:p>
      <w:pPr>
        <w:pBdr>
          <w:bottom w:val="single" w:color="C9D6D9" w:sz="6" w:space="1"/>
        </w:pBdr>
        <w:spacing w:after="200" w:before="100"/>
      </w:pPr>
      <w:r>
        <w:t xml:space="preserve"/>
      </w:r>
    </w:p>
    <w:p>
      <w:pPr>
        <w:pStyle w:val="Heading2"/>
      </w:pPr>
      <w:r>
        <w:t xml:space="preserve">3. Síntesis contrastiva español-inglés</w:t>
      </w:r>
    </w:p>
    <w:p>
      <w:pPr>
        <w:spacing w:after="160" w:before="0"/>
      </w:pPr>
      <w:r>
        <w:t xml:space="preserve">La comparación de los ejemplos anteriores permite extraer una regla general útil tanto para el análisis estilístico como para la traducción:</w:t>
      </w:r>
    </w:p>
    <w:p>
      <w:pPr>
        <w:pStyle w:val="ListParagraph"/>
        <w:numPr>
          <w:ilvl w:val="0"/>
          <w:numId w:val="3"/>
        </w:numPr>
        <w:spacing w:after="100"/>
      </w:pPr>
      <w:r>
        <w:t xml:space="preserve">El español tolera el hiperbato porque su morfología verbal y pronominal identifica las funciones gramaticales independientemente del orden.</w:t>
      </w:r>
    </w:p>
    <w:p>
      <w:pPr>
        <w:pStyle w:val="ListParagraph"/>
        <w:numPr>
          <w:ilvl w:val="0"/>
          <w:numId w:val="3"/>
        </w:numPr>
        <w:spacing w:after="100"/>
      </w:pPr>
      <w:r>
        <w:t xml:space="preserve">El inglés exige, en la mayoría de los casos, restaurar el orden Sujeto-Verbo-Objeto al traducir, porque ese orden es el principal portador de la información gramatical.</w:t>
      </w:r>
    </w:p>
    <w:p>
      <w:pPr>
        <w:pStyle w:val="ListParagraph"/>
        <w:numPr>
          <w:ilvl w:val="0"/>
          <w:numId w:val="3"/>
        </w:numPr>
        <w:spacing w:after="100"/>
      </w:pPr>
      <w:r>
        <w:t xml:space="preserve">Cuando el hiperbato español coincide por azar con un orden también gramatical en inglés (como la anteposición de un cuantificador-sujeto), la traducción puede conservar el efecto; en los demás casos, el traductor debe compensar la pérdida de énfasis con otros recursos: entonación, adverbios, puntuación o recursos léxicos.</w:t>
      </w:r>
    </w:p>
    <w:p>
      <w:r>
        <w:br w:type="page"/>
      </w:r>
    </w:p>
    <w:p>
      <w:pPr>
        <w:pStyle w:val="Heading1"/>
      </w:pPr>
      <w:r>
        <w:t xml:space="preserve">Ejercicios interactivos: el hiperbato</w:t>
      </w:r>
    </w:p>
    <w:p>
      <w:pPr>
        <w:spacing w:after="240" w:before="0"/>
      </w:pPr>
      <w:r>
        <w:t xml:space="preserve">Los siguientes ejercicios están pensados para practicarse primero sin mirar la clave de respuestas, que se ofrece al final de cada bloque dentro de un recuadro sombreado. Se recomienda tapar la zona de respuesta hasta haber resuelto cada ítem.</w:t>
      </w:r>
    </w:p>
    <w:p>
      <w:pPr>
        <w:pStyle w:val="Heading2"/>
      </w:pPr>
      <w:r>
        <w:t xml:space="preserve">Ejercicio 1 — Identificar el hiperbato</w:t>
      </w:r>
    </w:p>
    <w:p>
      <w:pPr>
        <w:spacing w:after="200" w:before="0"/>
      </w:pPr>
      <w:r>
        <w:t xml:space="preserve">Señala qué elemento de la oración ha sido desplazado de su posición canónica (no marcada) y a qué tipo de hiperbato corresponde (sujeto pospuesto, adjetivo antepuesto, complemento adelantado o separación verbo-complemento).</w:t>
      </w:r>
    </w:p>
    <w:p>
      <w:pPr>
        <w:spacing w:after="80"/>
      </w:pPr>
      <w:r>
        <w:rPr>
          <w:b/>
          <w:bCs/>
          <w:color w:val="1F4E5F"/>
        </w:rPr>
        <w:t xml:space="preserve">1.1  </w:t>
      </w:r>
      <w:r>
        <w:t xml:space="preserve">«Blanca nieve cubría el tejado.»</w:t>
      </w:r>
    </w:p>
    <w:p>
      <w:pPr>
        <w:spacing w:after="80"/>
      </w:pPr>
      <w:r>
        <w:rPr>
          <w:b/>
          <w:bCs/>
          <w:color w:val="1F4E5F"/>
        </w:rPr>
        <w:t xml:space="preserve">1.2  </w:t>
      </w:r>
      <w:r>
        <w:t xml:space="preserve">«En el fondo del valle dormía el pueblo.»</w:t>
      </w:r>
    </w:p>
    <w:p>
      <w:pPr>
        <w:spacing w:after="80"/>
      </w:pPr>
      <w:r>
        <w:rPr>
          <w:b/>
          <w:bCs/>
          <w:color w:val="1F4E5F"/>
        </w:rPr>
        <w:t xml:space="preserve">1.3  </w:t>
      </w:r>
      <w:r>
        <w:t xml:space="preserve">«Esa carta jamás la olvidaré.»</w:t>
      </w:r>
    </w:p>
    <w:p>
      <w:pPr>
        <w:spacing w:after="80"/>
      </w:pPr>
      <w:r>
        <w:rPr>
          <w:b/>
          <w:bCs/>
          <w:color w:val="1F4E5F"/>
        </w:rPr>
        <w:t xml:space="preserve">1.4  </w:t>
      </w:r>
      <w:r>
        <w:t xml:space="preserve">«Con paso lento cruzaba, bajo la lluvia incesante, el viajero la plaza desierta.»</w:t>
      </w:r>
    </w:p>
    <w:p>
      <w:pPr>
        <w:spacing w:after="80"/>
      </w:pPr>
      <w:r>
        <w:rPr>
          <w:b/>
          <w:bCs/>
          <w:color w:val="1F4E5F"/>
        </w:rPr>
        <w:t xml:space="preserve">1.5  </w:t>
      </w:r>
      <w:r>
        <w:t xml:space="preserve">«Inmensa soledad sentía el anciano.»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C59A" w:sz="4"/>
              <w:left w:val="single" w:color="9DC59A" w:sz="4"/>
              <w:bottom w:val="single" w:color="9DC59A" w:sz="4"/>
              <w:right w:val="single" w:color="9DC59A" w:sz="4"/>
            </w:tcBorders>
            <w:shd w:fill="E8F3E6" w:val="clear"/>
            <w:tcMar>
              <w:top w:type="dxa" w:w="140"/>
              <w:left w:type="dxa" w:w="200"/>
              <w:bottom w:type="dxa" w:w="140"/>
              <w:right w:type="dxa" w:w="200"/>
            </w:tcMar>
          </w:tcPr>
          <w:p>
            <w:pPr>
              <w:spacing w:after="100"/>
            </w:pPr>
            <w:r>
              <w:rPr>
                <w:b/>
                <w:bCs/>
                <w:color w:val="2E5A27"/>
                <w:sz w:val="22"/>
                <w:szCs w:val="22"/>
              </w:rPr>
              <w:t xml:space="preserve">Respuestas correctas — Ejercicio 1</w:t>
            </w:r>
          </w:p>
          <w:p>
            <w:pPr>
              <w:spacing w:after="90"/>
            </w:pPr>
            <w:r>
              <w:rPr>
                <w:sz w:val="20"/>
                <w:szCs w:val="20"/>
              </w:rPr>
              <w:t xml:space="preserve">1.1 Adjetivo antepuesto: «blanca» se coloca antes de «nieve» (orden no marcado: «nieve blanca»).</w:t>
            </w:r>
          </w:p>
          <w:p>
            <w:pPr>
              <w:spacing w:after="90"/>
            </w:pPr>
            <w:r>
              <w:rPr>
                <w:sz w:val="20"/>
                <w:szCs w:val="20"/>
              </w:rPr>
              <w:t xml:space="preserve">1.2 Sujeto pospuesto: «el pueblo» aparece después del verbo «dormía» (orden no marcado: «el pueblo dormía en el fondo del valle»).</w:t>
            </w:r>
          </w:p>
          <w:p>
            <w:pPr>
              <w:spacing w:after="90"/>
            </w:pPr>
            <w:r>
              <w:rPr>
                <w:sz w:val="20"/>
                <w:szCs w:val="20"/>
              </w:rPr>
              <w:t xml:space="preserve">1.3 Complemento adelantado: el complemento directo «esa carta» se antepone al verbo (orden no marcado: «Jamás olvidaré esa carta»).</w:t>
            </w:r>
          </w:p>
          <w:p>
            <w:pPr>
              <w:spacing w:after="90"/>
            </w:pPr>
            <w:r>
              <w:rPr>
                <w:sz w:val="20"/>
                <w:szCs w:val="20"/>
              </w:rPr>
              <w:t xml:space="preserve">1.4 Separación verbo-complemento: el sujeto «el viajero» y el complemento directo «la plaza desierta» quedan separados por el complemento circunstancial «bajo la lluvia incesante», alejados del verbo «cruzaba».</w:t>
            </w:r>
          </w:p>
          <w:p>
            <w:pPr>
              <w:spacing w:after="90"/>
            </w:pPr>
            <w:r>
              <w:rPr>
                <w:sz w:val="20"/>
                <w:szCs w:val="20"/>
              </w:rPr>
              <w:t xml:space="preserve">1.5 Complemento adelantado (objeto directo): «inmensa soledad» se antepone al verbo y al sujeto (orden no marcado: «El anciano sentía inmensa soledad»).</w:t>
            </w:r>
          </w:p>
        </w:tc>
      </w:tr>
    </w:tbl>
    <w:p>
      <w:pPr>
        <w:pBdr>
          <w:bottom w:val="single" w:color="C9D6D9" w:sz="6" w:space="1"/>
        </w:pBdr>
        <w:spacing w:after="200" w:before="100"/>
      </w:pPr>
      <w:r>
        <w:t xml:space="preserve"/>
      </w:r>
    </w:p>
    <w:p>
      <w:pPr>
        <w:pStyle w:val="Heading2"/>
      </w:pPr>
      <w:r>
        <w:t xml:space="preserve">Ejercicio 2 — Restituir el orden canónico (SVO)</w:t>
      </w:r>
    </w:p>
    <w:p>
      <w:pPr>
        <w:spacing w:after="200" w:before="0"/>
      </w:pPr>
      <w:r>
        <w:t xml:space="preserve">Reescribe cada oración con hiperbato en su orden lógico Sujeto-Verbo-Objeto/Complemento, el orden no marcado del español.</w:t>
      </w:r>
    </w:p>
    <w:p>
      <w:pPr>
        <w:spacing w:after="80"/>
      </w:pPr>
      <w:r>
        <w:rPr>
          <w:b/>
          <w:bCs/>
          <w:color w:val="1F4E5F"/>
        </w:rPr>
        <w:t xml:space="preserve">2.1  </w:t>
      </w:r>
      <w:r>
        <w:t xml:space="preserve">«Mil batallas ganó el general.»</w:t>
      </w:r>
    </w:p>
    <w:p>
      <w:pPr>
        <w:spacing w:after="80"/>
      </w:pPr>
      <w:r>
        <w:rPr>
          <w:b/>
          <w:bCs/>
          <w:color w:val="1F4E5F"/>
        </w:rPr>
        <w:t xml:space="preserve">2.2  </w:t>
      </w:r>
      <w:r>
        <w:t xml:space="preserve">«Profundo silencio reinaba en la sala.»</w:t>
      </w:r>
    </w:p>
    <w:p>
      <w:pPr>
        <w:spacing w:after="80"/>
      </w:pPr>
      <w:r>
        <w:rPr>
          <w:b/>
          <w:bCs/>
          <w:color w:val="1F4E5F"/>
        </w:rPr>
        <w:t xml:space="preserve">2.3  </w:t>
      </w:r>
      <w:r>
        <w:t xml:space="preserve">«De ese secreto nadie habla.»</w:t>
      </w:r>
    </w:p>
    <w:p>
      <w:pPr>
        <w:spacing w:after="80"/>
      </w:pPr>
      <w:r>
        <w:rPr>
          <w:b/>
          <w:bCs/>
          <w:color w:val="1F4E5F"/>
        </w:rPr>
        <w:t xml:space="preserve">2.4  </w:t>
      </w:r>
      <w:r>
        <w:t xml:space="preserve">«Lentamente caía la tarde sobre el pueblo.»</w:t>
      </w:r>
    </w:p>
    <w:p>
      <w:pPr>
        <w:spacing w:after="80"/>
      </w:pPr>
      <w:r>
        <w:rPr>
          <w:b/>
          <w:bCs/>
          <w:color w:val="1F4E5F"/>
        </w:rPr>
        <w:t xml:space="preserve">2.5  </w:t>
      </w:r>
      <w:r>
        <w:t xml:space="preserve">«Tristes nuevas trajo el mensajero.»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C59A" w:sz="4"/>
              <w:left w:val="single" w:color="9DC59A" w:sz="4"/>
              <w:bottom w:val="single" w:color="9DC59A" w:sz="4"/>
              <w:right w:val="single" w:color="9DC59A" w:sz="4"/>
            </w:tcBorders>
            <w:shd w:fill="E8F3E6" w:val="clear"/>
            <w:tcMar>
              <w:top w:type="dxa" w:w="140"/>
              <w:left w:type="dxa" w:w="200"/>
              <w:bottom w:type="dxa" w:w="140"/>
              <w:right w:type="dxa" w:w="200"/>
            </w:tcMar>
          </w:tcPr>
          <w:p>
            <w:pPr>
              <w:spacing w:after="100"/>
            </w:pPr>
            <w:r>
              <w:rPr>
                <w:b/>
                <w:bCs/>
                <w:color w:val="2E5A27"/>
                <w:sz w:val="22"/>
                <w:szCs w:val="22"/>
              </w:rPr>
              <w:t xml:space="preserve">Respuestas correctas — Ejercicio 2</w:t>
            </w:r>
          </w:p>
          <w:p>
            <w:pPr>
              <w:spacing w:after="90"/>
            </w:pPr>
            <w:r>
              <w:rPr>
                <w:sz w:val="20"/>
                <w:szCs w:val="20"/>
              </w:rPr>
              <w:t xml:space="preserve">2.1 El general ganó mil batallas.</w:t>
            </w:r>
          </w:p>
          <w:p>
            <w:pPr>
              <w:spacing w:after="90"/>
            </w:pPr>
            <w:r>
              <w:rPr>
                <w:sz w:val="20"/>
                <w:szCs w:val="20"/>
              </w:rPr>
              <w:t xml:space="preserve">2.2 Un profundo silencio reinaba en la sala. (o, con adjetivo pospuesto: Un silencio profundo reinaba en la sala.)</w:t>
            </w:r>
          </w:p>
          <w:p>
            <w:pPr>
              <w:spacing w:after="90"/>
            </w:pPr>
            <w:r>
              <w:rPr>
                <w:sz w:val="20"/>
                <w:szCs w:val="20"/>
              </w:rPr>
              <w:t xml:space="preserve">2.3 Nadie habla de ese secreto.</w:t>
            </w:r>
          </w:p>
          <w:p>
            <w:pPr>
              <w:spacing w:after="90"/>
            </w:pPr>
            <w:r>
              <w:rPr>
                <w:sz w:val="20"/>
                <w:szCs w:val="20"/>
              </w:rPr>
              <w:t xml:space="preserve">2.4 La tarde caía lentamente sobre el pueblo.</w:t>
            </w:r>
          </w:p>
          <w:p>
            <w:pPr>
              <w:spacing w:after="90"/>
            </w:pPr>
            <w:r>
              <w:rPr>
                <w:sz w:val="20"/>
                <w:szCs w:val="20"/>
              </w:rPr>
              <w:t xml:space="preserve">2.5 El mensajero trajo tristes (o tristes nuevas → nuevas tristes) noticias / nuevas.</w:t>
            </w:r>
          </w:p>
        </w:tc>
      </w:tr>
    </w:tbl>
    <w:p>
      <w:pPr>
        <w:pBdr>
          <w:bottom w:val="single" w:color="C9D6D9" w:sz="6" w:space="1"/>
        </w:pBdr>
        <w:spacing w:after="200" w:before="100"/>
      </w:pPr>
      <w:r>
        <w:t xml:space="preserve"/>
      </w:r>
    </w:p>
    <w:p>
      <w:pPr>
        <w:pStyle w:val="Heading2"/>
      </w:pPr>
      <w:r>
        <w:t xml:space="preserve">Ejercicio 3 — Traducir conservando o compensando el efecto</w:t>
      </w:r>
    </w:p>
    <w:p>
      <w:pPr>
        <w:spacing w:after="200" w:before="0"/>
      </w:pPr>
      <w:r>
        <w:t xml:space="preserve">Traduce al inglés cada oración, decidiendo si el hiperbato puede conservarse en parte o si debe restaurarse el orden SVO. Justifica brevemente tu elección.</w:t>
      </w:r>
    </w:p>
    <w:p>
      <w:pPr>
        <w:spacing w:after="80"/>
      </w:pPr>
      <w:r>
        <w:rPr>
          <w:b/>
          <w:bCs/>
          <w:color w:val="1F4E5F"/>
        </w:rPr>
        <w:t xml:space="preserve">3.1  </w:t>
      </w:r>
      <w:r>
        <w:t xml:space="preserve">«Hondo pesar sentía la madre.»</w:t>
      </w:r>
    </w:p>
    <w:p>
      <w:pPr>
        <w:spacing w:after="80"/>
      </w:pPr>
      <w:r>
        <w:rPr>
          <w:b/>
          <w:bCs/>
          <w:color w:val="1F4E5F"/>
        </w:rPr>
        <w:t xml:space="preserve">3.2  </w:t>
      </w:r>
      <w:r>
        <w:t xml:space="preserve">«Allá, en la lejanía, brillaba una luz.»</w:t>
      </w:r>
    </w:p>
    <w:p>
      <w:pPr>
        <w:spacing w:after="80"/>
      </w:pPr>
      <w:r>
        <w:rPr>
          <w:b/>
          <w:bCs/>
          <w:color w:val="1F4E5F"/>
        </w:rPr>
        <w:t xml:space="preserve">3.3  </w:t>
      </w:r>
      <w:r>
        <w:t xml:space="preserve">«Esta historia nunca la contó nadie.»</w:t>
      </w:r>
    </w:p>
    <w:p>
      <w:pPr>
        <w:spacing w:after="80"/>
      </w:pPr>
      <w:r>
        <w:rPr>
          <w:b/>
          <w:bCs/>
          <w:color w:val="1F4E5F"/>
        </w:rPr>
        <w:t xml:space="preserve">3.4  </w:t>
      </w:r>
      <w:r>
        <w:t xml:space="preserve">«Tanta belleza no se olvida fácilmente.»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C59A" w:sz="4"/>
              <w:left w:val="single" w:color="9DC59A" w:sz="4"/>
              <w:bottom w:val="single" w:color="9DC59A" w:sz="4"/>
              <w:right w:val="single" w:color="9DC59A" w:sz="4"/>
            </w:tcBorders>
            <w:shd w:fill="E8F3E6" w:val="clear"/>
            <w:tcMar>
              <w:top w:type="dxa" w:w="140"/>
              <w:left w:type="dxa" w:w="200"/>
              <w:bottom w:type="dxa" w:w="140"/>
              <w:right w:type="dxa" w:w="200"/>
            </w:tcMar>
          </w:tcPr>
          <w:p>
            <w:pPr>
              <w:spacing w:after="100"/>
            </w:pPr>
            <w:r>
              <w:rPr>
                <w:b/>
                <w:bCs/>
                <w:color w:val="2E5A27"/>
                <w:sz w:val="22"/>
                <w:szCs w:val="22"/>
              </w:rPr>
              <w:t xml:space="preserve">Respuestas correctas — Ejercicio 3</w:t>
            </w:r>
          </w:p>
          <w:p>
            <w:pPr>
              <w:spacing w:after="90"/>
            </w:pPr>
            <w:r>
              <w:rPr>
                <w:sz w:val="20"/>
                <w:szCs w:val="20"/>
              </w:rPr>
              <w:t xml:space="preserve">3.1 “The mother felt deep sorrow” (orden SVO restaurado; “Deep sorrow the mother felt” resultaría arcaico y forzado en inglés moderno, aunque gramaticalmente posible en poesía).</w:t>
            </w:r>
          </w:p>
          <w:p>
            <w:pPr>
              <w:spacing w:after="90"/>
            </w:pPr>
            <w:r>
              <w:rPr>
                <w:sz w:val="20"/>
                <w:szCs w:val="20"/>
              </w:rPr>
              <w:t xml:space="preserve">3.2 “Over there, in the distance, a light shone” (el complemento de lugar inicial sí puede mantenerse en inglés, pero el sujeto “a light” debe preceder al verbo “shone”).</w:t>
            </w:r>
          </w:p>
          <w:p>
            <w:pPr>
              <w:spacing w:after="90"/>
            </w:pPr>
            <w:r>
              <w:rPr>
                <w:sz w:val="20"/>
                <w:szCs w:val="20"/>
              </w:rPr>
              <w:t xml:space="preserve">3.3 “Nobody ever told this story” (el inglés no admite la duplicación pronominal “la... nadie”; hay que reorganizar con sujeto “nobody” en posición inicial).</w:t>
            </w:r>
          </w:p>
          <w:p>
            <w:pPr>
              <w:spacing w:after="90"/>
            </w:pPr>
            <w:r>
              <w:rPr>
                <w:sz w:val="20"/>
                <w:szCs w:val="20"/>
              </w:rPr>
              <w:t xml:space="preserve">3.4 “Such beauty is not easily forgotten” (aquí el cuantificador-sujeto inicial “such beauty” sí coincide con un orden gramatical en inglés, conservando buena parte del énfasis original).</w:t>
            </w:r>
          </w:p>
        </w:tc>
      </w:tr>
    </w:tbl>
    <w:p>
      <w:pPr>
        <w:pBdr>
          <w:bottom w:val="single" w:color="C9D6D9" w:sz="6" w:space="1"/>
        </w:pBdr>
        <w:spacing w:after="200" w:before="100"/>
      </w:pPr>
      <w:r>
        <w:t xml:space="preserve"/>
      </w:r>
    </w:p>
    <w:p>
      <w:pPr>
        <w:pStyle w:val="Heading2"/>
      </w:pPr>
      <w:r>
        <w:t xml:space="preserve">Ejercicio 4 — Opción múltiple</w:t>
      </w:r>
    </w:p>
    <w:p>
      <w:pPr>
        <w:spacing w:after="200" w:before="0"/>
      </w:pPr>
      <w:r>
        <w:t xml:space="preserve">Elige la opción correcta para cada pregunta. La clave de respuestas se ofrece a continuación del bloque.</w:t>
      </w:r>
    </w:p>
    <w:p>
      <w:pPr>
        <w:spacing w:after="80" w:before="120"/>
      </w:pPr>
      <w:r>
        <w:rPr>
          <w:b/>
          <w:bCs/>
        </w:rPr>
        <w:t xml:space="preserve">4.1  ¿Cuál de las siguientes oraciones presenta un hiperbato de sujeto pospuesto?</w:t>
      </w:r>
    </w:p>
    <w:p>
      <w:pPr>
        <w:spacing w:after="40"/>
        <w:ind w:left="360"/>
      </w:pPr>
      <w:r>
        <w:t xml:space="preserve">a) El niño corría por el parque.</w:t>
      </w:r>
    </w:p>
    <w:p>
      <w:pPr>
        <w:spacing w:after="40"/>
        <w:ind w:left="360"/>
      </w:pPr>
      <w:r>
        <w:t xml:space="preserve">b) Por el parque corría el niño.</w:t>
      </w:r>
    </w:p>
    <w:p>
      <w:pPr>
        <w:spacing w:after="40"/>
        <w:ind w:left="360"/>
      </w:pPr>
      <w:r>
        <w:t xml:space="preserve">c) El niño, por el parque, corría.</w:t>
      </w:r>
    </w:p>
    <w:p>
      <w:pPr>
        <w:spacing w:after="40"/>
        <w:ind w:left="360"/>
      </w:pPr>
      <w:r>
        <w:t xml:space="preserve">d) Corría el niño rápidamente.</w:t>
      </w:r>
    </w:p>
    <w:p>
      <w:pPr>
        <w:spacing w:after="80" w:before="120"/>
      </w:pPr>
      <w:r>
        <w:rPr>
          <w:b/>
          <w:bCs/>
        </w:rPr>
        <w:t xml:space="preserve">4.2  ¿Por qué el español tolera mejor el hiperbato que el inglés?</w:t>
      </w:r>
    </w:p>
    <w:p>
      <w:pPr>
        <w:spacing w:after="40"/>
        <w:ind w:left="360"/>
      </w:pPr>
      <w:r>
        <w:t xml:space="preserve">a) Porque el español tiene menos vocabulario.</w:t>
      </w:r>
    </w:p>
    <w:p>
      <w:pPr>
        <w:spacing w:after="40"/>
        <w:ind w:left="360"/>
      </w:pPr>
      <w:r>
        <w:t xml:space="preserve">b) Porque el español marca las funciones gramaticales mediante flexión verbal y pronombres, no solo por el orden de palabras.</w:t>
      </w:r>
    </w:p>
    <w:p>
      <w:pPr>
        <w:spacing w:after="40"/>
        <w:ind w:left="360"/>
      </w:pPr>
      <w:r>
        <w:t xml:space="preserve">c) Porque el inglés no tiene verbos irregulares.</w:t>
      </w:r>
    </w:p>
    <w:p>
      <w:pPr>
        <w:spacing w:after="40"/>
        <w:ind w:left="360"/>
      </w:pPr>
      <w:r>
        <w:t xml:space="preserve">d) Porque el hiperbato no existe en inglés bajo ninguna forma.</w:t>
      </w:r>
    </w:p>
    <w:p>
      <w:pPr>
        <w:spacing w:after="80" w:before="120"/>
      </w:pPr>
      <w:r>
        <w:rPr>
          <w:b/>
          <w:bCs/>
        </w:rPr>
        <w:t xml:space="preserve">4.3  En el verso de Lorca «Verde que te quiero verde», ¿qué tipo de hiperbato se combina con qué figura retórica?</w:t>
      </w:r>
    </w:p>
    <w:p>
      <w:pPr>
        <w:spacing w:after="40"/>
        <w:ind w:left="360"/>
      </w:pPr>
      <w:r>
        <w:t xml:space="preserve">a) Sujeto pospuesto combinado con elipsis.</w:t>
      </w:r>
    </w:p>
    <w:p>
      <w:pPr>
        <w:spacing w:after="40"/>
        <w:ind w:left="360"/>
      </w:pPr>
      <w:r>
        <w:t xml:space="preserve">b) Adjetivo antepuesto combinado con epanadiplosis (repetición al inicio y al final).</w:t>
      </w:r>
    </w:p>
    <w:p>
      <w:pPr>
        <w:spacing w:after="40"/>
        <w:ind w:left="360"/>
      </w:pPr>
      <w:r>
        <w:t xml:space="preserve">c) Complemento adelantado combinado con asíndeton.</w:t>
      </w:r>
    </w:p>
    <w:p>
      <w:pPr>
        <w:spacing w:after="40"/>
        <w:ind w:left="360"/>
      </w:pPr>
      <w:r>
        <w:t xml:space="preserve">d) Separación verbo-complemento combinada con polisíndeton.</w:t>
      </w:r>
    </w:p>
    <w:p>
      <w:pPr>
        <w:spacing w:after="80" w:before="120"/>
      </w:pPr>
      <w:r>
        <w:rPr>
          <w:b/>
          <w:bCs/>
        </w:rPr>
        <w:t xml:space="preserve">4.4  ¿Cuál de estas traducciones al inglés conserva mejor el orden de la oración española de origen «Tanta belleza no se olvida fácilmente»?</w:t>
      </w:r>
    </w:p>
    <w:p>
      <w:pPr>
        <w:spacing w:after="40"/>
        <w:ind w:left="360"/>
      </w:pPr>
      <w:r>
        <w:t xml:space="preserve">a) “Easily it is not forgotten, such beauty.”</w:t>
      </w:r>
    </w:p>
    <w:p>
      <w:pPr>
        <w:spacing w:after="40"/>
        <w:ind w:left="360"/>
      </w:pPr>
      <w:r>
        <w:t xml:space="preserve">b) “Such beauty is not easily forgotten.”</w:t>
      </w:r>
    </w:p>
    <w:p>
      <w:pPr>
        <w:spacing w:after="40"/>
        <w:ind w:left="360"/>
      </w:pPr>
      <w:r>
        <w:t xml:space="preserve">c) “Not easily such beauty forgotten is.”</w:t>
      </w:r>
    </w:p>
    <w:p>
      <w:pPr>
        <w:spacing w:after="40"/>
        <w:ind w:left="360"/>
      </w:pPr>
      <w:r>
        <w:t xml:space="preserve">d) “Forgotten easily is not such beauty.”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C59A" w:sz="4"/>
              <w:left w:val="single" w:color="9DC59A" w:sz="4"/>
              <w:bottom w:val="single" w:color="9DC59A" w:sz="4"/>
              <w:right w:val="single" w:color="9DC59A" w:sz="4"/>
            </w:tcBorders>
            <w:shd w:fill="E8F3E6" w:val="clear"/>
            <w:tcMar>
              <w:top w:type="dxa" w:w="140"/>
              <w:left w:type="dxa" w:w="200"/>
              <w:bottom w:type="dxa" w:w="140"/>
              <w:right w:type="dxa" w:w="200"/>
            </w:tcMar>
          </w:tcPr>
          <w:p>
            <w:pPr>
              <w:spacing w:after="100"/>
            </w:pPr>
            <w:r>
              <w:rPr>
                <w:b/>
                <w:bCs/>
                <w:color w:val="2E5A27"/>
                <w:sz w:val="22"/>
                <w:szCs w:val="22"/>
              </w:rPr>
              <w:t xml:space="preserve">Respuestas correctas — Ejercicio 4</w:t>
            </w:r>
          </w:p>
          <w:p>
            <w:pPr>
              <w:spacing w:after="90"/>
            </w:pPr>
            <w:r>
              <w:rPr>
                <w:sz w:val="20"/>
                <w:szCs w:val="20"/>
              </w:rPr>
              <w:t xml:space="preserve">4.1 → Opción correcta: b). En (b) el verbo «corría» antecede al sujeto «el niño», que queda pospuesto tras el complemento de lugar; es el patrón clásico de sujeto pospuesto. La opción (d) también pospone el sujeto, pero el orden Verbo-Sujeto-Adverbio es menos representativo del hiperbato típico por complemento adelantado que define este ítem; la respuesta más clara y canónica es (b).</w:t>
            </w:r>
          </w:p>
          <w:p>
            <w:pPr>
              <w:spacing w:after="90"/>
            </w:pPr>
            <w:r>
              <w:rPr>
                <w:sz w:val="20"/>
                <w:szCs w:val="20"/>
              </w:rPr>
              <w:t xml:space="preserve">4.2 → Opción correcta: b). La flexión verbal (persona, número) y los pronombres átonos permiten al español identificar quién hace qué a quién incluso si el orden cambia, mientras que el inglés depende mucho más del orden de palabras para esa misma función. La opción (d) es incorrecta porque el inglés literario sí admite cierto hiperbato restringido, aunque mucho menos productivo que en español.</w:t>
            </w:r>
          </w:p>
          <w:p>
            <w:pPr>
              <w:spacing w:after="90"/>
            </w:pPr>
            <w:r>
              <w:rPr>
                <w:sz w:val="20"/>
                <w:szCs w:val="20"/>
              </w:rPr>
              <w:t xml:space="preserve">4.3 → Opción correcta: b). El adjetivo «verde» se antepone como exclamación inicial y se repite al final del verso, lo que constituye una epanadiplosis (repetición de la misma palabra al principio y al final del enunciado) combinada con el hiperbato de adjetivo antepuesto.</w:t>
            </w:r>
          </w:p>
          <w:p>
            <w:pPr>
              <w:spacing w:after="90"/>
            </w:pPr>
            <w:r>
              <w:rPr>
                <w:sz w:val="20"/>
                <w:szCs w:val="20"/>
              </w:rPr>
              <w:t xml:space="preserve">4.4 → Opción correcta: b). Solo la opción (b) sigue un orden gramatical natural en inglés (sujeto “such beauty” + verbo “is” + complemento), conservando además el cuantificador-sujeto inicial que reproduce buena parte del énfasis del original. Las demás opciones son agramaticales o muy forzadas en inglés estándar.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100 técnicas de morfosintaxis castellana y estilo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320"/>
      <w:outlineLvl w:val="0"/>
    </w:pPr>
    <w:rPr>
      <w:rFonts w:ascii="Arial" w:cs="Arial" w:eastAsia="Arial" w:hAnsi="Arial"/>
      <w:b/>
      <w:bCs/>
      <w:color w:val="1F4E5F"/>
      <w:sz w:val="34"/>
      <w:szCs w:val="34"/>
    </w:rPr>
  </w:style>
  <w:style w:type="paragraph" w:styleId="Heading2">
    <w:name w:val="Heading 2"/>
    <w:basedOn w:val="Normal"/>
    <w:next w:val="Normal"/>
    <w:qFormat/>
    <w:pPr>
      <w:spacing w:after="160" w:before="260"/>
      <w:outlineLvl w:val="1"/>
    </w:pPr>
    <w:rPr>
      <w:rFonts w:ascii="Arial" w:cs="Arial" w:eastAsia="Arial" w:hAnsi="Arial"/>
      <w:b/>
      <w:bCs/>
      <w:color w:val="1F4E5F"/>
      <w:sz w:val="27"/>
      <w:szCs w:val="27"/>
    </w:rPr>
  </w:style>
  <w:style w:type="paragraph" w:styleId="Heading3">
    <w:name w:val="Heading 3"/>
    <w:basedOn w:val="Normal"/>
    <w:next w:val="Normal"/>
    <w:qFormat/>
    <w:pPr>
      <w:spacing w:after="120" w:before="200"/>
      <w:outlineLvl w:val="2"/>
    </w:pPr>
    <w:rPr>
      <w:rFonts w:ascii="Arial" w:cs="Arial" w:eastAsia="Arial" w:hAnsi="Arial"/>
      <w:b/>
      <w:bCs/>
      <w:i/>
      <w:iCs/>
      <w:color w:val="B4530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2026-06-24T04:52:31.873Z</dcterms:created>
  <dcterms:modified xsi:type="dcterms:W3CDTF">2026-06-24T04:52:31.873Z</dcterms:modified>
</cp:coreProperties>
</file>

<file path=docProps/custom.xml><?xml version="1.0" encoding="utf-8"?>
<Properties xmlns="http://schemas.openxmlformats.org/officeDocument/2006/custom-properties" xmlns:vt="http://schemas.openxmlformats.org/officeDocument/2006/docPropsVTypes"/>
</file>