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SPAN 350 - Final Oral Exam Guidelines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Prompt: </w:t>
      </w:r>
      <w:r w:rsidDel="00000000" w:rsidR="00000000" w:rsidRPr="00000000">
        <w:rPr>
          <w:rtl w:val="0"/>
        </w:rPr>
        <w:t xml:space="preserve">You go on a blind date/ business meeting where you don’t know the other person. As you arrive you should conduct introductions and respond to the question of where you are from and how you are doing that day. You will then talk about activities you do and what frequency you do them. When the waiter comes to your table, it turns out that one of you knows them. Conduct the appropriate introductions and then place your order. You will also each offer something and one of the other people must decline. Finally, you should creatively incorporate an apology (this may require a little acting), a request for the time, and a statement of what time it is in the conversation. Make sure you include all of the language functions listed below in your interaction.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Language Functions to Review:</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Greetings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Introductions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Introducing yourself</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Introducing someone else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Ask someone how they are doing that day</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Nationalities/ terms of origin</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Asking someone for their place of origin</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Stating where you are from</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Telling Time</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Asking for the time</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Telling Time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Restaurant/ Dining</w:t>
      </w:r>
    </w:p>
    <w:p w:rsidR="00000000" w:rsidDel="00000000" w:rsidP="00000000" w:rsidRDefault="00000000" w:rsidRPr="00000000" w14:paraId="00000015">
      <w:pPr>
        <w:numPr>
          <w:ilvl w:val="0"/>
          <w:numId w:val="2"/>
        </w:numPr>
        <w:ind w:left="1440" w:hanging="360"/>
        <w:rPr>
          <w:u w:val="none"/>
        </w:rPr>
      </w:pPr>
      <w:r w:rsidDel="00000000" w:rsidR="00000000" w:rsidRPr="00000000">
        <w:rPr>
          <w:rtl w:val="0"/>
        </w:rPr>
        <w:t xml:space="preserve">I can identify, ask, and order food.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Talking about Routines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Frequency of Activities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Apologies, Requests Refusals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Using Appropriate Apologies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Refusing or Declining Something</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Conjugations with verbs</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Conjugations in the present tense for all personal pronouns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Ser vs. Estar</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Express where your university is located, classes that you currently take and class preferences.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Express what you did during Thanksgiving (what you ate, etc)</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