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Helvetica Neue" w:cs="Helvetica Neue" w:eastAsia="Helvetica Neue" w:hAnsi="Helvetica Neue"/>
          <w:color w:val="333333"/>
        </w:rPr>
      </w:pPr>
      <w:bookmarkStart w:colFirst="0" w:colLast="0" w:name="_gjdgxs" w:id="0"/>
      <w:bookmarkEnd w:id="0"/>
      <w:r w:rsidDel="00000000" w:rsidR="00000000" w:rsidRPr="00000000">
        <w:rPr>
          <w:rFonts w:ascii="Franklin Gothic" w:cs="Franklin Gothic" w:eastAsia="Franklin Gothic" w:hAnsi="Franklin Gothic"/>
          <w:b w:val="1"/>
          <w:color w:val="0067ac"/>
          <w:sz w:val="53"/>
          <w:szCs w:val="53"/>
          <w:rtl w:val="0"/>
        </w:rPr>
        <w:t xml:space="preserve">Vocabulario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Expressing Where Things and Places Are Located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98e5"/>
          <w:sz w:val="35"/>
          <w:szCs w:val="35"/>
          <w:rtl w:val="0"/>
        </w:rPr>
        <w:t xml:space="preserve">¿Está lejos o cerca?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 xml:space="preserve">Prepositions of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</w:rPr>
        <w:drawing>
          <wp:inline distB="0" distT="0" distL="0" distR="0">
            <wp:extent cx="5943600" cy="3536950"/>
            <wp:effectExtent b="0" l="0" r="0" t="0"/>
            <wp:docPr descr="https://textflow.mheducation.com/figures/1259248399/van85298_0210.png" id="1" name="image1.png"/>
            <a:graphic>
              <a:graphicData uri="http://schemas.openxmlformats.org/drawingml/2006/picture">
                <pic:pic>
                  <pic:nvPicPr>
                    <pic:cNvPr descr="https://textflow.mheducation.com/figures/1259248399/van85298_0210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facultad de filosofía y letras está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Avenida de los Reyes.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torre está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entre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biblioteca y la facultad de filosofía y letras.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Las oficinas de administración están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delante de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capilla.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librería está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detrás del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centro estudiantil.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biblioteca está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al lado de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 la facultad de filosofía y letras.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Verdana" w:cs="Verdana" w:eastAsia="Verdana" w:hAnsi="Verdana"/>
          <w:color w:val="333333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color w:val="333333"/>
          <w:sz w:val="14"/>
          <w:szCs w:val="14"/>
          <w:rtl w:val="0"/>
        </w:rPr>
        <w:t xml:space="preserve">Page 85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color w:val="0067ac"/>
          <w:sz w:val="53"/>
          <w:szCs w:val="53"/>
          <w:rtl w:val="0"/>
        </w:rPr>
        <w:t xml:space="preserve">Más vocabulario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la derecha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right of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la izquierda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left of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alrededor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around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cerca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close to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debajo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below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encima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top of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enfrente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across from; in front of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lejos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far from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 norte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north of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 sur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south of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 este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east of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 oeste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the west of</w:t>
            </w:r>
          </w:p>
        </w:tc>
      </w:tr>
    </w:tbl>
    <w:p w:rsidR="00000000" w:rsidDel="00000000" w:rsidP="00000000" w:rsidRDefault="00000000" w:rsidRPr="00000000" w14:paraId="00000025">
      <w:pPr>
        <w:shd w:fill="e9e5c3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Here is a list of common places in a university, including ones that you have already seen in </w:t>
        <w:br w:type="textWrapping"/>
        <w:t xml:space="preserve">the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Lección preliminar: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biblioteca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library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capilla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chapel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 centro estudiantil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center/union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 edificio de (ciencias, lenguas extranjeras)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(science, foreign languages) building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 estadio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stadium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habitación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(dorm) room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librería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bookstore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residencia estudiantil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residence hall, dormitory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torre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tower</w:t>
            </w:r>
          </w:p>
        </w:tc>
      </w:tr>
    </w:tbl>
    <w:p w:rsidR="00000000" w:rsidDel="00000000" w:rsidP="00000000" w:rsidRDefault="00000000" w:rsidRPr="00000000" w14:paraId="00000038">
      <w:pPr>
        <w:shd w:fill="e9e5c3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Cognados: el bar, el gimnasio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e9e5c3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Repaso: la cafetería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Franklin Gothic">
    <w:embedBold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OpenSans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