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3800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2D5E" w:val="clear"/>
            <w:tcMar>
              <w:top w:type="dxa" w:w="200"/>
              <w:left w:type="dxa" w:w="440"/>
              <w:bottom w:type="dxa" w:w="320"/>
              <w:right w:type="dxa" w:w="440"/>
            </w:tcMar>
            <w:vAlign w:val="bottom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AIS TRACKER SYSTEM</w:t>
            </w:r>
          </w:p>
          <w:p>
            <w:r>
              <w:rPr>
                <w:rFonts w:ascii="Arial" w:cs="Arial" w:eastAsia="Arial" w:hAnsi="Arial"/>
                <w:i/>
                <w:iCs/>
                <w:color w:val="AAD4F5"/>
                <w:sz w:val="28"/>
                <w:szCs w:val="28"/>
              </w:rPr>
              <w:t xml:space="preserve">Plataforma de Inteligência Marítima</w:t>
            </w:r>
          </w:p>
          <w:p>
            <w:pPr>
              <w:spacing w:after="12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7AABCE"/>
                <w:sz w:val="22"/>
                <w:szCs w:val="22"/>
              </w:rPr>
              <w:t xml:space="preserve">Product Requirements Document  —  v1.2</w:t>
            </w:r>
          </w:p>
        </w:tc>
      </w:tr>
    </w:tbl>
    <w:p>
      <w:pPr>
        <w:spacing w:after="2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1"/>
                <w:szCs w:val="21"/>
              </w:rPr>
              <w:t xml:space="preserve">Versão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1.2 — Draft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1"/>
                <w:szCs w:val="21"/>
              </w:rPr>
              <w:t xml:space="preserve">Data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Abril 2026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1"/>
                <w:szCs w:val="21"/>
              </w:rPr>
              <w:t xml:space="preserve">Autor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Equipa de Produto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1"/>
                <w:szCs w:val="21"/>
              </w:rPr>
              <w:t xml:space="preserve">Estado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Em Revisão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1"/>
                <w:szCs w:val="21"/>
              </w:rPr>
              <w:t xml:space="preserve">Classificação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RESTRITO — Uso Interno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Resumo Executivo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O AIS Tracker System é uma plataforma modular de inteligência marítima para ingestão, armazenamento e análise de dados AIS em tempo real. Redesenhado na v1.2 para responder ao objetivo central de identificar padrões anómalos associados a atividades criminais — dark vessels, transshipment ilegal e rotas de tráfico de droga e seres humanos. Evoluirá de um MVP de recolha de dados para uma plataforma de análise comportamental e machine learning ao serviço de organismos de segurança e aplicação da lei.</w:t>
            </w:r>
          </w:p>
        </w:tc>
      </w:tr>
    </w:tbl>
    <w:p>
      <w:pPr>
        <w:spacing w:after="3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00"/>
              <w:left w:type="dxa" w:w="220"/>
              <w:bottom w:type="dxa" w:w="10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⚠  DOCUMENTO RESTRITO  ⚠</w:t>
            </w: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  —  Contém informação sensível relativa a técnicas de deteção de atividade criminal. Distribuição condicionada.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Visão Geral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1.1 Problema &amp; Motivação</w:t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monitorização do tráfego marítimo é um pilar crítico para a segurança nacional e aplicação da lei. Organizações criminosas utilizam o meio marítimo para tráfico de droga, seres humanos e mercadorias proibidas, explorando extensões oceânicas de difícil cobertura. As embarcações envolvidas recorrem frequentemente a três técnicas de evasão: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4"/>
              <w:bottom w:val="single" w:color="C0392B" w:sz="4"/>
              <w:right w:val="single" w:color="C0392B" w:sz="4"/>
            </w:tcBorders>
            <w:shd w:fill="FDECE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Vetores de Evasão Identificados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Dark Targeting — Desligar intencionalmente o transponder AIS próximo de zonas de risco, tornando a embarcação invisível para vigilância convencional.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AIS Spoofing — Falsificar identidade MMSI, posição ou velocidade para enganar sistemas de rastreio.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Ship-to-Ship Transshipment — Encontros (rendezvous) em alto mar para transferência de carga ilícita.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AIS Tracker System nasce da necessidade de construir uma infraestrutura técnica capaz de capturar, preservar e cruzar estes dados continuamente, gerando inteligência acionável para investigadores e operadores de segurança marítima.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t xml:space="preserve">1.2 Proposta de Valor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Ingestão passiva e contínua de streams AIS sem perda de dados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Identificação de interrupções de sinal (Gaps / Dark Vessels) com hora e coordenadas exatas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Armazenamento escalável com cruzamento geoespacial avançado (PostGIS)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Reconstrução de trajetórias históricas para análise forense e processo judicial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Preservação da mensagem NMEA original (raw_msg) como prova forense imutável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estruturada para futura deteção automatizada de anomalias e machine learning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t xml:space="preserve">1.3 Âmbito e Fora de Âmbito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Dentro do Âmbito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Fora do Âmbito (por agora)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Ingestão e armazenamento AIS 24/7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AIS proprietários pagos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Deteção de dark vessels e gaps de sinal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Gestão de utilizadores / multi-tenancy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Preservação forense (raw_msg + DLQ)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Interface mobile nativa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 REST de consulta e exportação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Alertas em tempo real (Fase 4+)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Visualização analítica em mapa (Fase 2)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Machine learning (Fase 4+)</w:t>
            </w:r>
          </w:p>
        </w:tc>
      </w:tr>
      <w:tr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Deploy local seguro com Docker</w:t>
            </w:r>
          </w:p>
        </w:tc>
        <w:tc>
          <w:tcPr>
            <w:tcW w:type="dxa" w:w="45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Deteção automática de spoofing (Fase 4+)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2. Utilizadores e Casos de Uso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2.1 Perfis de Utilizador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900"/>
        <w:gridCol w:w="372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Perfil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Objetivo Principal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Interação com o Sistema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Desenvolvedor / DevOps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Gerir, monitorizar e evoluir o sistema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Docker, logs, DB, código, CI/CD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Analista de Inteligência</w:t>
            </w:r>
            <w:r>
              <w:rPr>
                <w:rFonts w:ascii="Arial" w:cs="Arial" w:eastAsia="Arial" w:hAnsi="Arial"/>
                <w:color w:val="922B21"/>
                <w:sz w:val="20"/>
                <w:szCs w:val="20"/>
              </w:rPr>
              <w:t xml:space="preserve"> (Polícia / Alfândega)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▲ NOVO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Investigar embarcações suspeitas, cruzar históricos e detetar padrões ilícitos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 REST, SQL direto, exportação para ferramentas forenses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Operador de Sala de Controlo</w:t>
            </w: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 ▲ NOVO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Monitorizar em tempo real zonas de alto risco (fronteiras marítimas)</w:t>
            </w:r>
          </w:p>
        </w:tc>
        <w:tc>
          <w:tcPr>
            <w:tcW w:type="dxa" w:w="3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Interface web interativa com mapa e alertas visuais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</w:pPr>
      <w:r>
        <w:t xml:space="preserve">2.2 Principais Casos de Uso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UC-01 — Receber e armazenar posições AIS em tempo real sem interrupção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UC-02 — Obter o histórico detalhado de uma embarcação suspeita para análise de rota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UC-03 — Exportar dados históricos para relatórios de investigação e processo judicial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UC-04 (Novo)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Detetar dark vessels: registar hora e coordenadas exatas do desaparecimento e reaparecimento do sinal AIS.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UC-05 (Novo)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Identificar rendezvous: duas embarcações a SOG &lt; 1 kt, distância &lt; 0.5 NM, por mais de 30 min em alto mar.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b/>
          <w:bCs/>
          <w:color w:val="922B21"/>
          <w:sz w:val="22"/>
          <w:szCs w:val="22"/>
        </w:rPr>
        <w:t xml:space="preserve">UC-06 (Novo) —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Cruzar MMSI com listas de embarcações suspeitas (Interpol, listas nacionais) para alerta imediato.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3. Funcionalidades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3.1 Ingestão de Dados — Fase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Ligação a stream AIS via WebSocket (aisstream.io ou equivalente)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Parsing e validação de mensagens NMEA / AIS tipos 1, 2, 3, 5, 18, 21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Reconexão automática com backoff exponencial em caso de falha de rede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Buffer em memória para absorver picos de volume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Inserção em batch na base de dados (mín. 100 msgs/batch ou timeout 5s)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Logging estruturado de erros, reconexões e métricas de throughput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Dead Letter Queue (DLQ) — NOVO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Mensagens corrompidas, mal formatadas ou com valores impossíveis (ex: MMSI inválido, coordenadas fora de range) são redirecionadas para a tabela positions_dlq, em vez de descartadas.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Objetivo duplo: (1) evitar que mensagens problemáticas bloqueiem o worker; (2) preservar para auditoria potenciais tentativas de AIS Spoofing, que frequentemente se manifestam como valores anómalos ou identidades duplicadas.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</w:pPr>
      <w:r>
        <w:t xml:space="preserve">3.2 Armazenamento &amp; Retenção — Fase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PostgreSQL como base de dados principal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positions com campo raw_msg para validade forense (ver Secção 7)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vessels: MMSI, nome, tipo, bandeira, callsign, dimensões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Tabela positions_dlq para mensagens rejeitadas (auditoria de spoofing)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Índices em (mmsi, timestamp DESC) e timestamp para queries eficientes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Particionamento mensal preparado para Fase 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PostGIS habilitado na Fase 2 para queries geoespaciais e bounding box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EEF5F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Política de Retenção de Dados — NOVO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HOT (0–3 meses): granularidade total, acesso imediato via API e mapa.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WARM (3–12 meses): dados agregados por intervalo de 5 min em zonas não classificadas; mantidos em DB ativa.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COLD (&gt; 12 meses): exportados para cold storage (Parquet comprimido); removidos da DB ativa.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Exceção: embarcações sinalizadas como suspeitas mantêm retenção total indefinidamente, independente da idade dos dados.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diário às 03:00 UTC (pg_dump + compressão gzip) com rotação de 30 dias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offsite encriptado (AES-256) na Fase 2 via rclone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de restore trimestral obrigatório documentado</w:t>
      </w:r>
    </w:p>
    <w:p>
      <w:pPr>
        <w:spacing w:after="200" w:before="0"/>
      </w:pPr>
      <w:r>
        <w:t xml:space="preserve"/>
      </w:r>
    </w:p>
    <w:p>
      <w:pPr>
        <w:pStyle w:val="Heading2"/>
      </w:pPr>
      <w:r>
        <w:t xml:space="preserve">3.3 API REST — Fase 1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Framework FastAPI com documentação automática (Swagger / ReDoc)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/vessels/{mmsi}/position — posição atual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/vessels/{mmsi}/track — histórico com filtros de tempo e limite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/vessels — lista de embarcações ativas (últimas 24h)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/vessels/{mmsi}/gaps — intervalos de ausência de sinal (dark events) ▲ NOVO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GET /health — estado do sistema (DB, worker, queue)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Paginação obrigatória em todos os endpoints de listagem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Rate limiting por IP (100 req/min) via middleware FastAPI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obrigatória nos headers (Fase 1); OAuth2/JWT com roles na Fase 3</w:t>
      </w:r>
    </w:p>
    <w:p>
      <w:pPr>
        <w:spacing w:after="200" w:before="0"/>
      </w:pPr>
      <w:r>
        <w:t xml:space="preserve"/>
      </w:r>
    </w:p>
    <w:p>
      <w:pPr>
        <w:pStyle w:val="Heading2"/>
      </w:pPr>
      <w:r>
        <w:t xml:space="preserve">3.4 Visualização Analítica em Mapa — Fase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Interface web com Leaflet.js ou MapLibre GL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Atualização de posições em tempo real via SSE ou WebSocket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Trajetórias históricas com slider temporal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Popup com detalhes completos da embarcação ao clicar no marcador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97706" w:sz="4"/>
              <w:left w:val="single" w:color="D97706" w:sz="4"/>
              <w:bottom w:val="single" w:color="D97706" w:sz="4"/>
              <w:right w:val="single" w:color="D97706" w:sz="4"/>
            </w:tcBorders>
            <w:shd w:fill="FFFBEB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2"/>
                <w:szCs w:val="22"/>
              </w:rPr>
              <w:t xml:space="preserve">Filtros Inteligentes de Deteção — NOVO</w:t>
            </w:r>
          </w:p>
          <w:p>
            <w:pPr>
              <w:spacing w:after="80" w:before="0"/>
            </w:pPr>
            <w:r>
              <w:t xml:space="preserve"/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Sinalizar velocidade inconsistente: SOG reportado vs distância percorrida entre dois pontos diverge &gt; 20% (indicador de spoofing).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Marcador visual para navios sem sinal há &gt; 2 horas em mar aberto (dark event ativo).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Alerta visual para possível rendezvous: 2+ embarcações a SOG &lt; 1 kt, distância &lt; 0.5 NM por &gt; 30 min.</w:t>
            </w:r>
          </w:p>
          <w:p>
            <w:pPr>
              <w:spacing w:after="40" w:before="3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  Camada de geofencing configurável: fronteiras marítimas, zonas restritas, portos de risco.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</w:pPr>
      <w:r>
        <w:t xml:space="preserve">3.5 Segurança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Comunicação HTTPS via Cloudflare Tunnel (sem porta pública exposta)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NGINX como reverse proxy com headers de segurança (HSTS, CSP, X-Frame-Options)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 obrigatória nos headers para acesso à API (Fase 1)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Autenticação OAuth2 / JWT com roles na Fase 3 (developer, analyst, operator)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Secrets geridos via variáveis de ambiente (.env) — nunca em código ou docker-compose.yml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Backups encriptados (AES-256) antes de transferência para offsite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4. Arquitetura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4.1 Diagrama — Fase 1 (MVP)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D5E"/>
                <w:sz w:val="20"/>
                <w:szCs w:val="20"/>
              </w:rPr>
              <w:t xml:space="preserve">AIS WebSocket Stream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Python Worker  (parse + validate)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|               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validas                invalidas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Buffer (batch)       positions_dlq  &lt;- DLQ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PostgreSQL (positions + vessels + dlq)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FastAPI --&gt; NGINX --&gt; Cloudflare Tunnel --&gt; Internet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Style w:val="Heading2"/>
      </w:pPr>
      <w:r>
        <w:t xml:space="preserve">4.2 Diagrama — Fase 2/3 (Produção)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F5F5F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0D2D5E"/>
                <w:sz w:val="20"/>
                <w:szCs w:val="20"/>
              </w:rPr>
              <w:t xml:space="preserve">AIS WebSocket Stream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Python Worker --&gt; Redis Queue --&gt; DB Writer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             | DLQ 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positions_dlq    PostgreSQL + PostGIS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                               |</w:t>
            </w:r>
          </w:p>
          <w:p>
            <w:r>
              <w:rPr>
                <w:rFonts w:ascii="Courier New" w:cs="Courier New" w:eastAsia="Courier New" w:hAnsi="Courier New"/>
                <w:color w:val="333333"/>
                <w:sz w:val="20"/>
                <w:szCs w:val="20"/>
              </w:rPr>
              <w:t xml:space="preserve">                            FastAPI &lt;--&gt; Frontend (Mapa + Alertas)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                               |</w:t>
            </w:r>
          </w:p>
          <w:p>
            <w:r>
              <w:rPr>
                <w:rFonts w:ascii="Courier New" w:cs="Courier New" w:eastAsia="Courier New" w:hAnsi="Courier New"/>
                <w:color w:val="555555"/>
                <w:sz w:val="20"/>
                <w:szCs w:val="20"/>
              </w:rPr>
              <w:t xml:space="preserve">                            NGINX + Cloudflare Tunnel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t xml:space="preserve">4.3 Decisões de Arquitetura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5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Decisão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Escolha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Justificação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Base de dados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PostgreSQL + PostGIS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Robusto, gratuito, suporte geoespacial nativo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 framework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FastAPI (Python)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Async, tipagem, docs automáticas, ecossistema analítico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Ingestão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Batch inserts (asyncpg)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Reduz latência e carga na DB em picos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Msgs rejeitadas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Dead Letter Queue (DLQ)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Auditoria de spoofing + zero data loss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Validade forense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raw_msg TEXT NOT NULL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Prova imutável da mensagem NMEA original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Exposição externa</w:t>
            </w:r>
          </w:p>
        </w:tc>
        <w:tc>
          <w:tcPr>
            <w:tcW w:type="dxa" w:w="2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Cloudflare Tunnel</w:t>
            </w:r>
          </w:p>
        </w:tc>
        <w:tc>
          <w:tcPr>
            <w:tcW w:type="dxa" w:w="35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Sem IP exposto, HTTPS automático, DDoS protection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5. Stack Tecnológica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2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Camada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Tecnologia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Notas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Python 3.11+ / FastAPI / asyncpg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Worker + API separados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Base de Dados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PostgreSQL 16 / PostGIS 3 (Fase 2)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PostGIS opcional até Fase 2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Frontend (Fase 2)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HTML + Leaflet.js / MapLibre GL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Sem framework JS pesado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Infraestrutura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Docker Compose / Linux Ubuntu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Deploy local (home server)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Proxy / CDN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NGINX + Cloudflare Tunnel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Zero cost, HTTPS + DDoS automático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Queue (Fase 3)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Redis 7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Desacopla worker de DB writer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Monitorização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Prometheus + Grafana (Fase 3)</w:t>
            </w:r>
          </w:p>
        </w:tc>
        <w:tc>
          <w:tcPr>
            <w:tcW w:type="dxa" w:w="3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Logs: structlog + Loki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6. Requisitos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6.1 Requisitos Funcionais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600"/>
        <w:gridCol w:w="3600"/>
        <w:gridCol w:w="1326"/>
        <w:gridCol w:w="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ID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Requisito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Critério de Aceitação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Fase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RF-01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Ingestão em tempo real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5s de latência entre receção e DB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RF-02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Reconexão automática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Reconecta em &lt; 30s com backoff exponencial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RF-03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Armazenamento de posições + raw_msg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100% das msgs recebidas persistidas com NMEA original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RF-04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Dead Letter Queue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Msgs inválidas em dlq sem bloquear worker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RF-05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API de consulta por MMSI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Retorna posição, histórico e gaps em JSON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RF-06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Deteção de gaps de sinal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Endpoint /gaps retorna dark events com timestamps e coords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RF-07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Política de retenção automatizada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Purga/arquivo automático conforme política (hot/warm/cold)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RF-08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Suporte geoespacial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Queries por bounding box com PostGIS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RF-09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Visualização analítica em mapa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Posições atualizadas em &lt; 10s; filtros de dark/rendezvous ativos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2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RF-10</w:t>
            </w:r>
          </w:p>
        </w:tc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Queue de mensagens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Redis absorve picos sem perda de dados</w:t>
            </w:r>
          </w:p>
        </w:tc>
        <w:tc>
          <w:tcPr>
            <w:tcW w:type="dxa" w:w="13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2"/>
      </w:pPr>
      <w:r>
        <w:t xml:space="preserve">6.2 Requisitos Não Funcionais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400"/>
        <w:gridCol w:w="2126"/>
        <w:gridCol w:w="600"/>
      </w:tblGrid>
      <w:tr>
        <w:trPr>
          <w:tblHeader/>
        </w:trP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Categoria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Requisito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Target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RNF-01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Ingestão de mensagens por minuto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&gt; 5.000 msg/min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RNF-02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Latência de inserção em batch (p95)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500ms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RNF-03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Tempo de resposta da API (p95)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200ms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RNF-04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Disponibilidade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Uptime do sistema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&gt; 95% (local)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RNF-05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Disponibilidade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Tolerância a falha de rede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Reconexão automática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RNF-06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Escalabilidade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Política de retenção automatizada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Purga/arquivo &gt; 1 ano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RNF-07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Segurança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Encriptação em trânsito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TLS 1.2+ obrigatório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RNF-08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Manutenibilidade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Cobertura de testes unitários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&gt; 70% (worker + API)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RNF-09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Segurança Forense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Validade forense: backups encriptados + raw_msg imutável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100% compliance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RNF-10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Performance</w:t>
            </w:r>
          </w:p>
        </w:tc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Teste de carga antes de fechar Fase 1</w:t>
            </w:r>
          </w:p>
        </w:tc>
        <w:tc>
          <w:tcPr>
            <w:tcW w:type="dxa" w:w="2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&gt; 5.000 msg/min sem descarte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▲ = Requisito novo ou atualizado na v1.2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7. Modelo de Dados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7.1 Tabela: positions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BIGSERIAL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Chave primária autoincremental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mmsi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INTEGER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Identificador único da embarcação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latitude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DOUBLE PRECISION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Latitude WGS-84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longitude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DOUBLE PRECISION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Longitude WGS-84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sog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Speed Over Ground (nós)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Course Over Ground (graus)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heading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SMALLINT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Rumo verdadeiro (0–359)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timestamp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Hora da posição (UTC)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raw_msg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Mensagem NMEA/AIS original. Crucial para auditoria forense e validade legal. Imutável após inserção.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geom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GEOMETRY(Point,4326)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Coluna PostGIS — habilitada na Fase 2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Índices: (mmsi, timestamp DESC), timestamp (queries temporais), geom GIST (Fase 2)</w:t>
      </w:r>
    </w:p>
    <w:p>
      <w:pPr>
        <w:spacing w:after="160" w:before="0"/>
      </w:pPr>
      <w:r>
        <w:t xml:space="preserve"/>
      </w:r>
    </w:p>
    <w:p>
      <w:pPr>
        <w:pStyle w:val="Heading2"/>
      </w:pPr>
      <w:r>
        <w:t xml:space="preserve">7.2 Tabela: positions_dlq  (Dead Letter Queue)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16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Tipo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Nullable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BIGSERIAL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Chave primária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raw_msg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Mensagem original recebida (corrompida ou suspeita)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reject_reason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TEXT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Motivo da rejeição (ex: MMSI inválido, checksum falhou)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received_at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TIMESTAMPTZ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Timestamp de receção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reviewed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BOOLEAN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NOT NULL</w:t>
            </w:r>
          </w:p>
        </w:tc>
        <w:tc>
          <w:tcPr>
            <w:tcW w:type="dxa" w:w="3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Flag de revisão por analista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8. Riscos e Mitigações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1100"/>
        <w:gridCol w:w="1600"/>
        <w:gridCol w:w="3126"/>
        <w:gridCol w:w="600"/>
      </w:tblGrid>
      <w:tr>
        <w:trPr>
          <w:tblHeader/>
        </w:trP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Risco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Prob.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Impacto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Mitigação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R1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Falha de energia do servidor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Alto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UPS + reconexão automática do worker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R2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Perda de dados ou buracos na monitorização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Alto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Buffer em memória + alertas imediatos de quebra do WebSocket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R3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Sobrecarga da base de dados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Médio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Batch inserts + Redis queue (Fase 3)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R4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Crescimento exponencial da DB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Médio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Particionamento mensal + política de retenção/arquivo automático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R5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Mudança na API AIS externa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Baixa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Alto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Camada de abstração no worker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R6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Limitações de hardware local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Média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Médio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Monitorização CPU/RAM + alertas automáticos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R7</w:t>
            </w:r>
          </w:p>
        </w:tc>
        <w:tc>
          <w:tcPr>
            <w:tcW w:type="dxa" w:w="2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AIS Spoofing (falsificação de dados pelas embarcações)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Alto</w:t>
            </w:r>
          </w:p>
        </w:tc>
        <w:tc>
          <w:tcPr>
            <w:tcW w:type="dxa" w:w="31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color w:val="922B21"/>
                <w:sz w:val="21"/>
                <w:szCs w:val="21"/>
              </w:rPr>
              <w:t xml:space="preserve">Preservar sempre a raw_msg; na Fase 4+ cruzar SOG reportado vs distância percorrida. DLQ captura anomalias.</w:t>
            </w:r>
          </w:p>
        </w:tc>
        <w:tc>
          <w:tcPr>
            <w:tcW w:type="dxa" w:w="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▲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922B21"/>
          <w:sz w:val="20"/>
          <w:szCs w:val="20"/>
        </w:rPr>
        <w:t xml:space="preserve">▲ = Risco novo ou atualizado na v1.2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9. Métricas de Sucesso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3826"/>
      </w:tblGrid>
      <w:tr>
        <w:trPr>
          <w:tblHeader/>
        </w:trP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Métrica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Target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Como Medir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Uptime do sistema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&gt; 95%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Healthcheck endpoint + alertas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Mensagens processadas / 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&gt; 1M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Counter no worker (Prometheus)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Taxa de erro de inserção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0.1%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Logs de erro do worker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Latência inserção (p95)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500ms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Histograma Prometheus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Tempo resposta API (p95)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200ms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Middleware FastAPI + Grafana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Msgs na DLQ / 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&lt; 0.5% do total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Query SELECT COUNT(*) FROM positions_dlq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Dark events detetados / dia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100% registados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Cruzamento de timestamps + alertas analista</w:t>
            </w:r>
          </w:p>
        </w:tc>
      </w:tr>
      <w:tr>
        <w:tc>
          <w:tcPr>
            <w:tcW w:type="dxa" w:w="3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Crescimento DB (GB/mês)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Controlado pela política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pg_database_size() diário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10. Roadmap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200"/>
        <w:gridCol w:w="3800"/>
        <w:gridCol w:w="1726"/>
      </w:tblGrid>
      <w:tr>
        <w:trPr>
          <w:tblHeader/>
        </w:trP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Fase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Nome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Entregáveis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Duração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Fase 1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MVP — Ingestão &amp; API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Worker + PostgreSQL + FastAPI + DLQ + raw_msg + Docker Compose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3–4 semanas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Fase 2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Geo &amp; Visualização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PostGIS + Mapa com filtros inteligentes + HTTPS + retenção automática + backups encriptados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4–6 semanas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Fase 3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Escala &amp; Observabilidade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Redis queue + Prometheus + Grafana + particionamento DB + roles OAuth2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F5F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4–6 semanas</w:t>
            </w:r>
          </w:p>
        </w:tc>
      </w:tr>
      <w:tr>
        <w:tc>
          <w:tcPr>
            <w:tcW w:type="dxa" w:w="1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1"/>
                <w:szCs w:val="21"/>
              </w:rPr>
              <w:t xml:space="preserve">Fase 4+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Analytics Anti-Crime</w:t>
            </w:r>
          </w:p>
        </w:tc>
        <w:tc>
          <w:tcPr>
            <w:tcW w:type="dxa" w:w="3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ML sobre padrões, deteção automática de spoofing, alertas geofencing, integração Interpol/listas nacionais</w:t>
            </w:r>
          </w:p>
        </w:tc>
        <w:tc>
          <w:tcPr>
            <w:tcW w:type="dxa" w:w="17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 definir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11. Operações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pStyle w:val="Heading2"/>
      </w:pPr>
      <w:r>
        <w:t xml:space="preserve">11.1 Deploy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docker compose up -d como método principal de deploy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Variáveis de ambiente em .env — nunca em docker-compose.yml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checks configurados em todos os serviços Docker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Restart policy: always para worker, API e DB writer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11.2 Backup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pg_dump diário às 03:00 UTC via cron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Compressão gzip + rotação de 30 dias localmente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Backup offsite encriptado (AES-256) via rclone na Fase 2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Teste de restore trimestral obrigatório documentado</w:t>
      </w:r>
    </w:p>
    <w:p>
      <w:pPr>
        <w:spacing w:after="120" w:before="0"/>
      </w:pPr>
      <w:r>
        <w:t xml:space="preserve"/>
      </w:r>
    </w:p>
    <w:p>
      <w:pPr>
        <w:pStyle w:val="Heading2"/>
      </w:pPr>
      <w:r>
        <w:t xml:space="preserve">11.3 Monitorização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estruturados em JSON (structlog) com níveis INFO / WARNING / ERROR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/health com estado de cada componente (DB, worker, queue, DLQ)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Alertas por e-mail ou Telegram se worker offline &gt; 2 min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Dashboard Grafana (Fase 3) com throughput, latência, erros e volume DLQ</w:t>
      </w:r>
    </w:p>
    <w:p>
      <w:pPr>
        <w:spacing w:after="240" w:before="0"/>
      </w:pPr>
      <w:r>
        <w:t xml:space="preserve"/>
      </w:r>
    </w:p>
    <w:p>
      <w:pPr>
        <w:pStyle w:val="Heading1"/>
      </w:pPr>
      <w:r>
        <w:t xml:space="preserve">12. Visão de Futuro — Foco Anti-Crime (Fase 4+)</w:t>
      </w:r>
    </w:p>
    <w:p>
      <w:pPr>
        <w:pBdr>
          <w:bottom w:val="single" w:color="1A56A0" w:sz="6" w:space="1"/>
        </w:pBdr>
        <w:spacing w:after="120" w:before="0"/>
      </w:pPr>
      <w:r>
        <w:t xml:space="preserve"/>
      </w:r>
    </w:p>
    <w:p>
      <w:pPr>
        <w:spacing w:after="8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 capacidades seguintes estão identificadas para a fase de Analytics e Machine Learning, sem compromisso de datas. Representam a evolução do sistema de um rastreador passivo para uma plataforma ativa de inteligência marítima:</w:t>
      </w:r>
    </w:p>
    <w:p>
      <w:pPr>
        <w:spacing w:after="12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Capacidade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Descrição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Deteção de Dark Targets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Alertas em tempo real quando uma embarcação desliga o AIS próximo de águas territoriais ou zonas conhecidas de narcotráfico. Registo imediato de posição e contexto antes do desaparecimento.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Deteção de Rendezvous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Algoritmos espaciais para detetar proximidade anómala e duradoura entre duas embarcações — forte indicador de transbordo de droga ou mercadorias ilegais. Critérios: SOG &lt; 1 kt, distância &lt; 0.5 NM, duração &gt; 30 min.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Geofencing &amp; Loitering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Alertas automáticos se navios de carga pararem em mar aberto (loitering) ou entrarem em águas costeiras não designadas para fundeadouros. Zonas configuráveis por operador.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Anti-Spoofing Heurístico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Cruzar SOG reportado vs distância real percorrida entre dois pontos. Detetar MMSIs duplicados em localizações geograficamente impossíveis. Alimentado pelos dados da DLQ já recolhidos nas fases anteriores.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Integração com Bases Externas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Cruzamento automático de MMSI com listas de navios suspeitos (Interpol, listas nacionais, embarcações com historial de mudança frequente de bandeira — Flag of Convenience).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CE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22B21"/>
                <w:sz w:val="21"/>
                <w:szCs w:val="21"/>
              </w:rPr>
              <w:t xml:space="preserve">ML sobre Padrões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5F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1"/>
                <w:szCs w:val="21"/>
              </w:rPr>
              <w:t xml:space="preserve">Modelos de anomalia comportamental para detetar rotas atípicas, padrões temporais suspeitos e variações de velocidade inconsistentes com o tipo de carga declarada.</w:t>
            </w:r>
          </w:p>
        </w:tc>
      </w:tr>
    </w:tbl>
    <w:p>
      <w:pPr>
        <w:spacing w:after="40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4"/>
              <w:bottom w:val="single" w:color="1A56A0" w:sz="4"/>
              <w:right w:val="single" w:color="1A56A0" w:sz="4"/>
            </w:tcBorders>
            <w:shd w:fill="D6E4F0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2D5E"/>
                <w:sz w:val="22"/>
                <w:szCs w:val="22"/>
              </w:rPr>
              <w:t xml:space="preserve">Histórico de Revisões</w:t>
            </w:r>
          </w:p>
          <w:p>
            <w:pPr>
              <w:spacing w:after="120" w:before="0"/>
            </w:pPr>
            <w:r>
              <w:t xml:space="preserve"/>
            </w:r>
          </w:p>
          <w:tbl>
            <w:tblPr>
              <w:tblW w:type="dxa" w:w="87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200"/>
              <w:gridCol w:w="1400"/>
              <w:gridCol w:w="2200"/>
              <w:gridCol w:w="3900"/>
            </w:tblGrid>
            <w:tr>
              <w:trPr>
                <w:tblHeader/>
              </w:trPr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0D2D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D5E"/>
                      <w:sz w:val="22"/>
                      <w:szCs w:val="22"/>
                    </w:rPr>
                    <w:t xml:space="preserve">Versão</w:t>
                  </w:r>
                </w:p>
              </w:tc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0D2D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D5E"/>
                      <w:sz w:val="22"/>
                      <w:szCs w:val="22"/>
                    </w:rPr>
                    <w:t xml:space="preserve">Data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0D2D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D5E"/>
                      <w:sz w:val="22"/>
                      <w:szCs w:val="22"/>
                    </w:rPr>
                    <w:t xml:space="preserve">Autor</w:t>
                  </w:r>
                </w:p>
              </w:tc>
              <w:tc>
                <w:tcPr>
                  <w:tcW w:type="dxa" w:w="39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0D2D5E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D2D5E"/>
                      <w:sz w:val="22"/>
                      <w:szCs w:val="22"/>
                    </w:rPr>
                    <w:t xml:space="preserve">Alterações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1.0</w:t>
                  </w:r>
                </w:p>
              </w:tc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Abr 2026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Equipa de Produto</w:t>
                  </w:r>
                </w:p>
              </w:tc>
              <w:tc>
                <w:tcPr>
                  <w:tcW w:type="dxa" w:w="39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FFFFF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Versão inicial do PRD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EF5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1.1</w:t>
                  </w:r>
                </w:p>
              </w:tc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EF5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Abr 2026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EF5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Equipa de Produto</w:t>
                  </w:r>
                </w:p>
              </w:tc>
              <w:tc>
                <w:tcPr>
                  <w:tcW w:type="dxa" w:w="39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EEF5FB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color w:val="333333"/>
                      <w:sz w:val="21"/>
                      <w:szCs w:val="21"/>
                    </w:rPr>
                    <w:t xml:space="preserve">Modelo de dados, riscos, métricas e roadmap detalhado</w:t>
                  </w:r>
                </w:p>
              </w:tc>
            </w:tr>
            <w:tr>
              <w:tc>
                <w:tcPr>
                  <w:tcW w:type="dxa" w:w="1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DECE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922B21"/>
                      <w:sz w:val="21"/>
                      <w:szCs w:val="21"/>
                    </w:rPr>
                    <w:t xml:space="preserve">1.2</w:t>
                  </w:r>
                </w:p>
              </w:tc>
              <w:tc>
                <w:tcPr>
                  <w:tcW w:type="dxa" w:w="14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DECE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color w:val="922B21"/>
                      <w:sz w:val="21"/>
                      <w:szCs w:val="21"/>
                    </w:rPr>
                    <w:t xml:space="preserve">Abr 2026</w:t>
                  </w:r>
                </w:p>
              </w:tc>
              <w:tc>
                <w:tcPr>
                  <w:tcW w:type="dxa" w:w="22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DECE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color w:val="922B21"/>
                      <w:sz w:val="21"/>
                      <w:szCs w:val="21"/>
                    </w:rPr>
                    <w:t xml:space="preserve">Equipa de Produto</w:t>
                  </w:r>
                </w:p>
              </w:tc>
              <w:tc>
                <w:tcPr>
                  <w:tcW w:type="dxa" w:w="3900"/>
                  <w:tcBorders>
                    <w:top w:val="single" w:color="CCCCCC" w:sz="4"/>
                    <w:left w:val="single" w:color="CCCCCC" w:sz="4"/>
                    <w:bottom w:val="single" w:color="CCCCCC" w:sz="4"/>
                    <w:right w:val="single" w:color="CCCCCC" w:sz="4"/>
                  </w:tcBorders>
                  <w:shd w:fill="FDECEA" w:val="clear"/>
                  <w:tcMar>
                    <w:top w:type="dxa" w:w="80"/>
                    <w:left w:type="dxa" w:w="140"/>
                    <w:bottom w:type="dxa" w:w="80"/>
                    <w:right w:type="dxa" w:w="140"/>
                  </w:tcMar>
                  <w:vAlign w:val="center"/>
                </w:tcPr>
                <w:p>
                  <w:r>
                    <w:rPr>
                      <w:rFonts w:ascii="Arial" w:cs="Arial" w:eastAsia="Arial" w:hAnsi="Arial"/>
                      <w:color w:val="922B21"/>
                      <w:sz w:val="21"/>
                      <w:szCs w:val="21"/>
                    </w:rPr>
                    <w:t xml:space="preserve">Foco em inteligência marítima anti-crime: DLQ, raw_msg forense, política de retenção, novos perfis de utilizador (Analista de Inteligência, Operador), UCs de dark vessels e rendezvous, risco R7 (spoofing), RNFs forenses, visão Fase 4+ anti-crime.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6" w:space="4"/>
      </w:pBdr>
      <w:tabs>
        <w:tab w:val="right" w:pos="9026"/>
      </w:tabs>
    </w:pPr>
    <w:r>
      <w:rPr>
        <w:rFonts w:ascii="Arial" w:cs="Arial" w:eastAsia="Arial" w:hAnsi="Arial"/>
        <w:color w:val="922B21"/>
        <w:sz w:val="18"/>
        <w:szCs w:val="18"/>
      </w:rPr>
      <w:t xml:space="preserve">Restrito — Uso Interno</w:t>
    </w:r>
    <w: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Página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6" w:space="4"/>
      </w:pBdr>
      <w:tabs>
        <w:tab w:val="right" w:pos="9026"/>
      </w:tabs>
    </w:pPr>
    <w:r>
      <w:rPr>
        <w:rFonts w:ascii="Arial" w:cs="Arial" w:eastAsia="Arial" w:hAnsi="Arial"/>
        <w:color w:val="555555"/>
        <w:sz w:val="18"/>
        <w:szCs w:val="18"/>
      </w:rPr>
      <w:t xml:space="preserve">AIS Tracker System — Plataforma de Inteligência Marítima</w:t>
    </w:r>
    <w:r>
      <w:t xml:space="preserve">	</w:t>
    </w:r>
    <w:r>
      <w:rPr>
        <w:rFonts w:ascii="Arial" w:cs="Arial" w:eastAsia="Arial" w:hAnsi="Arial"/>
        <w:b/>
        <w:bCs/>
        <w:color w:val="922B21"/>
        <w:sz w:val="18"/>
        <w:szCs w:val="18"/>
      </w:rPr>
      <w:t xml:space="preserve">v1.2  |  RESTRITO  |  Abril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D2D5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56A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D2D5E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2026-04-24T06:33:19.623Z</dcterms:created>
  <dcterms:modified xsi:type="dcterms:W3CDTF">2026-04-24T06:33:19.624Z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