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3D3F" w14:textId="77777777" w:rsidR="00120217" w:rsidRDefault="00120217" w:rsidP="00120217">
      <w:pPr>
        <w:pStyle w:val="Heading3"/>
      </w:pPr>
      <w:r>
        <w:rPr>
          <w:rStyle w:val="Strong"/>
          <w:b w:val="0"/>
          <w:bCs w:val="0"/>
        </w:rPr>
        <w:t>An Enterprise-Grade Traffic Accident Data Warehouse for Smart City Analytics: A Case Study of the City of Brno</w:t>
      </w:r>
    </w:p>
    <w:p w14:paraId="3BD1E6E4" w14:textId="77777777" w:rsidR="00BD405E" w:rsidRDefault="00BD405E" w:rsidP="00120217">
      <w:pPr>
        <w:pStyle w:val="NormalWeb"/>
        <w:jc w:val="both"/>
        <w:rPr>
          <w:rStyle w:val="Strong"/>
          <w:rFonts w:eastAsiaTheme="majorEastAsia"/>
        </w:rPr>
      </w:pPr>
      <w:r w:rsidRPr="00BD405E">
        <w:rPr>
          <w:rStyle w:val="Strong"/>
          <w:rFonts w:eastAsiaTheme="majorEastAsia"/>
        </w:rPr>
        <w:t>Hero Bala¹,*, Jan Přichystal¹, Pavel Turčínek¹</w:t>
      </w:r>
    </w:p>
    <w:p w14:paraId="31091ACA" w14:textId="524F0078" w:rsidR="00120217" w:rsidRDefault="00120217" w:rsidP="00120217">
      <w:pPr>
        <w:pStyle w:val="NormalWeb"/>
        <w:jc w:val="both"/>
      </w:pPr>
      <w:r>
        <w:t>¹ Faculty of Business and Economics, Department of Open Informatics,</w:t>
      </w:r>
      <w:r>
        <w:br/>
        <w:t>Mendel University in Brno, 613 00 Brno, Czech Republic</w:t>
      </w:r>
    </w:p>
    <w:p w14:paraId="45558B3A" w14:textId="77777777" w:rsidR="00120217" w:rsidRDefault="00120217" w:rsidP="00120217">
      <w:pPr>
        <w:pStyle w:val="NormalWeb"/>
        <w:jc w:val="both"/>
      </w:pPr>
      <w:r>
        <w:t xml:space="preserve">* Correspondence: </w:t>
      </w:r>
      <w:r>
        <w:rPr>
          <w:rStyle w:val="Strong"/>
          <w:rFonts w:eastAsiaTheme="majorEastAsia"/>
        </w:rPr>
        <w:t>xbala@mendelu.cz</w:t>
      </w:r>
    </w:p>
    <w:p w14:paraId="46099BA8" w14:textId="18365B80" w:rsidR="00A35B6B" w:rsidRPr="006B4114" w:rsidRDefault="00A35B6B" w:rsidP="00BD405E">
      <w:r w:rsidRPr="006B4114">
        <w:t>Technologies Used:</w:t>
      </w:r>
      <w:r w:rsidRPr="006B4114">
        <w:br/>
        <w:t>PostgreSQL (psql), SQL (ETL), Python, Power BI</w:t>
      </w:r>
      <w:r w:rsidR="00120217">
        <w:t>,Git</w:t>
      </w:r>
    </w:p>
    <w:p w14:paraId="55A5ABA6" w14:textId="53E898C6" w:rsidR="00A35B6B" w:rsidRPr="006B4114" w:rsidRDefault="00B61AAC" w:rsidP="00120217">
      <w:pPr>
        <w:jc w:val="center"/>
      </w:pPr>
      <w:r w:rsidRPr="00120217">
        <w:t>Project Link:</w:t>
      </w:r>
      <w:r w:rsidR="00120217">
        <w:t xml:space="preserve"> </w:t>
      </w:r>
      <w:hyperlink r:id="rId5" w:history="1">
        <w:r w:rsidRPr="00120217">
          <w:rPr>
            <w:rStyle w:val="Hyperlink"/>
          </w:rPr>
          <w:t>https://github.com/her</w:t>
        </w:r>
        <w:r w:rsidRPr="00120217">
          <w:rPr>
            <w:rStyle w:val="Hyperlink"/>
          </w:rPr>
          <w:t>o</w:t>
        </w:r>
        <w:r w:rsidRPr="00120217">
          <w:rPr>
            <w:rStyle w:val="Hyperlink"/>
          </w:rPr>
          <w:t>bala/brno_traffic</w:t>
        </w:r>
      </w:hyperlink>
    </w:p>
    <w:p w14:paraId="748E38B9" w14:textId="77777777" w:rsidR="00087AEA" w:rsidRPr="006B4114" w:rsidRDefault="00087AEA" w:rsidP="00120217">
      <w:pPr>
        <w:spacing w:before="100" w:beforeAutospacing="1" w:after="100" w:afterAutospacing="1"/>
        <w:jc w:val="both"/>
        <w:outlineLvl w:val="1"/>
      </w:pPr>
      <w:r w:rsidRPr="006B4114">
        <w:t>Abstract</w:t>
      </w:r>
    </w:p>
    <w:p w14:paraId="4BD7B374" w14:textId="24E25A1B" w:rsidR="00087AEA" w:rsidRPr="006B4114" w:rsidRDefault="00087AEA" w:rsidP="00120217">
      <w:pPr>
        <w:spacing w:before="100" w:beforeAutospacing="1" w:after="100" w:afterAutospacing="1"/>
        <w:jc w:val="both"/>
        <w:outlineLvl w:val="1"/>
      </w:pPr>
      <w:r w:rsidRPr="006B4114">
        <w:t xml:space="preserve">Urban traffic safety analysis requires the integration of heterogeneous data sources, historical consistency, and analytically optimized data structures. However, traffic-related open datasets are often fragmented, inconsistent, and unsuitable for longitudinal analysis without substantial preprocessing [4,7]. This paper presents the design and implementation of an enterprise-grade data warehouse for traffic accident analytics, demonstrated through a case study of the city of Brno. The proposed solution integrates traffic accident records, vehicle traffic intensity data, and hourly weather observations into a unified analytical platform. A layered extract–transform–load (ETL) architecture is implemented using PostgreSQL and SQL-based orchestration, incorporating explicit data quality validation, incremental loading, and Slowly Changing Dimension (Type 2) modeling to preserve historical changes in spatial attributes [1,2,15]. The resulting star-schema data warehouse supports reproducible analytics and business intelligence queries through a </w:t>
      </w:r>
      <w:r w:rsidRPr="006B4114">
        <w:t>semantic reporting layer. The system enables temporal, spatial, environmental, and traffic-volume analysis of traffic accidents, providing insights relevant to smart city traffic safety planning. The presented architecture is fully reproducible, open-source, and transferable to other urban contexts, demonstrating how enterprise data warehousing principles can be effectively applied to smart city analytics using open urban data.</w:t>
      </w:r>
    </w:p>
    <w:p w14:paraId="2D0C36C5" w14:textId="77777777" w:rsidR="00087AEA" w:rsidRPr="006B4114" w:rsidRDefault="00087AEA" w:rsidP="00120217">
      <w:pPr>
        <w:spacing w:before="100" w:beforeAutospacing="1" w:after="100" w:afterAutospacing="1"/>
        <w:jc w:val="both"/>
        <w:outlineLvl w:val="1"/>
      </w:pPr>
      <w:r w:rsidRPr="006B4114">
        <w:t>1. Introduction</w:t>
      </w:r>
    </w:p>
    <w:p w14:paraId="489DDDEF" w14:textId="77777777" w:rsidR="00087AEA" w:rsidRPr="006B4114" w:rsidRDefault="00087AEA" w:rsidP="00120217">
      <w:pPr>
        <w:spacing w:before="100" w:beforeAutospacing="1" w:after="100" w:afterAutospacing="1"/>
        <w:jc w:val="both"/>
        <w:outlineLvl w:val="1"/>
      </w:pPr>
      <w:r w:rsidRPr="006B4114">
        <w:t>1.1 Background and Motivation</w:t>
      </w:r>
    </w:p>
    <w:p w14:paraId="6B5806C5" w14:textId="77777777" w:rsidR="00087AEA" w:rsidRPr="006B4114" w:rsidRDefault="00087AEA" w:rsidP="00120217">
      <w:pPr>
        <w:spacing w:before="100" w:beforeAutospacing="1" w:after="100" w:afterAutospacing="1"/>
        <w:jc w:val="both"/>
        <w:outlineLvl w:val="1"/>
      </w:pPr>
      <w:r w:rsidRPr="006B4114">
        <w:t>Traffic accidents represent a major public safety concern in urban environments, contributing to fatalities, injuries, material damage, and reduced transportation efficiency. As cities grow in size and complexity, traffic safety has become a central challenge for urban planners and policy makers. Modern smart cities increasingly rely on data-driven approaches to identify risk factors, optimize infrastructure, and support evidence-based traffic safety policies [4,7]. Achieving these objectives requires the integration of multiple data sources, including traffic accident records, traffic flow or intensity measurements, and environmental conditions such as weather.</w:t>
      </w:r>
    </w:p>
    <w:p w14:paraId="02C0D98C" w14:textId="3A0B7EE9" w:rsidR="00087AEA" w:rsidRPr="006B4114" w:rsidRDefault="00087AEA" w:rsidP="00120217">
      <w:pPr>
        <w:spacing w:before="100" w:beforeAutospacing="1" w:after="100" w:afterAutospacing="1"/>
        <w:jc w:val="both"/>
        <w:outlineLvl w:val="1"/>
      </w:pPr>
      <w:r w:rsidRPr="006B4114">
        <w:t>Despite the growing availability of open urban datasets, traffic-related data are typically distributed across independent systems, stored in raw or reporting-oriented formats, and affected by data quality issues such as mixed data types, inconsistent time representations, and evolving administrative boundaries [5,6]. These limitations significantly reduce the analytical value of the data and hinder longitudinal studies that require consistent historical context.</w:t>
      </w:r>
    </w:p>
    <w:p w14:paraId="3B66917F" w14:textId="77777777" w:rsidR="00087AEA" w:rsidRPr="006B4114" w:rsidRDefault="00087AEA" w:rsidP="00120217">
      <w:pPr>
        <w:spacing w:before="100" w:beforeAutospacing="1" w:after="100" w:afterAutospacing="1"/>
        <w:jc w:val="both"/>
        <w:outlineLvl w:val="1"/>
      </w:pPr>
      <w:r w:rsidRPr="006B4114">
        <w:t>1.2 Problem Statement</w:t>
      </w:r>
    </w:p>
    <w:p w14:paraId="68E89379" w14:textId="77777777" w:rsidR="00087AEA" w:rsidRPr="006B4114" w:rsidRDefault="00087AEA" w:rsidP="00120217">
      <w:pPr>
        <w:spacing w:before="100" w:beforeAutospacing="1" w:after="100" w:afterAutospacing="1"/>
        <w:jc w:val="both"/>
        <w:outlineLvl w:val="1"/>
      </w:pPr>
      <w:r w:rsidRPr="006B4114">
        <w:lastRenderedPageBreak/>
        <w:t>Open traffic datasets, while rich in content, are rarely designed for analytical use. The lack of integrated storage, historical tracking, and standardized modeling prevents effective exploration of temporal trends, spatial patterns, and environmental influences on traffic accidents. In particular, the absence of analytically optimized schemas and systematic handling of historical changes leads to inconsistent results when data are periodically updated or extended.</w:t>
      </w:r>
    </w:p>
    <w:p w14:paraId="5074AAE6" w14:textId="698B28D0" w:rsidR="00087AEA" w:rsidRPr="006B4114" w:rsidRDefault="00087AEA" w:rsidP="00120217">
      <w:pPr>
        <w:spacing w:before="100" w:beforeAutospacing="1" w:after="100" w:afterAutospacing="1"/>
        <w:jc w:val="both"/>
        <w:outlineLvl w:val="1"/>
      </w:pPr>
      <w:r w:rsidRPr="006B4114">
        <w:t>Without a dedicated data warehousing solution, advanced analytics and decision support for urban traffic safety remain limited. Ad hoc data preparation approaches are difficult to reproduce, prone to errors, and unsuitable for long-term analytical use in smart city contexts [1,15].</w:t>
      </w:r>
    </w:p>
    <w:p w14:paraId="26CD1F16" w14:textId="77777777" w:rsidR="00087AEA" w:rsidRPr="006B4114" w:rsidRDefault="00087AEA" w:rsidP="00120217">
      <w:pPr>
        <w:spacing w:before="100" w:beforeAutospacing="1" w:after="100" w:afterAutospacing="1"/>
        <w:jc w:val="both"/>
        <w:outlineLvl w:val="1"/>
      </w:pPr>
      <w:r w:rsidRPr="006B4114">
        <w:t>1.3 Contributions</w:t>
      </w:r>
    </w:p>
    <w:p w14:paraId="262E4731" w14:textId="77777777" w:rsidR="00087AEA" w:rsidRPr="006B4114" w:rsidRDefault="00087AEA" w:rsidP="00120217">
      <w:pPr>
        <w:spacing w:before="100" w:beforeAutospacing="1" w:after="100" w:afterAutospacing="1"/>
        <w:jc w:val="both"/>
        <w:outlineLvl w:val="1"/>
      </w:pPr>
      <w:r w:rsidRPr="006B4114">
        <w:t>This paper makes the following contributions to the field of smart city data engineering and traffic safety analytics:</w:t>
      </w:r>
    </w:p>
    <w:p w14:paraId="586DDF1E" w14:textId="77777777" w:rsidR="00087AEA" w:rsidRPr="006B4114" w:rsidRDefault="00087AEA" w:rsidP="00120217">
      <w:pPr>
        <w:numPr>
          <w:ilvl w:val="0"/>
          <w:numId w:val="31"/>
        </w:numPr>
        <w:spacing w:before="100" w:beforeAutospacing="1" w:after="100" w:afterAutospacing="1"/>
        <w:jc w:val="both"/>
        <w:outlineLvl w:val="1"/>
      </w:pPr>
      <w:r w:rsidRPr="006B4114">
        <w:t>Enterprise-grade data warehouse architecture for urban traffic analytics</w:t>
      </w:r>
      <w:r w:rsidRPr="006B4114">
        <w:br/>
        <w:t>We design and implement a layered data warehouse architecture that integrates heterogeneous traffic accident, weather, and traffic intensity datasets into a unified analytical platform suitable for smart city decision support.</w:t>
      </w:r>
    </w:p>
    <w:p w14:paraId="0A156435" w14:textId="77777777" w:rsidR="00087AEA" w:rsidRPr="006B4114" w:rsidRDefault="00087AEA" w:rsidP="00120217">
      <w:pPr>
        <w:numPr>
          <w:ilvl w:val="0"/>
          <w:numId w:val="31"/>
        </w:numPr>
        <w:spacing w:before="100" w:beforeAutospacing="1" w:after="100" w:afterAutospacing="1"/>
        <w:jc w:val="both"/>
        <w:outlineLvl w:val="1"/>
      </w:pPr>
      <w:r w:rsidRPr="006B4114">
        <w:t>SQL-based ETL pipeline replicating enterprise data integration functionality</w:t>
      </w:r>
      <w:r w:rsidRPr="006B4114">
        <w:br/>
        <w:t>The proposed solution implements modular ETL orchestration, data validation, and transformation logic entirely in PostgreSQL, replicating core functionality typically provided by enterprise ETL tools while remaining fully open-source [8,14].</w:t>
      </w:r>
    </w:p>
    <w:p w14:paraId="71B204B7" w14:textId="77777777" w:rsidR="00087AEA" w:rsidRPr="006B4114" w:rsidRDefault="00087AEA" w:rsidP="00120217">
      <w:pPr>
        <w:numPr>
          <w:ilvl w:val="0"/>
          <w:numId w:val="31"/>
        </w:numPr>
        <w:spacing w:before="100" w:beforeAutospacing="1" w:after="100" w:afterAutospacing="1"/>
        <w:jc w:val="both"/>
        <w:outlineLvl w:val="1"/>
      </w:pPr>
      <w:r w:rsidRPr="006B4114">
        <w:t>Incremental and idempotent data loading with ETL control mechanisms</w:t>
      </w:r>
      <w:r w:rsidRPr="006B4114">
        <w:br/>
        <w:t xml:space="preserve">Incremental loading logic is implemented using ETL control tables and watermark tracking, enabling safe </w:t>
      </w:r>
      <w:r w:rsidRPr="006B4114">
        <w:t>re-execution of the pipeline without data duplication and supporting efficient long-term data maintenance.</w:t>
      </w:r>
    </w:p>
    <w:p w14:paraId="556BDAEA" w14:textId="77777777" w:rsidR="00087AEA" w:rsidRPr="006B4114" w:rsidRDefault="00087AEA" w:rsidP="00120217">
      <w:pPr>
        <w:numPr>
          <w:ilvl w:val="0"/>
          <w:numId w:val="31"/>
        </w:numPr>
        <w:spacing w:before="100" w:beforeAutospacing="1" w:after="100" w:afterAutospacing="1"/>
        <w:jc w:val="both"/>
        <w:outlineLvl w:val="1"/>
      </w:pPr>
      <w:r w:rsidRPr="006B4114">
        <w:t>Historical consistency through Slowly Changing Dimension (Type 2) modeling</w:t>
      </w:r>
      <w:r w:rsidRPr="006B4114">
        <w:br/>
        <w:t>Slowly Changing Dimension (Type 2) techniques are applied to spatial attributes to preserve historical administrative changes, enabling accurate longitudinal and retrospective analysis of traffic accident data [1,2].</w:t>
      </w:r>
    </w:p>
    <w:p w14:paraId="6ECC4FB1" w14:textId="658C6E8D" w:rsidR="00087AEA" w:rsidRPr="006B4114" w:rsidRDefault="00087AEA" w:rsidP="00120217">
      <w:pPr>
        <w:numPr>
          <w:ilvl w:val="0"/>
          <w:numId w:val="31"/>
        </w:numPr>
        <w:spacing w:before="100" w:beforeAutospacing="1" w:after="100" w:afterAutospacing="1"/>
        <w:jc w:val="both"/>
        <w:outlineLvl w:val="1"/>
      </w:pPr>
      <w:r w:rsidRPr="006B4114">
        <w:t>Reproducible smart city analytics case study</w:t>
      </w:r>
      <w:r w:rsidRPr="006B4114">
        <w:br/>
        <w:t>The complete implementation, including data ingestion, transformation, and analytical layers, is publicly available and fully reproducible, demonstrating the practical application of enterprise data warehousing principles to real-world smart city data using the city of Brno as a case study.</w:t>
      </w:r>
    </w:p>
    <w:p w14:paraId="2F1A3768" w14:textId="77777777" w:rsidR="00087AEA" w:rsidRPr="006B4114" w:rsidRDefault="00087AEA" w:rsidP="00120217">
      <w:pPr>
        <w:spacing w:before="100" w:beforeAutospacing="1" w:after="100" w:afterAutospacing="1"/>
        <w:jc w:val="both"/>
        <w:outlineLvl w:val="1"/>
      </w:pPr>
      <w:r w:rsidRPr="006B4114">
        <w:t>1.4 Paper Organization</w:t>
      </w:r>
    </w:p>
    <w:p w14:paraId="1BCC5F3C" w14:textId="77777777" w:rsidR="00087AEA" w:rsidRPr="006B4114" w:rsidRDefault="00087AEA" w:rsidP="00120217">
      <w:pPr>
        <w:spacing w:before="100" w:beforeAutospacing="1" w:after="100" w:afterAutospacing="1"/>
        <w:jc w:val="both"/>
        <w:outlineLvl w:val="1"/>
      </w:pPr>
      <w:r w:rsidRPr="006B4114">
        <w:t>The remainder of this paper is organized as follows. Section 2 reviews related work on traffic accident analytics, smart city data platforms, and transportation data warehousing. Section 3 describes the data sources used in the study. Section 4 presents the proposed system architecture and ETL methodology. Section 5 details the data warehouse design and dimensional modeling approach. Section 6 evaluates the analytical capabilities enabled by the proposed solution. Section 7 discusses reproducibility and validation aspects. Section 8 provides a discussion of the results and limitations, while Section 9 concludes the paper and outlines directions for future work.</w:t>
      </w:r>
    </w:p>
    <w:p w14:paraId="3E209498" w14:textId="77777777" w:rsidR="00087AEA" w:rsidRPr="006B4114" w:rsidRDefault="00087AEA" w:rsidP="00120217">
      <w:pPr>
        <w:spacing w:before="100" w:beforeAutospacing="1" w:after="100" w:afterAutospacing="1"/>
        <w:jc w:val="both"/>
        <w:outlineLvl w:val="1"/>
      </w:pPr>
      <w:r w:rsidRPr="006B4114">
        <w:t>2. Related Work</w:t>
      </w:r>
    </w:p>
    <w:p w14:paraId="7EA285F1" w14:textId="7E10D918" w:rsidR="00087AEA" w:rsidRPr="006B4114" w:rsidRDefault="00087AEA" w:rsidP="00120217">
      <w:pPr>
        <w:spacing w:before="100" w:beforeAutospacing="1" w:after="100" w:afterAutospacing="1"/>
        <w:jc w:val="both"/>
      </w:pPr>
      <w:r w:rsidRPr="006B4114">
        <w:t xml:space="preserve">Research on traffic accident analysis has been widely conducted across transportation engineering, urban informatics, and data science domains. </w:t>
      </w:r>
      <w:r w:rsidRPr="006B4114">
        <w:lastRenderedPageBreak/>
        <w:t>Existing studies can be broadly grouped into traffic accident analytics, smart city data platforms, and transportation-oriented data warehousing approaches. This section reviews representative work in each area and identifies gaps addressed by the present study.</w:t>
      </w:r>
    </w:p>
    <w:p w14:paraId="3BF964F1" w14:textId="77777777" w:rsidR="00087AEA" w:rsidRPr="006B4114" w:rsidRDefault="00087AEA" w:rsidP="00120217">
      <w:pPr>
        <w:spacing w:before="100" w:beforeAutospacing="1" w:after="100" w:afterAutospacing="1"/>
        <w:jc w:val="both"/>
        <w:outlineLvl w:val="2"/>
      </w:pPr>
      <w:r w:rsidRPr="006B4114">
        <w:t>2.1 Traffic Accident Analytics</w:t>
      </w:r>
    </w:p>
    <w:p w14:paraId="69A23BA7" w14:textId="77777777" w:rsidR="00087AEA" w:rsidRPr="006B4114" w:rsidRDefault="00087AEA" w:rsidP="00120217">
      <w:pPr>
        <w:spacing w:before="100" w:beforeAutospacing="1" w:after="100" w:afterAutospacing="1"/>
        <w:jc w:val="both"/>
      </w:pPr>
      <w:r w:rsidRPr="006B4114">
        <w:t>A substantial body of literature focuses on analyzing traffic accidents to identify temporal trends, spatial hotspots, and contributing factors such as traffic volume and weather conditions. Prior studies have applied statistical analysis, regression techniques, and machine learning models to predict accident frequency or severity and to classify high-risk locations [5,6]. Temporal analyses commonly report higher accident frequencies during peak traffic hours and weekdays, while spatial studies consistently identify central urban areas and major intersections as accident hotspots.</w:t>
      </w:r>
    </w:p>
    <w:p w14:paraId="55C3B559" w14:textId="6038903E" w:rsidR="00087AEA" w:rsidRPr="006B4114" w:rsidRDefault="00087AEA" w:rsidP="00120217">
      <w:pPr>
        <w:spacing w:before="100" w:beforeAutospacing="1" w:after="100" w:afterAutospacing="1"/>
        <w:jc w:val="both"/>
      </w:pPr>
      <w:r w:rsidRPr="006B4114">
        <w:t>Although these studies provide valuable insights into traffic safety patterns, they often rely on preprocessed datasets or limited time horizons. In many cases, the analytical datasets are prepared in an ad hoc manner, without systematic treatment of data quality issues such as mixed data types, inconsistent time representations, or missing values. Furthermore, historical changes in spatial attributes are rarely preserved explicitly, limiting the reliability of longitudinal analyses. As a result, many analytical outcomes are difficult to reproduce or extend when new data become available [5].</w:t>
      </w:r>
    </w:p>
    <w:p w14:paraId="501109F9" w14:textId="77777777" w:rsidR="00087AEA" w:rsidRPr="006B4114" w:rsidRDefault="00087AEA" w:rsidP="00120217">
      <w:pPr>
        <w:spacing w:before="100" w:beforeAutospacing="1" w:after="100" w:afterAutospacing="1"/>
        <w:jc w:val="both"/>
        <w:outlineLvl w:val="2"/>
      </w:pPr>
      <w:r w:rsidRPr="006B4114">
        <w:t>2.2 Smart City Data Platforms</w:t>
      </w:r>
    </w:p>
    <w:p w14:paraId="38B86BDA" w14:textId="77777777" w:rsidR="00087AEA" w:rsidRPr="006B4114" w:rsidRDefault="00087AEA" w:rsidP="00120217">
      <w:pPr>
        <w:spacing w:before="100" w:beforeAutospacing="1" w:after="100" w:afterAutospacing="1"/>
        <w:jc w:val="both"/>
      </w:pPr>
      <w:r w:rsidRPr="006B4114">
        <w:t xml:space="preserve">Smart city research increasingly emphasizes the integration of heterogeneous urban data sources, including transportation systems, environmental sensing, and public infrastructure data [4,7]. Proposed </w:t>
      </w:r>
      <w:r w:rsidRPr="006B4114">
        <w:t>platforms frequently focus on real-time or near-real-time data ingestion and visualization, leveraging streaming architectures and Internet of Things (IoT) technologies to support operational monitoring and immediate decision-making.</w:t>
      </w:r>
    </w:p>
    <w:p w14:paraId="3DDC0493" w14:textId="637D5FC9" w:rsidR="00087AEA" w:rsidRPr="006B4114" w:rsidRDefault="00087AEA" w:rsidP="00120217">
      <w:pPr>
        <w:spacing w:before="100" w:beforeAutospacing="1" w:after="100" w:afterAutospacing="1"/>
        <w:jc w:val="both"/>
      </w:pPr>
      <w:r w:rsidRPr="006B4114">
        <w:t>While such platforms are effective for real-time awareness, they often provide limited support for historical analysis and long-term trend evaluation. Many smart city solutions prioritize application-layer services and dashboards, abstracting away underlying data modeling decisions. The absence of explicitly defined analytical schemas and historical tracking mechanisms reduces their suitability for longitudinal traffic safety studies, where changes in infrastructure, administrative boundaries, or reporting practices must be preserved to ensure analytical consistency [13].</w:t>
      </w:r>
    </w:p>
    <w:p w14:paraId="3CA85EC2" w14:textId="77777777" w:rsidR="00087AEA" w:rsidRPr="006B4114" w:rsidRDefault="00087AEA" w:rsidP="00120217">
      <w:pPr>
        <w:spacing w:before="100" w:beforeAutospacing="1" w:after="100" w:afterAutospacing="1"/>
        <w:jc w:val="both"/>
        <w:outlineLvl w:val="2"/>
      </w:pPr>
      <w:r w:rsidRPr="006B4114">
        <w:t>2.3 Data Warehousing in Transportation and Urban Analytics</w:t>
      </w:r>
    </w:p>
    <w:p w14:paraId="22480CC6" w14:textId="77777777" w:rsidR="00087AEA" w:rsidRPr="006B4114" w:rsidRDefault="00087AEA" w:rsidP="00120217">
      <w:pPr>
        <w:spacing w:before="100" w:beforeAutospacing="1" w:after="100" w:afterAutospacing="1"/>
        <w:jc w:val="both"/>
      </w:pPr>
      <w:r w:rsidRPr="006B4114">
        <w:t>Data warehousing techniques, particularly dimensional modeling and star schemas, are well established in business intelligence systems [1,2,15] but remain underutilized in transportation and urban analytics research. Existing transportation-oriented data warehouses typically focus on traffic flow optimization, logistics, or operational reporting and often assume stable dimensional attributes.</w:t>
      </w:r>
    </w:p>
    <w:p w14:paraId="55051F90" w14:textId="660076F7" w:rsidR="00087AEA" w:rsidRPr="006B4114" w:rsidRDefault="00087AEA" w:rsidP="00120217">
      <w:pPr>
        <w:spacing w:before="100" w:beforeAutospacing="1" w:after="100" w:afterAutospacing="1"/>
        <w:jc w:val="both"/>
      </w:pPr>
      <w:r w:rsidRPr="006B4114">
        <w:t xml:space="preserve">Some studies have proposed integrating traffic and environmental data using warehouse-based architectures; however, few explicitly address key engineering concerns such as incremental data loading, idempotent ETL execution, or the use of Slowly Changing Dimensions to preserve historical changes in spatial attributes. The absence of such mechanisms can result in duplicated records, inconsistent historical reporting, and reduced trust in analytical </w:t>
      </w:r>
      <w:r w:rsidRPr="006B4114">
        <w:lastRenderedPageBreak/>
        <w:t>results, particularly when datasets are periodically updated or corrected [1,15].</w:t>
      </w:r>
    </w:p>
    <w:p w14:paraId="4098B02E" w14:textId="77777777" w:rsidR="00087AEA" w:rsidRPr="006B4114" w:rsidRDefault="00087AEA" w:rsidP="00120217">
      <w:pPr>
        <w:spacing w:before="100" w:beforeAutospacing="1" w:after="100" w:afterAutospacing="1"/>
        <w:jc w:val="both"/>
        <w:outlineLvl w:val="2"/>
      </w:pPr>
      <w:r w:rsidRPr="006B4114">
        <w:t>2.4 Positioning of the Present Work</w:t>
      </w:r>
    </w:p>
    <w:p w14:paraId="3CAB9886" w14:textId="77777777" w:rsidR="00087AEA" w:rsidRPr="006B4114" w:rsidRDefault="00087AEA" w:rsidP="00120217">
      <w:pPr>
        <w:spacing w:before="100" w:beforeAutospacing="1" w:after="100" w:afterAutospacing="1"/>
        <w:jc w:val="both"/>
      </w:pPr>
      <w:r w:rsidRPr="006B4114">
        <w:t>This paper addresses the identified gaps by focusing on the engineering foundations required for reliable and reproducible smart city traffic analytics. Unlike prior work that emphasizes predictive modeling or visualization, the proposed approach prioritizes robust data integration, historical consistency, and reproducibility. By implementing a layered data warehouse architecture with incremental and idempotent ETL processing and Slowly Changing Dimension (Type 2) modeling, the presented solution provides a stable analytical backbone for traffic accident analysis [1,2].</w:t>
      </w:r>
    </w:p>
    <w:p w14:paraId="1E070EEB" w14:textId="77777777" w:rsidR="00087AEA" w:rsidRPr="006B4114" w:rsidRDefault="00087AEA" w:rsidP="00120217">
      <w:pPr>
        <w:spacing w:before="100" w:beforeAutospacing="1" w:after="100" w:afterAutospacing="1"/>
        <w:jc w:val="both"/>
      </w:pPr>
      <w:r w:rsidRPr="006B4114">
        <w:t>The case study of the city of Brno demonstrates how established enterprise data warehousing principles can be effectively applied to urban traffic safety analytics using open data, complementing existing smart city platforms and analytical studies with a reproducible and maintainable data engineering foundation.</w:t>
      </w:r>
    </w:p>
    <w:p w14:paraId="0D8A2BBD" w14:textId="77777777" w:rsidR="00087AEA" w:rsidRPr="006B4114" w:rsidRDefault="00087AEA" w:rsidP="00120217">
      <w:pPr>
        <w:spacing w:before="100" w:beforeAutospacing="1" w:after="100" w:afterAutospacing="1"/>
        <w:jc w:val="both"/>
        <w:outlineLvl w:val="1"/>
      </w:pPr>
      <w:r w:rsidRPr="006B4114">
        <w:t>3. Data Sources</w:t>
      </w:r>
    </w:p>
    <w:p w14:paraId="46745445" w14:textId="283E2AEF" w:rsidR="00087AEA" w:rsidRPr="006B4114" w:rsidRDefault="00087AEA" w:rsidP="00120217">
      <w:pPr>
        <w:spacing w:before="100" w:beforeAutospacing="1" w:after="100" w:afterAutospacing="1"/>
        <w:jc w:val="both"/>
      </w:pPr>
      <w:r w:rsidRPr="006B4114">
        <w:t>This study integrates three heterogeneous datasets related to traffic accidents, traffic volume, and weather conditions in the city of Brno. All datasets are obtained from publicly available sources and represent authoritative records maintained by municipal or external providers [11,12]. The datasets differ substantially in structure, temporal granularity, and semantic scope, which motivates the adoption of a data warehousing approach to support integrated, consistent, and reproducible smart city analytics.</w:t>
      </w:r>
    </w:p>
    <w:p w14:paraId="77D1A850" w14:textId="77777777" w:rsidR="00087AEA" w:rsidRPr="006B4114" w:rsidRDefault="00087AEA" w:rsidP="00120217">
      <w:pPr>
        <w:spacing w:before="100" w:beforeAutospacing="1" w:after="100" w:afterAutospacing="1"/>
        <w:jc w:val="both"/>
        <w:outlineLvl w:val="2"/>
      </w:pPr>
      <w:r w:rsidRPr="006B4114">
        <w:t>3.1 Traffic Accident Data</w:t>
      </w:r>
    </w:p>
    <w:p w14:paraId="41330FAE" w14:textId="77777777" w:rsidR="00087AEA" w:rsidRPr="006B4114" w:rsidRDefault="00087AEA" w:rsidP="00120217">
      <w:pPr>
        <w:spacing w:before="100" w:beforeAutospacing="1" w:after="100" w:afterAutospacing="1"/>
        <w:jc w:val="both"/>
      </w:pPr>
      <w:r w:rsidRPr="006B4114">
        <w:t xml:space="preserve">Traffic accident data were obtained from the Brno Open Data Portal [11]. The dataset </w:t>
      </w:r>
      <w:r w:rsidRPr="006B4114">
        <w:t>contains 74,099 records, with each record representing a single reported traffic accident. The data span multiple years and provide comprehensive coverage of traffic incidents within the administrative boundaries of the city of Brno.</w:t>
      </w:r>
    </w:p>
    <w:p w14:paraId="5EED6166" w14:textId="77777777" w:rsidR="00087AEA" w:rsidRPr="006B4114" w:rsidRDefault="00087AEA" w:rsidP="00120217">
      <w:pPr>
        <w:spacing w:before="100" w:beforeAutospacing="1" w:after="100" w:afterAutospacing="1"/>
        <w:jc w:val="both"/>
      </w:pPr>
      <w:r w:rsidRPr="006B4114">
        <w:t>Each record includes detailed temporal attributes, such as the date, year, month, day of week, and time of occurrence. Spatial attributes describe accident locations at multiple administrative levels, including municipality, city district, and cadastral area. In addition, the dataset contains information on vehicle types and participant characteristics, including age, gender, and role in the accident. Outcome-related attributes capture injury severity, fatality indicators, and estimates of material and vehicle damage.</w:t>
      </w:r>
    </w:p>
    <w:p w14:paraId="49C5021D" w14:textId="059C8D11" w:rsidR="00087AEA" w:rsidRPr="006B4114" w:rsidRDefault="00087AEA" w:rsidP="00120217">
      <w:pPr>
        <w:spacing w:before="100" w:beforeAutospacing="1" w:after="100" w:afterAutospacing="1"/>
        <w:jc w:val="both"/>
      </w:pPr>
      <w:r w:rsidRPr="006B4114">
        <w:t>Although the dataset is complete in terms of record availability, it exhibits several data quality challenges commonly observed in administrative datasets. Numeric attributes such as age, birth year, and time contain mixed data types and non-standard encodings, while time values may include invalid or inconsistent representations. Furthermore, many descriptive attributes exhibit high cardinality due to detailed categorical classifications. Rather than discarding such records, all observations are retained and explicitly validated during the transformation process to preserve transparency, auditability, and analytical completeness [1,15].</w:t>
      </w:r>
    </w:p>
    <w:p w14:paraId="25EEE781" w14:textId="77777777" w:rsidR="00087AEA" w:rsidRPr="006B4114" w:rsidRDefault="00087AEA" w:rsidP="00120217">
      <w:pPr>
        <w:spacing w:before="100" w:beforeAutospacing="1" w:after="100" w:afterAutospacing="1"/>
        <w:jc w:val="both"/>
        <w:outlineLvl w:val="2"/>
      </w:pPr>
      <w:r w:rsidRPr="006B4114">
        <w:t>3.2 Vehicle Traffic Intensity Data</w:t>
      </w:r>
    </w:p>
    <w:p w14:paraId="593418F4" w14:textId="77777777" w:rsidR="00087AEA" w:rsidRPr="006B4114" w:rsidRDefault="00087AEA" w:rsidP="00120217">
      <w:pPr>
        <w:spacing w:before="100" w:beforeAutospacing="1" w:after="100" w:afterAutospacing="1"/>
        <w:jc w:val="both"/>
      </w:pPr>
      <w:r w:rsidRPr="006B4114">
        <w:t>Vehicle traffic intensity data were also sourced from the Brno Open Data Portal [11]. This dataset consists of 589 records, each corresponding to a fixed traffic measurement location within the city. For each location, the dataset reports yearly aggregated counts of passenger vehicles and freight vehicles for the period from 2010 to 2023.</w:t>
      </w:r>
    </w:p>
    <w:p w14:paraId="3EAE215B" w14:textId="77777777" w:rsidR="00087AEA" w:rsidRPr="006B4114" w:rsidRDefault="00087AEA" w:rsidP="00120217">
      <w:pPr>
        <w:spacing w:before="100" w:beforeAutospacing="1" w:after="100" w:afterAutospacing="1"/>
        <w:jc w:val="both"/>
      </w:pPr>
      <w:r w:rsidRPr="006B4114">
        <w:lastRenderedPageBreak/>
        <w:t>The original dataset is structured in a wide format, with separate columns representing vehicle counts for individual years and vehicle categories. While this structure is suitable for tabular reporting, it is not directly compatible with analytical processing or integration with event-based datasets. Consequently, the data require transformation into a normalized fact representation with an explicit temporal dimension. This transformation enables consistent aggregation and supports comparative analysis of accident frequency relative to traffic volume across locations and years [1].</w:t>
      </w:r>
    </w:p>
    <w:p w14:paraId="46A73A17" w14:textId="701A7157" w:rsidR="00087AEA" w:rsidRPr="006B4114" w:rsidRDefault="00087AEA" w:rsidP="00120217">
      <w:pPr>
        <w:spacing w:before="100" w:beforeAutospacing="1" w:after="100" w:afterAutospacing="1"/>
        <w:jc w:val="both"/>
      </w:pPr>
      <w:r w:rsidRPr="006B4114">
        <w:t>The dataset contains no missing values and exhibits consistent numeric data types, making it a reliable source for longitudinal traffic volume analysis following structural normalization.</w:t>
      </w:r>
    </w:p>
    <w:p w14:paraId="186C4CF7" w14:textId="77777777" w:rsidR="00087AEA" w:rsidRPr="006B4114" w:rsidRDefault="00087AEA" w:rsidP="00120217">
      <w:pPr>
        <w:spacing w:before="100" w:beforeAutospacing="1" w:after="100" w:afterAutospacing="1"/>
        <w:jc w:val="both"/>
        <w:outlineLvl w:val="2"/>
      </w:pPr>
      <w:r w:rsidRPr="006B4114">
        <w:t>3.3 Weather Data</w:t>
      </w:r>
    </w:p>
    <w:p w14:paraId="0DD15396" w14:textId="77777777" w:rsidR="00087AEA" w:rsidRPr="006B4114" w:rsidRDefault="00087AEA" w:rsidP="00120217">
      <w:pPr>
        <w:spacing w:before="100" w:beforeAutospacing="1" w:after="100" w:afterAutospacing="1"/>
        <w:jc w:val="both"/>
      </w:pPr>
      <w:r w:rsidRPr="006B4114">
        <w:t>Weather data were collected from the Open-Meteo historical weather API [12] and consist of 70,128 records, with each record representing one hour of observed weather conditions in Brno. The dataset provides continuous temporal coverage across multiple years.</w:t>
      </w:r>
    </w:p>
    <w:p w14:paraId="32804948" w14:textId="77777777" w:rsidR="00087AEA" w:rsidRPr="006B4114" w:rsidRDefault="00087AEA" w:rsidP="00120217">
      <w:pPr>
        <w:spacing w:before="100" w:beforeAutospacing="1" w:after="100" w:afterAutospacing="1"/>
        <w:jc w:val="both"/>
      </w:pPr>
      <w:r w:rsidRPr="006B4114">
        <w:t>Recorded meteorological attributes include air temperature, apparent temperature, relative humidity, precipitation, rainfall, snowfall, wind speed, cloud cover, and atmospheric pressure. The hourly temporal granularity enables precise temporal alignment with traffic accident events and supports detailed analysis of environmental conditions at the time of accidents, which has been shown to be important in traffic safety studies [5,6].</w:t>
      </w:r>
    </w:p>
    <w:p w14:paraId="7E8813F0" w14:textId="77777777" w:rsidR="00087AEA" w:rsidRPr="006B4114" w:rsidRDefault="00087AEA" w:rsidP="00120217">
      <w:pPr>
        <w:spacing w:before="100" w:beforeAutospacing="1" w:after="100" w:afterAutospacing="1"/>
        <w:jc w:val="both"/>
      </w:pPr>
      <w:r w:rsidRPr="006B4114">
        <w:t xml:space="preserve">The weather dataset is complete, with no missing values or duplicate records detected. Data acquisition is performed independently of the data warehouse loading process, ensuring modularity, repeatability, and a clear separation </w:t>
      </w:r>
      <w:r w:rsidRPr="006B4114">
        <w:t>between data collection and data integration.</w:t>
      </w:r>
    </w:p>
    <w:p w14:paraId="0B53188B" w14:textId="77777777" w:rsidR="00087AEA" w:rsidRPr="006B4114" w:rsidRDefault="00087AEA" w:rsidP="00120217">
      <w:pPr>
        <w:spacing w:before="100" w:beforeAutospacing="1" w:after="100" w:afterAutospacing="1"/>
        <w:jc w:val="both"/>
        <w:outlineLvl w:val="1"/>
      </w:pPr>
      <w:r w:rsidRPr="006B4114">
        <w:t>4. Methodology and System Architecture</w:t>
      </w:r>
    </w:p>
    <w:p w14:paraId="0DE13449" w14:textId="77777777" w:rsidR="00087AEA" w:rsidRPr="006B4114" w:rsidRDefault="00087AEA" w:rsidP="00120217">
      <w:pPr>
        <w:spacing w:before="100" w:beforeAutospacing="1" w:after="100" w:afterAutospacing="1"/>
        <w:jc w:val="both"/>
      </w:pPr>
      <w:r w:rsidRPr="006B4114">
        <w:t>This section presents the methodological approach and system architecture used to design and implement the proposed traffic accident data warehouse. The solution follows established enterprise data warehousing principles, with particular emphasis on modularity, data quality, historical consistency, and reproducibility [1,15].</w:t>
      </w:r>
    </w:p>
    <w:p w14:paraId="27D8D89B" w14:textId="77777777" w:rsidR="00087AEA" w:rsidRPr="006B4114" w:rsidRDefault="00087AEA" w:rsidP="00120217">
      <w:pPr>
        <w:spacing w:before="100" w:beforeAutospacing="1" w:after="100" w:afterAutospacing="1"/>
        <w:jc w:val="both"/>
        <w:outlineLvl w:val="2"/>
      </w:pPr>
      <w:r w:rsidRPr="006B4114">
        <w:t>4.1 Layered ETL Architecture</w:t>
      </w:r>
    </w:p>
    <w:p w14:paraId="09078535" w14:textId="52CF689E" w:rsidR="000D21BE" w:rsidRPr="006B4114" w:rsidRDefault="000D21BE" w:rsidP="00120217">
      <w:pPr>
        <w:spacing w:before="100" w:beforeAutospacing="1" w:after="100" w:afterAutospacing="1"/>
        <w:jc w:val="both"/>
        <w:outlineLvl w:val="2"/>
      </w:pPr>
      <w:r w:rsidRPr="006B4114">
        <w:rPr>
          <w:noProof/>
          <w14:ligatures w14:val="standardContextual"/>
        </w:rPr>
        <w:drawing>
          <wp:inline distT="0" distB="0" distL="0" distR="0" wp14:anchorId="79ED6676" wp14:editId="2380C0BE">
            <wp:extent cx="2636896" cy="3912243"/>
            <wp:effectExtent l="0" t="0" r="5080" b="0"/>
            <wp:docPr id="36063375" name="Picture 1" descr="A diagram of ETL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3375" name="Picture 1" descr="A diagram of ETL_architectur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7766" cy="3928370"/>
                    </a:xfrm>
                    <a:prstGeom prst="rect">
                      <a:avLst/>
                    </a:prstGeom>
                  </pic:spPr>
                </pic:pic>
              </a:graphicData>
            </a:graphic>
          </wp:inline>
        </w:drawing>
      </w:r>
    </w:p>
    <w:p w14:paraId="416CF698" w14:textId="1D36BB6C" w:rsidR="000D21BE" w:rsidRPr="006B4114" w:rsidRDefault="000D21BE" w:rsidP="00120217">
      <w:pPr>
        <w:spacing w:before="100" w:beforeAutospacing="1" w:after="100" w:afterAutospacing="1"/>
        <w:jc w:val="both"/>
        <w:outlineLvl w:val="2"/>
      </w:pPr>
      <w:r w:rsidRPr="006B4114">
        <w:rPr>
          <w:rStyle w:val="Strong"/>
          <w:rFonts w:eastAsiaTheme="majorEastAsia"/>
          <w:b w:val="0"/>
          <w:bCs w:val="0"/>
        </w:rPr>
        <w:t>Figure 1.</w:t>
      </w:r>
      <w:r w:rsidRPr="006B4114">
        <w:t xml:space="preserve"> Layered ETL architecture of the proposed traffic accident data warehouse, illustrating the flow from raw CSV sources through staging, data cleaning, dimensional modeling, and analytical consumption.</w:t>
      </w:r>
    </w:p>
    <w:p w14:paraId="44FA7957" w14:textId="77777777" w:rsidR="00087AEA" w:rsidRPr="006B4114" w:rsidRDefault="00087AEA" w:rsidP="00120217">
      <w:pPr>
        <w:spacing w:before="100" w:beforeAutospacing="1" w:after="100" w:afterAutospacing="1"/>
        <w:jc w:val="both"/>
      </w:pPr>
      <w:r w:rsidRPr="006B4114">
        <w:t xml:space="preserve">Figure 1 illustrates the layered extract–transform–load (ETL) architecture adopted in this work. The architecture structures data processing into sequential layers, each </w:t>
      </w:r>
      <w:r w:rsidRPr="006B4114">
        <w:lastRenderedPageBreak/>
        <w:t>responsible for a distinct phase of data integration and preparation. This layered design ensures a clear separation of concerns, traceability of transformations, and robust support for analytical workloads, as commonly recommended in enterprise data warehousing practice [1,2].</w:t>
      </w:r>
    </w:p>
    <w:p w14:paraId="580DDFF0" w14:textId="77777777" w:rsidR="00087AEA" w:rsidRPr="006B4114" w:rsidRDefault="00087AEA" w:rsidP="00120217">
      <w:pPr>
        <w:spacing w:before="100" w:beforeAutospacing="1" w:after="100" w:afterAutospacing="1"/>
        <w:jc w:val="both"/>
      </w:pPr>
      <w:r w:rsidRPr="006B4114">
        <w:t>Source Layer.</w:t>
      </w:r>
      <w:r w:rsidRPr="006B4114">
        <w:br/>
        <w:t>The source layer comprises raw datasets obtained from external providers, including traffic accident records, vehicle traffic intensity measurements, and meteorological observations. All source data are ingested in comma-separated value (CSV) format. At this stage, no assumptions are made regarding data quality or analytical suitability, and the original structure of the data is preserved.</w:t>
      </w:r>
    </w:p>
    <w:p w14:paraId="2754D228" w14:textId="77777777" w:rsidR="00087AEA" w:rsidRPr="006B4114" w:rsidRDefault="00087AEA" w:rsidP="00120217">
      <w:pPr>
        <w:spacing w:before="100" w:beforeAutospacing="1" w:after="100" w:afterAutospacing="1"/>
        <w:jc w:val="both"/>
      </w:pPr>
      <w:r w:rsidRPr="006B4114">
        <w:t>Staging Layer.</w:t>
      </w:r>
      <w:r w:rsidRPr="006B4114">
        <w:br/>
        <w:t>The staging layer serves as a controlled landing zone for raw data ingestion. Tables in this layer closely mirror the structure of the source files and apply only minimal transformations. Each staging table includes metadata attributes such as load timestamps to support auditability and incremental processing. This layer isolates raw data ingestion from downstream transformations while preserving original records for traceability.</w:t>
      </w:r>
    </w:p>
    <w:p w14:paraId="7C0F0572" w14:textId="77777777" w:rsidR="00087AEA" w:rsidRPr="006B4114" w:rsidRDefault="00087AEA" w:rsidP="00120217">
      <w:pPr>
        <w:spacing w:before="100" w:beforeAutospacing="1" w:after="100" w:afterAutospacing="1"/>
        <w:jc w:val="both"/>
      </w:pPr>
      <w:r w:rsidRPr="006B4114">
        <w:t>Core Cleaning Layer.</w:t>
      </w:r>
      <w:r w:rsidRPr="006B4114">
        <w:br/>
        <w:t>The core cleaning layer consists of read-only SQL views that apply validation, normalization, and standardization logic. This layer addresses common data quality challenges such as mixed data types, invalid or non-standard time encodings, and inconsistent categorical values. Rather than discarding invalid records, the system explicitly flags and standardizes them, preserving analytical transparency and complete data coverage.</w:t>
      </w:r>
    </w:p>
    <w:p w14:paraId="6750DA1A" w14:textId="77777777" w:rsidR="00087AEA" w:rsidRPr="006B4114" w:rsidRDefault="00087AEA" w:rsidP="00120217">
      <w:pPr>
        <w:spacing w:before="100" w:beforeAutospacing="1" w:after="100" w:afterAutospacing="1"/>
        <w:jc w:val="both"/>
      </w:pPr>
      <w:r w:rsidRPr="006B4114">
        <w:t>Dimensional and Fact Data Warehouse Layer.</w:t>
      </w:r>
      <w:r w:rsidRPr="006B4114">
        <w:br/>
        <w:t xml:space="preserve">The dimensional data warehouse layer implements a star-schema-based analytical </w:t>
      </w:r>
      <w:r w:rsidRPr="006B4114">
        <w:t>model composed of dimension and fact tables [1,15]. Dimensions provide descriptive context for analysis, while fact tables capture measurable events at clearly defined grains. Historical consistency of spatial attributes is preserved using Slowly Changing Dimension (Type 2) techniques [1,2]. Referential integrity is enforced through surrogate keys and controlled default records.</w:t>
      </w:r>
    </w:p>
    <w:p w14:paraId="673AF5B9" w14:textId="77777777" w:rsidR="00087AEA" w:rsidRPr="006B4114" w:rsidRDefault="00087AEA" w:rsidP="00120217">
      <w:pPr>
        <w:spacing w:before="100" w:beforeAutospacing="1" w:after="100" w:afterAutospacing="1"/>
        <w:jc w:val="both"/>
      </w:pPr>
      <w:r w:rsidRPr="006B4114">
        <w:t>BI Views and Analytical Consumption.</w:t>
      </w:r>
      <w:r w:rsidRPr="006B4114">
        <w:br/>
        <w:t>The final layer exposes read-only business intelligence (BI) views that abstract the underlying warehouse schema and present analytically optimized structures. These views simplify reporting logic, enforce consistent metric definitions, and support consumption by business intelligence and visualization tools [8].</w:t>
      </w:r>
    </w:p>
    <w:p w14:paraId="645EDAD2" w14:textId="08DB7C44" w:rsidR="00087AEA" w:rsidRPr="006B4114" w:rsidRDefault="00087AEA" w:rsidP="00120217">
      <w:pPr>
        <w:spacing w:before="100" w:beforeAutospacing="1" w:after="100" w:afterAutospacing="1"/>
        <w:jc w:val="both"/>
      </w:pPr>
      <w:r w:rsidRPr="006B4114">
        <w:t>4.2 ETL Orchestration Strategy</w:t>
      </w:r>
    </w:p>
    <w:p w14:paraId="25FDA912" w14:textId="77777777" w:rsidR="00087AEA" w:rsidRPr="006B4114" w:rsidRDefault="00087AEA" w:rsidP="00120217">
      <w:pPr>
        <w:spacing w:before="100" w:beforeAutospacing="1" w:after="100" w:afterAutospacing="1"/>
        <w:jc w:val="both"/>
      </w:pPr>
      <w:r w:rsidRPr="006B4114">
        <w:t>ETL processing is implemented using a collection of modular SQL scripts executed within a PostgreSQL environment. Each script corresponds to a distinct transformation or loading step, such as staging table creation, data cleansing, dimension loading, or fact table population.</w:t>
      </w:r>
    </w:p>
    <w:p w14:paraId="6BA693E1" w14:textId="1B730862" w:rsidR="00087AEA" w:rsidRPr="006B4114" w:rsidRDefault="00087AEA" w:rsidP="00120217">
      <w:pPr>
        <w:spacing w:before="100" w:beforeAutospacing="1" w:after="100" w:afterAutospacing="1"/>
        <w:jc w:val="both"/>
      </w:pPr>
      <w:r w:rsidRPr="006B4114">
        <w:t>A master orchestration script controls the execution order of individual ETL components, ensuring that inter-layer dependencies are respected. This SQL-based orchestration replicates core control-flow functionality typically provided by enterprise ETL platforms while maintaining transparency, minimizing external dependencies, and supporting reproducibility [8,14]. All transformation logic is version-controlled and database-native.</w:t>
      </w:r>
    </w:p>
    <w:p w14:paraId="70840C35" w14:textId="77777777" w:rsidR="00087AEA" w:rsidRPr="006B4114" w:rsidRDefault="00087AEA" w:rsidP="00120217">
      <w:pPr>
        <w:spacing w:before="100" w:beforeAutospacing="1" w:after="100" w:afterAutospacing="1"/>
        <w:jc w:val="both"/>
        <w:outlineLvl w:val="2"/>
      </w:pPr>
      <w:r w:rsidRPr="006B4114">
        <w:t>4.3 Incremental and Idempotent Data Loading</w:t>
      </w:r>
    </w:p>
    <w:p w14:paraId="14D535A2" w14:textId="77777777" w:rsidR="00087AEA" w:rsidRPr="006B4114" w:rsidRDefault="00087AEA" w:rsidP="00120217">
      <w:pPr>
        <w:spacing w:before="100" w:beforeAutospacing="1" w:after="100" w:afterAutospacing="1"/>
        <w:jc w:val="both"/>
      </w:pPr>
      <w:r w:rsidRPr="006B4114">
        <w:t xml:space="preserve">To support efficient long-term operation and safe re-execution, the ETL pipeline implements incremental and idempotent </w:t>
      </w:r>
      <w:r w:rsidRPr="006B4114">
        <w:lastRenderedPageBreak/>
        <w:t>data loading mechanisms. Incremental processing is achieved through the use of an ETL control table that maintains watermarks representing the most recent successfully processed records for each dataset.</w:t>
      </w:r>
    </w:p>
    <w:p w14:paraId="43541561" w14:textId="008BF536" w:rsidR="00087AEA" w:rsidRPr="006B4114" w:rsidRDefault="00087AEA" w:rsidP="00120217">
      <w:pPr>
        <w:spacing w:before="100" w:beforeAutospacing="1" w:after="100" w:afterAutospacing="1"/>
        <w:jc w:val="both"/>
      </w:pPr>
      <w:r w:rsidRPr="006B4114">
        <w:t>During each pipeline execution, only new or updated records beyond the stored watermark are selected for processing. This approach prevents duplicate fact inserts and significantly reduces processing overhead for large datasets. Idempotency is further ensured through grain-level uniqueness constraints on fact tables, allowing the pipeline to be safely re-run without introducing inconsistencies or duplicated analytical results. Such mechanisms are essential for smart city datasets that are periodically extended or corrected over time [1,15].</w:t>
      </w:r>
    </w:p>
    <w:p w14:paraId="0BC4F04D" w14:textId="77777777" w:rsidR="00087AEA" w:rsidRPr="006B4114" w:rsidRDefault="00087AEA" w:rsidP="00120217">
      <w:pPr>
        <w:spacing w:before="100" w:beforeAutospacing="1" w:after="100" w:afterAutospacing="1"/>
        <w:jc w:val="both"/>
        <w:outlineLvl w:val="2"/>
      </w:pPr>
      <w:r w:rsidRPr="006B4114">
        <w:t>4.4 Data Cleaning and Validation</w:t>
      </w:r>
    </w:p>
    <w:p w14:paraId="1D436715" w14:textId="77777777" w:rsidR="00087AEA" w:rsidRPr="006B4114" w:rsidRDefault="00087AEA" w:rsidP="00120217">
      <w:pPr>
        <w:spacing w:before="100" w:beforeAutospacing="1" w:after="100" w:afterAutospacing="1"/>
        <w:jc w:val="both"/>
      </w:pPr>
      <w:r w:rsidRPr="006B4114">
        <w:t>Data cleaning and validation logic is implemented within the core cleaning layer using read-only SQL views. Instead of removing invalid or incomplete records, the system explicitly detects and flags data quality issues while preserving the original observations.</w:t>
      </w:r>
    </w:p>
    <w:p w14:paraId="61FF3A75" w14:textId="78BFBAFC" w:rsidR="00087AEA" w:rsidRPr="006B4114" w:rsidRDefault="00087AEA" w:rsidP="00120217">
      <w:pPr>
        <w:spacing w:before="100" w:beforeAutospacing="1" w:after="100" w:afterAutospacing="1"/>
        <w:jc w:val="both"/>
      </w:pPr>
      <w:r w:rsidRPr="006B4114">
        <w:t>Validation measures include safe numeric casting to handle mixed data types, detection of invalid or non-standard time encodings, standardization of date and timestamp fields, and controlled handling of categorical values. This approach ensures analytical robustness while maintaining transparency regarding data quality limitations, which is critical for reproducible urban analytics [1].</w:t>
      </w:r>
    </w:p>
    <w:p w14:paraId="1772959D" w14:textId="77777777" w:rsidR="00087AEA" w:rsidRPr="006B4114" w:rsidRDefault="00087AEA" w:rsidP="00120217">
      <w:pPr>
        <w:spacing w:before="100" w:beforeAutospacing="1" w:after="100" w:afterAutospacing="1"/>
        <w:jc w:val="both"/>
        <w:outlineLvl w:val="2"/>
      </w:pPr>
      <w:r w:rsidRPr="006B4114">
        <w:t>4.5 Separation of Data Acquisition and Integration</w:t>
      </w:r>
    </w:p>
    <w:p w14:paraId="21E26C39" w14:textId="77777777" w:rsidR="00087AEA" w:rsidRPr="006B4114" w:rsidRDefault="00087AEA" w:rsidP="00120217">
      <w:pPr>
        <w:spacing w:before="100" w:beforeAutospacing="1" w:after="100" w:afterAutospacing="1"/>
        <w:jc w:val="both"/>
      </w:pPr>
      <w:r w:rsidRPr="006B4114">
        <w:t xml:space="preserve">Data acquisition is intentionally decoupled from data integration. External data collection tasks, such as weather data retrieval, are performed using standalone </w:t>
      </w:r>
      <w:r w:rsidRPr="006B4114">
        <w:t>scripts that export normalized CSV files. These files are subsequently ingested into the staging layer using the same controlled ETL process as other datasets.</w:t>
      </w:r>
    </w:p>
    <w:p w14:paraId="065E856D" w14:textId="77777777" w:rsidR="00087AEA" w:rsidRPr="006B4114" w:rsidRDefault="00087AEA" w:rsidP="00120217">
      <w:pPr>
        <w:spacing w:before="100" w:beforeAutospacing="1" w:after="100" w:afterAutospacing="1"/>
        <w:jc w:val="both"/>
      </w:pPr>
      <w:r w:rsidRPr="006B4114">
        <w:t>This separation follows modern extract–load–transform (ELT) principles and improves modularity, reproducibility, and maintainability of the overall system architecture [14]. By decoupling data acquisition from warehouse loading, the system remains flexible to changes in external data providers without compromising analytical integrity.</w:t>
      </w:r>
    </w:p>
    <w:p w14:paraId="21D0A3B3" w14:textId="77777777" w:rsidR="000D21BE" w:rsidRPr="006B4114" w:rsidRDefault="000D21BE" w:rsidP="00120217">
      <w:pPr>
        <w:spacing w:before="100" w:beforeAutospacing="1" w:after="100" w:afterAutospacing="1"/>
        <w:jc w:val="both"/>
        <w:outlineLvl w:val="1"/>
      </w:pPr>
      <w:r w:rsidRPr="006B4114">
        <w:t>5. Data Warehouse Design</w:t>
      </w:r>
    </w:p>
    <w:p w14:paraId="5C24BE07" w14:textId="77777777" w:rsidR="000D21BE" w:rsidRPr="006B4114" w:rsidRDefault="000D21BE" w:rsidP="00120217">
      <w:pPr>
        <w:spacing w:before="100" w:beforeAutospacing="1" w:after="100" w:afterAutospacing="1"/>
        <w:jc w:val="both"/>
      </w:pPr>
      <w:r w:rsidRPr="006B4114">
        <w:t>This section describes the design of the dimensional data warehouse developed to support analytical processing of traffic accident data. The warehouse is implemented using established dimensional modeling principles and follows a star-schema-based design optimized for analytical queries, historical analysis, and business intelligence workloads [1,15]. Figure 2 illustrates the dimensional data warehouse schema implemented in this work. The model consists of three fact tables connected to multiple shared dimensions, enabling integrated analysis across temporal, spatial, vehicular, personal, and environmental perspectives.</w:t>
      </w:r>
    </w:p>
    <w:p w14:paraId="6904C16B" w14:textId="38714224" w:rsidR="000D21BE" w:rsidRPr="006B4114" w:rsidRDefault="000D21BE" w:rsidP="00120217">
      <w:pPr>
        <w:spacing w:before="100" w:beforeAutospacing="1" w:after="100" w:afterAutospacing="1"/>
        <w:jc w:val="both"/>
      </w:pPr>
      <w:r w:rsidRPr="006B4114">
        <w:rPr>
          <w:noProof/>
          <w14:ligatures w14:val="standardContextual"/>
        </w:rPr>
        <w:lastRenderedPageBreak/>
        <w:drawing>
          <wp:inline distT="0" distB="0" distL="0" distR="0" wp14:anchorId="6C0338D7" wp14:editId="786CE34F">
            <wp:extent cx="2637155" cy="4927600"/>
            <wp:effectExtent l="0" t="0" r="4445" b="0"/>
            <wp:docPr id="279629011" name="Picture 2" descr="ER 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9011" name="Picture 2" descr="ER diagram &#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7155" cy="4927600"/>
                    </a:xfrm>
                    <a:prstGeom prst="rect">
                      <a:avLst/>
                    </a:prstGeom>
                  </pic:spPr>
                </pic:pic>
              </a:graphicData>
            </a:graphic>
          </wp:inline>
        </w:drawing>
      </w:r>
    </w:p>
    <w:p w14:paraId="3AC17965" w14:textId="680252CA" w:rsidR="000D21BE" w:rsidRPr="006B4114" w:rsidRDefault="000D21BE" w:rsidP="00120217">
      <w:pPr>
        <w:spacing w:before="100" w:beforeAutospacing="1" w:after="100" w:afterAutospacing="1"/>
        <w:jc w:val="both"/>
      </w:pPr>
      <w:r w:rsidRPr="006B4114">
        <w:t>Figure 2. Star-schema-based dimensional data warehouse model for traffic accident analytics, showing fact tables, shared dimensions, and the Slowly Changing Dimension (Type 2) implementation for spatial attributes.</w:t>
      </w:r>
    </w:p>
    <w:p w14:paraId="2B5AE88A" w14:textId="77777777" w:rsidR="000D21BE" w:rsidRPr="006B4114" w:rsidRDefault="000D21BE" w:rsidP="00120217">
      <w:pPr>
        <w:spacing w:before="100" w:beforeAutospacing="1" w:after="100" w:afterAutospacing="1"/>
        <w:jc w:val="both"/>
        <w:outlineLvl w:val="2"/>
      </w:pPr>
      <w:r w:rsidRPr="006B4114">
        <w:t>5.1 Dimensional Modeling and Schema Overview</w:t>
      </w:r>
    </w:p>
    <w:p w14:paraId="5997CF99" w14:textId="77777777" w:rsidR="000D21BE" w:rsidRPr="006B4114" w:rsidRDefault="000D21BE" w:rsidP="00120217">
      <w:pPr>
        <w:spacing w:before="100" w:beforeAutospacing="1" w:after="100" w:afterAutospacing="1"/>
        <w:jc w:val="both"/>
      </w:pPr>
      <w:r w:rsidRPr="006B4114">
        <w:t>The dimensional schema of the proposed data warehouse is illustrated in Figure 2. The model follows a star-schema design composed of multiple fact tables linked to a common set of dimension tables. This structure supports consistent aggregation behavior, efficient query execution, and flexible analytical exploration across multiple perspectives [1].</w:t>
      </w:r>
    </w:p>
    <w:p w14:paraId="3003F5C7" w14:textId="77777777" w:rsidR="000D21BE" w:rsidRPr="006B4114" w:rsidRDefault="000D21BE" w:rsidP="00120217">
      <w:pPr>
        <w:spacing w:before="100" w:beforeAutospacing="1" w:after="100" w:afterAutospacing="1"/>
        <w:jc w:val="both"/>
      </w:pPr>
      <w:r w:rsidRPr="006B4114">
        <w:t>At the core of the schema is the traffic accident fact table, which is defined at the grain of one record per reported traffic accident. This fact table stores outcome-oriented measures, including the number of lightly injured, seriously injured, and killed persons, as well as indicators of material and vehicle damage. Each accident record is linked to descriptive dimensions using surrogate foreign keys, ensuring stable joins and performance-efficient analytical queries.</w:t>
      </w:r>
    </w:p>
    <w:p w14:paraId="365C4273" w14:textId="7821D9BE" w:rsidR="000D21BE" w:rsidRPr="006B4114" w:rsidRDefault="000D21BE" w:rsidP="00120217">
      <w:pPr>
        <w:spacing w:before="100" w:beforeAutospacing="1" w:after="100" w:afterAutospacing="1"/>
        <w:jc w:val="both"/>
      </w:pPr>
      <w:r w:rsidRPr="006B4114">
        <w:t>In addition to the traffic accident fact table, the schema includes a weather fact table and a vehicle traffic intensity fact table, each defined at a different analytical grain. The presence of multiple fact tables enables the warehouse to support analyses that combine event-based data, time-series observations, and aggregated traffic volume information within a unified analytical model.</w:t>
      </w:r>
    </w:p>
    <w:p w14:paraId="0C6E1324" w14:textId="77777777" w:rsidR="000D21BE" w:rsidRPr="006B4114" w:rsidRDefault="000D21BE" w:rsidP="00120217">
      <w:pPr>
        <w:spacing w:before="100" w:beforeAutospacing="1" w:after="100" w:afterAutospacing="1"/>
        <w:jc w:val="both"/>
        <w:outlineLvl w:val="2"/>
      </w:pPr>
      <w:r w:rsidRPr="006B4114">
        <w:t>5.2 Dimension Tables</w:t>
      </w:r>
    </w:p>
    <w:p w14:paraId="75E10BFD" w14:textId="77777777" w:rsidR="000D21BE" w:rsidRPr="006B4114" w:rsidRDefault="000D21BE" w:rsidP="00120217">
      <w:pPr>
        <w:spacing w:before="100" w:beforeAutospacing="1" w:after="100" w:afterAutospacing="1"/>
        <w:jc w:val="both"/>
      </w:pPr>
      <w:r w:rsidRPr="006B4114">
        <w:t>The data warehouse includes several dimension tables that provide descriptive context for analytical queries:</w:t>
      </w:r>
    </w:p>
    <w:p w14:paraId="5595E6CA" w14:textId="77777777" w:rsidR="000D21BE" w:rsidRPr="006B4114" w:rsidRDefault="000D21BE" w:rsidP="00120217">
      <w:pPr>
        <w:numPr>
          <w:ilvl w:val="0"/>
          <w:numId w:val="32"/>
        </w:numPr>
        <w:spacing w:before="100" w:beforeAutospacing="1" w:after="100" w:afterAutospacing="1"/>
        <w:jc w:val="both"/>
      </w:pPr>
      <w:r w:rsidRPr="006B4114">
        <w:t>Date dimension, representing calendar attributes such as year, month, day, and day of week, enabling flexible temporal aggregation.</w:t>
      </w:r>
    </w:p>
    <w:p w14:paraId="72C3B337" w14:textId="77777777" w:rsidR="000D21BE" w:rsidRPr="006B4114" w:rsidRDefault="000D21BE" w:rsidP="00120217">
      <w:pPr>
        <w:numPr>
          <w:ilvl w:val="0"/>
          <w:numId w:val="32"/>
        </w:numPr>
        <w:spacing w:before="100" w:beforeAutospacing="1" w:after="100" w:afterAutospacing="1"/>
        <w:jc w:val="both"/>
      </w:pPr>
      <w:r w:rsidRPr="006B4114">
        <w:t>Time dimension, capturing intraday attributes such as hour and minute, supporting fine-grained time-of-day analysis.</w:t>
      </w:r>
    </w:p>
    <w:p w14:paraId="58BF2B08" w14:textId="77777777" w:rsidR="000D21BE" w:rsidRPr="006B4114" w:rsidRDefault="000D21BE" w:rsidP="00120217">
      <w:pPr>
        <w:numPr>
          <w:ilvl w:val="0"/>
          <w:numId w:val="32"/>
        </w:numPr>
        <w:spacing w:before="100" w:beforeAutospacing="1" w:after="100" w:afterAutospacing="1"/>
        <w:jc w:val="both"/>
      </w:pPr>
      <w:r w:rsidRPr="006B4114">
        <w:t>Location dimension, describing spatial attributes including municipality, city district, and cadastral area.</w:t>
      </w:r>
    </w:p>
    <w:p w14:paraId="38E2BAE2" w14:textId="77777777" w:rsidR="000D21BE" w:rsidRPr="006B4114" w:rsidRDefault="000D21BE" w:rsidP="00120217">
      <w:pPr>
        <w:numPr>
          <w:ilvl w:val="0"/>
          <w:numId w:val="32"/>
        </w:numPr>
        <w:spacing w:before="100" w:beforeAutospacing="1" w:after="100" w:afterAutospacing="1"/>
        <w:jc w:val="both"/>
      </w:pPr>
      <w:r w:rsidRPr="006B4114">
        <w:t>Vehicle dimension, capturing characteristics of vehicles involved in traffic accidents.</w:t>
      </w:r>
    </w:p>
    <w:p w14:paraId="6D2835EF" w14:textId="77777777" w:rsidR="000D21BE" w:rsidRPr="006B4114" w:rsidRDefault="000D21BE" w:rsidP="00120217">
      <w:pPr>
        <w:numPr>
          <w:ilvl w:val="0"/>
          <w:numId w:val="32"/>
        </w:numPr>
        <w:spacing w:before="100" w:beforeAutospacing="1" w:after="100" w:afterAutospacing="1"/>
        <w:jc w:val="both"/>
      </w:pPr>
      <w:r w:rsidRPr="006B4114">
        <w:t>Person dimension, representing participant attributes such as gender, role, age, and birth year.</w:t>
      </w:r>
    </w:p>
    <w:p w14:paraId="3AA9F6C1" w14:textId="77777777" w:rsidR="000D21BE" w:rsidRPr="006B4114" w:rsidRDefault="000D21BE" w:rsidP="00120217">
      <w:pPr>
        <w:numPr>
          <w:ilvl w:val="0"/>
          <w:numId w:val="32"/>
        </w:numPr>
        <w:spacing w:before="100" w:beforeAutospacing="1" w:after="100" w:afterAutospacing="1"/>
        <w:jc w:val="both"/>
      </w:pPr>
      <w:r w:rsidRPr="006B4114">
        <w:t xml:space="preserve">Weather dimension, storing categorical and descriptive weather attributes used </w:t>
      </w:r>
      <w:r w:rsidRPr="006B4114">
        <w:lastRenderedPageBreak/>
        <w:t>to contextualize observed meteorological conditions.</w:t>
      </w:r>
    </w:p>
    <w:p w14:paraId="3EC92F0A" w14:textId="2B7A7B15" w:rsidR="000D21BE" w:rsidRPr="006B4114" w:rsidRDefault="000D21BE" w:rsidP="00120217">
      <w:pPr>
        <w:spacing w:before="100" w:beforeAutospacing="1" w:after="100" w:afterAutospacing="1"/>
        <w:jc w:val="both"/>
      </w:pPr>
      <w:r w:rsidRPr="006B4114">
        <w:t>All dimensions include a predefined UNKNOWN record, which guarantees referential integrity when source data contain missing, invalid, or unclassified values. This design choice ensures that fact records are never excluded from analysis due to incomplete dimensional references, a common issue in open urban datasets [1,15].</w:t>
      </w:r>
    </w:p>
    <w:p w14:paraId="471E6DD2" w14:textId="77777777" w:rsidR="000D21BE" w:rsidRPr="006B4114" w:rsidRDefault="000D21BE" w:rsidP="00120217">
      <w:pPr>
        <w:spacing w:before="100" w:beforeAutospacing="1" w:after="100" w:afterAutospacing="1"/>
        <w:jc w:val="both"/>
        <w:outlineLvl w:val="2"/>
      </w:pPr>
      <w:r w:rsidRPr="006B4114">
        <w:t>5.3 Slowly Changing Dimension (Type 2) for Location</w:t>
      </w:r>
    </w:p>
    <w:p w14:paraId="7567ED4C" w14:textId="77777777" w:rsidR="000D21BE" w:rsidRPr="006B4114" w:rsidRDefault="000D21BE" w:rsidP="00120217">
      <w:pPr>
        <w:spacing w:before="100" w:beforeAutospacing="1" w:after="100" w:afterAutospacing="1"/>
        <w:jc w:val="both"/>
      </w:pPr>
      <w:r w:rsidRPr="006B4114">
        <w:t>Spatial attributes in urban datasets are subject to change over time due to administrative restructuring, boundary adjustments, or infrastructural updates. To preserve historical accuracy, the location dimension is implemented as a Slowly Changing Dimension (Type 2) [1,2].</w:t>
      </w:r>
    </w:p>
    <w:p w14:paraId="2F077EE9" w14:textId="77777777" w:rsidR="000D21BE" w:rsidRPr="006B4114" w:rsidRDefault="000D21BE" w:rsidP="00120217">
      <w:pPr>
        <w:spacing w:before="100" w:beforeAutospacing="1" w:after="100" w:afterAutospacing="1"/>
        <w:jc w:val="both"/>
      </w:pPr>
      <w:r w:rsidRPr="006B4114">
        <w:t>Each version of a location record is associated with validity timestamps indicating the period during which the attributes were applicable. When a change is detected, the existing record is closed and a new version is inserted. Fact records are linked to the appropriate version of the location dimension based on the event date, ensuring historically consistent reporting.</w:t>
      </w:r>
    </w:p>
    <w:p w14:paraId="08C19100" w14:textId="74D204F0" w:rsidR="000D21BE" w:rsidRPr="006B4114" w:rsidRDefault="000D21BE" w:rsidP="00120217">
      <w:pPr>
        <w:spacing w:before="100" w:beforeAutospacing="1" w:after="100" w:afterAutospacing="1"/>
        <w:jc w:val="both"/>
      </w:pPr>
      <w:r w:rsidRPr="006B4114">
        <w:t>This approach enables accurate longitudinal analysis of traffic accidents while preserving the correct spatial context at the time each event occurred, which is essential for retrospective urban safety analysis.</w:t>
      </w:r>
    </w:p>
    <w:p w14:paraId="04E45B3C" w14:textId="77777777" w:rsidR="000D21BE" w:rsidRPr="006B4114" w:rsidRDefault="000D21BE" w:rsidP="00120217">
      <w:pPr>
        <w:spacing w:before="100" w:beforeAutospacing="1" w:after="100" w:afterAutospacing="1"/>
        <w:jc w:val="both"/>
        <w:outlineLvl w:val="2"/>
      </w:pPr>
      <w:r w:rsidRPr="006B4114">
        <w:t>5.4 Fact Tables and Grain Definition</w:t>
      </w:r>
    </w:p>
    <w:p w14:paraId="478CC30B" w14:textId="77777777" w:rsidR="000D21BE" w:rsidRPr="006B4114" w:rsidRDefault="000D21BE" w:rsidP="00120217">
      <w:pPr>
        <w:spacing w:before="100" w:beforeAutospacing="1" w:after="100" w:afterAutospacing="1"/>
        <w:jc w:val="both"/>
      </w:pPr>
      <w:r w:rsidRPr="006B4114">
        <w:t>The warehouse includes three primary fact tables, each defined at a clearly specified analytical grain:</w:t>
      </w:r>
    </w:p>
    <w:p w14:paraId="7E236A50" w14:textId="77777777" w:rsidR="000D21BE" w:rsidRPr="006B4114" w:rsidRDefault="000D21BE" w:rsidP="00120217">
      <w:pPr>
        <w:numPr>
          <w:ilvl w:val="0"/>
          <w:numId w:val="33"/>
        </w:numPr>
        <w:spacing w:before="100" w:beforeAutospacing="1" w:after="100" w:afterAutospacing="1"/>
        <w:jc w:val="both"/>
      </w:pPr>
      <w:r w:rsidRPr="006B4114">
        <w:t>Traffic Accident Fact Table.</w:t>
      </w:r>
      <w:r w:rsidRPr="006B4114">
        <w:br/>
        <w:t xml:space="preserve">Defined at one record per traffic accident. Measures include injury </w:t>
      </w:r>
      <w:r w:rsidRPr="006B4114">
        <w:t>counts, fatality indicators, material damage, and vehicle damage. Foreign keys link each record to the relevant date, time, location, vehicle, person, and weather dimensions. Nullable foreign keys are permitted where source data are incomplete or time information is invalid.</w:t>
      </w:r>
    </w:p>
    <w:p w14:paraId="2FB27FCA" w14:textId="77777777" w:rsidR="000D21BE" w:rsidRPr="006B4114" w:rsidRDefault="000D21BE" w:rsidP="00120217">
      <w:pPr>
        <w:numPr>
          <w:ilvl w:val="0"/>
          <w:numId w:val="33"/>
        </w:numPr>
        <w:spacing w:before="100" w:beforeAutospacing="1" w:after="100" w:afterAutospacing="1"/>
        <w:jc w:val="both"/>
      </w:pPr>
      <w:r w:rsidRPr="006B4114">
        <w:t>Weather Hourly Fact Table.</w:t>
      </w:r>
      <w:r w:rsidRPr="006B4114">
        <w:br/>
        <w:t>Defined at one record per hour. This table stores observed meteorological measurements, such as temperature, precipitation, and wind speed, and links to the date, time, and weather dimensions. The hourly grain enables precise temporal alignment with traffic accident events.</w:t>
      </w:r>
    </w:p>
    <w:p w14:paraId="6DDD4478" w14:textId="77777777" w:rsidR="000D21BE" w:rsidRPr="006B4114" w:rsidRDefault="000D21BE" w:rsidP="00120217">
      <w:pPr>
        <w:numPr>
          <w:ilvl w:val="0"/>
          <w:numId w:val="33"/>
        </w:numPr>
        <w:spacing w:before="100" w:beforeAutospacing="1" w:after="100" w:afterAutospacing="1"/>
        <w:jc w:val="both"/>
      </w:pPr>
      <w:r w:rsidRPr="006B4114">
        <w:t>Vehicle Traffic Intensity Fact Table.</w:t>
      </w:r>
      <w:r w:rsidRPr="006B4114">
        <w:br/>
        <w:t>Defined at one record per measurement location and year. Measures include yearly aggregated counts of passenger and freight vehicles. This table shares the location dimension with the traffic accident fact table, enabling comparative analysis of accident frequency relative to traffic volume.</w:t>
      </w:r>
    </w:p>
    <w:p w14:paraId="64390959" w14:textId="5E596F75" w:rsidR="000D21BE" w:rsidRPr="006B4114" w:rsidRDefault="000D21BE" w:rsidP="00120217">
      <w:pPr>
        <w:spacing w:before="100" w:beforeAutospacing="1" w:after="100" w:afterAutospacing="1"/>
        <w:jc w:val="both"/>
      </w:pPr>
      <w:r w:rsidRPr="006B4114">
        <w:t>Explicit grain definition across all fact tables ensures correct aggregation behavior and prevents analytical ambiguity, particularly when combining measures from multiple fact tables [1,15].</w:t>
      </w:r>
    </w:p>
    <w:p w14:paraId="7B2874CB" w14:textId="77777777" w:rsidR="000D21BE" w:rsidRPr="006B4114" w:rsidRDefault="000D21BE" w:rsidP="00120217">
      <w:pPr>
        <w:spacing w:before="100" w:beforeAutospacing="1" w:after="100" w:afterAutospacing="1"/>
        <w:jc w:val="both"/>
        <w:outlineLvl w:val="2"/>
      </w:pPr>
      <w:r w:rsidRPr="006B4114">
        <w:t>5.5 Referential Integrity and Analytical Robustness</w:t>
      </w:r>
    </w:p>
    <w:p w14:paraId="5A158B4D" w14:textId="77777777" w:rsidR="000D21BE" w:rsidRPr="006B4114" w:rsidRDefault="000D21BE" w:rsidP="00120217">
      <w:pPr>
        <w:spacing w:before="100" w:beforeAutospacing="1" w:after="100" w:afterAutospacing="1"/>
        <w:jc w:val="both"/>
      </w:pPr>
      <w:r w:rsidRPr="006B4114">
        <w:t>Referential integrity is enforced through surrogate keys and controlled foreign key relationships between fact and dimension tables. Grain protection is achieved using uniqueness constraints on fact tables, preventing duplicate records during incremental data loading.</w:t>
      </w:r>
    </w:p>
    <w:p w14:paraId="078DF70C" w14:textId="77777777" w:rsidR="000D21BE" w:rsidRPr="006B4114" w:rsidRDefault="000D21BE" w:rsidP="00120217">
      <w:pPr>
        <w:spacing w:before="100" w:beforeAutospacing="1" w:after="100" w:afterAutospacing="1"/>
        <w:jc w:val="both"/>
      </w:pPr>
      <w:r w:rsidRPr="006B4114">
        <w:t xml:space="preserve">By combining surrogate keys, predefined UNKNOWN dimension records, nullable foreign keys where appropriate, and integrity constraints, the data warehouse achieves a balance between analytical robustness and tolerance to real-world data </w:t>
      </w:r>
      <w:r w:rsidRPr="006B4114">
        <w:lastRenderedPageBreak/>
        <w:t>quality issues commonly encountered in open urban datasets. This design supports reliable and reproducible analytical outcomes in smart city traffic safety applications [1].</w:t>
      </w:r>
    </w:p>
    <w:p w14:paraId="6C881DBF" w14:textId="77777777" w:rsidR="000D21BE" w:rsidRPr="006B4114" w:rsidRDefault="000D21BE" w:rsidP="00120217">
      <w:pPr>
        <w:spacing w:before="100" w:beforeAutospacing="1" w:after="100" w:afterAutospacing="1"/>
        <w:jc w:val="both"/>
        <w:outlineLvl w:val="1"/>
      </w:pPr>
      <w:r w:rsidRPr="006B4114">
        <w:t>6. Analytical Evaluation</w:t>
      </w:r>
    </w:p>
    <w:p w14:paraId="794FF236" w14:textId="5D37BFA4" w:rsidR="000D21BE" w:rsidRPr="006B4114" w:rsidRDefault="000D21BE" w:rsidP="00120217">
      <w:pPr>
        <w:spacing w:before="100" w:beforeAutospacing="1" w:after="100" w:afterAutospacing="1"/>
        <w:jc w:val="both"/>
      </w:pPr>
      <w:r w:rsidRPr="006B4114">
        <w:t>This section demonstrates the analytical capabilities enabled by the proposed data warehouse. The evaluation is descriptive and exploratory in nature and focuses on illustrating how the integrated dimensional model supports multi-perspective analysis of traffic accidents in the city of Brno. The objective is to demonstrate analytical expressiveness, correctness, and consistency rather than to establish causal relationships or predictive performance, which are beyond the scope of this study.</w:t>
      </w:r>
    </w:p>
    <w:p w14:paraId="0B0BE952" w14:textId="77777777" w:rsidR="000D21BE" w:rsidRPr="006B4114" w:rsidRDefault="000D21BE" w:rsidP="00120217">
      <w:pPr>
        <w:spacing w:before="100" w:beforeAutospacing="1" w:after="100" w:afterAutospacing="1"/>
        <w:jc w:val="both"/>
        <w:outlineLvl w:val="2"/>
      </w:pPr>
      <w:r w:rsidRPr="006B4114">
        <w:t>6.1 Evaluation Scope and Analytical Perspective</w:t>
      </w:r>
    </w:p>
    <w:p w14:paraId="6302B140" w14:textId="77777777" w:rsidR="000D21BE" w:rsidRPr="006B4114" w:rsidRDefault="000D21BE" w:rsidP="00120217">
      <w:pPr>
        <w:spacing w:before="100" w:beforeAutospacing="1" w:after="100" w:afterAutospacing="1"/>
        <w:jc w:val="both"/>
      </w:pPr>
      <w:r w:rsidRPr="006B4114">
        <w:t>The analytical evaluation leverages the star-schema data warehouse to examine traffic accidents across temporal, spatial, environmental, and traffic-volume dimensions. Analyses are performed at multiple aggregation levels, including yearly, monthly, daily, hourly, and administrative-district levels. This multi-level aggregation capability is enabled by the explicit separation of date, time, location, weather, and traffic intensity dimensions in the warehouse schema.</w:t>
      </w:r>
    </w:p>
    <w:p w14:paraId="1070E266" w14:textId="61FB8FE6" w:rsidR="000D21BE" w:rsidRPr="006B4114" w:rsidRDefault="000D21BE" w:rsidP="00120217">
      <w:pPr>
        <w:spacing w:before="100" w:beforeAutospacing="1" w:after="100" w:afterAutospacing="1"/>
        <w:jc w:val="both"/>
      </w:pPr>
      <w:r w:rsidRPr="006B4114">
        <w:t>The presented results highlight how the warehouse design supports flexible aggregation, consistent joins across heterogeneous datasets, and reproducible analytical outcomes. Such capabilities are essential for smart city traffic safety assessment, where analyses often span multiple temporal and spatial scales [5,6].</w:t>
      </w:r>
    </w:p>
    <w:p w14:paraId="55AA2F8E" w14:textId="77777777" w:rsidR="000D21BE" w:rsidRPr="006B4114" w:rsidRDefault="000D21BE" w:rsidP="00120217">
      <w:pPr>
        <w:spacing w:before="100" w:beforeAutospacing="1" w:after="100" w:afterAutospacing="1"/>
        <w:jc w:val="both"/>
        <w:outlineLvl w:val="2"/>
      </w:pPr>
      <w:r w:rsidRPr="006B4114">
        <w:t>6.2 Temporal Analysis of Traffic Accidents</w:t>
      </w:r>
    </w:p>
    <w:p w14:paraId="7CEF45E1" w14:textId="77777777" w:rsidR="000D21BE" w:rsidRPr="006B4114" w:rsidRDefault="000D21BE" w:rsidP="00120217">
      <w:pPr>
        <w:spacing w:before="100" w:beforeAutospacing="1" w:after="100" w:afterAutospacing="1"/>
        <w:jc w:val="both"/>
      </w:pPr>
      <w:r w:rsidRPr="006B4114">
        <w:t xml:space="preserve">Temporal analysis reveals clear and consistent patterns in traffic accident </w:t>
      </w:r>
      <w:r w:rsidRPr="006B4114">
        <w:t>occurrence. Aggregation at the yearly level shows variations in accident counts over time, with a general decline observed in more recent years. Monthly aggregation indicates seasonal effects, with higher accident frequencies occurring during late spring and summer months compared to winter periods. Similar seasonal patterns have been reported in prior traffic safety studies [5].</w:t>
      </w:r>
    </w:p>
    <w:p w14:paraId="0258CD24" w14:textId="77777777" w:rsidR="000D21BE" w:rsidRPr="006B4114" w:rsidRDefault="000D21BE" w:rsidP="00120217">
      <w:pPr>
        <w:spacing w:before="100" w:beforeAutospacing="1" w:after="100" w:afterAutospacing="1"/>
        <w:jc w:val="both"/>
      </w:pPr>
      <w:r w:rsidRPr="006B4114">
        <w:t>Intraday analysis identifies pronounced peak periods corresponding to typical commuting hours. Accident counts increase during early morning hours, reach a maximum during afternoon rush hours, and decline during nighttime periods. Furthermore, accidents occur more frequently on weekdays than on weekends, reflecting differences in traffic volume, commuting behavior, and urban activity patterns [6].</w:t>
      </w:r>
    </w:p>
    <w:p w14:paraId="7A1D48D8" w14:textId="40969CE9" w:rsidR="000D21BE" w:rsidRPr="006B4114" w:rsidRDefault="000D21BE" w:rsidP="00120217">
      <w:pPr>
        <w:spacing w:before="100" w:beforeAutospacing="1" w:after="100" w:afterAutospacing="1"/>
        <w:jc w:val="both"/>
      </w:pPr>
      <w:r w:rsidRPr="006B4114">
        <w:t>These results demonstrate the analytical value of separating date and time dimensions and confirm the ability of the data warehouse to support fine-grained temporal analysis without ambiguity in aggregation.</w:t>
      </w:r>
    </w:p>
    <w:p w14:paraId="50807C8E" w14:textId="77777777" w:rsidR="000D21BE" w:rsidRPr="006B4114" w:rsidRDefault="000D21BE" w:rsidP="00120217">
      <w:pPr>
        <w:spacing w:before="100" w:beforeAutospacing="1" w:after="100" w:afterAutospacing="1"/>
        <w:jc w:val="both"/>
        <w:outlineLvl w:val="2"/>
      </w:pPr>
      <w:r w:rsidRPr="006B4114">
        <w:t>6.3 Spatial Distribution of Traffic Accidents</w:t>
      </w:r>
    </w:p>
    <w:p w14:paraId="6C37379D" w14:textId="77777777" w:rsidR="000D21BE" w:rsidRPr="006B4114" w:rsidRDefault="000D21BE" w:rsidP="00120217">
      <w:pPr>
        <w:spacing w:before="100" w:beforeAutospacing="1" w:after="100" w:afterAutospacing="1"/>
        <w:jc w:val="both"/>
      </w:pPr>
      <w:r w:rsidRPr="006B4114">
        <w:t>Spatial analysis based on administrative districts highlights a non-uniform distribution of traffic accidents across the city. Central urban districts exhibit substantially higher accident counts compared to peripheral areas. This concentration is consistent with higher traffic density, more complex road layouts, and mixed traffic flows typically present in central districts, as observed in earlier urban traffic studies [5,6].</w:t>
      </w:r>
    </w:p>
    <w:p w14:paraId="246BF197" w14:textId="724CCEBA" w:rsidR="000D21BE" w:rsidRPr="006B4114" w:rsidRDefault="000D21BE" w:rsidP="00120217">
      <w:pPr>
        <w:spacing w:before="100" w:beforeAutospacing="1" w:after="100" w:afterAutospacing="1"/>
        <w:jc w:val="both"/>
      </w:pPr>
      <w:r w:rsidRPr="006B4114">
        <w:t xml:space="preserve">The implementation of a Slowly Changing Dimension (Type 2) for spatial attributes ensures that historical accident records are consistently associated with the correct administrative context. As a result, </w:t>
      </w:r>
      <w:r w:rsidRPr="006B4114">
        <w:lastRenderedPageBreak/>
        <w:t>longitudinal spatial comparisons remain valid even when spatial attributes evolve over time due to administrative or infrastructural changes.</w:t>
      </w:r>
    </w:p>
    <w:p w14:paraId="5C1FE24E" w14:textId="77777777" w:rsidR="000D21BE" w:rsidRPr="006B4114" w:rsidRDefault="000D21BE" w:rsidP="00120217">
      <w:pPr>
        <w:spacing w:before="100" w:beforeAutospacing="1" w:after="100" w:afterAutospacing="1"/>
        <w:jc w:val="both"/>
        <w:outlineLvl w:val="2"/>
      </w:pPr>
      <w:r w:rsidRPr="006B4114">
        <w:t>6.4 Weather Conditions and Accident Occurrence</w:t>
      </w:r>
    </w:p>
    <w:p w14:paraId="4E39A9DE" w14:textId="77777777" w:rsidR="000D21BE" w:rsidRPr="006B4114" w:rsidRDefault="000D21BE" w:rsidP="00120217">
      <w:pPr>
        <w:spacing w:before="100" w:beforeAutospacing="1" w:after="100" w:afterAutospacing="1"/>
        <w:jc w:val="both"/>
      </w:pPr>
      <w:r w:rsidRPr="006B4114">
        <w:t>The integration of hourly weather observations enables analysis of traffic accidents under varying environmental conditions. Higher accident frequencies are observed during cloudy and rainy conditions compared to clear weather, which is consistent with reduced visibility and degraded road conditions reported in prior studies [6].</w:t>
      </w:r>
    </w:p>
    <w:p w14:paraId="6AC61CE5" w14:textId="4C0C8766" w:rsidR="000D21BE" w:rsidRPr="006B4114" w:rsidRDefault="000D21BE" w:rsidP="00120217">
      <w:pPr>
        <w:spacing w:before="100" w:beforeAutospacing="1" w:after="100" w:afterAutospacing="1"/>
        <w:jc w:val="both"/>
      </w:pPr>
      <w:r w:rsidRPr="006B4114">
        <w:t>Snow-related accidents occur less frequently overall but still represent a relevant subset of incidents. The analytical model allows weather conditions to be examined in conjunction with temporal and spatial dimensions, supporting nuanced exploration of environmental context. These findings illustrate the benefit of aligning event-based accident data with time-resolved meteorological observations.</w:t>
      </w:r>
    </w:p>
    <w:p w14:paraId="4D4F67E4" w14:textId="77777777" w:rsidR="000D21BE" w:rsidRPr="006B4114" w:rsidRDefault="000D21BE" w:rsidP="00120217">
      <w:pPr>
        <w:spacing w:before="100" w:beforeAutospacing="1" w:after="100" w:afterAutospacing="1"/>
        <w:jc w:val="both"/>
        <w:outlineLvl w:val="2"/>
      </w:pPr>
      <w:r w:rsidRPr="006B4114">
        <w:t>6.5 Traffic Intensity and Accident Frequency</w:t>
      </w:r>
    </w:p>
    <w:p w14:paraId="7A51627A" w14:textId="77777777" w:rsidR="000D21BE" w:rsidRPr="006B4114" w:rsidRDefault="000D21BE" w:rsidP="00120217">
      <w:pPr>
        <w:spacing w:before="100" w:beforeAutospacing="1" w:after="100" w:afterAutospacing="1"/>
        <w:jc w:val="both"/>
      </w:pPr>
      <w:r w:rsidRPr="006B4114">
        <w:t>Incorporating vehicle traffic intensity data provides important contextual information for interpreting accident statistics. Accident frequencies tend to increase with higher traffic intensity, particularly during peak traffic periods. This observation highlights the limitation of analyzing raw accident counts in isolation and underscores the importance of integrating traffic volume measures to support exposure-aware interpretation [5].</w:t>
      </w:r>
    </w:p>
    <w:p w14:paraId="5662AC61" w14:textId="2DDD65F9" w:rsidR="000D21BE" w:rsidRPr="006B4114" w:rsidRDefault="000D21BE" w:rsidP="00120217">
      <w:pPr>
        <w:spacing w:before="100" w:beforeAutospacing="1" w:after="100" w:afterAutospacing="1"/>
        <w:jc w:val="both"/>
      </w:pPr>
      <w:r w:rsidRPr="006B4114">
        <w:t xml:space="preserve">The dedicated traffic intensity fact table enables comparative analysis across locations and years, supporting more informed assessments of traffic safety performance and facilitating interpretation </w:t>
      </w:r>
      <w:r w:rsidRPr="006B4114">
        <w:t>of accident patterns relative to underlying traffic demand.</w:t>
      </w:r>
    </w:p>
    <w:p w14:paraId="227BDE41" w14:textId="77777777" w:rsidR="000D21BE" w:rsidRPr="006B4114" w:rsidRDefault="000D21BE" w:rsidP="00120217">
      <w:pPr>
        <w:spacing w:before="100" w:beforeAutospacing="1" w:after="100" w:afterAutospacing="1"/>
        <w:jc w:val="both"/>
        <w:outlineLvl w:val="2"/>
      </w:pPr>
      <w:r w:rsidRPr="006B4114">
        <w:t>6.6 Summary of Analytical Findings</w:t>
      </w:r>
    </w:p>
    <w:p w14:paraId="050A355D" w14:textId="77777777" w:rsidR="000D21BE" w:rsidRPr="006B4114" w:rsidRDefault="000D21BE" w:rsidP="00120217">
      <w:pPr>
        <w:spacing w:before="100" w:beforeAutospacing="1" w:after="100" w:afterAutospacing="1"/>
        <w:jc w:val="both"/>
      </w:pPr>
      <w:r w:rsidRPr="006B4114">
        <w:t>The analytical evaluation demonstrates that the proposed data warehouse supports:</w:t>
      </w:r>
    </w:p>
    <w:p w14:paraId="73ADEAC7" w14:textId="77777777" w:rsidR="000D21BE" w:rsidRPr="006B4114" w:rsidRDefault="000D21BE" w:rsidP="00120217">
      <w:pPr>
        <w:numPr>
          <w:ilvl w:val="0"/>
          <w:numId w:val="34"/>
        </w:numPr>
        <w:spacing w:before="100" w:beforeAutospacing="1" w:after="100" w:afterAutospacing="1"/>
        <w:jc w:val="both"/>
      </w:pPr>
      <w:r w:rsidRPr="006B4114">
        <w:t>Multi-level temporal analysis, from yearly trends to hourly patterns</w:t>
      </w:r>
    </w:p>
    <w:p w14:paraId="7214C4C2" w14:textId="77777777" w:rsidR="000D21BE" w:rsidRPr="006B4114" w:rsidRDefault="000D21BE" w:rsidP="00120217">
      <w:pPr>
        <w:numPr>
          <w:ilvl w:val="0"/>
          <w:numId w:val="34"/>
        </w:numPr>
        <w:spacing w:before="100" w:beforeAutospacing="1" w:after="100" w:afterAutospacing="1"/>
        <w:jc w:val="both"/>
      </w:pPr>
      <w:r w:rsidRPr="006B4114">
        <w:t>Identification of spatial accident concentrations across administrative districts</w:t>
      </w:r>
    </w:p>
    <w:p w14:paraId="21CD390B" w14:textId="77777777" w:rsidR="000D21BE" w:rsidRPr="006B4114" w:rsidRDefault="000D21BE" w:rsidP="00120217">
      <w:pPr>
        <w:numPr>
          <w:ilvl w:val="0"/>
          <w:numId w:val="34"/>
        </w:numPr>
        <w:spacing w:before="100" w:beforeAutospacing="1" w:after="100" w:afterAutospacing="1"/>
        <w:jc w:val="both"/>
      </w:pPr>
      <w:r w:rsidRPr="006B4114">
        <w:t>Integration of environmental context through hourly weather observations</w:t>
      </w:r>
    </w:p>
    <w:p w14:paraId="59122A7E" w14:textId="77777777" w:rsidR="000D21BE" w:rsidRPr="006B4114" w:rsidRDefault="000D21BE" w:rsidP="00120217">
      <w:pPr>
        <w:numPr>
          <w:ilvl w:val="0"/>
          <w:numId w:val="34"/>
        </w:numPr>
        <w:spacing w:before="100" w:beforeAutospacing="1" w:after="100" w:afterAutospacing="1"/>
        <w:jc w:val="both"/>
      </w:pPr>
      <w:r w:rsidRPr="006B4114">
        <w:t>Contextual interpretation of accident frequency relative to traffic intensity</w:t>
      </w:r>
    </w:p>
    <w:p w14:paraId="28F51943" w14:textId="77777777" w:rsidR="000D21BE" w:rsidRPr="006B4114" w:rsidRDefault="000D21BE" w:rsidP="00120217">
      <w:pPr>
        <w:spacing w:before="100" w:beforeAutospacing="1" w:after="100" w:afterAutospacing="1"/>
        <w:jc w:val="both"/>
      </w:pPr>
      <w:r w:rsidRPr="006B4114">
        <w:t>Together, these results confirm that the proposed architecture enables robust, flexible, and reproducible smart city traffic safety analytics, providing a reliable foundation for further analytical and decision-support applications.</w:t>
      </w:r>
    </w:p>
    <w:p w14:paraId="3AD56027" w14:textId="77777777" w:rsidR="00A47D04" w:rsidRPr="006B4114" w:rsidRDefault="00A47D04" w:rsidP="00120217">
      <w:pPr>
        <w:jc w:val="both"/>
        <w:rPr>
          <w:lang w:val="en-US"/>
        </w:rPr>
      </w:pPr>
    </w:p>
    <w:p w14:paraId="3984695D" w14:textId="77777777" w:rsidR="006B4114" w:rsidRPr="006B4114" w:rsidRDefault="006B4114" w:rsidP="00120217">
      <w:pPr>
        <w:spacing w:before="100" w:beforeAutospacing="1" w:after="100" w:afterAutospacing="1"/>
        <w:jc w:val="both"/>
        <w:outlineLvl w:val="1"/>
      </w:pPr>
      <w:r w:rsidRPr="006B4114">
        <w:t>7. Reproducibility and Validation</w:t>
      </w:r>
    </w:p>
    <w:p w14:paraId="2CF81B68" w14:textId="65A68266" w:rsidR="006B4114" w:rsidRPr="006B4114" w:rsidRDefault="006B4114" w:rsidP="00120217">
      <w:pPr>
        <w:spacing w:before="100" w:beforeAutospacing="1" w:after="100" w:afterAutospacing="1"/>
        <w:jc w:val="both"/>
      </w:pPr>
      <w:r w:rsidRPr="006B4114">
        <w:t>Reproducibility and data integrity are critical requirements for analytical systems intended to support smart city decision-making. In urban analytics, where datasets are periodically updated and analytical results may inform public policy, the ability to reliably reproduce results is essential [1,15]. The proposed data warehouse is therefore designed to ensure reproducible execution, safe re-running of data pipelines, and systematic validation of analytical correctness through explicit engineering controls.</w:t>
      </w:r>
    </w:p>
    <w:p w14:paraId="45402226" w14:textId="77777777" w:rsidR="006B4114" w:rsidRPr="006B4114" w:rsidRDefault="006B4114" w:rsidP="00120217">
      <w:pPr>
        <w:spacing w:before="100" w:beforeAutospacing="1" w:after="100" w:afterAutospacing="1"/>
        <w:jc w:val="both"/>
        <w:outlineLvl w:val="2"/>
      </w:pPr>
      <w:r w:rsidRPr="006B4114">
        <w:t>7.1 Reproducible ETL Execution</w:t>
      </w:r>
    </w:p>
    <w:p w14:paraId="486ADC94" w14:textId="77777777" w:rsidR="006B4114" w:rsidRPr="006B4114" w:rsidRDefault="006B4114" w:rsidP="00120217">
      <w:pPr>
        <w:spacing w:before="100" w:beforeAutospacing="1" w:after="100" w:afterAutospacing="1"/>
        <w:jc w:val="both"/>
      </w:pPr>
      <w:r w:rsidRPr="006B4114">
        <w:t xml:space="preserve">The entire data integration process is implemented as a deterministic, script-driven ETL pipeline. All extraction, transformation, and loading steps are defined using modular SQL scripts </w:t>
      </w:r>
      <w:r w:rsidRPr="006B4114">
        <w:lastRenderedPageBreak/>
        <w:t>executed in a controlled and predefined sequence. A single master orchestration script enables end-to-end pipeline execution, ensuring that the complete data warehouse can be rebuilt from raw source data in a consistent and repeatable manner.</w:t>
      </w:r>
    </w:p>
    <w:p w14:paraId="0D209FA8" w14:textId="61E97828" w:rsidR="006B4114" w:rsidRPr="006B4114" w:rsidRDefault="006B4114" w:rsidP="00120217">
      <w:pPr>
        <w:spacing w:before="100" w:beforeAutospacing="1" w:after="100" w:afterAutospacing="1"/>
        <w:jc w:val="both"/>
      </w:pPr>
      <w:r w:rsidRPr="006B4114">
        <w:t>All transformation logic is database-native and version-controlled, minimizing external dependencies and reducing environmental variability. Given identical input data and execution order, the pipeline produces identical warehouse states across environments, satisfying core reproducibility requirements for analytical systems [1,8].</w:t>
      </w:r>
    </w:p>
    <w:p w14:paraId="3799B74A" w14:textId="77777777" w:rsidR="006B4114" w:rsidRPr="006B4114" w:rsidRDefault="006B4114" w:rsidP="00120217">
      <w:pPr>
        <w:spacing w:before="100" w:beforeAutospacing="1" w:after="100" w:afterAutospacing="1"/>
        <w:jc w:val="both"/>
        <w:outlineLvl w:val="2"/>
      </w:pPr>
      <w:r w:rsidRPr="006B4114">
        <w:t>7.2 Incremental Processing and Idempotency</w:t>
      </w:r>
    </w:p>
    <w:p w14:paraId="1F1961C2" w14:textId="77777777" w:rsidR="006B4114" w:rsidRPr="006B4114" w:rsidRDefault="006B4114" w:rsidP="00120217">
      <w:pPr>
        <w:spacing w:before="100" w:beforeAutospacing="1" w:after="100" w:afterAutospacing="1"/>
        <w:jc w:val="both"/>
      </w:pPr>
      <w:r w:rsidRPr="006B4114">
        <w:t>To support long-term operation and periodic data updates, the ETL pipeline implements incremental and idempotent processing mechanisms. An ETL control table is used to maintain processing watermarks for each dataset, recording the most recent successfully loaded records.</w:t>
      </w:r>
    </w:p>
    <w:p w14:paraId="36C3B2AC" w14:textId="5E89AE6E" w:rsidR="006B4114" w:rsidRPr="006B4114" w:rsidRDefault="006B4114" w:rsidP="00120217">
      <w:pPr>
        <w:spacing w:before="100" w:beforeAutospacing="1" w:after="100" w:afterAutospacing="1"/>
        <w:jc w:val="both"/>
      </w:pPr>
      <w:r w:rsidRPr="006B4114">
        <w:t>During pipeline execution, only records beyond the stored watermark are selected for processing. This approach prevents duplicate inserts and significantly reduces processing overhead for large datasets. Idempotency is further ensured through grain-level uniqueness constraints on fact tables, allowing the pipeline to be safely re-executed without introducing duplicate or inconsistent analytical records. Such mechanisms are essential for smart city datasets that are regularly extended or corrected over time [1,15].</w:t>
      </w:r>
    </w:p>
    <w:p w14:paraId="0CAA3340" w14:textId="77777777" w:rsidR="006B4114" w:rsidRPr="006B4114" w:rsidRDefault="006B4114" w:rsidP="00120217">
      <w:pPr>
        <w:spacing w:before="100" w:beforeAutospacing="1" w:after="100" w:afterAutospacing="1"/>
        <w:jc w:val="both"/>
        <w:outlineLvl w:val="2"/>
      </w:pPr>
      <w:r w:rsidRPr="006B4114">
        <w:t>7.3 Data Quality Validation</w:t>
      </w:r>
    </w:p>
    <w:p w14:paraId="787CCBA7" w14:textId="77777777" w:rsidR="006B4114" w:rsidRPr="006B4114" w:rsidRDefault="006B4114" w:rsidP="00120217">
      <w:pPr>
        <w:spacing w:before="100" w:beforeAutospacing="1" w:after="100" w:afterAutospacing="1"/>
        <w:jc w:val="both"/>
      </w:pPr>
      <w:r w:rsidRPr="006B4114">
        <w:t>Data quality validation is implemented explicitly within the ETL process rather than being treated as a post-hoc analytical concern. Validation logic is applied in the core cleaning layer and includes detection of mixed data types, invalid or non-</w:t>
      </w:r>
      <w:r w:rsidRPr="006B4114">
        <w:t>standard time encodings, and inconsistent categorical values.</w:t>
      </w:r>
    </w:p>
    <w:p w14:paraId="4E2A08D8" w14:textId="061279D9" w:rsidR="006B4114" w:rsidRPr="006B4114" w:rsidRDefault="006B4114" w:rsidP="00120217">
      <w:pPr>
        <w:spacing w:before="100" w:beforeAutospacing="1" w:after="100" w:afterAutospacing="1"/>
        <w:jc w:val="both"/>
      </w:pPr>
      <w:r w:rsidRPr="006B4114">
        <w:t>Instead of discarding invalid or incomplete records, the system preserves all observations and flags data quality issues using dedicated indicators. This approach maintains analytical transparency and allows downstream users to assess the potential impact of data quality limitations on analytical results, a practice recommended in open data and urban analytics contexts [15].</w:t>
      </w:r>
    </w:p>
    <w:p w14:paraId="3DA223AE" w14:textId="77777777" w:rsidR="006B4114" w:rsidRPr="006B4114" w:rsidRDefault="006B4114" w:rsidP="00120217">
      <w:pPr>
        <w:spacing w:before="100" w:beforeAutospacing="1" w:after="100" w:afterAutospacing="1"/>
        <w:jc w:val="both"/>
        <w:outlineLvl w:val="2"/>
      </w:pPr>
      <w:r w:rsidRPr="006B4114">
        <w:t>7.4 Referential Integrity and Grain Protection</w:t>
      </w:r>
    </w:p>
    <w:p w14:paraId="103FA28E" w14:textId="77777777" w:rsidR="006B4114" w:rsidRPr="006B4114" w:rsidRDefault="006B4114" w:rsidP="00120217">
      <w:pPr>
        <w:spacing w:before="100" w:beforeAutospacing="1" w:after="100" w:afterAutospacing="1"/>
        <w:jc w:val="both"/>
      </w:pPr>
      <w:r w:rsidRPr="006B4114">
        <w:t>Referential integrity between fact and dimension tables is enforced using surrogate keys and controlled foreign key relationships. All dimensions include predefined UNKNOWN records to ensure that fact records remain analyzable even when dimensional attributes are missing, invalid, or unavailable.</w:t>
      </w:r>
    </w:p>
    <w:p w14:paraId="1D1CAE45" w14:textId="05D231AB" w:rsidR="006B4114" w:rsidRPr="006B4114" w:rsidRDefault="006B4114" w:rsidP="00120217">
      <w:pPr>
        <w:spacing w:before="100" w:beforeAutospacing="1" w:after="100" w:afterAutospacing="1"/>
        <w:jc w:val="both"/>
      </w:pPr>
      <w:r w:rsidRPr="006B4114">
        <w:t>Grain protection is achieved through explicit uniqueness constraints on fact tables, preventing unintended duplication during incremental loading. Together, these measures ensure that analytical queries produce consistent, semantically correct results and that aggregation behavior remains well defined across analytical scenarios [1].</w:t>
      </w:r>
    </w:p>
    <w:p w14:paraId="705653DF" w14:textId="77777777" w:rsidR="006B4114" w:rsidRPr="006B4114" w:rsidRDefault="006B4114" w:rsidP="00120217">
      <w:pPr>
        <w:spacing w:before="100" w:beforeAutospacing="1" w:after="100" w:afterAutospacing="1"/>
        <w:jc w:val="both"/>
        <w:outlineLvl w:val="2"/>
      </w:pPr>
      <w:r w:rsidRPr="006B4114">
        <w:t>7.5 Validation of Analytical Consistency</w:t>
      </w:r>
    </w:p>
    <w:p w14:paraId="3ADC84CD" w14:textId="77777777" w:rsidR="006B4114" w:rsidRPr="006B4114" w:rsidRDefault="006B4114" w:rsidP="00120217">
      <w:pPr>
        <w:spacing w:before="100" w:beforeAutospacing="1" w:after="100" w:afterAutospacing="1"/>
        <w:jc w:val="both"/>
      </w:pPr>
      <w:r w:rsidRPr="006B4114">
        <w:t>To verify the correctness of the data warehouse, a series of sanity checks and validation queries are executed following data loading. These checks confirm referential integrity, validate record counts across layers, and ensure compliance with defined business rules such as fact table grain, dimensional consistency, and surrogate key mappings.</w:t>
      </w:r>
    </w:p>
    <w:p w14:paraId="38DF90CD" w14:textId="77777777" w:rsidR="006B4114" w:rsidRPr="006B4114" w:rsidRDefault="006B4114" w:rsidP="00120217">
      <w:pPr>
        <w:spacing w:before="100" w:beforeAutospacing="1" w:after="100" w:afterAutospacing="1"/>
        <w:jc w:val="both"/>
      </w:pPr>
      <w:r w:rsidRPr="006B4114">
        <w:t xml:space="preserve">The presence of explicit validation steps strengthens confidence in the analytical </w:t>
      </w:r>
      <w:r w:rsidRPr="006B4114">
        <w:lastRenderedPageBreak/>
        <w:t>outputs and supports the use of the warehouse as a reliable foundation for traffic safety analysis and smart city decision support.</w:t>
      </w:r>
    </w:p>
    <w:p w14:paraId="086CEA92" w14:textId="77777777" w:rsidR="006B4114" w:rsidRPr="006B4114" w:rsidRDefault="006B4114" w:rsidP="00120217">
      <w:pPr>
        <w:spacing w:before="100" w:beforeAutospacing="1" w:after="100" w:afterAutospacing="1"/>
        <w:jc w:val="both"/>
        <w:outlineLvl w:val="1"/>
      </w:pPr>
      <w:r w:rsidRPr="006B4114">
        <w:t>8. Discussion</w:t>
      </w:r>
    </w:p>
    <w:p w14:paraId="33DA240B" w14:textId="330FEC99" w:rsidR="006B4114" w:rsidRPr="006B4114" w:rsidRDefault="006B4114" w:rsidP="00120217">
      <w:pPr>
        <w:spacing w:before="100" w:beforeAutospacing="1" w:after="100" w:afterAutospacing="1"/>
        <w:jc w:val="both"/>
      </w:pPr>
      <w:r w:rsidRPr="006B4114">
        <w:t>This section discusses the implications of the proposed data warehouse and the analytical findings presented in Section 6, with a focus on their practical relevance for smart city traffic safety, the methodological and engineering contributions of the work, and the limitations of the current approach.</w:t>
      </w:r>
    </w:p>
    <w:p w14:paraId="52A57903" w14:textId="77777777" w:rsidR="006B4114" w:rsidRPr="006B4114" w:rsidRDefault="006B4114" w:rsidP="00120217">
      <w:pPr>
        <w:spacing w:before="100" w:beforeAutospacing="1" w:after="100" w:afterAutospacing="1"/>
        <w:jc w:val="both"/>
        <w:outlineLvl w:val="2"/>
      </w:pPr>
      <w:r w:rsidRPr="006B4114">
        <w:t>8.1 Implications for Smart City Traffic Safety</w:t>
      </w:r>
    </w:p>
    <w:p w14:paraId="312038B7" w14:textId="77777777" w:rsidR="006B4114" w:rsidRPr="006B4114" w:rsidRDefault="006B4114" w:rsidP="00120217">
      <w:pPr>
        <w:spacing w:before="100" w:beforeAutospacing="1" w:after="100" w:afterAutospacing="1"/>
        <w:jc w:val="both"/>
      </w:pPr>
      <w:r w:rsidRPr="006B4114">
        <w:t>The analytical results demonstrate that an integrated, enterprise-grade data warehouse enables a comprehensive and coherent view of urban traffic safety by combining accident events with contextual information such as time, location, weather conditions, and traffic intensity. Temporal analyses reveal pronounced peak periods aligned with commuting hours, while spatial analyses highlight higher accident concentrations in central urban districts. These observations are consistent with findings reported in prior traffic safety studies and reflect typical characteristics of dense urban environments [5,6].</w:t>
      </w:r>
    </w:p>
    <w:p w14:paraId="13922631" w14:textId="770A8596" w:rsidR="006B4114" w:rsidRPr="006B4114" w:rsidRDefault="006B4114" w:rsidP="00120217">
      <w:pPr>
        <w:spacing w:before="100" w:beforeAutospacing="1" w:after="100" w:afterAutospacing="1"/>
        <w:jc w:val="both"/>
      </w:pPr>
      <w:r w:rsidRPr="006B4114">
        <w:t>By incorporating traffic intensity data, the analytical model allows accident frequencies to be interpreted in the context of exposure, addressing a common limitation of studies that rely solely on raw accident counts. Similarly, the integration of hourly weather data enables examination of environmental conditions at the time of accidents, supporting more nuanced assessments of traffic risk under adverse conditions. Together, these capabilities illustrate how a well-designed data warehouse can support evidence-based decision-making in smart city contexts, such as prioritizing safety interventions during peak periods or in high-risk districts.</w:t>
      </w:r>
    </w:p>
    <w:p w14:paraId="68CFEC4E" w14:textId="77777777" w:rsidR="006B4114" w:rsidRPr="006B4114" w:rsidRDefault="006B4114" w:rsidP="00120217">
      <w:pPr>
        <w:spacing w:before="100" w:beforeAutospacing="1" w:after="100" w:afterAutospacing="1"/>
        <w:jc w:val="both"/>
        <w:outlineLvl w:val="2"/>
      </w:pPr>
      <w:r w:rsidRPr="006B4114">
        <w:t>8.2 Engineering and Methodological Contributions</w:t>
      </w:r>
    </w:p>
    <w:p w14:paraId="0BA9699F" w14:textId="77777777" w:rsidR="006B4114" w:rsidRPr="006B4114" w:rsidRDefault="006B4114" w:rsidP="00120217">
      <w:pPr>
        <w:spacing w:before="100" w:beforeAutospacing="1" w:after="100" w:afterAutospacing="1"/>
        <w:jc w:val="both"/>
      </w:pPr>
      <w:r w:rsidRPr="006B4114">
        <w:t>Beyond the analytical findings, a key contribution of this work lies in its engineering and methodological approach. The layered ETL architecture, incremental and idempotent loading logic, and explicit data quality validation mechanisms provide a robust foundation for long-term analytical use. These design choices address common shortcomings observed in urban analytics projects, where data integration pipelines are often ad hoc, opaque, or difficult to reproduce [1,15].</w:t>
      </w:r>
    </w:p>
    <w:p w14:paraId="7338857D" w14:textId="34906A54" w:rsidR="006B4114" w:rsidRPr="006B4114" w:rsidRDefault="006B4114" w:rsidP="00120217">
      <w:pPr>
        <w:spacing w:before="100" w:beforeAutospacing="1" w:after="100" w:afterAutospacing="1"/>
        <w:jc w:val="both"/>
      </w:pPr>
      <w:r w:rsidRPr="006B4114">
        <w:t>The use of dimensional modeling and Slowly Changing Dimension (Type 2) techniques ensures historical consistency, which is essential for longitudinal analysis in environments where spatial or administrative attributes may evolve over time. By explicitly preserving historical context rather than overwriting dimensional attributes, the proposed solution avoids analytical distortions and supports reliable retrospective analysis.</w:t>
      </w:r>
    </w:p>
    <w:p w14:paraId="5A65F263" w14:textId="77777777" w:rsidR="006B4114" w:rsidRPr="006B4114" w:rsidRDefault="006B4114" w:rsidP="00120217">
      <w:pPr>
        <w:spacing w:before="100" w:beforeAutospacing="1" w:after="100" w:afterAutospacing="1"/>
        <w:jc w:val="both"/>
        <w:outlineLvl w:val="2"/>
      </w:pPr>
      <w:r w:rsidRPr="006B4114">
        <w:t>8.3 Generalizability and Transferability</w:t>
      </w:r>
    </w:p>
    <w:p w14:paraId="1410A20D" w14:textId="77777777" w:rsidR="006B4114" w:rsidRPr="006B4114" w:rsidRDefault="006B4114" w:rsidP="00120217">
      <w:pPr>
        <w:spacing w:before="100" w:beforeAutospacing="1" w:after="100" w:afterAutospacing="1"/>
        <w:jc w:val="both"/>
      </w:pPr>
      <w:r w:rsidRPr="006B4114">
        <w:t>Although the implementation is demonstrated using data from the city of Brno, the proposed architecture and modeling approach are not city-specific. The use of open data formats, database-native ETL logic, and standard dimensional modeling principles makes the solution transferable to other urban contexts with comparable datasets [1,2].</w:t>
      </w:r>
    </w:p>
    <w:p w14:paraId="015DE598" w14:textId="31F11200" w:rsidR="006B4114" w:rsidRPr="006B4114" w:rsidRDefault="006B4114" w:rsidP="00120217">
      <w:pPr>
        <w:spacing w:before="100" w:beforeAutospacing="1" w:after="100" w:afterAutospacing="1"/>
        <w:jc w:val="both"/>
      </w:pPr>
      <w:r w:rsidRPr="006B4114">
        <w:t>Cities that publish traffic accident records, traffic volume measurements, and meteorological data can adopt the proposed approach with limited adaptation. As such, the presented case study serves as a reference implementation illustrating how enterprise data warehousing principles can be applied to smart city traffic analytics using open data.</w:t>
      </w:r>
    </w:p>
    <w:p w14:paraId="0A3DA2EE" w14:textId="77777777" w:rsidR="006B4114" w:rsidRPr="006B4114" w:rsidRDefault="006B4114" w:rsidP="00120217">
      <w:pPr>
        <w:spacing w:before="100" w:beforeAutospacing="1" w:after="100" w:afterAutospacing="1"/>
        <w:jc w:val="both"/>
        <w:outlineLvl w:val="2"/>
      </w:pPr>
      <w:r w:rsidRPr="006B4114">
        <w:lastRenderedPageBreak/>
        <w:t>8.4 Limitations</w:t>
      </w:r>
    </w:p>
    <w:p w14:paraId="79A04C77" w14:textId="77777777" w:rsidR="006B4114" w:rsidRPr="006B4114" w:rsidRDefault="006B4114" w:rsidP="00120217">
      <w:pPr>
        <w:spacing w:before="100" w:beforeAutospacing="1" w:after="100" w:afterAutospacing="1"/>
        <w:jc w:val="both"/>
      </w:pPr>
      <w:r w:rsidRPr="006B4114">
        <w:t>Several limitations of the current work should be acknowledged. First, the analysis is descriptive and exploratory in nature; no predictive modeling or causal inference is attempted. While the data warehouse provides a strong foundation for such extensions, predictive accuracy and causal interpretation are beyond the scope of this study.</w:t>
      </w:r>
    </w:p>
    <w:p w14:paraId="15A26BEE" w14:textId="77777777" w:rsidR="006B4114" w:rsidRPr="006B4114" w:rsidRDefault="006B4114" w:rsidP="00120217">
      <w:pPr>
        <w:spacing w:before="100" w:beforeAutospacing="1" w:after="100" w:afterAutospacing="1"/>
        <w:jc w:val="both"/>
      </w:pPr>
      <w:r w:rsidRPr="006B4114">
        <w:t>Second, traffic intensity data are available at an annual aggregation level, which limits fine-grained exposure analysis at shorter temporal resolutions. Similarly, weather data are sourced from a single meteorological reference point, which may not fully capture microclimatic variation across different parts of the city.</w:t>
      </w:r>
    </w:p>
    <w:p w14:paraId="63B998FF" w14:textId="7596612A" w:rsidR="006B4114" w:rsidRPr="006B4114" w:rsidRDefault="006B4114" w:rsidP="00120217">
      <w:pPr>
        <w:spacing w:before="100" w:beforeAutospacing="1" w:after="100" w:afterAutospacing="1"/>
        <w:jc w:val="both"/>
      </w:pPr>
      <w:r w:rsidRPr="006B4114">
        <w:t>Finally, the system operates in a batch-processing mode and does not incorporate real-time data ingestion. As a result, the architecture is optimized for historical analysis and longitudinal evaluation rather than real-time operational decision support.</w:t>
      </w:r>
    </w:p>
    <w:p w14:paraId="622F58CF" w14:textId="77777777" w:rsidR="006B4114" w:rsidRPr="006B4114" w:rsidRDefault="006B4114" w:rsidP="00120217">
      <w:pPr>
        <w:spacing w:before="100" w:beforeAutospacing="1" w:after="100" w:afterAutospacing="1"/>
        <w:jc w:val="both"/>
        <w:outlineLvl w:val="2"/>
      </w:pPr>
      <w:r w:rsidRPr="006B4114">
        <w:t>8.5 Directions for Future Enhancement</w:t>
      </w:r>
    </w:p>
    <w:p w14:paraId="4D6EE5CC" w14:textId="77777777" w:rsidR="006B4114" w:rsidRPr="006B4114" w:rsidRDefault="006B4114" w:rsidP="00120217">
      <w:pPr>
        <w:spacing w:before="100" w:beforeAutospacing="1" w:after="100" w:afterAutospacing="1"/>
        <w:jc w:val="both"/>
      </w:pPr>
      <w:r w:rsidRPr="006B4114">
        <w:t>The identified limitations also point to clear directions for future work. Potential extensions include the integration of real-time traffic and sensor data, development of predictive accident risk models, and incorporation of geospatial clustering and spatial statistics techniques for more detailed hotspot analysis. Additionally, expanding the traffic intensity data to finer temporal granularity would enable more precise exposure-adjusted safety assessments and support advanced analytical applications.</w:t>
      </w:r>
    </w:p>
    <w:p w14:paraId="25BE7119" w14:textId="77777777" w:rsidR="00A47D04" w:rsidRPr="006B4114" w:rsidRDefault="00A47D04" w:rsidP="00120217">
      <w:pPr>
        <w:spacing w:before="100" w:beforeAutospacing="1" w:after="100" w:afterAutospacing="1"/>
        <w:jc w:val="both"/>
      </w:pPr>
      <w:r w:rsidRPr="006B4114">
        <w:t>9. Conclusion and Future Work</w:t>
      </w:r>
    </w:p>
    <w:p w14:paraId="2BE60B0E" w14:textId="77777777" w:rsidR="006B4114" w:rsidRPr="006B4114" w:rsidRDefault="006B4114" w:rsidP="00120217">
      <w:pPr>
        <w:pStyle w:val="NormalWeb"/>
        <w:jc w:val="both"/>
      </w:pPr>
      <w:r w:rsidRPr="006B4114">
        <w:t xml:space="preserve">This paper presented the design and implementation of an enterprise-grade data warehouse to support smart city traffic accident analytics, demonstrated through a </w:t>
      </w:r>
      <w:r w:rsidRPr="006B4114">
        <w:t>comprehensive case study of the city of Brno. By integrating heterogeneous traffic accident records, vehicle traffic intensity data, and hourly weather observations, the proposed solution addresses fundamental challenges frequently encountered in urban analytics, including fragmented data sources, data quality inconsistencies, and the absence of historical consistency in analytical datasets.</w:t>
      </w:r>
    </w:p>
    <w:p w14:paraId="3342D06F" w14:textId="77777777" w:rsidR="006B4114" w:rsidRPr="006B4114" w:rsidRDefault="006B4114" w:rsidP="00120217">
      <w:pPr>
        <w:pStyle w:val="NormalWeb"/>
        <w:jc w:val="both"/>
      </w:pPr>
      <w:r w:rsidRPr="006B4114">
        <w:t>The proposed data warehouse is implemented using a layered extract–transform–load (ETL) architecture with modular, SQL-based orchestration executed within a PostgreSQL environment. Incremental and idempotent data loading mechanisms ensure safe re-execution and long-term maintainability, while explicit data quality validation improves analytical transparency. The use of dimensional modeling with a star schema and Slowly Changing Dimension (Type 2) techniques preserves historical changes in spatial attributes, enabling accurate longitudinal and retrospective analysis in evolving urban environments [1,2].</w:t>
      </w:r>
    </w:p>
    <w:p w14:paraId="2542FC95" w14:textId="77777777" w:rsidR="006B4114" w:rsidRPr="006B4114" w:rsidRDefault="006B4114" w:rsidP="00120217">
      <w:pPr>
        <w:pStyle w:val="NormalWeb"/>
        <w:jc w:val="both"/>
      </w:pPr>
      <w:r w:rsidRPr="006B4114">
        <w:t>The analytical evaluation demonstrates that the system supports flexible and reproducible exploration of traffic accident data across temporal, spatial, environmental, and traffic-volume dimensions. By contextualizing accident events with traffic intensity and weather conditions, the warehouse enables exposure-aware and environment-sensitive interpretations that are difficult to achieve using raw or fragmented datasets. These results illustrate the practical value of applying enterprise data warehousing principles to smart city traffic safety analytics using open urban data.</w:t>
      </w:r>
    </w:p>
    <w:p w14:paraId="15E093D5" w14:textId="77777777" w:rsidR="006B4114" w:rsidRDefault="006B4114" w:rsidP="00120217">
      <w:pPr>
        <w:pStyle w:val="NormalWeb"/>
        <w:jc w:val="both"/>
      </w:pPr>
      <w:r w:rsidRPr="006B4114">
        <w:t xml:space="preserve">Future work will focus on extending the analytical and operational capabilities of the system. Promising directions include the integration of real-time traffic and sensor data streams, the development of predictive accident risk models, and the </w:t>
      </w:r>
      <w:r w:rsidRPr="006B4114">
        <w:lastRenderedPageBreak/>
        <w:t>application of advanced geospatial analysis and clustering techniques. In addition, enhancing traffic intensity data to finer temporal granularity would enable more precise exposure-adjusted safety assessments. Together, these extensions would further strengthen the system’s potential as a decision-support platform for proactive traffic safety management in smart city contexts.</w:t>
      </w:r>
    </w:p>
    <w:p w14:paraId="79E1D822" w14:textId="77777777" w:rsidR="001474B8" w:rsidRPr="006B4114" w:rsidRDefault="001474B8" w:rsidP="00120217">
      <w:pPr>
        <w:pStyle w:val="Heading2"/>
        <w:jc w:val="both"/>
        <w:rPr>
          <w:rFonts w:ascii="Times New Roman" w:hAnsi="Times New Roman" w:cs="Times New Roman"/>
          <w:sz w:val="24"/>
          <w:szCs w:val="24"/>
        </w:rPr>
      </w:pPr>
      <w:r w:rsidRPr="006B4114">
        <w:rPr>
          <w:rFonts w:ascii="Times New Roman" w:hAnsi="Times New Roman" w:cs="Times New Roman"/>
          <w:sz w:val="24"/>
          <w:szCs w:val="24"/>
        </w:rPr>
        <w:t>References</w:t>
      </w:r>
    </w:p>
    <w:p w14:paraId="682D7E1F" w14:textId="77777777" w:rsidR="001474B8" w:rsidRPr="006B4114" w:rsidRDefault="001474B8" w:rsidP="00120217">
      <w:pPr>
        <w:pStyle w:val="NormalWeb"/>
        <w:numPr>
          <w:ilvl w:val="0"/>
          <w:numId w:val="30"/>
        </w:numPr>
        <w:jc w:val="both"/>
      </w:pPr>
      <w:r w:rsidRPr="006B4114">
        <w:t xml:space="preserve">R. Kimball and M. Ross, </w:t>
      </w:r>
      <w:r w:rsidRPr="006B4114">
        <w:rPr>
          <w:rStyle w:val="Emphasis"/>
          <w:rFonts w:eastAsiaTheme="majorEastAsia"/>
          <w:i w:val="0"/>
          <w:iCs w:val="0"/>
        </w:rPr>
        <w:t>The Data Warehouse Toolkit: The Definitive Guide to Dimensional Modeling</w:t>
      </w:r>
      <w:r w:rsidRPr="006B4114">
        <w:t>, 3rd ed. Wiley, 2013.</w:t>
      </w:r>
    </w:p>
    <w:p w14:paraId="344C4926" w14:textId="77777777" w:rsidR="001474B8" w:rsidRPr="006B4114" w:rsidRDefault="001474B8" w:rsidP="00120217">
      <w:pPr>
        <w:pStyle w:val="NormalWeb"/>
        <w:numPr>
          <w:ilvl w:val="0"/>
          <w:numId w:val="30"/>
        </w:numPr>
        <w:jc w:val="both"/>
      </w:pPr>
      <w:r w:rsidRPr="006B4114">
        <w:t xml:space="preserve">W. H. Inmon, </w:t>
      </w:r>
      <w:r w:rsidRPr="006B4114">
        <w:rPr>
          <w:rStyle w:val="Emphasis"/>
          <w:rFonts w:eastAsiaTheme="majorEastAsia"/>
          <w:i w:val="0"/>
          <w:iCs w:val="0"/>
        </w:rPr>
        <w:t>Building the Data Warehouse</w:t>
      </w:r>
      <w:r w:rsidRPr="006B4114">
        <w:t>, 4th ed. Wiley, 2005.</w:t>
      </w:r>
    </w:p>
    <w:p w14:paraId="6D9F0122" w14:textId="77777777" w:rsidR="001474B8" w:rsidRPr="006B4114" w:rsidRDefault="001474B8" w:rsidP="00120217">
      <w:pPr>
        <w:pStyle w:val="NormalWeb"/>
        <w:numPr>
          <w:ilvl w:val="0"/>
          <w:numId w:val="30"/>
        </w:numPr>
        <w:jc w:val="both"/>
      </w:pPr>
      <w:r w:rsidRPr="006B4114">
        <w:t xml:space="preserve">J. Han, M. Kamber, and J. Pei, </w:t>
      </w:r>
      <w:r w:rsidRPr="006B4114">
        <w:rPr>
          <w:rStyle w:val="Emphasis"/>
          <w:rFonts w:eastAsiaTheme="majorEastAsia"/>
          <w:i w:val="0"/>
          <w:iCs w:val="0"/>
        </w:rPr>
        <w:t>Data Mining: Concepts and Techniques</w:t>
      </w:r>
      <w:r w:rsidRPr="006B4114">
        <w:t>, 3rd ed. Morgan Kaufmann, 2011.</w:t>
      </w:r>
    </w:p>
    <w:p w14:paraId="07FB5663" w14:textId="77777777" w:rsidR="001474B8" w:rsidRPr="006B4114" w:rsidRDefault="001474B8" w:rsidP="00120217">
      <w:pPr>
        <w:pStyle w:val="NormalWeb"/>
        <w:numPr>
          <w:ilvl w:val="0"/>
          <w:numId w:val="30"/>
        </w:numPr>
        <w:jc w:val="both"/>
      </w:pPr>
      <w:r w:rsidRPr="006B4114">
        <w:t xml:space="preserve">A. C. Pereira et al., “Smart Cities: Concepts, Architectures, Research Opportunities,” </w:t>
      </w:r>
      <w:r w:rsidRPr="006B4114">
        <w:rPr>
          <w:rStyle w:val="Emphasis"/>
          <w:rFonts w:eastAsiaTheme="majorEastAsia"/>
          <w:i w:val="0"/>
          <w:iCs w:val="0"/>
        </w:rPr>
        <w:t>Journal of Urban Technology</w:t>
      </w:r>
      <w:r w:rsidRPr="006B4114">
        <w:t>, vol. 24, no. 1, pp. 3–25, 2017.</w:t>
      </w:r>
    </w:p>
    <w:p w14:paraId="502DD022" w14:textId="77777777" w:rsidR="001474B8" w:rsidRPr="006B4114" w:rsidRDefault="001474B8" w:rsidP="00120217">
      <w:pPr>
        <w:pStyle w:val="NormalWeb"/>
        <w:numPr>
          <w:ilvl w:val="0"/>
          <w:numId w:val="30"/>
        </w:numPr>
        <w:jc w:val="both"/>
      </w:pPr>
      <w:r w:rsidRPr="006B4114">
        <w:t xml:space="preserve">A. Verma and S. D. Sudhakar, “Traffic accident analysis using data mining techniques,” </w:t>
      </w:r>
      <w:r w:rsidRPr="006B4114">
        <w:rPr>
          <w:rStyle w:val="Emphasis"/>
          <w:rFonts w:eastAsiaTheme="majorEastAsia"/>
          <w:i w:val="0"/>
          <w:iCs w:val="0"/>
        </w:rPr>
        <w:t>Transportation Research Procedia</w:t>
      </w:r>
      <w:r w:rsidRPr="006B4114">
        <w:t>, vol. 17, pp. 87–96, 2016.</w:t>
      </w:r>
    </w:p>
    <w:p w14:paraId="08967CB9" w14:textId="77777777" w:rsidR="001474B8" w:rsidRPr="006B4114" w:rsidRDefault="001474B8" w:rsidP="00120217">
      <w:pPr>
        <w:pStyle w:val="NormalWeb"/>
        <w:numPr>
          <w:ilvl w:val="0"/>
          <w:numId w:val="30"/>
        </w:numPr>
        <w:jc w:val="both"/>
      </w:pPr>
      <w:r w:rsidRPr="006B4114">
        <w:t xml:space="preserve">S. Cafiso et al., “Accident prediction models for urban road networks,” </w:t>
      </w:r>
      <w:r w:rsidRPr="006B4114">
        <w:rPr>
          <w:rStyle w:val="Emphasis"/>
          <w:rFonts w:eastAsiaTheme="majorEastAsia"/>
          <w:i w:val="0"/>
          <w:iCs w:val="0"/>
        </w:rPr>
        <w:t>Accident Analysis &amp; Prevention</w:t>
      </w:r>
      <w:r w:rsidRPr="006B4114">
        <w:t>, vol. 46, pp. 19–28, 2012.</w:t>
      </w:r>
    </w:p>
    <w:p w14:paraId="103B8CEB" w14:textId="77777777" w:rsidR="001474B8" w:rsidRPr="006B4114" w:rsidRDefault="001474B8" w:rsidP="00120217">
      <w:pPr>
        <w:pStyle w:val="NormalWeb"/>
        <w:numPr>
          <w:ilvl w:val="0"/>
          <w:numId w:val="30"/>
        </w:numPr>
        <w:jc w:val="both"/>
      </w:pPr>
      <w:r w:rsidRPr="006B4114">
        <w:t xml:space="preserve">M. Batty et al., “Smart cities of the future,” </w:t>
      </w:r>
      <w:r w:rsidRPr="006B4114">
        <w:rPr>
          <w:rStyle w:val="Emphasis"/>
          <w:rFonts w:eastAsiaTheme="majorEastAsia"/>
          <w:i w:val="0"/>
          <w:iCs w:val="0"/>
        </w:rPr>
        <w:t>The European Physical Journal Special Topics</w:t>
      </w:r>
      <w:r w:rsidRPr="006B4114">
        <w:t>, vol. 214, pp. 481–518, 2012.</w:t>
      </w:r>
    </w:p>
    <w:p w14:paraId="5799C054" w14:textId="77777777" w:rsidR="001474B8" w:rsidRPr="006B4114" w:rsidRDefault="001474B8" w:rsidP="00120217">
      <w:pPr>
        <w:pStyle w:val="NormalWeb"/>
        <w:numPr>
          <w:ilvl w:val="0"/>
          <w:numId w:val="30"/>
        </w:numPr>
        <w:jc w:val="both"/>
      </w:pPr>
      <w:r w:rsidRPr="006B4114">
        <w:t xml:space="preserve">T. H. Davenport and J. G. Harris, </w:t>
      </w:r>
      <w:r w:rsidRPr="006B4114">
        <w:rPr>
          <w:rStyle w:val="Emphasis"/>
          <w:rFonts w:eastAsiaTheme="majorEastAsia"/>
          <w:i w:val="0"/>
          <w:iCs w:val="0"/>
        </w:rPr>
        <w:t>Competing on Analytics</w:t>
      </w:r>
      <w:r w:rsidRPr="006B4114">
        <w:t>, Harvard Business School Press, 2007.</w:t>
      </w:r>
    </w:p>
    <w:p w14:paraId="40742FC1" w14:textId="77777777" w:rsidR="001474B8" w:rsidRPr="006B4114" w:rsidRDefault="001474B8" w:rsidP="00120217">
      <w:pPr>
        <w:pStyle w:val="NormalWeb"/>
        <w:numPr>
          <w:ilvl w:val="0"/>
          <w:numId w:val="30"/>
        </w:numPr>
        <w:jc w:val="both"/>
      </w:pPr>
      <w:r w:rsidRPr="006B4114">
        <w:t xml:space="preserve">PostgreSQL Global Development Group, “PostgreSQL Documentation,” </w:t>
      </w:r>
      <w:hyperlink r:id="rId8" w:tgtFrame="_new" w:history="1">
        <w:r w:rsidRPr="006B4114">
          <w:rPr>
            <w:rStyle w:val="Hyperlink"/>
            <w:rFonts w:eastAsiaTheme="majorEastAsia"/>
          </w:rPr>
          <w:t>https://www.postgresql.org/docs/</w:t>
        </w:r>
      </w:hyperlink>
      <w:r w:rsidRPr="006B4114">
        <w:t>.</w:t>
      </w:r>
    </w:p>
    <w:p w14:paraId="4458E5C4" w14:textId="77777777" w:rsidR="001474B8" w:rsidRPr="006B4114" w:rsidRDefault="001474B8" w:rsidP="00120217">
      <w:pPr>
        <w:pStyle w:val="NormalWeb"/>
        <w:numPr>
          <w:ilvl w:val="0"/>
          <w:numId w:val="30"/>
        </w:numPr>
        <w:jc w:val="both"/>
      </w:pPr>
      <w:r w:rsidRPr="006B4114">
        <w:t>Microsoft, “Power BI Documentation,” https://learn.microsoft.com/power-bi/.</w:t>
      </w:r>
    </w:p>
    <w:p w14:paraId="21736433" w14:textId="77777777" w:rsidR="001474B8" w:rsidRPr="006B4114" w:rsidRDefault="001474B8" w:rsidP="00120217">
      <w:pPr>
        <w:pStyle w:val="NormalWeb"/>
        <w:numPr>
          <w:ilvl w:val="0"/>
          <w:numId w:val="30"/>
        </w:numPr>
        <w:jc w:val="both"/>
      </w:pPr>
      <w:r w:rsidRPr="006B4114">
        <w:t xml:space="preserve">City of Brno, “Brno Open Data Portal,” </w:t>
      </w:r>
      <w:hyperlink r:id="rId9" w:tgtFrame="_new" w:history="1">
        <w:r w:rsidRPr="006B4114">
          <w:rPr>
            <w:rStyle w:val="Hyperlink"/>
            <w:rFonts w:eastAsiaTheme="majorEastAsia"/>
          </w:rPr>
          <w:t>https://data.brno.cz/</w:t>
        </w:r>
      </w:hyperlink>
      <w:r w:rsidRPr="006B4114">
        <w:t>.</w:t>
      </w:r>
    </w:p>
    <w:p w14:paraId="62D7C3C1" w14:textId="77777777" w:rsidR="001474B8" w:rsidRPr="006B4114" w:rsidRDefault="001474B8" w:rsidP="00120217">
      <w:pPr>
        <w:pStyle w:val="NormalWeb"/>
        <w:numPr>
          <w:ilvl w:val="0"/>
          <w:numId w:val="30"/>
        </w:numPr>
        <w:jc w:val="both"/>
      </w:pPr>
      <w:r w:rsidRPr="006B4114">
        <w:t xml:space="preserve">Open-Meteo, “Historical Weather API,” </w:t>
      </w:r>
      <w:hyperlink r:id="rId10" w:tgtFrame="_new" w:history="1">
        <w:r w:rsidRPr="006B4114">
          <w:rPr>
            <w:rStyle w:val="Hyperlink"/>
            <w:rFonts w:eastAsiaTheme="majorEastAsia"/>
          </w:rPr>
          <w:t>https://archive-api.open-meteo.com/</w:t>
        </w:r>
      </w:hyperlink>
      <w:r w:rsidRPr="006B4114">
        <w:t>.</w:t>
      </w:r>
    </w:p>
    <w:p w14:paraId="0A7DAB0B" w14:textId="77777777" w:rsidR="001474B8" w:rsidRPr="006B4114" w:rsidRDefault="001474B8" w:rsidP="00120217">
      <w:pPr>
        <w:pStyle w:val="NormalWeb"/>
        <w:numPr>
          <w:ilvl w:val="0"/>
          <w:numId w:val="30"/>
        </w:numPr>
        <w:jc w:val="both"/>
      </w:pPr>
      <w:r w:rsidRPr="006B4114">
        <w:t xml:space="preserve">J. Ferreira et al., “Visual exploration of big spatio-temporal urban data,” </w:t>
      </w:r>
      <w:r w:rsidRPr="006B4114">
        <w:rPr>
          <w:rStyle w:val="Emphasis"/>
          <w:rFonts w:eastAsiaTheme="majorEastAsia"/>
          <w:i w:val="0"/>
          <w:iCs w:val="0"/>
        </w:rPr>
        <w:t>IEEE Computer Graphics and Applications</w:t>
      </w:r>
      <w:r w:rsidRPr="006B4114">
        <w:t>, vol. 33, no. 3, pp. 38–48, 2013.</w:t>
      </w:r>
    </w:p>
    <w:p w14:paraId="12177601" w14:textId="77777777" w:rsidR="001474B8" w:rsidRPr="006B4114" w:rsidRDefault="001474B8" w:rsidP="00120217">
      <w:pPr>
        <w:pStyle w:val="NormalWeb"/>
        <w:numPr>
          <w:ilvl w:val="0"/>
          <w:numId w:val="30"/>
        </w:numPr>
        <w:jc w:val="both"/>
      </w:pPr>
      <w:r w:rsidRPr="006B4114">
        <w:t xml:space="preserve">M. Stonebraker et al., “The end of an architectural era,” </w:t>
      </w:r>
      <w:r w:rsidRPr="006B4114">
        <w:rPr>
          <w:rStyle w:val="Emphasis"/>
          <w:rFonts w:eastAsiaTheme="majorEastAsia"/>
          <w:i w:val="0"/>
          <w:iCs w:val="0"/>
        </w:rPr>
        <w:t>Proceedings of the VLDB Endowment</w:t>
      </w:r>
      <w:r w:rsidRPr="006B4114">
        <w:t>, vol. 1, no. 2, pp. 1150–1160, 2008.</w:t>
      </w:r>
    </w:p>
    <w:p w14:paraId="2916AFE6" w14:textId="77777777" w:rsidR="001474B8" w:rsidRPr="006B4114" w:rsidRDefault="001474B8" w:rsidP="00120217">
      <w:pPr>
        <w:pStyle w:val="NormalWeb"/>
        <w:numPr>
          <w:ilvl w:val="0"/>
          <w:numId w:val="30"/>
        </w:numPr>
        <w:jc w:val="both"/>
      </w:pPr>
      <w:r w:rsidRPr="006B4114">
        <w:t xml:space="preserve">S. Chaudhuri and U. Dayal, “An overview of data warehousing and OLAP technology,” </w:t>
      </w:r>
      <w:r w:rsidRPr="006B4114">
        <w:rPr>
          <w:rStyle w:val="Emphasis"/>
          <w:rFonts w:eastAsiaTheme="majorEastAsia"/>
          <w:i w:val="0"/>
          <w:iCs w:val="0"/>
        </w:rPr>
        <w:t>ACM SIGMOD Record</w:t>
      </w:r>
      <w:r w:rsidRPr="006B4114">
        <w:t>, vol. 26, no. 1, pp. 65–74, 1997.</w:t>
      </w:r>
    </w:p>
    <w:p w14:paraId="4155BB5D" w14:textId="77777777" w:rsidR="00A47D04" w:rsidRPr="006B4114" w:rsidRDefault="00A47D04" w:rsidP="00120217">
      <w:pPr>
        <w:spacing w:before="100" w:beforeAutospacing="1" w:after="100" w:afterAutospacing="1"/>
        <w:jc w:val="both"/>
      </w:pPr>
    </w:p>
    <w:p w14:paraId="125B5501" w14:textId="77777777" w:rsidR="00A47D04" w:rsidRPr="006B4114" w:rsidRDefault="00A47D04" w:rsidP="00120217">
      <w:pPr>
        <w:jc w:val="both"/>
        <w:rPr>
          <w:lang w:val="en-US"/>
        </w:rPr>
      </w:pPr>
    </w:p>
    <w:p w14:paraId="02308B49" w14:textId="77777777" w:rsidR="00914C33" w:rsidRPr="006B4114" w:rsidRDefault="00914C33" w:rsidP="00120217">
      <w:pPr>
        <w:jc w:val="both"/>
        <w:rPr>
          <w:lang w:val="en-US"/>
        </w:rPr>
      </w:pPr>
    </w:p>
    <w:sectPr w:rsidR="00914C33" w:rsidRPr="006B4114" w:rsidSect="00B87984">
      <w:pgSz w:w="11906" w:h="16838"/>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473"/>
    <w:multiLevelType w:val="multilevel"/>
    <w:tmpl w:val="EA7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6770"/>
    <w:multiLevelType w:val="multilevel"/>
    <w:tmpl w:val="01D6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1B64"/>
    <w:multiLevelType w:val="multilevel"/>
    <w:tmpl w:val="273E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75DB1"/>
    <w:multiLevelType w:val="multilevel"/>
    <w:tmpl w:val="111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90B18"/>
    <w:multiLevelType w:val="multilevel"/>
    <w:tmpl w:val="B688FA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CF77224"/>
    <w:multiLevelType w:val="multilevel"/>
    <w:tmpl w:val="195E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63DD8"/>
    <w:multiLevelType w:val="multilevel"/>
    <w:tmpl w:val="9DD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564FB"/>
    <w:multiLevelType w:val="multilevel"/>
    <w:tmpl w:val="6F2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A0AAE"/>
    <w:multiLevelType w:val="multilevel"/>
    <w:tmpl w:val="B8D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8598B"/>
    <w:multiLevelType w:val="multilevel"/>
    <w:tmpl w:val="D9D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87494"/>
    <w:multiLevelType w:val="multilevel"/>
    <w:tmpl w:val="4114E6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3D646FB"/>
    <w:multiLevelType w:val="multilevel"/>
    <w:tmpl w:val="92C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436A8"/>
    <w:multiLevelType w:val="multilevel"/>
    <w:tmpl w:val="1F4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44C1F"/>
    <w:multiLevelType w:val="multilevel"/>
    <w:tmpl w:val="15885E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0A955D4"/>
    <w:multiLevelType w:val="multilevel"/>
    <w:tmpl w:val="DFDC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805FB"/>
    <w:multiLevelType w:val="multilevel"/>
    <w:tmpl w:val="4EE04B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5616647"/>
    <w:multiLevelType w:val="multilevel"/>
    <w:tmpl w:val="22C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03AA8"/>
    <w:multiLevelType w:val="multilevel"/>
    <w:tmpl w:val="2348F2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36298"/>
    <w:multiLevelType w:val="multilevel"/>
    <w:tmpl w:val="683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C1E91"/>
    <w:multiLevelType w:val="multilevel"/>
    <w:tmpl w:val="A30C7C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AD56617"/>
    <w:multiLevelType w:val="multilevel"/>
    <w:tmpl w:val="86EA3A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8302C"/>
    <w:multiLevelType w:val="multilevel"/>
    <w:tmpl w:val="AB6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B2C84"/>
    <w:multiLevelType w:val="multilevel"/>
    <w:tmpl w:val="09F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751C8"/>
    <w:multiLevelType w:val="multilevel"/>
    <w:tmpl w:val="4C8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F4C8D"/>
    <w:multiLevelType w:val="multilevel"/>
    <w:tmpl w:val="1CDC9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D28B4"/>
    <w:multiLevelType w:val="multilevel"/>
    <w:tmpl w:val="86A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409E8"/>
    <w:multiLevelType w:val="multilevel"/>
    <w:tmpl w:val="8EC2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634C0"/>
    <w:multiLevelType w:val="multilevel"/>
    <w:tmpl w:val="F3FE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D46287"/>
    <w:multiLevelType w:val="multilevel"/>
    <w:tmpl w:val="260C22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4F64469"/>
    <w:multiLevelType w:val="multilevel"/>
    <w:tmpl w:val="78C0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26D7E"/>
    <w:multiLevelType w:val="multilevel"/>
    <w:tmpl w:val="A2E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75D45"/>
    <w:multiLevelType w:val="multilevel"/>
    <w:tmpl w:val="E102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30B22"/>
    <w:multiLevelType w:val="multilevel"/>
    <w:tmpl w:val="768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821A1"/>
    <w:multiLevelType w:val="multilevel"/>
    <w:tmpl w:val="BEB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556309">
    <w:abstractNumId w:val="8"/>
  </w:num>
  <w:num w:numId="2" w16cid:durableId="1547525366">
    <w:abstractNumId w:val="9"/>
  </w:num>
  <w:num w:numId="3" w16cid:durableId="397242209">
    <w:abstractNumId w:val="2"/>
  </w:num>
  <w:num w:numId="4" w16cid:durableId="830026105">
    <w:abstractNumId w:val="12"/>
  </w:num>
  <w:num w:numId="5" w16cid:durableId="378743546">
    <w:abstractNumId w:val="11"/>
  </w:num>
  <w:num w:numId="6" w16cid:durableId="1314719078">
    <w:abstractNumId w:val="29"/>
  </w:num>
  <w:num w:numId="7" w16cid:durableId="1831021337">
    <w:abstractNumId w:val="14"/>
  </w:num>
  <w:num w:numId="8" w16cid:durableId="1422068299">
    <w:abstractNumId w:val="6"/>
  </w:num>
  <w:num w:numId="9" w16cid:durableId="1710256704">
    <w:abstractNumId w:val="3"/>
  </w:num>
  <w:num w:numId="10" w16cid:durableId="51780405">
    <w:abstractNumId w:val="26"/>
  </w:num>
  <w:num w:numId="11" w16cid:durableId="168759431">
    <w:abstractNumId w:val="30"/>
  </w:num>
  <w:num w:numId="12" w16cid:durableId="1551570974">
    <w:abstractNumId w:val="16"/>
  </w:num>
  <w:num w:numId="13" w16cid:durableId="1762216938">
    <w:abstractNumId w:val="22"/>
  </w:num>
  <w:num w:numId="14" w16cid:durableId="1897086676">
    <w:abstractNumId w:val="5"/>
  </w:num>
  <w:num w:numId="15" w16cid:durableId="1202329523">
    <w:abstractNumId w:val="0"/>
  </w:num>
  <w:num w:numId="16" w16cid:durableId="2073653431">
    <w:abstractNumId w:val="21"/>
  </w:num>
  <w:num w:numId="17" w16cid:durableId="867060552">
    <w:abstractNumId w:val="23"/>
  </w:num>
  <w:num w:numId="18" w16cid:durableId="20515710">
    <w:abstractNumId w:val="18"/>
  </w:num>
  <w:num w:numId="19" w16cid:durableId="1446192226">
    <w:abstractNumId w:val="7"/>
  </w:num>
  <w:num w:numId="20" w16cid:durableId="1061245803">
    <w:abstractNumId w:val="1"/>
  </w:num>
  <w:num w:numId="21" w16cid:durableId="1861894841">
    <w:abstractNumId w:val="32"/>
  </w:num>
  <w:num w:numId="22" w16cid:durableId="1348170562">
    <w:abstractNumId w:val="27"/>
  </w:num>
  <w:num w:numId="23" w16cid:durableId="1950233175">
    <w:abstractNumId w:val="31"/>
  </w:num>
  <w:num w:numId="24" w16cid:durableId="1681741442">
    <w:abstractNumId w:val="24"/>
  </w:num>
  <w:num w:numId="25" w16cid:durableId="950743752">
    <w:abstractNumId w:val="33"/>
  </w:num>
  <w:num w:numId="26" w16cid:durableId="190917714">
    <w:abstractNumId w:val="25"/>
  </w:num>
  <w:num w:numId="27" w16cid:durableId="1792943389">
    <w:abstractNumId w:val="10"/>
  </w:num>
  <w:num w:numId="28" w16cid:durableId="1518694409">
    <w:abstractNumId w:val="28"/>
  </w:num>
  <w:num w:numId="29" w16cid:durableId="347341765">
    <w:abstractNumId w:val="20"/>
  </w:num>
  <w:num w:numId="30" w16cid:durableId="1201550037">
    <w:abstractNumId w:val="19"/>
  </w:num>
  <w:num w:numId="31" w16cid:durableId="73356009">
    <w:abstractNumId w:val="4"/>
  </w:num>
  <w:num w:numId="32" w16cid:durableId="1986541393">
    <w:abstractNumId w:val="15"/>
  </w:num>
  <w:num w:numId="33" w16cid:durableId="102306756">
    <w:abstractNumId w:val="17"/>
  </w:num>
  <w:num w:numId="34" w16cid:durableId="1100569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B6B"/>
    <w:rsid w:val="00087AEA"/>
    <w:rsid w:val="000D21BE"/>
    <w:rsid w:val="00120217"/>
    <w:rsid w:val="001474B8"/>
    <w:rsid w:val="00356AA9"/>
    <w:rsid w:val="005A7FED"/>
    <w:rsid w:val="006B4114"/>
    <w:rsid w:val="006C3EC4"/>
    <w:rsid w:val="007369E3"/>
    <w:rsid w:val="00750B5B"/>
    <w:rsid w:val="00782CBE"/>
    <w:rsid w:val="007B1981"/>
    <w:rsid w:val="00914C33"/>
    <w:rsid w:val="00A35B6B"/>
    <w:rsid w:val="00A47D04"/>
    <w:rsid w:val="00A76CE8"/>
    <w:rsid w:val="00AA7B93"/>
    <w:rsid w:val="00B61AAC"/>
    <w:rsid w:val="00B85100"/>
    <w:rsid w:val="00B87984"/>
    <w:rsid w:val="00BD405E"/>
    <w:rsid w:val="00D16AB4"/>
    <w:rsid w:val="00DF6921"/>
    <w:rsid w:val="00ED1704"/>
    <w:rsid w:val="00F11F45"/>
    <w:rsid w:val="00F62D71"/>
    <w:rsid w:val="00FE282B"/>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EB88"/>
  <w15:chartTrackingRefBased/>
  <w15:docId w15:val="{376610C2-5608-AD44-B548-EAD4B20EE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92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35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B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B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B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B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B6B"/>
    <w:rPr>
      <w:rFonts w:eastAsiaTheme="majorEastAsia" w:cstheme="majorBidi"/>
      <w:color w:val="272727" w:themeColor="text1" w:themeTint="D8"/>
    </w:rPr>
  </w:style>
  <w:style w:type="paragraph" w:styleId="Title">
    <w:name w:val="Title"/>
    <w:basedOn w:val="Normal"/>
    <w:next w:val="Normal"/>
    <w:link w:val="TitleChar"/>
    <w:uiPriority w:val="10"/>
    <w:qFormat/>
    <w:rsid w:val="00A35B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B6B"/>
    <w:pPr>
      <w:spacing w:before="160"/>
      <w:jc w:val="center"/>
    </w:pPr>
    <w:rPr>
      <w:i/>
      <w:iCs/>
      <w:color w:val="404040" w:themeColor="text1" w:themeTint="BF"/>
    </w:rPr>
  </w:style>
  <w:style w:type="character" w:customStyle="1" w:styleId="QuoteChar">
    <w:name w:val="Quote Char"/>
    <w:basedOn w:val="DefaultParagraphFont"/>
    <w:link w:val="Quote"/>
    <w:uiPriority w:val="29"/>
    <w:rsid w:val="00A35B6B"/>
    <w:rPr>
      <w:i/>
      <w:iCs/>
      <w:color w:val="404040" w:themeColor="text1" w:themeTint="BF"/>
    </w:rPr>
  </w:style>
  <w:style w:type="paragraph" w:styleId="ListParagraph">
    <w:name w:val="List Paragraph"/>
    <w:basedOn w:val="Normal"/>
    <w:uiPriority w:val="34"/>
    <w:qFormat/>
    <w:rsid w:val="00A35B6B"/>
    <w:pPr>
      <w:ind w:left="720"/>
      <w:contextualSpacing/>
    </w:pPr>
  </w:style>
  <w:style w:type="character" w:styleId="IntenseEmphasis">
    <w:name w:val="Intense Emphasis"/>
    <w:basedOn w:val="DefaultParagraphFont"/>
    <w:uiPriority w:val="21"/>
    <w:qFormat/>
    <w:rsid w:val="00A35B6B"/>
    <w:rPr>
      <w:i/>
      <w:iCs/>
      <w:color w:val="0F4761" w:themeColor="accent1" w:themeShade="BF"/>
    </w:rPr>
  </w:style>
  <w:style w:type="paragraph" w:styleId="IntenseQuote">
    <w:name w:val="Intense Quote"/>
    <w:basedOn w:val="Normal"/>
    <w:next w:val="Normal"/>
    <w:link w:val="IntenseQuoteChar"/>
    <w:uiPriority w:val="30"/>
    <w:qFormat/>
    <w:rsid w:val="00A35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B6B"/>
    <w:rPr>
      <w:i/>
      <w:iCs/>
      <w:color w:val="0F4761" w:themeColor="accent1" w:themeShade="BF"/>
    </w:rPr>
  </w:style>
  <w:style w:type="character" w:styleId="IntenseReference">
    <w:name w:val="Intense Reference"/>
    <w:basedOn w:val="DefaultParagraphFont"/>
    <w:uiPriority w:val="32"/>
    <w:qFormat/>
    <w:rsid w:val="00A35B6B"/>
    <w:rPr>
      <w:b/>
      <w:bCs/>
      <w:smallCaps/>
      <w:color w:val="0F4761" w:themeColor="accent1" w:themeShade="BF"/>
      <w:spacing w:val="5"/>
    </w:rPr>
  </w:style>
  <w:style w:type="character" w:styleId="Hyperlink">
    <w:name w:val="Hyperlink"/>
    <w:basedOn w:val="DefaultParagraphFont"/>
    <w:uiPriority w:val="99"/>
    <w:unhideWhenUsed/>
    <w:rsid w:val="00A35B6B"/>
    <w:rPr>
      <w:color w:val="467886" w:themeColor="hyperlink"/>
      <w:u w:val="single"/>
    </w:rPr>
  </w:style>
  <w:style w:type="character" w:styleId="UnresolvedMention">
    <w:name w:val="Unresolved Mention"/>
    <w:basedOn w:val="DefaultParagraphFont"/>
    <w:uiPriority w:val="99"/>
    <w:semiHidden/>
    <w:unhideWhenUsed/>
    <w:rsid w:val="00A35B6B"/>
    <w:rPr>
      <w:color w:val="605E5C"/>
      <w:shd w:val="clear" w:color="auto" w:fill="E1DFDD"/>
    </w:rPr>
  </w:style>
  <w:style w:type="character" w:styleId="Strong">
    <w:name w:val="Strong"/>
    <w:basedOn w:val="DefaultParagraphFont"/>
    <w:uiPriority w:val="22"/>
    <w:qFormat/>
    <w:rsid w:val="00A35B6B"/>
    <w:rPr>
      <w:b/>
      <w:bCs/>
    </w:rPr>
  </w:style>
  <w:style w:type="paragraph" w:styleId="NormalWeb">
    <w:name w:val="Normal (Web)"/>
    <w:basedOn w:val="Normal"/>
    <w:uiPriority w:val="99"/>
    <w:unhideWhenUsed/>
    <w:rsid w:val="00A35B6B"/>
    <w:pPr>
      <w:spacing w:before="100" w:beforeAutospacing="1" w:after="100" w:afterAutospacing="1"/>
    </w:pPr>
  </w:style>
  <w:style w:type="table" w:styleId="TableGrid">
    <w:name w:val="Table Grid"/>
    <w:basedOn w:val="TableNormal"/>
    <w:uiPriority w:val="39"/>
    <w:rsid w:val="00A35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87984"/>
    <w:rPr>
      <w:i/>
      <w:iCs/>
    </w:rPr>
  </w:style>
  <w:style w:type="character" w:styleId="FollowedHyperlink">
    <w:name w:val="FollowedHyperlink"/>
    <w:basedOn w:val="DefaultParagraphFont"/>
    <w:uiPriority w:val="99"/>
    <w:semiHidden/>
    <w:unhideWhenUsed/>
    <w:rsid w:val="00FE28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c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herobala/brno_traffic" TargetMode="External"/><Relationship Id="rId10" Type="http://schemas.openxmlformats.org/officeDocument/2006/relationships/hyperlink" Target="https://archive-api.open-meteo.com/" TargetMode="External"/><Relationship Id="rId4" Type="http://schemas.openxmlformats.org/officeDocument/2006/relationships/webSettings" Target="webSettings.xml"/><Relationship Id="rId9" Type="http://schemas.openxmlformats.org/officeDocument/2006/relationships/hyperlink" Target="https://data.brno.c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15</Pages>
  <Words>6908</Words>
  <Characters>39381</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Hero Bala</dc:creator>
  <cp:keywords/>
  <dc:description/>
  <cp:lastModifiedBy>Hero Bala</cp:lastModifiedBy>
  <cp:revision>2</cp:revision>
  <dcterms:created xsi:type="dcterms:W3CDTF">2026-01-12T23:53:00Z</dcterms:created>
  <dcterms:modified xsi:type="dcterms:W3CDTF">2026-01-15T05:33:00Z</dcterms:modified>
</cp:coreProperties>
</file>