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S Gothic"/>
          <w:b/>
          <w:i w:val="0"/>
          <w:color w:val="1A3A5C"/>
          <w:sz w:val="41"/>
        </w:rPr>
        <w:t>Palmer Madison Renae</w:t>
      </w:r>
    </w:p>
    <w:p>
      <w:pPr>
        <w:spacing w:after="80"/>
        <w:jc w:val="center"/>
      </w:pPr>
      <w:r>
        <w:rPr>
          <w:rFonts w:ascii="Arial" w:hAnsi="Arial" w:eastAsia="MS Gothic"/>
          <w:b/>
          <w:i w:val="0"/>
          <w:color w:val="2E6DA4"/>
          <w:sz w:val="20"/>
        </w:rPr>
        <w:t>Business &amp; Logistics Data Analyst | SME Accounting AI • Operations • Japanese (日本語) &amp; Spanish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14300" cy="114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MS Gothic"/>
          <w:b w:val="0"/>
          <w:i w:val="0"/>
          <w:color w:val="000000"/>
          <w:sz w:val="20"/>
        </w:rPr>
        <w:t xml:space="preserve"> </w:t>
      </w:r>
      <w:hyperlink r:id="rId11">
        <w:r>
          <w:rPr>
            <w:rFonts w:ascii="Arial" w:hAnsi="Arial"/>
            <w:color w:val="2E6DA4"/>
            <w:sz w:val="20"/>
          </w:rPr>
          <w:t>palmermadisonrenae@gmail.com</w:t>
        </w:r>
      </w:hyperlink>
      <w:r>
        <w:rPr>
          <w:rFonts w:ascii="Arial" w:hAnsi="Arial" w:eastAsia="MS Gothic"/>
          <w:b w:val="0"/>
          <w:i w:val="0"/>
          <w:color w:val="000000"/>
          <w:sz w:val="20"/>
        </w:rPr>
        <w:t xml:space="preserve">    |    </w:t>
      </w:r>
      <w:r>
        <w:drawing>
          <wp:inline xmlns:a="http://schemas.openxmlformats.org/drawingml/2006/main" xmlns:pic="http://schemas.openxmlformats.org/drawingml/2006/picture">
            <wp:extent cx="118872" cy="1188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ked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872" cy="11887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MS Gothic"/>
          <w:b w:val="0"/>
          <w:i w:val="0"/>
          <w:color w:val="000000"/>
          <w:sz w:val="20"/>
        </w:rPr>
        <w:t xml:space="preserve"> </w:t>
      </w:r>
      <w:hyperlink r:id="rId13">
        <w:r>
          <w:rPr>
            <w:rFonts w:ascii="Arial" w:hAnsi="Arial"/>
            <w:color w:val="2E6DA4"/>
            <w:sz w:val="20"/>
          </w:rPr>
          <w:t>linkedin.com/in/madison-palmer-652b62145</w:t>
        </w:r>
      </w:hyperlink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114300" cy="114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MS Gothic"/>
          <w:b w:val="0"/>
          <w:i w:val="0"/>
          <w:color w:val="000000"/>
          <w:sz w:val="20"/>
        </w:rPr>
        <w:t xml:space="preserve"> Nairobi, Kenya    |    </w:t>
      </w:r>
      <w:r>
        <w:drawing>
          <wp:inline xmlns:a="http://schemas.openxmlformats.org/drawingml/2006/main" xmlns:pic="http://schemas.openxmlformats.org/drawingml/2006/picture">
            <wp:extent cx="114300" cy="114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ob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MS Gothic"/>
          <w:b w:val="0"/>
          <w:i w:val="0"/>
          <w:color w:val="000000"/>
          <w:sz w:val="20"/>
        </w:rPr>
        <w:t xml:space="preserve"> Remote / Global (EN • JA • ES)    |    </w:t>
      </w:r>
      <w:r>
        <w:drawing>
          <wp:inline xmlns:a="http://schemas.openxmlformats.org/drawingml/2006/main" xmlns:pic="http://schemas.openxmlformats.org/drawingml/2006/picture">
            <wp:extent cx="114300" cy="114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a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eastAsia="MS Gothic"/>
          <w:b w:val="0"/>
          <w:i w:val="0"/>
          <w:color w:val="000000"/>
          <w:sz w:val="20"/>
        </w:rPr>
        <w:t xml:space="preserve"> Kenyan Citizen (U.S.-Educated)</w:t>
      </w:r>
    </w:p>
    <w:p>
      <w:pPr>
        <w:keepNext/>
        <w:spacing w:before="170" w:after="90"/>
        <w:pBdr>
          <w:bottom w:val="single" w:sz="6" w:space="2" w:color="000000"/>
        </w:pBdr>
      </w:pPr>
      <w:r>
        <w:rPr>
          <w:rFonts w:ascii="Arial" w:hAnsi="Arial" w:eastAsia="MS Gothic"/>
          <w:b/>
          <w:i w:val="0"/>
          <w:color w:val="1A3A5C"/>
          <w:sz w:val="23"/>
        </w:rPr>
        <w:t>PROFESSIONAL SUMMARY</w:t>
      </w:r>
    </w:p>
    <w:p>
      <w:pPr>
        <w:spacing w:line="278" w:lineRule="auto" w:after="60"/>
        <w:jc w:val="both"/>
      </w:pPr>
      <w:r>
        <w:rPr>
          <w:rFonts w:ascii="Arial" w:hAnsi="Arial" w:eastAsia="MS Gothic"/>
          <w:b w:val="0"/>
          <w:i w:val="0"/>
          <w:color w:val="000000"/>
          <w:sz w:val="20"/>
        </w:rPr>
        <w:t xml:space="preserve">U.S.-educated </w:t>
      </w:r>
      <w:r>
        <w:rPr>
          <w:rFonts w:ascii="Arial" w:hAnsi="Arial" w:eastAsia="MS Gothic"/>
          <w:b/>
          <w:i w:val="0"/>
          <w:color w:val="000000"/>
          <w:sz w:val="20"/>
        </w:rPr>
        <w:t>Business &amp; Logistics Data Analyst and AI Operations Specialist</w:t>
      </w:r>
      <w:r>
        <w:rPr>
          <w:rFonts w:ascii="Arial" w:hAnsi="Arial" w:eastAsia="MS Gothic"/>
          <w:b w:val="0"/>
          <w:i w:val="0"/>
          <w:color w:val="000000"/>
          <w:sz w:val="20"/>
        </w:rPr>
        <w:t xml:space="preserve"> (</w:t>
      </w:r>
      <w:r>
        <w:rPr>
          <w:rFonts w:ascii="Arial" w:hAnsi="Arial" w:eastAsia="MS Gothic"/>
          <w:b/>
          <w:i w:val="0"/>
          <w:color w:val="000000"/>
          <w:sz w:val="20"/>
        </w:rPr>
        <w:t>Kenyan citizen</w:t>
      </w:r>
      <w:r>
        <w:rPr>
          <w:rFonts w:ascii="Arial" w:hAnsi="Arial" w:eastAsia="MS Gothic"/>
          <w:b w:val="0"/>
          <w:i w:val="0"/>
          <w:color w:val="000000"/>
          <w:sz w:val="20"/>
        </w:rPr>
        <w:t xml:space="preserve"> based in Nairobi, Kenya) with </w:t>
      </w:r>
      <w:r>
        <w:rPr>
          <w:rFonts w:ascii="Arial" w:hAnsi="Arial" w:eastAsia="MS Gothic"/>
          <w:b/>
          <w:i w:val="0"/>
          <w:color w:val="000000"/>
          <w:sz w:val="20"/>
        </w:rPr>
        <w:t>5 years of experience</w:t>
      </w:r>
      <w:r>
        <w:rPr>
          <w:rFonts w:ascii="Arial" w:hAnsi="Arial" w:eastAsia="MS Gothic"/>
          <w:b w:val="0"/>
          <w:i w:val="0"/>
          <w:color w:val="000000"/>
          <w:sz w:val="20"/>
        </w:rPr>
        <w:t xml:space="preserve"> driving supply-chain analytics, cross-border commercial operations, and practical </w:t>
      </w:r>
      <w:r>
        <w:rPr>
          <w:rFonts w:ascii="Arial" w:hAnsi="Arial" w:eastAsia="MS Gothic"/>
          <w:b/>
          <w:i w:val="0"/>
          <w:color w:val="000000"/>
          <w:sz w:val="20"/>
        </w:rPr>
        <w:t>AI integration into small business accounting software</w:t>
      </w:r>
      <w:r>
        <w:rPr>
          <w:rFonts w:ascii="Arial" w:hAnsi="Arial" w:eastAsia="MS Gothic"/>
          <w:b w:val="0"/>
          <w:i w:val="0"/>
          <w:color w:val="000000"/>
          <w:sz w:val="20"/>
        </w:rPr>
        <w:t>. Educated in Management Science, Business Analytics, and Languages in the United States (Stanford M.S., UC Berkeley B.S.), combining strong quantitative reporting (</w:t>
      </w:r>
      <w:r>
        <w:rPr>
          <w:rFonts w:ascii="Arial" w:hAnsi="Arial" w:eastAsia="MS Gothic"/>
          <w:b/>
          <w:i w:val="0"/>
          <w:color w:val="000000"/>
          <w:sz w:val="20"/>
        </w:rPr>
        <w:t>Excel, Power BI, Tableau, SQL</w:t>
      </w:r>
      <w:r>
        <w:rPr>
          <w:rFonts w:ascii="Arial" w:hAnsi="Arial" w:eastAsia="MS Gothic"/>
          <w:b w:val="0"/>
          <w:i w:val="0"/>
          <w:color w:val="000000"/>
          <w:sz w:val="20"/>
        </w:rPr>
        <w:t xml:space="preserve">) with </w:t>
      </w:r>
      <w:r>
        <w:rPr>
          <w:rFonts w:ascii="Arial" w:hAnsi="Arial" w:eastAsia="MS Gothic"/>
          <w:b/>
          <w:i w:val="0"/>
          <w:color w:val="000000"/>
          <w:sz w:val="20"/>
        </w:rPr>
        <w:t>5 years of professional working fluency in Japanese (日本語, JLPT N1) and Spanish (Español, DELE C1)</w:t>
      </w:r>
      <w:r>
        <w:rPr>
          <w:rFonts w:ascii="Arial" w:hAnsi="Arial" w:eastAsia="MS Gothic"/>
          <w:b w:val="0"/>
          <w:i w:val="0"/>
          <w:color w:val="000000"/>
          <w:sz w:val="20"/>
        </w:rPr>
        <w:t xml:space="preserve"> alongside native English and Swahili. Proven track record automating invoice OCR, bookkeeping categorization, cash-flow forecasting, and multi-currency reconciliation inside </w:t>
      </w:r>
      <w:r>
        <w:rPr>
          <w:rFonts w:ascii="Arial" w:hAnsi="Arial" w:eastAsia="MS Gothic"/>
          <w:b/>
          <w:i w:val="0"/>
          <w:color w:val="000000"/>
          <w:sz w:val="20"/>
        </w:rPr>
        <w:t>QuickBooks Online, Xero, Zoho Books, and Sage</w:t>
      </w:r>
      <w:r>
        <w:rPr>
          <w:rFonts w:ascii="Arial" w:hAnsi="Arial" w:eastAsia="MS Gothic"/>
          <w:b w:val="0"/>
          <w:i w:val="0"/>
          <w:color w:val="000000"/>
          <w:sz w:val="20"/>
        </w:rPr>
        <w:t xml:space="preserve"> while optimizing freight and inventory performance across U.S., Japan/APAC, East Africa, and LATAM markets.</w:t>
      </w:r>
    </w:p>
    <w:p>
      <w:pPr>
        <w:keepNext/>
        <w:spacing w:before="170" w:after="90"/>
        <w:pBdr>
          <w:bottom w:val="single" w:sz="6" w:space="2" w:color="000000"/>
        </w:pBdr>
      </w:pPr>
      <w:r>
        <w:rPr>
          <w:rFonts w:ascii="Arial" w:hAnsi="Arial" w:eastAsia="MS Gothic"/>
          <w:b/>
          <w:i w:val="0"/>
          <w:color w:val="1A3A5C"/>
          <w:sz w:val="23"/>
        </w:rPr>
        <w:t>CORE QUALIFICATIONS</w:t>
      </w:r>
    </w:p>
    <w:p>
      <w:pPr>
        <w:spacing w:after="60" w:line="276" w:lineRule="auto"/>
        <w:ind w:left="274" w:hanging="187"/>
      </w:pPr>
      <w:r>
        <w:rPr>
          <w:rFonts w:ascii="Arial" w:hAnsi="Arial" w:eastAsia="MS Gothic"/>
          <w:b w:val="0"/>
          <w:i w:val="0"/>
          <w:color w:val="000000"/>
          <w:sz w:val="20"/>
        </w:rPr>
        <w:t xml:space="preserve">•  </w:t>
      </w:r>
      <w:r>
        <w:rPr>
          <w:rFonts w:ascii="Arial" w:hAnsi="Arial" w:eastAsia="MS Gothic"/>
          <w:b/>
          <w:i w:val="0"/>
          <w:color w:val="000000"/>
          <w:sz w:val="20"/>
        </w:rPr>
        <w:t xml:space="preserve">Small Business Accounting AI Integration: </w:t>
      </w:r>
      <w:r>
        <w:rPr>
          <w:rFonts w:ascii="Arial" w:hAnsi="Arial" w:eastAsia="MS Gothic"/>
          <w:b w:val="0"/>
          <w:i w:val="0"/>
          <w:color w:val="000000"/>
          <w:sz w:val="20"/>
        </w:rPr>
        <w:t>Implemented and audited AI tools inside QuickBooks Online, Xero, Zoho Books, and Sage — automating receipt/invoice OCR, ledger categorization, bank feeds, VAT/tax prep, and cash-flow forecasting.</w:t>
      </w:r>
    </w:p>
    <w:p>
      <w:pPr>
        <w:spacing w:after="60" w:line="276" w:lineRule="auto"/>
        <w:ind w:left="274" w:hanging="187"/>
      </w:pPr>
      <w:r>
        <w:rPr>
          <w:rFonts w:ascii="Arial" w:hAnsi="Arial" w:eastAsia="MS Gothic"/>
          <w:b w:val="0"/>
          <w:i w:val="0"/>
          <w:color w:val="000000"/>
          <w:sz w:val="20"/>
        </w:rPr>
        <w:t xml:space="preserve">•  </w:t>
      </w:r>
      <w:r>
        <w:rPr>
          <w:rFonts w:ascii="Arial" w:hAnsi="Arial" w:eastAsia="MS Gothic"/>
          <w:b/>
          <w:i w:val="0"/>
          <w:color w:val="000000"/>
          <w:sz w:val="20"/>
        </w:rPr>
        <w:t xml:space="preserve">Logistics &amp; Supply Chain Analytics: </w:t>
      </w:r>
      <w:r>
        <w:rPr>
          <w:rFonts w:ascii="Arial" w:hAnsi="Arial" w:eastAsia="MS Gothic"/>
          <w:b w:val="0"/>
          <w:i w:val="0"/>
          <w:color w:val="000000"/>
          <w:sz w:val="20"/>
        </w:rPr>
        <w:t>Analyzed freight rates, container transit lead times, warehouse inventory turnover, 3PL SLAs, and landed-cost variances to reduce stockouts and shipping overhead.</w:t>
      </w:r>
    </w:p>
    <w:p>
      <w:pPr>
        <w:spacing w:after="60" w:line="276" w:lineRule="auto"/>
        <w:ind w:left="274" w:hanging="187"/>
      </w:pPr>
      <w:r>
        <w:rPr>
          <w:rFonts w:ascii="Arial" w:hAnsi="Arial" w:eastAsia="MS Gothic"/>
          <w:b w:val="0"/>
          <w:i w:val="0"/>
          <w:color w:val="000000"/>
          <w:sz w:val="20"/>
        </w:rPr>
        <w:t xml:space="preserve">•  </w:t>
      </w:r>
      <w:r>
        <w:rPr>
          <w:rFonts w:ascii="Arial" w:hAnsi="Arial" w:eastAsia="MS Gothic"/>
          <w:b/>
          <w:i w:val="0"/>
          <w:color w:val="000000"/>
          <w:sz w:val="20"/>
        </w:rPr>
        <w:t xml:space="preserve">Business Data Analysis with AI: </w:t>
      </w:r>
      <w:r>
        <w:rPr>
          <w:rFonts w:ascii="Arial" w:hAnsi="Arial" w:eastAsia="MS Gothic"/>
          <w:b w:val="0"/>
          <w:i w:val="0"/>
          <w:color w:val="000000"/>
          <w:sz w:val="20"/>
        </w:rPr>
        <w:t>Advanced proficiency in Excel (Power Query, PivotTables, XLOOKUP, financial modeling), Power BI, Tableau, SQL reporting, and AI copilot analytics for executive decision-making.</w:t>
      </w:r>
    </w:p>
    <w:p>
      <w:pPr>
        <w:spacing w:after="60" w:line="276" w:lineRule="auto"/>
        <w:ind w:left="274" w:hanging="187"/>
      </w:pPr>
      <w:r>
        <w:rPr>
          <w:rFonts w:ascii="Arial" w:hAnsi="Arial" w:eastAsia="MS Gothic"/>
          <w:b w:val="0"/>
          <w:i w:val="0"/>
          <w:color w:val="000000"/>
          <w:sz w:val="20"/>
        </w:rPr>
        <w:t xml:space="preserve">•  </w:t>
      </w:r>
      <w:r>
        <w:rPr>
          <w:rFonts w:ascii="Arial" w:hAnsi="Arial" w:eastAsia="MS Gothic"/>
          <w:b/>
          <w:i w:val="0"/>
          <w:color w:val="000000"/>
          <w:sz w:val="20"/>
        </w:rPr>
        <w:t xml:space="preserve">Japanese &amp; Spanish Business Fluency: </w:t>
      </w:r>
      <w:r>
        <w:rPr>
          <w:rFonts w:ascii="Arial" w:hAnsi="Arial" w:eastAsia="MS Gothic"/>
          <w:b w:val="0"/>
          <w:i w:val="0"/>
          <w:color w:val="000000"/>
          <w:sz w:val="20"/>
        </w:rPr>
        <w:t>5 years of full professional fluency in Japanese (日本語 — JLPT N1, corporate keigo, trade &amp; invoice docs) and Spanish (Español — DELE C1, LATAM &amp; Spain commercial operations).</w:t>
      </w:r>
    </w:p>
    <w:p>
      <w:pPr>
        <w:spacing w:after="60" w:line="276" w:lineRule="auto"/>
        <w:ind w:left="274" w:hanging="187"/>
      </w:pPr>
      <w:r>
        <w:rPr>
          <w:rFonts w:ascii="Arial" w:hAnsi="Arial" w:eastAsia="MS Gothic"/>
          <w:b w:val="0"/>
          <w:i w:val="0"/>
          <w:color w:val="000000"/>
          <w:sz w:val="20"/>
        </w:rPr>
        <w:t xml:space="preserve">•  </w:t>
      </w:r>
      <w:r>
        <w:rPr>
          <w:rFonts w:ascii="Arial" w:hAnsi="Arial" w:eastAsia="MS Gothic"/>
          <w:b/>
          <w:i w:val="0"/>
          <w:color w:val="000000"/>
          <w:sz w:val="20"/>
        </w:rPr>
        <w:t xml:space="preserve">AI Output &amp; Financial Data Evaluation: </w:t>
      </w:r>
      <w:r>
        <w:rPr>
          <w:rFonts w:ascii="Arial" w:hAnsi="Arial" w:eastAsia="MS Gothic"/>
          <w:b w:val="0"/>
          <w:i w:val="0"/>
          <w:color w:val="000000"/>
          <w:sz w:val="20"/>
        </w:rPr>
        <w:t>Skilled at evaluating AI-generated accounting entries, financial summaries, demand forecasts, and English/Japanese/Spanish business prompts for numerical accuracy and compliance.</w:t>
      </w:r>
    </w:p>
    <w:p>
      <w:pPr>
        <w:spacing w:after="60" w:line="276" w:lineRule="auto"/>
        <w:ind w:left="274" w:hanging="187"/>
      </w:pPr>
      <w:r>
        <w:rPr>
          <w:rFonts w:ascii="Arial" w:hAnsi="Arial" w:eastAsia="MS Gothic"/>
          <w:b w:val="0"/>
          <w:i w:val="0"/>
          <w:color w:val="000000"/>
          <w:sz w:val="20"/>
        </w:rPr>
        <w:t xml:space="preserve">•  </w:t>
      </w:r>
      <w:r>
        <w:rPr>
          <w:rFonts w:ascii="Arial" w:hAnsi="Arial" w:eastAsia="MS Gothic"/>
          <w:b/>
          <w:i w:val="0"/>
          <w:color w:val="000000"/>
          <w:sz w:val="20"/>
        </w:rPr>
        <w:t xml:space="preserve">Cross-Border Trade &amp; Procurement: </w:t>
      </w:r>
      <w:r>
        <w:rPr>
          <w:rFonts w:ascii="Arial" w:hAnsi="Arial" w:eastAsia="MS Gothic"/>
          <w:b w:val="0"/>
          <w:i w:val="0"/>
          <w:color w:val="000000"/>
          <w:sz w:val="20"/>
        </w:rPr>
        <w:t>Managed vendor scorecards, purchase orders, bills of lading, commercial invoices, and multi-currency AP/AR workflows across USD, KES, JPY, and EUR/MXN.</w:t>
      </w:r>
    </w:p>
    <w:p>
      <w:pPr>
        <w:spacing w:after="60" w:line="276" w:lineRule="auto"/>
        <w:ind w:left="274" w:hanging="187"/>
      </w:pPr>
      <w:r>
        <w:rPr>
          <w:rFonts w:ascii="Arial" w:hAnsi="Arial" w:eastAsia="MS Gothic"/>
          <w:b w:val="0"/>
          <w:i w:val="0"/>
          <w:color w:val="000000"/>
          <w:sz w:val="20"/>
        </w:rPr>
        <w:t xml:space="preserve">•  </w:t>
      </w:r>
      <w:r>
        <w:rPr>
          <w:rFonts w:ascii="Arial" w:hAnsi="Arial" w:eastAsia="MS Gothic"/>
          <w:b/>
          <w:i w:val="0"/>
          <w:color w:val="000000"/>
          <w:sz w:val="20"/>
        </w:rPr>
        <w:t xml:space="preserve">Financial Controls &amp; Reconciliation: </w:t>
      </w:r>
      <w:r>
        <w:rPr>
          <w:rFonts w:ascii="Arial" w:hAnsi="Arial" w:eastAsia="MS Gothic"/>
          <w:b w:val="0"/>
          <w:i w:val="0"/>
          <w:color w:val="000000"/>
          <w:sz w:val="20"/>
        </w:rPr>
        <w:t>Standardized month-end close checklists, duplicate-invoice detection, expense audit trails, and P&amp;L variance reporting for small and mid-sized businesses.</w:t>
      </w:r>
    </w:p>
    <w:p>
      <w:pPr>
        <w:spacing w:after="60" w:line="276" w:lineRule="auto"/>
        <w:ind w:left="274" w:hanging="187"/>
      </w:pPr>
      <w:r>
        <w:rPr>
          <w:rFonts w:ascii="Arial" w:hAnsi="Arial" w:eastAsia="MS Gothic"/>
          <w:b w:val="0"/>
          <w:i w:val="0"/>
          <w:color w:val="000000"/>
          <w:sz w:val="20"/>
        </w:rPr>
        <w:t xml:space="preserve">•  </w:t>
      </w:r>
      <w:r>
        <w:rPr>
          <w:rFonts w:ascii="Arial" w:hAnsi="Arial" w:eastAsia="MS Gothic"/>
          <w:b/>
          <w:i w:val="0"/>
          <w:color w:val="000000"/>
          <w:sz w:val="20"/>
        </w:rPr>
        <w:t xml:space="preserve">Workflow &amp; SOP Documentation: </w:t>
      </w:r>
      <w:r>
        <w:rPr>
          <w:rFonts w:ascii="Arial" w:hAnsi="Arial" w:eastAsia="MS Gothic"/>
          <w:b w:val="0"/>
          <w:i w:val="0"/>
          <w:color w:val="000000"/>
          <w:sz w:val="20"/>
        </w:rPr>
        <w:t>Translates complex operational, accounting, and logistics processes into clear dashboards, SOP manuals, and training guides for non-technical business owners.</w:t>
      </w:r>
    </w:p>
    <w:p>
      <w:pPr>
        <w:spacing w:after="60" w:line="276" w:lineRule="auto"/>
        <w:ind w:left="274" w:hanging="187"/>
      </w:pPr>
      <w:r>
        <w:rPr>
          <w:rFonts w:ascii="Arial" w:hAnsi="Arial" w:eastAsia="MS Gothic"/>
          <w:b w:val="0"/>
          <w:i w:val="0"/>
          <w:color w:val="000000"/>
          <w:sz w:val="20"/>
        </w:rPr>
        <w:t xml:space="preserve">•  </w:t>
      </w:r>
      <w:r>
        <w:rPr>
          <w:rFonts w:ascii="Arial" w:hAnsi="Arial" w:eastAsia="MS Gothic"/>
          <w:b/>
          <w:i w:val="0"/>
          <w:color w:val="000000"/>
          <w:sz w:val="20"/>
        </w:rPr>
        <w:t xml:space="preserve">Multilingual Localization QA: </w:t>
      </w:r>
      <w:r>
        <w:rPr>
          <w:rFonts w:ascii="Arial" w:hAnsi="Arial" w:eastAsia="MS Gothic"/>
          <w:b w:val="0"/>
          <w:i w:val="0"/>
          <w:color w:val="000000"/>
          <w:sz w:val="20"/>
        </w:rPr>
        <w:t>Reviews and localizes accounting software workflows, invoice templates, financial glossaries, and AI assistant responses across English, Japanese, and Spanish.</w:t>
      </w:r>
    </w:p>
    <w:p>
      <w:pPr>
        <w:keepNext/>
        <w:spacing w:before="170" w:after="90"/>
        <w:pBdr>
          <w:bottom w:val="single" w:sz="6" w:space="2" w:color="000000"/>
        </w:pBdr>
      </w:pPr>
      <w:r>
        <w:rPr>
          <w:rFonts w:ascii="Arial" w:hAnsi="Arial" w:eastAsia="MS Gothic"/>
          <w:b/>
          <w:i w:val="0"/>
          <w:color w:val="1A3A5C"/>
          <w:sz w:val="23"/>
        </w:rPr>
        <w:t>EDUCATION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15" w:type="dxa"/>
          <w:left w:w="0" w:type="dxa"/>
          <w:bottom w:w="15" w:type="dxa"/>
          <w:right w:w="0" w:type="dxa"/>
        </w:tblCellMar>
      </w:tblPr>
      <w:tblGrid>
        <w:gridCol w:w="5155"/>
        <w:gridCol w:w="5155"/>
      </w:tblGrid>
      <w:tr>
        <w:trPr>
          <w:cantSplit/>
        </w:trPr>
        <w:tc>
          <w:tcPr>
            <w:tcW w:type="dxa" w:w="5256"/>
          </w:tcPr>
          <w:p>
            <w:pPr>
              <w:keepNext/>
              <w:spacing w:after="20"/>
            </w:pPr>
            <w:r>
              <w:rPr>
                <w:rFonts w:ascii="Arial" w:hAnsi="Arial" w:eastAsia="MS Gothic"/>
                <w:b/>
                <w:i w:val="0"/>
                <w:color w:val="000000"/>
                <w:sz w:val="20"/>
              </w:rPr>
              <w:t xml:space="preserve">Master of Science in Management Science &amp; Analytics — </w:t>
            </w:r>
            <w:r>
              <w:rPr>
                <w:rFonts w:ascii="Arial" w:hAnsi="Arial" w:eastAsia="MS Gothic"/>
                <w:b/>
                <w:i/>
                <w:color w:val="000000"/>
                <w:sz w:val="20"/>
              </w:rPr>
              <w:t>Supply Chain &amp; AI Systems</w:t>
            </w:r>
          </w:p>
        </w:tc>
        <w:tc>
          <w:tcPr>
            <w:tcW w:type="dxa" w:w="5054"/>
          </w:tcPr>
          <w:p>
            <w:pPr>
              <w:keepNext/>
              <w:spacing w:after="20"/>
              <w:jc w:val="right"/>
            </w:pPr>
            <w:r>
              <w:rPr>
                <w:rFonts w:ascii="Arial" w:hAnsi="Arial" w:eastAsia="MS Gothic"/>
                <w:b w:val="0"/>
                <w:i/>
                <w:color w:val="000000"/>
                <w:sz w:val="19"/>
              </w:rPr>
              <w:t>2019 – 2021</w:t>
            </w:r>
          </w:p>
        </w:tc>
      </w:tr>
      <w:tr>
        <w:trPr>
          <w:cantSplit/>
        </w:trPr>
        <w:tc>
          <w:tcPr>
            <w:tcW w:type="dxa" w:w="5256"/>
          </w:tcPr>
          <w:p>
            <w:pPr>
              <w:keepNext/>
              <w:spacing w:after="60"/>
            </w:pPr>
            <w:r>
              <w:rPr>
                <w:rFonts w:ascii="Arial" w:hAnsi="Arial" w:eastAsia="MS Gothic"/>
                <w:b w:val="0"/>
                <w:i w:val="0"/>
                <w:color w:val="000000"/>
                <w:sz w:val="19"/>
              </w:rPr>
              <w:t>Stanford University, Stanford, CA, USA</w:t>
            </w:r>
          </w:p>
        </w:tc>
        <w:tc>
          <w:tcPr>
            <w:tcW w:type="dxa" w:w="5054"/>
          </w:tcPr>
          <w:p>
            <w:pPr>
              <w:keepNext/>
              <w:spacing w:after="60"/>
              <w:jc w:val="right"/>
            </w:pPr>
            <w:r>
              <w:rPr>
                <w:rFonts w:ascii="Arial" w:hAnsi="Arial" w:eastAsia="MS Gothic"/>
                <w:b w:val="0"/>
                <w:i w:val="0"/>
                <w:color w:val="000000"/>
                <w:sz w:val="19"/>
              </w:rPr>
              <w:t>GPA: 3.9/4.0  |  Capstone: AI Forecasting for Global SMEs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15" w:type="dxa"/>
          <w:left w:w="0" w:type="dxa"/>
          <w:bottom w:w="15" w:type="dxa"/>
          <w:right w:w="0" w:type="dxa"/>
        </w:tblCellMar>
      </w:tblPr>
      <w:tblGrid>
        <w:gridCol w:w="5155"/>
        <w:gridCol w:w="5155"/>
      </w:tblGrid>
      <w:tr>
        <w:trPr>
          <w:cantSplit/>
        </w:trPr>
        <w:tc>
          <w:tcPr>
            <w:tcW w:type="dxa" w:w="5256"/>
          </w:tcPr>
          <w:p>
            <w:pPr>
              <w:keepNext/>
              <w:spacing w:after="20"/>
            </w:pPr>
            <w:r>
              <w:rPr>
                <w:rFonts w:ascii="Arial" w:hAnsi="Arial" w:eastAsia="MS Gothic"/>
                <w:b/>
                <w:i w:val="0"/>
                <w:color w:val="000000"/>
                <w:sz w:val="20"/>
              </w:rPr>
              <w:t xml:space="preserve">Bachelor of Science in Business Data Analytics — </w:t>
            </w:r>
            <w:r>
              <w:rPr>
                <w:rFonts w:ascii="Arial" w:hAnsi="Arial" w:eastAsia="MS Gothic"/>
                <w:b/>
                <w:i/>
                <w:color w:val="000000"/>
                <w:sz w:val="20"/>
              </w:rPr>
              <w:t>Minor in Japanese &amp; Hispanic Studies</w:t>
            </w:r>
          </w:p>
        </w:tc>
        <w:tc>
          <w:tcPr>
            <w:tcW w:type="dxa" w:w="5054"/>
          </w:tcPr>
          <w:p>
            <w:pPr>
              <w:keepNext/>
              <w:spacing w:after="20"/>
              <w:jc w:val="right"/>
            </w:pPr>
            <w:r>
              <w:rPr>
                <w:rFonts w:ascii="Arial" w:hAnsi="Arial" w:eastAsia="MS Gothic"/>
                <w:b w:val="0"/>
                <w:i/>
                <w:color w:val="000000"/>
                <w:sz w:val="19"/>
              </w:rPr>
              <w:t>2015 – 2019</w:t>
            </w:r>
          </w:p>
        </w:tc>
      </w:tr>
      <w:tr>
        <w:trPr>
          <w:cantSplit/>
        </w:trPr>
        <w:tc>
          <w:tcPr>
            <w:tcW w:type="dxa" w:w="5256"/>
          </w:tcPr>
          <w:p>
            <w:pPr>
              <w:keepNext/>
              <w:spacing w:after="60"/>
            </w:pPr>
            <w:r>
              <w:rPr>
                <w:rFonts w:ascii="Arial" w:hAnsi="Arial" w:eastAsia="MS Gothic"/>
                <w:b w:val="0"/>
                <w:i w:val="0"/>
                <w:color w:val="000000"/>
                <w:sz w:val="19"/>
              </w:rPr>
              <w:t>University of California, Berkeley, CA, USA</w:t>
            </w:r>
          </w:p>
        </w:tc>
        <w:tc>
          <w:tcPr>
            <w:tcW w:type="dxa" w:w="5054"/>
          </w:tcPr>
          <w:p>
            <w:pPr>
              <w:keepNext/>
              <w:spacing w:after="60"/>
              <w:jc w:val="right"/>
            </w:pPr>
            <w:r>
              <w:rPr>
                <w:rFonts w:ascii="Arial" w:hAnsi="Arial" w:eastAsia="MS Gothic"/>
                <w:b w:val="0"/>
                <w:i w:val="0"/>
                <w:color w:val="000000"/>
                <w:sz w:val="19"/>
              </w:rPr>
              <w:t>GPA: 3.8/4.0  |  Honors  |  Dean’s List  |  Tokyo Exchange</w:t>
            </w:r>
          </w:p>
        </w:tc>
      </w:tr>
    </w:tbl>
    <w:p>
      <w:pPr>
        <w:keepNext/>
        <w:spacing w:before="170" w:after="90"/>
        <w:pBdr>
          <w:bottom w:val="single" w:sz="6" w:space="2" w:color="000000"/>
        </w:pBdr>
      </w:pPr>
      <w:r>
        <w:rPr>
          <w:rFonts w:ascii="Arial" w:hAnsi="Arial" w:eastAsia="MS Gothic"/>
          <w:b/>
          <w:i w:val="0"/>
          <w:color w:val="1A3A5C"/>
          <w:sz w:val="23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15" w:type="dxa"/>
          <w:left w:w="0" w:type="dxa"/>
          <w:bottom w:w="15" w:type="dxa"/>
          <w:right w:w="0" w:type="dxa"/>
        </w:tblCellMar>
      </w:tblPr>
      <w:tblGrid>
        <w:gridCol w:w="5155"/>
        <w:gridCol w:w="5155"/>
      </w:tblGrid>
      <w:tr>
        <w:trPr>
          <w:cantSplit/>
        </w:trPr>
        <w:tc>
          <w:tcPr>
            <w:tcW w:type="dxa" w:w="5832"/>
          </w:tcPr>
          <w:p>
            <w:pPr>
              <w:keepNext/>
              <w:spacing w:after="20"/>
            </w:pPr>
            <w:r>
              <w:rPr>
                <w:rFonts w:ascii="Arial" w:hAnsi="Arial" w:eastAsia="MS Gothic"/>
                <w:b/>
                <w:i w:val="0"/>
                <w:color w:val="000000"/>
                <w:sz w:val="20"/>
              </w:rPr>
              <w:t xml:space="preserve">Senior Business &amp; Logistics Data Analyst — </w:t>
            </w:r>
            <w:r>
              <w:rPr>
                <w:rFonts w:ascii="Arial" w:hAnsi="Arial" w:eastAsia="MS Gothic"/>
                <w:b/>
                <w:i/>
                <w:color w:val="000000"/>
                <w:sz w:val="20"/>
              </w:rPr>
              <w:t>AI Operations &amp; SME Accounting</w:t>
            </w:r>
          </w:p>
        </w:tc>
        <w:tc>
          <w:tcPr>
            <w:tcW w:type="dxa" w:w="4478"/>
          </w:tcPr>
          <w:p>
            <w:pPr>
              <w:keepNext/>
              <w:spacing w:after="20"/>
              <w:jc w:val="right"/>
            </w:pPr>
            <w:r>
              <w:rPr>
                <w:rFonts w:ascii="Arial" w:hAnsi="Arial" w:eastAsia="MS Gothic"/>
                <w:b w:val="0"/>
                <w:i/>
                <w:color w:val="000000"/>
                <w:sz w:val="19"/>
              </w:rPr>
              <w:t>Feb 2024 – Present</w:t>
            </w:r>
          </w:p>
        </w:tc>
      </w:tr>
      <w:tr>
        <w:trPr>
          <w:cantSplit/>
        </w:trPr>
        <w:tc>
          <w:tcPr>
            <w:tcW w:type="dxa" w:w="5832"/>
          </w:tcPr>
          <w:p>
            <w:pPr>
              <w:keepNext/>
              <w:spacing w:after="60"/>
            </w:pPr>
            <w:r>
              <w:rPr>
                <w:rFonts w:ascii="Arial" w:hAnsi="Arial" w:eastAsia="MS Gothic"/>
                <w:b w:val="0"/>
                <w:i w:val="0"/>
                <w:color w:val="000000"/>
                <w:sz w:val="19"/>
              </w:rPr>
              <w:t>Global Trade &amp; SMB Advisory Group — Remote (Nairobi, Kenya)</w:t>
            </w:r>
          </w:p>
        </w:tc>
        <w:tc>
          <w:tcPr>
            <w:tcW w:type="dxa" w:w="4478"/>
          </w:tcPr>
          <w:p>
            <w:pPr>
              <w:keepNext/>
              <w:spacing w:after="60"/>
              <w:jc w:val="right"/>
            </w:pPr>
            <w:r>
              <w:rPr>
                <w:rFonts w:ascii="Arial" w:hAnsi="Arial" w:eastAsia="MS Gothic"/>
                <w:b w:val="0"/>
                <w:i w:val="0"/>
                <w:color w:val="000000"/>
                <w:sz w:val="19"/>
              </w:rPr>
              <w:t>QuickBooks AI • Xero • Zoho Books • Power BI • Excel • SQL</w:t>
            </w:r>
          </w:p>
        </w:tc>
      </w:tr>
    </w:tbl>
    <w:p>
      <w:pPr>
        <w:spacing w:after="60" w:line="276" w:lineRule="auto"/>
        <w:ind w:left="274" w:hanging="187"/>
      </w:pPr>
      <w:r>
        <w:rPr>
          <w:rFonts w:ascii="Arial" w:hAnsi="Arial" w:eastAsia="MS Gothic"/>
          <w:b w:val="0"/>
          <w:i w:val="0"/>
          <w:color w:val="000000"/>
          <w:sz w:val="20"/>
        </w:rPr>
        <w:t xml:space="preserve">•  </w:t>
      </w:r>
      <w:r>
        <w:rPr>
          <w:rFonts w:ascii="Arial" w:hAnsi="Arial" w:eastAsia="MS Gothic"/>
          <w:b w:val="0"/>
          <w:i w:val="0"/>
          <w:color w:val="000000"/>
          <w:sz w:val="20"/>
        </w:rPr>
        <w:t>Led AI integration across QuickBooks Online, Xero, and Zoho Books for 120+ small businesses, automating invoice/receipt OCR, smart expense categorization, and bank reconciliation — cutting manual bookkeeping time by 42%.</w:t>
      </w:r>
    </w:p>
    <w:p>
      <w:pPr>
        <w:spacing w:after="60" w:line="276" w:lineRule="auto"/>
        <w:ind w:left="274" w:hanging="187"/>
      </w:pPr>
      <w:r>
        <w:rPr>
          <w:rFonts w:ascii="Arial" w:hAnsi="Arial" w:eastAsia="MS Gothic"/>
          <w:b w:val="0"/>
          <w:i w:val="0"/>
          <w:color w:val="000000"/>
          <w:sz w:val="20"/>
        </w:rPr>
        <w:t xml:space="preserve">•  </w:t>
      </w:r>
      <w:r>
        <w:rPr>
          <w:rFonts w:ascii="Arial" w:hAnsi="Arial" w:eastAsia="MS Gothic"/>
          <w:b w:val="0"/>
          <w:i w:val="0"/>
          <w:color w:val="000000"/>
          <w:sz w:val="20"/>
        </w:rPr>
        <w:t>Built interactive Power BI and Excel supply-chain dashboards combining AI demand forecasting with freight rates, inventory turnover, and supplier lead times across East Africa, Japan/APAC, and LATAM corridors.</w:t>
      </w:r>
    </w:p>
    <w:p>
      <w:pPr>
        <w:spacing w:after="60" w:line="276" w:lineRule="auto"/>
        <w:ind w:left="274" w:hanging="187"/>
      </w:pPr>
      <w:r>
        <w:rPr>
          <w:rFonts w:ascii="Arial" w:hAnsi="Arial" w:eastAsia="MS Gothic"/>
          <w:b w:val="0"/>
          <w:i w:val="0"/>
          <w:color w:val="000000"/>
          <w:sz w:val="20"/>
        </w:rPr>
        <w:t xml:space="preserve">•  </w:t>
      </w:r>
      <w:r>
        <w:rPr>
          <w:rFonts w:ascii="Arial" w:hAnsi="Arial" w:eastAsia="MS Gothic"/>
          <w:b w:val="0"/>
          <w:i w:val="0"/>
          <w:color w:val="000000"/>
          <w:sz w:val="20"/>
        </w:rPr>
        <w:t>Shortened monthly accounting close cycles from 11 days to 4 days by deploying AI anomaly checks for duplicate vendor bills, tax/VAT discrepancies, and multi-currency entries (USD, KES, JPY, EUR).</w:t>
      </w:r>
    </w:p>
    <w:p>
      <w:pPr>
        <w:spacing w:after="60" w:line="276" w:lineRule="auto"/>
        <w:ind w:left="274" w:hanging="187"/>
      </w:pPr>
      <w:r>
        <w:rPr>
          <w:rFonts w:ascii="Arial" w:hAnsi="Arial" w:eastAsia="MS Gothic"/>
          <w:b w:val="0"/>
          <w:i w:val="0"/>
          <w:color w:val="000000"/>
          <w:sz w:val="20"/>
        </w:rPr>
        <w:t xml:space="preserve">•  </w:t>
      </w:r>
      <w:r>
        <w:rPr>
          <w:rFonts w:ascii="Arial" w:hAnsi="Arial" w:eastAsia="MS Gothic"/>
          <w:b w:val="0"/>
          <w:i w:val="0"/>
          <w:color w:val="000000"/>
          <w:sz w:val="20"/>
        </w:rPr>
        <w:t>Coordinated directly in Japanese (日本語) with Japanese export suppliers and in Spanish (Español) with LATAM logistics partners to reconcile commercial invoices, packing lists, and delivery schedules.</w:t>
      </w:r>
    </w:p>
    <w:p>
      <w:pPr>
        <w:spacing w:after="60" w:line="276" w:lineRule="auto"/>
        <w:ind w:left="274" w:hanging="187"/>
      </w:pPr>
      <w:r>
        <w:rPr>
          <w:rFonts w:ascii="Arial" w:hAnsi="Arial" w:eastAsia="MS Gothic"/>
          <w:b w:val="0"/>
          <w:i w:val="0"/>
          <w:color w:val="000000"/>
          <w:sz w:val="20"/>
        </w:rPr>
        <w:t xml:space="preserve">•  </w:t>
      </w:r>
      <w:r>
        <w:rPr>
          <w:rFonts w:ascii="Arial" w:hAnsi="Arial" w:eastAsia="MS Gothic"/>
          <w:b w:val="0"/>
          <w:i w:val="0"/>
          <w:color w:val="000000"/>
          <w:sz w:val="20"/>
        </w:rPr>
        <w:t>Evaluated and refined 250+ AI accounting, financial analysis, and logistics prompts across English, Japanese, and Spanish, raising automated classification accuracy by 31%.</w:t>
      </w:r>
    </w:p>
    <w:p>
      <w:pPr>
        <w:spacing w:after="60" w:line="276" w:lineRule="auto"/>
        <w:ind w:left="274" w:hanging="187"/>
      </w:pPr>
      <w:r>
        <w:rPr>
          <w:rFonts w:ascii="Arial" w:hAnsi="Arial" w:eastAsia="MS Gothic"/>
          <w:b w:val="0"/>
          <w:i w:val="0"/>
          <w:color w:val="000000"/>
          <w:sz w:val="20"/>
        </w:rPr>
        <w:t xml:space="preserve">•  </w:t>
      </w:r>
      <w:r>
        <w:rPr>
          <w:rFonts w:ascii="Arial" w:hAnsi="Arial" w:eastAsia="MS Gothic"/>
          <w:b w:val="0"/>
          <w:i w:val="0"/>
          <w:color w:val="000000"/>
          <w:sz w:val="20"/>
        </w:rPr>
        <w:t>Trained 15+ small-business bookkeepers and operations staff on AI accounting workflows, financial controls, and KPI reporting.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15" w:type="dxa"/>
          <w:left w:w="0" w:type="dxa"/>
          <w:bottom w:w="15" w:type="dxa"/>
          <w:right w:w="0" w:type="dxa"/>
        </w:tblCellMar>
      </w:tblPr>
      <w:tblGrid>
        <w:gridCol w:w="5155"/>
        <w:gridCol w:w="5155"/>
      </w:tblGrid>
      <w:tr>
        <w:trPr>
          <w:cantSplit/>
        </w:trPr>
        <w:tc>
          <w:tcPr>
            <w:tcW w:type="dxa" w:w="5976"/>
          </w:tcPr>
          <w:p>
            <w:pPr>
              <w:keepNext/>
              <w:spacing w:after="20"/>
            </w:pPr>
            <w:r>
              <w:rPr>
                <w:rFonts w:ascii="Arial" w:hAnsi="Arial" w:eastAsia="MS Gothic"/>
                <w:b/>
                <w:i w:val="0"/>
                <w:color w:val="000000"/>
                <w:sz w:val="20"/>
              </w:rPr>
              <w:t xml:space="preserve">Logistics &amp; Financial Data Analyst — </w:t>
            </w:r>
            <w:r>
              <w:rPr>
                <w:rFonts w:ascii="Arial" w:hAnsi="Arial" w:eastAsia="MS Gothic"/>
                <w:b/>
                <w:i/>
                <w:color w:val="000000"/>
                <w:sz w:val="20"/>
              </w:rPr>
              <w:t>Supply Chain &amp; Business Intelligence</w:t>
            </w:r>
          </w:p>
        </w:tc>
        <w:tc>
          <w:tcPr>
            <w:tcW w:type="dxa" w:w="4334"/>
          </w:tcPr>
          <w:p>
            <w:pPr>
              <w:keepNext/>
              <w:spacing w:after="20"/>
              <w:jc w:val="right"/>
            </w:pPr>
            <w:r>
              <w:rPr>
                <w:rFonts w:ascii="Arial" w:hAnsi="Arial" w:eastAsia="MS Gothic"/>
                <w:b w:val="0"/>
                <w:i/>
                <w:color w:val="000000"/>
                <w:sz w:val="19"/>
              </w:rPr>
              <w:t>Aug 2022 – Jan 2024</w:t>
            </w:r>
          </w:p>
        </w:tc>
      </w:tr>
      <w:tr>
        <w:trPr>
          <w:cantSplit/>
        </w:trPr>
        <w:tc>
          <w:tcPr>
            <w:tcW w:type="dxa" w:w="5976"/>
          </w:tcPr>
          <w:p>
            <w:pPr>
              <w:keepNext/>
              <w:spacing w:after="60"/>
            </w:pPr>
            <w:r>
              <w:rPr>
                <w:rFonts w:ascii="Arial" w:hAnsi="Arial" w:eastAsia="MS Gothic"/>
                <w:b w:val="0"/>
                <w:i w:val="0"/>
                <w:color w:val="000000"/>
                <w:sz w:val="19"/>
              </w:rPr>
              <w:t>Pacific Cross-Border Commerce Corp., Seattle, WA, USA (OPT)</w:t>
            </w:r>
          </w:p>
        </w:tc>
        <w:tc>
          <w:tcPr>
            <w:tcW w:type="dxa" w:w="4334"/>
          </w:tcPr>
          <w:p>
            <w:pPr>
              <w:keepNext/>
              <w:spacing w:after="60"/>
              <w:jc w:val="right"/>
            </w:pPr>
            <w:r>
              <w:rPr>
                <w:rFonts w:ascii="Arial" w:hAnsi="Arial" w:eastAsia="MS Gothic"/>
                <w:b w:val="0"/>
                <w:i w:val="0"/>
                <w:color w:val="000000"/>
                <w:sz w:val="19"/>
              </w:rPr>
              <w:t>Tableau • Excel Power Query • SQL • QuickBooks • Xero</w:t>
            </w:r>
          </w:p>
        </w:tc>
      </w:tr>
    </w:tbl>
    <w:p>
      <w:pPr>
        <w:spacing w:after="60" w:line="276" w:lineRule="auto"/>
        <w:ind w:left="274" w:hanging="187"/>
      </w:pPr>
      <w:r>
        <w:rPr>
          <w:rFonts w:ascii="Arial" w:hAnsi="Arial" w:eastAsia="MS Gothic"/>
          <w:b w:val="0"/>
          <w:i w:val="0"/>
          <w:color w:val="000000"/>
          <w:sz w:val="20"/>
        </w:rPr>
        <w:t xml:space="preserve">•  </w:t>
      </w:r>
      <w:r>
        <w:rPr>
          <w:rFonts w:ascii="Arial" w:hAnsi="Arial" w:eastAsia="MS Gothic"/>
          <w:b w:val="0"/>
          <w:i w:val="0"/>
          <w:color w:val="000000"/>
          <w:sz w:val="20"/>
        </w:rPr>
        <w:t>Analyzed 500K+ shipment, warehouse inventory, and carrier billing records using Excel Power Query, SQL, and AI forecasting models, reducing freight spend by 18% and stockout rates by 24%.</w:t>
      </w:r>
    </w:p>
    <w:p>
      <w:pPr>
        <w:spacing w:after="60" w:line="276" w:lineRule="auto"/>
        <w:ind w:left="274" w:hanging="187"/>
      </w:pPr>
      <w:r>
        <w:rPr>
          <w:rFonts w:ascii="Arial" w:hAnsi="Arial" w:eastAsia="MS Gothic"/>
          <w:b w:val="0"/>
          <w:i w:val="0"/>
          <w:color w:val="000000"/>
          <w:sz w:val="20"/>
        </w:rPr>
        <w:t xml:space="preserve">•  </w:t>
      </w:r>
      <w:r>
        <w:rPr>
          <w:rFonts w:ascii="Arial" w:hAnsi="Arial" w:eastAsia="MS Gothic"/>
          <w:b w:val="0"/>
          <w:i w:val="0"/>
          <w:color w:val="000000"/>
          <w:sz w:val="20"/>
        </w:rPr>
        <w:t>Configured automated landed-cost allocation and accounts-payable matching workflows connecting freight invoices directly into QuickBooks Online and Xero.</w:t>
      </w:r>
    </w:p>
    <w:p>
      <w:pPr>
        <w:spacing w:after="60" w:line="276" w:lineRule="auto"/>
        <w:ind w:left="274" w:hanging="187"/>
      </w:pPr>
      <w:r>
        <w:rPr>
          <w:rFonts w:ascii="Arial" w:hAnsi="Arial" w:eastAsia="MS Gothic"/>
          <w:b w:val="0"/>
          <w:i w:val="0"/>
          <w:color w:val="000000"/>
          <w:sz w:val="20"/>
        </w:rPr>
        <w:t xml:space="preserve">•  </w:t>
      </w:r>
      <w:r>
        <w:rPr>
          <w:rFonts w:ascii="Arial" w:hAnsi="Arial" w:eastAsia="MS Gothic"/>
          <w:b w:val="0"/>
          <w:i w:val="0"/>
          <w:color w:val="000000"/>
          <w:sz w:val="20"/>
        </w:rPr>
        <w:t>Translated and localized vendor onboarding manuals, commercial invoice templates, and operational KPI reports across Japanese, Spanish, and English.</w:t>
      </w:r>
    </w:p>
    <w:p>
      <w:pPr>
        <w:spacing w:after="60" w:line="276" w:lineRule="auto"/>
        <w:ind w:left="274" w:hanging="187"/>
      </w:pPr>
      <w:r>
        <w:rPr>
          <w:rFonts w:ascii="Arial" w:hAnsi="Arial" w:eastAsia="MS Gothic"/>
          <w:b w:val="0"/>
          <w:i w:val="0"/>
          <w:color w:val="000000"/>
          <w:sz w:val="20"/>
        </w:rPr>
        <w:t xml:space="preserve">•  </w:t>
      </w:r>
      <w:r>
        <w:rPr>
          <w:rFonts w:ascii="Arial" w:hAnsi="Arial" w:eastAsia="MS Gothic"/>
          <w:b w:val="0"/>
          <w:i w:val="0"/>
          <w:color w:val="000000"/>
          <w:sz w:val="20"/>
        </w:rPr>
        <w:t>Produced weekly executive scorecards tracking SKU profitability, on-time delivery performance, and working-capital cash flow.</w:t>
      </w:r>
    </w:p>
    <w:p>
      <w:pPr>
        <w:spacing w:after="60" w:line="276" w:lineRule="auto"/>
        <w:ind w:left="274" w:hanging="187"/>
      </w:pPr>
      <w:r>
        <w:rPr>
          <w:rFonts w:ascii="Arial" w:hAnsi="Arial" w:eastAsia="MS Gothic"/>
          <w:b w:val="0"/>
          <w:i w:val="0"/>
          <w:color w:val="000000"/>
          <w:sz w:val="20"/>
        </w:rPr>
        <w:t xml:space="preserve">•  </w:t>
      </w:r>
      <w:r>
        <w:rPr>
          <w:rFonts w:ascii="Arial" w:hAnsi="Arial" w:eastAsia="MS Gothic"/>
          <w:b w:val="0"/>
          <w:i w:val="0"/>
          <w:color w:val="000000"/>
          <w:sz w:val="20"/>
        </w:rPr>
        <w:t>Built standardized bilingual vendor discrepancy workflows that recovered $140K+ in freight and billing overcharges.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15" w:type="dxa"/>
          <w:left w:w="0" w:type="dxa"/>
          <w:bottom w:w="15" w:type="dxa"/>
          <w:right w:w="0" w:type="dxa"/>
        </w:tblCellMar>
      </w:tblPr>
      <w:tblGrid>
        <w:gridCol w:w="5155"/>
        <w:gridCol w:w="5155"/>
      </w:tblGrid>
      <w:tr>
        <w:trPr>
          <w:cantSplit/>
        </w:trPr>
        <w:tc>
          <w:tcPr>
            <w:tcW w:type="dxa" w:w="6120"/>
          </w:tcPr>
          <w:p>
            <w:pPr>
              <w:keepNext/>
              <w:spacing w:after="20"/>
            </w:pPr>
            <w:r>
              <w:rPr>
                <w:rFonts w:ascii="Arial" w:hAnsi="Arial" w:eastAsia="MS Gothic"/>
                <w:b/>
                <w:i w:val="0"/>
                <w:color w:val="000000"/>
                <w:sz w:val="20"/>
              </w:rPr>
              <w:t xml:space="preserve">Business &amp; Accounting Operations Analyst — </w:t>
            </w:r>
            <w:r>
              <w:rPr>
                <w:rFonts w:ascii="Arial" w:hAnsi="Arial" w:eastAsia="MS Gothic"/>
                <w:b/>
                <w:i/>
                <w:color w:val="000000"/>
                <w:sz w:val="20"/>
              </w:rPr>
              <w:t>SME Financial Workflows</w:t>
            </w:r>
          </w:p>
        </w:tc>
        <w:tc>
          <w:tcPr>
            <w:tcW w:type="dxa" w:w="4190"/>
          </w:tcPr>
          <w:p>
            <w:pPr>
              <w:keepNext/>
              <w:spacing w:after="20"/>
              <w:jc w:val="right"/>
            </w:pPr>
            <w:r>
              <w:rPr>
                <w:rFonts w:ascii="Arial" w:hAnsi="Arial" w:eastAsia="MS Gothic"/>
                <w:b w:val="0"/>
                <w:i/>
                <w:color w:val="000000"/>
                <w:sz w:val="19"/>
              </w:rPr>
              <w:t>Oct 2021 – Jul 2022</w:t>
            </w:r>
          </w:p>
        </w:tc>
      </w:tr>
      <w:tr>
        <w:trPr>
          <w:cantSplit/>
        </w:trPr>
        <w:tc>
          <w:tcPr>
            <w:tcW w:type="dxa" w:w="6120"/>
          </w:tcPr>
          <w:p>
            <w:pPr>
              <w:keepNext/>
              <w:spacing w:after="60"/>
            </w:pPr>
            <w:r>
              <w:rPr>
                <w:rFonts w:ascii="Arial" w:hAnsi="Arial" w:eastAsia="MS Gothic"/>
                <w:b w:val="0"/>
                <w:i w:val="0"/>
                <w:color w:val="000000"/>
                <w:sz w:val="19"/>
              </w:rPr>
              <w:t>Lone Star SMB Advisory Services, Austin, TX, USA (U.S. Post-Grad)</w:t>
            </w:r>
          </w:p>
        </w:tc>
        <w:tc>
          <w:tcPr>
            <w:tcW w:type="dxa" w:w="4190"/>
          </w:tcPr>
          <w:p>
            <w:pPr>
              <w:keepNext/>
              <w:spacing w:after="60"/>
              <w:jc w:val="right"/>
            </w:pPr>
            <w:r>
              <w:rPr>
                <w:rFonts w:ascii="Arial" w:hAnsi="Arial" w:eastAsia="MS Gothic"/>
                <w:b w:val="0"/>
                <w:i w:val="0"/>
                <w:color w:val="000000"/>
                <w:sz w:val="19"/>
              </w:rPr>
              <w:t>QuickBooks Online • Wave • Zoho Books • Excel • Data QA</w:t>
            </w:r>
          </w:p>
        </w:tc>
      </w:tr>
    </w:tbl>
    <w:p>
      <w:pPr>
        <w:spacing w:after="60" w:line="276" w:lineRule="auto"/>
        <w:ind w:left="274" w:hanging="187"/>
      </w:pPr>
      <w:r>
        <w:rPr>
          <w:rFonts w:ascii="Arial" w:hAnsi="Arial" w:eastAsia="MS Gothic"/>
          <w:b w:val="0"/>
          <w:i w:val="0"/>
          <w:color w:val="000000"/>
          <w:sz w:val="20"/>
        </w:rPr>
        <w:t xml:space="preserve">•  </w:t>
      </w:r>
      <w:r>
        <w:rPr>
          <w:rFonts w:ascii="Arial" w:hAnsi="Arial" w:eastAsia="MS Gothic"/>
          <w:b w:val="0"/>
          <w:i w:val="0"/>
          <w:color w:val="000000"/>
          <w:sz w:val="20"/>
        </w:rPr>
        <w:t>Onboarded 60+ small businesses from manual spreadsheets onto QuickBooks Online, Wave, and Zoho Books with automated bank feeds and AI receipt capture.</w:t>
      </w:r>
    </w:p>
    <w:p>
      <w:pPr>
        <w:spacing w:after="60" w:line="276" w:lineRule="auto"/>
        <w:ind w:left="274" w:hanging="187"/>
      </w:pPr>
      <w:r>
        <w:rPr>
          <w:rFonts w:ascii="Arial" w:hAnsi="Arial" w:eastAsia="MS Gothic"/>
          <w:b w:val="0"/>
          <w:i w:val="0"/>
          <w:color w:val="000000"/>
          <w:sz w:val="20"/>
        </w:rPr>
        <w:t xml:space="preserve">•  </w:t>
      </w:r>
      <w:r>
        <w:rPr>
          <w:rFonts w:ascii="Arial" w:hAnsi="Arial" w:eastAsia="MS Gothic"/>
          <w:b w:val="0"/>
          <w:i w:val="0"/>
          <w:color w:val="000000"/>
          <w:sz w:val="20"/>
        </w:rPr>
        <w:t>Cleaned and reconciled 100K+ historical ledger, inventory, and vendor payment records to prepare accurate P&amp;L, balance sheet, and cash-flow statements.</w:t>
      </w:r>
    </w:p>
    <w:p>
      <w:pPr>
        <w:spacing w:after="60" w:line="276" w:lineRule="auto"/>
        <w:ind w:left="274" w:hanging="187"/>
      </w:pPr>
      <w:r>
        <w:rPr>
          <w:rFonts w:ascii="Arial" w:hAnsi="Arial" w:eastAsia="MS Gothic"/>
          <w:b w:val="0"/>
          <w:i w:val="0"/>
          <w:color w:val="000000"/>
          <w:sz w:val="20"/>
        </w:rPr>
        <w:t xml:space="preserve">•  </w:t>
      </w:r>
      <w:r>
        <w:rPr>
          <w:rFonts w:ascii="Arial" w:hAnsi="Arial" w:eastAsia="MS Gothic"/>
          <w:b w:val="0"/>
          <w:i w:val="0"/>
          <w:color w:val="000000"/>
          <w:sz w:val="20"/>
        </w:rPr>
        <w:t>Supported Japanese- and Spanish-speaking small business owners with bilingual bookkeeping setup, invoice localization, and expense tracking.</w:t>
      </w:r>
    </w:p>
    <w:p>
      <w:pPr>
        <w:keepNext/>
        <w:spacing w:before="170" w:after="90"/>
        <w:pBdr>
          <w:bottom w:val="single" w:sz="6" w:space="2" w:color="000000"/>
        </w:pBdr>
      </w:pPr>
      <w:r>
        <w:rPr>
          <w:rFonts w:ascii="Arial" w:hAnsi="Arial" w:eastAsia="MS Gothic"/>
          <w:b/>
          <w:i w:val="0"/>
          <w:color w:val="1A3A5C"/>
          <w:sz w:val="23"/>
        </w:rPr>
        <w:t>SELECTED PROJECTS &amp; BUSINESS CONTRIBUTIONS</w:t>
      </w:r>
    </w:p>
    <w:p>
      <w:pPr>
        <w:spacing w:after="60" w:line="276" w:lineRule="auto"/>
        <w:ind w:left="274" w:hanging="187"/>
      </w:pPr>
      <w:r>
        <w:rPr>
          <w:rFonts w:ascii="Arial" w:hAnsi="Arial" w:eastAsia="MS Gothic"/>
          <w:b w:val="0"/>
          <w:i w:val="0"/>
          <w:color w:val="000000"/>
          <w:sz w:val="20"/>
        </w:rPr>
        <w:t xml:space="preserve">•  </w:t>
      </w:r>
      <w:r>
        <w:rPr>
          <w:rFonts w:ascii="Arial" w:hAnsi="Arial" w:eastAsia="MS Gothic"/>
          <w:b/>
          <w:i w:val="0"/>
          <w:color w:val="000000"/>
          <w:sz w:val="20"/>
        </w:rPr>
        <w:t xml:space="preserve">SME Accounting AI Rollout: </w:t>
      </w:r>
      <w:r>
        <w:rPr>
          <w:rFonts w:ascii="Arial" w:hAnsi="Arial" w:eastAsia="MS Gothic"/>
          <w:b w:val="0"/>
          <w:i w:val="0"/>
          <w:color w:val="000000"/>
          <w:sz w:val="20"/>
        </w:rPr>
        <w:t>Deployed and audited AI receipt OCR, auto-categorization rules, and cash-flow alerts across QuickBooks Online, Xero, and Zoho Books for 120+ retail, wholesale, and service SMEs.</w:t>
      </w:r>
    </w:p>
    <w:p>
      <w:pPr>
        <w:spacing w:after="60" w:line="276" w:lineRule="auto"/>
        <w:ind w:left="274" w:hanging="187"/>
      </w:pPr>
      <w:r>
        <w:rPr>
          <w:rFonts w:ascii="Arial" w:hAnsi="Arial" w:eastAsia="MS Gothic"/>
          <w:b w:val="0"/>
          <w:i w:val="0"/>
          <w:color w:val="000000"/>
          <w:sz w:val="20"/>
        </w:rPr>
        <w:t xml:space="preserve">•  </w:t>
      </w:r>
      <w:r>
        <w:rPr>
          <w:rFonts w:ascii="Arial" w:hAnsi="Arial" w:eastAsia="MS Gothic"/>
          <w:b/>
          <w:i w:val="0"/>
          <w:color w:val="000000"/>
          <w:sz w:val="20"/>
        </w:rPr>
        <w:t xml:space="preserve">Cross-Border Landed-Cost &amp; Freight Model: </w:t>
      </w:r>
      <w:r>
        <w:rPr>
          <w:rFonts w:ascii="Arial" w:hAnsi="Arial" w:eastAsia="MS Gothic"/>
          <w:b w:val="0"/>
          <w:i w:val="0"/>
          <w:color w:val="000000"/>
          <w:sz w:val="20"/>
        </w:rPr>
        <w:t>Built an AI-assisted Excel &amp; Power BI model forecasting container transit times, customs duties, and SKU margin impact across Japan, U.S., LATAM, and East Africa trade lanes.</w:t>
      </w:r>
    </w:p>
    <w:p>
      <w:pPr>
        <w:spacing w:after="60" w:line="276" w:lineRule="auto"/>
        <w:ind w:left="274" w:hanging="187"/>
      </w:pPr>
      <w:r>
        <w:rPr>
          <w:rFonts w:ascii="Arial" w:hAnsi="Arial" w:eastAsia="MS Gothic"/>
          <w:b w:val="0"/>
          <w:i w:val="0"/>
          <w:color w:val="000000"/>
          <w:sz w:val="20"/>
        </w:rPr>
        <w:t xml:space="preserve">•  </w:t>
      </w:r>
      <w:r>
        <w:rPr>
          <w:rFonts w:ascii="Arial" w:hAnsi="Arial" w:eastAsia="MS Gothic"/>
          <w:b/>
          <w:i w:val="0"/>
          <w:color w:val="000000"/>
          <w:sz w:val="20"/>
        </w:rPr>
        <w:t xml:space="preserve">Multilingual Accounting &amp; Logistics AI Benchmark: </w:t>
      </w:r>
      <w:r>
        <w:rPr>
          <w:rFonts w:ascii="Arial" w:hAnsi="Arial" w:eastAsia="MS Gothic"/>
          <w:b w:val="0"/>
          <w:i w:val="0"/>
          <w:color w:val="000000"/>
          <w:sz w:val="20"/>
        </w:rPr>
        <w:t>Created a 250-scenario evaluation suite testing AI accuracy on bookkeeping rules, financial analysis, Japanese business keigo, and Spanish trade terminology.</w:t>
      </w:r>
    </w:p>
    <w:p>
      <w:pPr>
        <w:spacing w:after="60" w:line="276" w:lineRule="auto"/>
        <w:ind w:left="274" w:hanging="187"/>
      </w:pPr>
      <w:r>
        <w:rPr>
          <w:rFonts w:ascii="Arial" w:hAnsi="Arial" w:eastAsia="MS Gothic"/>
          <w:b w:val="0"/>
          <w:i w:val="0"/>
          <w:color w:val="000000"/>
          <w:sz w:val="20"/>
        </w:rPr>
        <w:t xml:space="preserve">•  </w:t>
      </w:r>
      <w:r>
        <w:rPr>
          <w:rFonts w:ascii="Arial" w:hAnsi="Arial" w:eastAsia="MS Gothic"/>
          <w:b/>
          <w:i w:val="0"/>
          <w:color w:val="000000"/>
          <w:sz w:val="20"/>
        </w:rPr>
        <w:t xml:space="preserve">Working-Capital &amp; Inventory Exception Tracker: </w:t>
      </w:r>
      <w:r>
        <w:rPr>
          <w:rFonts w:ascii="Arial" w:hAnsi="Arial" w:eastAsia="MS Gothic"/>
          <w:b w:val="0"/>
          <w:i w:val="0"/>
          <w:color w:val="000000"/>
          <w:sz w:val="20"/>
        </w:rPr>
        <w:t>Designed automated BI alerts flagging slow-moving inventory, overdue receivables, and duplicate supplier billings prior to month-end close.</w:t>
      </w:r>
    </w:p>
    <w:p>
      <w:pPr>
        <w:spacing w:after="60" w:line="276" w:lineRule="auto"/>
        <w:ind w:left="274" w:hanging="187"/>
      </w:pPr>
      <w:r>
        <w:rPr>
          <w:rFonts w:ascii="Arial" w:hAnsi="Arial" w:eastAsia="MS Gothic"/>
          <w:b w:val="0"/>
          <w:i w:val="0"/>
          <w:color w:val="000000"/>
          <w:sz w:val="20"/>
        </w:rPr>
        <w:t xml:space="preserve">•  </w:t>
      </w:r>
      <w:r>
        <w:rPr>
          <w:rFonts w:ascii="Arial" w:hAnsi="Arial" w:eastAsia="MS Gothic"/>
          <w:b/>
          <w:i w:val="0"/>
          <w:color w:val="000000"/>
          <w:sz w:val="20"/>
        </w:rPr>
        <w:t xml:space="preserve">Trilingual SME Bookkeeping SOP Kit: </w:t>
      </w:r>
      <w:r>
        <w:rPr>
          <w:rFonts w:ascii="Arial" w:hAnsi="Arial" w:eastAsia="MS Gothic"/>
          <w:b w:val="0"/>
          <w:i w:val="0"/>
          <w:color w:val="000000"/>
          <w:sz w:val="20"/>
        </w:rPr>
        <w:t>Authored standardized chart-of-accounts templates and onboarding guides in English, Japanese, and Spanish for cross-border small businesses.</w:t>
      </w:r>
    </w:p>
    <w:p>
      <w:pPr>
        <w:keepNext/>
        <w:spacing w:before="170" w:after="90"/>
        <w:pBdr>
          <w:bottom w:val="single" w:sz="6" w:space="2" w:color="000000"/>
        </w:pBdr>
      </w:pPr>
      <w:r>
        <w:rPr>
          <w:rFonts w:ascii="Arial" w:hAnsi="Arial" w:eastAsia="MS Gothic"/>
          <w:b/>
          <w:i w:val="0"/>
          <w:color w:val="1A3A5C"/>
          <w:sz w:val="23"/>
        </w:rPr>
        <w:t>BUSINESS, ANALYTICS &amp; ACCOUNTING SKILLS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15" w:type="dxa"/>
          <w:left w:w="0" w:type="dxa"/>
          <w:bottom w:w="15" w:type="dxa"/>
          <w:right w:w="0" w:type="dxa"/>
        </w:tblCellMar>
      </w:tblPr>
      <w:tblGrid>
        <w:gridCol w:w="5155"/>
        <w:gridCol w:w="5155"/>
      </w:tblGrid>
      <w:tr>
        <w:tc>
          <w:tcPr>
            <w:tcW w:type="dxa" w:w="5155"/>
          </w:tcPr>
          <w:p>
            <w:pPr>
              <w:spacing w:after="40"/>
            </w:pPr>
            <w:r>
              <w:rPr>
                <w:rFonts w:ascii="Arial" w:hAnsi="Arial" w:eastAsia="MS Gothic"/>
                <w:b w:val="0"/>
                <w:i w:val="0"/>
                <w:color w:val="000000"/>
                <w:sz w:val="19"/>
              </w:rPr>
              <w:t xml:space="preserve">•  </w:t>
            </w:r>
            <w:r>
              <w:rPr>
                <w:rFonts w:ascii="Arial" w:hAnsi="Arial" w:eastAsia="MS Gothic"/>
                <w:b/>
                <w:i w:val="0"/>
                <w:color w:val="000000"/>
                <w:sz w:val="19"/>
              </w:rPr>
              <w:t xml:space="preserve">SME Accounting Software: </w:t>
            </w:r>
            <w:r>
              <w:rPr>
                <w:rFonts w:ascii="Arial" w:hAnsi="Arial" w:eastAsia="MS Gothic"/>
                <w:b w:val="0"/>
                <w:i w:val="0"/>
                <w:color w:val="000000"/>
                <w:sz w:val="19"/>
              </w:rPr>
              <w:t>QuickBooks Online, Xero, Zoho Books, Sage Business Cloud, Wave, FreshBooks</w:t>
            </w:r>
          </w:p>
        </w:tc>
        <w:tc>
          <w:tcPr>
            <w:tcW w:type="dxa" w:w="5155"/>
          </w:tcPr>
          <w:p>
            <w:pPr>
              <w:spacing w:after="40"/>
            </w:pPr>
            <w:r>
              <w:rPr>
                <w:rFonts w:ascii="Arial" w:hAnsi="Arial" w:eastAsia="MS Gothic"/>
                <w:b w:val="0"/>
                <w:i w:val="0"/>
                <w:color w:val="000000"/>
                <w:sz w:val="19"/>
              </w:rPr>
              <w:t xml:space="preserve">   •  </w:t>
            </w:r>
            <w:r>
              <w:rPr>
                <w:rFonts w:ascii="Arial" w:hAnsi="Arial" w:eastAsia="MS Gothic"/>
                <w:b/>
                <w:i w:val="0"/>
                <w:color w:val="000000"/>
                <w:sz w:val="19"/>
              </w:rPr>
              <w:t xml:space="preserve">Logistics &amp; Supply Chain: </w:t>
            </w:r>
            <w:r>
              <w:rPr>
                <w:rFonts w:ascii="Arial" w:hAnsi="Arial" w:eastAsia="MS Gothic"/>
                <w:b w:val="0"/>
                <w:i w:val="0"/>
                <w:color w:val="000000"/>
                <w:sz w:val="19"/>
              </w:rPr>
              <w:t>Freight &amp; landed-cost analysis, inventory planning, 3PL SLAs, demand forecasting</w:t>
            </w:r>
          </w:p>
        </w:tc>
      </w:tr>
      <w:tr>
        <w:tc>
          <w:tcPr>
            <w:tcW w:type="dxa" w:w="5155"/>
          </w:tcPr>
          <w:p>
            <w:pPr>
              <w:spacing w:after="40"/>
            </w:pPr>
            <w:r>
              <w:rPr>
                <w:rFonts w:ascii="Arial" w:hAnsi="Arial" w:eastAsia="MS Gothic"/>
                <w:b w:val="0"/>
                <w:i w:val="0"/>
                <w:color w:val="000000"/>
                <w:sz w:val="19"/>
              </w:rPr>
              <w:t xml:space="preserve">•  </w:t>
            </w:r>
            <w:r>
              <w:rPr>
                <w:rFonts w:ascii="Arial" w:hAnsi="Arial" w:eastAsia="MS Gothic"/>
                <w:b/>
                <w:i w:val="0"/>
                <w:color w:val="000000"/>
                <w:sz w:val="19"/>
              </w:rPr>
              <w:t xml:space="preserve">AI Accounting Workflows: </w:t>
            </w:r>
            <w:r>
              <w:rPr>
                <w:rFonts w:ascii="Arial" w:hAnsi="Arial" w:eastAsia="MS Gothic"/>
                <w:b w:val="0"/>
                <w:i w:val="0"/>
                <w:color w:val="000000"/>
                <w:sz w:val="19"/>
              </w:rPr>
              <w:t>Invoice/receipt OCR, smart ledger categorization, bank rules, AI cash-flow forecasting</w:t>
            </w:r>
          </w:p>
        </w:tc>
        <w:tc>
          <w:tcPr>
            <w:tcW w:type="dxa" w:w="5155"/>
          </w:tcPr>
          <w:p>
            <w:pPr>
              <w:spacing w:after="40"/>
            </w:pPr>
            <w:r>
              <w:rPr>
                <w:rFonts w:ascii="Arial" w:hAnsi="Arial" w:eastAsia="MS Gothic"/>
                <w:b w:val="0"/>
                <w:i w:val="0"/>
                <w:color w:val="000000"/>
                <w:sz w:val="19"/>
              </w:rPr>
              <w:t xml:space="preserve">   •  </w:t>
            </w:r>
            <w:r>
              <w:rPr>
                <w:rFonts w:ascii="Arial" w:hAnsi="Arial" w:eastAsia="MS Gothic"/>
                <w:b/>
                <w:i w:val="0"/>
                <w:color w:val="000000"/>
                <w:sz w:val="19"/>
              </w:rPr>
              <w:t xml:space="preserve">Financial Operations: </w:t>
            </w:r>
            <w:r>
              <w:rPr>
                <w:rFonts w:ascii="Arial" w:hAnsi="Arial" w:eastAsia="MS Gothic"/>
                <w:b w:val="0"/>
                <w:i w:val="0"/>
                <w:color w:val="000000"/>
                <w:sz w:val="19"/>
              </w:rPr>
              <w:t>AP/AR automation, multi-currency reconciliation (USD, KES, JPY, EUR), VAT/tax prep, P&amp;L</w:t>
            </w:r>
          </w:p>
        </w:tc>
      </w:tr>
      <w:tr>
        <w:tc>
          <w:tcPr>
            <w:tcW w:type="dxa" w:w="5155"/>
          </w:tcPr>
          <w:p>
            <w:pPr>
              <w:spacing w:after="40"/>
            </w:pPr>
            <w:r>
              <w:rPr>
                <w:rFonts w:ascii="Arial" w:hAnsi="Arial" w:eastAsia="MS Gothic"/>
                <w:b w:val="0"/>
                <w:i w:val="0"/>
                <w:color w:val="000000"/>
                <w:sz w:val="19"/>
              </w:rPr>
              <w:t xml:space="preserve">•  </w:t>
            </w:r>
            <w:r>
              <w:rPr>
                <w:rFonts w:ascii="Arial" w:hAnsi="Arial" w:eastAsia="MS Gothic"/>
                <w:b/>
                <w:i w:val="0"/>
                <w:color w:val="000000"/>
                <w:sz w:val="19"/>
              </w:rPr>
              <w:t xml:space="preserve">Data Analysis &amp; BI: </w:t>
            </w:r>
            <w:r>
              <w:rPr>
                <w:rFonts w:ascii="Arial" w:hAnsi="Arial" w:eastAsia="MS Gothic"/>
                <w:b w:val="0"/>
                <w:i w:val="0"/>
                <w:color w:val="000000"/>
                <w:sz w:val="19"/>
              </w:rPr>
              <w:t>Excel (Power Query, PivotTables, XLOOKUP), Power BI, Tableau, Looker Studio, SQL reporting</w:t>
            </w:r>
          </w:p>
        </w:tc>
        <w:tc>
          <w:tcPr>
            <w:tcW w:type="dxa" w:w="5155"/>
          </w:tcPr>
          <w:p>
            <w:pPr>
              <w:spacing w:after="40"/>
            </w:pPr>
            <w:r>
              <w:rPr>
                <w:rFonts w:ascii="Arial" w:hAnsi="Arial" w:eastAsia="MS Gothic"/>
                <w:b w:val="0"/>
                <w:i w:val="0"/>
                <w:color w:val="000000"/>
                <w:sz w:val="19"/>
              </w:rPr>
              <w:t xml:space="preserve">   •  </w:t>
            </w:r>
            <w:r>
              <w:rPr>
                <w:rFonts w:ascii="Arial" w:hAnsi="Arial" w:eastAsia="MS Gothic"/>
                <w:b/>
                <w:i w:val="0"/>
                <w:color w:val="000000"/>
                <w:sz w:val="19"/>
              </w:rPr>
              <w:t xml:space="preserve">AI &amp; Productivity Tools: </w:t>
            </w:r>
            <w:r>
              <w:rPr>
                <w:rFonts w:ascii="Arial" w:hAnsi="Arial" w:eastAsia="MS Gothic"/>
                <w:b w:val="0"/>
                <w:i w:val="0"/>
                <w:color w:val="000000"/>
                <w:sz w:val="19"/>
              </w:rPr>
              <w:t>ChatGPT / Claude / Copilot business workflows, prompt evaluation, AI data QA</w:t>
            </w:r>
          </w:p>
        </w:tc>
      </w:tr>
      <w:tr>
        <w:tc>
          <w:tcPr>
            <w:tcW w:type="dxa" w:w="5155"/>
          </w:tcPr>
          <w:p>
            <w:pPr>
              <w:spacing w:after="40"/>
            </w:pPr>
            <w:r>
              <w:rPr>
                <w:rFonts w:ascii="Arial" w:hAnsi="Arial" w:eastAsia="MS Gothic"/>
                <w:b w:val="0"/>
                <w:i w:val="0"/>
                <w:color w:val="000000"/>
                <w:sz w:val="19"/>
              </w:rPr>
              <w:t xml:space="preserve">•  </w:t>
            </w:r>
            <w:r>
              <w:rPr>
                <w:rFonts w:ascii="Arial" w:hAnsi="Arial" w:eastAsia="MS Gothic"/>
                <w:b/>
                <w:i w:val="0"/>
                <w:color w:val="000000"/>
                <w:sz w:val="19"/>
              </w:rPr>
              <w:t xml:space="preserve">Spoken Languages: </w:t>
            </w:r>
            <w:r>
              <w:rPr>
                <w:rFonts w:ascii="Arial" w:hAnsi="Arial" w:eastAsia="MS Gothic"/>
                <w:b w:val="0"/>
                <w:i w:val="0"/>
                <w:color w:val="000000"/>
                <w:sz w:val="19"/>
              </w:rPr>
              <w:t>English &amp; Swahili (Native), Japanese / 日本語 (JLPT N1), Spanish / Español (DELE C1)</w:t>
            </w:r>
          </w:p>
        </w:tc>
        <w:tc>
          <w:tcPr>
            <w:tcW w:type="dxa" w:w="5155"/>
          </w:tcPr>
          <w:p>
            <w:pPr>
              <w:spacing w:after="40"/>
            </w:pPr>
            <w:r>
              <w:rPr>
                <w:rFonts w:ascii="Arial" w:hAnsi="Arial" w:eastAsia="MS Gothic"/>
                <w:b w:val="0"/>
                <w:i w:val="0"/>
                <w:color w:val="000000"/>
                <w:sz w:val="19"/>
              </w:rPr>
              <w:t xml:space="preserve">   •  </w:t>
            </w:r>
            <w:r>
              <w:rPr>
                <w:rFonts w:ascii="Arial" w:hAnsi="Arial" w:eastAsia="MS Gothic"/>
                <w:b/>
                <w:i w:val="0"/>
                <w:color w:val="000000"/>
                <w:sz w:val="19"/>
              </w:rPr>
              <w:t xml:space="preserve">Trade &amp; Localization: </w:t>
            </w:r>
            <w:r>
              <w:rPr>
                <w:rFonts w:ascii="Arial" w:hAnsi="Arial" w:eastAsia="MS Gothic"/>
                <w:b w:val="0"/>
                <w:i w:val="0"/>
                <w:color w:val="000000"/>
                <w:sz w:val="19"/>
              </w:rPr>
              <w:t>Commercial invoices, POs, customs packs, EN–JA &amp; EN–ES business translation</w:t>
            </w:r>
          </w:p>
        </w:tc>
      </w:tr>
    </w:tbl>
    <w:p>
      <w:pPr>
        <w:keepNext/>
        <w:spacing w:before="170" w:after="90"/>
        <w:pBdr>
          <w:bottom w:val="single" w:sz="6" w:space="2" w:color="000000"/>
        </w:pBdr>
      </w:pPr>
      <w:r>
        <w:rPr>
          <w:rFonts w:ascii="Arial" w:hAnsi="Arial" w:eastAsia="MS Gothic"/>
          <w:b/>
          <w:i w:val="0"/>
          <w:color w:val="1A3A5C"/>
          <w:sz w:val="23"/>
        </w:rPr>
        <w:t>CERTIFICATIONS &amp; TRAINING</w:t>
      </w:r>
    </w:p>
    <w:p>
      <w:pPr>
        <w:spacing w:after="60" w:line="276" w:lineRule="auto"/>
        <w:ind w:left="274" w:hanging="187"/>
      </w:pPr>
      <w:r>
        <w:rPr>
          <w:rFonts w:ascii="Arial" w:hAnsi="Arial" w:eastAsia="MS Gothic"/>
          <w:b w:val="0"/>
          <w:i w:val="0"/>
          <w:color w:val="000000"/>
          <w:sz w:val="20"/>
        </w:rPr>
        <w:t xml:space="preserve">•  </w:t>
      </w:r>
      <w:r>
        <w:rPr>
          <w:rFonts w:ascii="Arial" w:hAnsi="Arial" w:eastAsia="MS Gothic"/>
          <w:b/>
          <w:i w:val="0"/>
          <w:color w:val="000000"/>
          <w:sz w:val="20"/>
        </w:rPr>
        <w:t>QuickBooks Online Certified ProAdvisor (Advanced &amp; AI Workflows)</w:t>
      </w:r>
      <w:r>
        <w:rPr>
          <w:rFonts w:ascii="Arial" w:hAnsi="Arial" w:eastAsia="MS Gothic"/>
          <w:b w:val="0"/>
          <w:i w:val="0"/>
          <w:color w:val="000000"/>
          <w:sz w:val="20"/>
        </w:rPr>
        <w:t xml:space="preserve"> — Intuit Academy, 2024</w:t>
      </w:r>
    </w:p>
    <w:p>
      <w:pPr>
        <w:spacing w:after="60" w:line="276" w:lineRule="auto"/>
        <w:ind w:left="274" w:hanging="187"/>
      </w:pPr>
      <w:r>
        <w:rPr>
          <w:rFonts w:ascii="Arial" w:hAnsi="Arial" w:eastAsia="MS Gothic"/>
          <w:b w:val="0"/>
          <w:i w:val="0"/>
          <w:color w:val="000000"/>
          <w:sz w:val="20"/>
        </w:rPr>
        <w:t xml:space="preserve">•  </w:t>
      </w:r>
      <w:r>
        <w:rPr>
          <w:rFonts w:ascii="Arial" w:hAnsi="Arial" w:eastAsia="MS Gothic"/>
          <w:b/>
          <w:i w:val="0"/>
          <w:color w:val="000000"/>
          <w:sz w:val="20"/>
        </w:rPr>
        <w:t>Xero Advisor &amp; Cloud Accounting Certification</w:t>
      </w:r>
      <w:r>
        <w:rPr>
          <w:rFonts w:ascii="Arial" w:hAnsi="Arial" w:eastAsia="MS Gothic"/>
          <w:b w:val="0"/>
          <w:i w:val="0"/>
          <w:color w:val="000000"/>
          <w:sz w:val="20"/>
        </w:rPr>
        <w:t xml:space="preserve"> — Xero Central, 2023</w:t>
      </w:r>
    </w:p>
    <w:p>
      <w:pPr>
        <w:spacing w:after="60" w:line="276" w:lineRule="auto"/>
        <w:ind w:left="274" w:hanging="187"/>
      </w:pPr>
      <w:r>
        <w:rPr>
          <w:rFonts w:ascii="Arial" w:hAnsi="Arial" w:eastAsia="MS Gothic"/>
          <w:b w:val="0"/>
          <w:i w:val="0"/>
          <w:color w:val="000000"/>
          <w:sz w:val="20"/>
        </w:rPr>
        <w:t xml:space="preserve">•  </w:t>
      </w:r>
      <w:r>
        <w:rPr>
          <w:rFonts w:ascii="Arial" w:hAnsi="Arial" w:eastAsia="MS Gothic"/>
          <w:b/>
          <w:i w:val="0"/>
          <w:color w:val="000000"/>
          <w:sz w:val="20"/>
        </w:rPr>
        <w:t>Japanese-Language Proficiency Test — JLPT N1 (Highest Level)</w:t>
      </w:r>
      <w:r>
        <w:rPr>
          <w:rFonts w:ascii="Arial" w:hAnsi="Arial" w:eastAsia="MS Gothic"/>
          <w:b w:val="0"/>
          <w:i w:val="0"/>
          <w:color w:val="000000"/>
          <w:sz w:val="20"/>
        </w:rPr>
        <w:t xml:space="preserve"> — Japan Foundation / JEES, 2022</w:t>
      </w:r>
    </w:p>
    <w:p>
      <w:pPr>
        <w:spacing w:after="60" w:line="276" w:lineRule="auto"/>
        <w:ind w:left="274" w:hanging="187"/>
      </w:pPr>
      <w:r>
        <w:rPr>
          <w:rFonts w:ascii="Arial" w:hAnsi="Arial" w:eastAsia="MS Gothic"/>
          <w:b w:val="0"/>
          <w:i w:val="0"/>
          <w:color w:val="000000"/>
          <w:sz w:val="20"/>
        </w:rPr>
        <w:t xml:space="preserve">•  </w:t>
      </w:r>
      <w:r>
        <w:rPr>
          <w:rFonts w:ascii="Arial" w:hAnsi="Arial" w:eastAsia="MS Gothic"/>
          <w:b/>
          <w:i w:val="0"/>
          <w:color w:val="000000"/>
          <w:sz w:val="20"/>
        </w:rPr>
        <w:t>DELE C1 — Diploma de Español como Lengua Extranjera</w:t>
      </w:r>
      <w:r>
        <w:rPr>
          <w:rFonts w:ascii="Arial" w:hAnsi="Arial" w:eastAsia="MS Gothic"/>
          <w:b w:val="0"/>
          <w:i w:val="0"/>
          <w:color w:val="000000"/>
          <w:sz w:val="20"/>
        </w:rPr>
        <w:t xml:space="preserve"> — Instituto Cervantes, 2021</w:t>
      </w:r>
    </w:p>
    <w:p>
      <w:pPr>
        <w:spacing w:after="60" w:line="276" w:lineRule="auto"/>
        <w:ind w:left="274" w:hanging="187"/>
      </w:pPr>
      <w:r>
        <w:rPr>
          <w:rFonts w:ascii="Arial" w:hAnsi="Arial" w:eastAsia="MS Gothic"/>
          <w:b w:val="0"/>
          <w:i w:val="0"/>
          <w:color w:val="000000"/>
          <w:sz w:val="20"/>
        </w:rPr>
        <w:t xml:space="preserve">•  </w:t>
      </w:r>
      <w:r>
        <w:rPr>
          <w:rFonts w:ascii="Arial" w:hAnsi="Arial" w:eastAsia="MS Gothic"/>
          <w:b/>
          <w:i w:val="0"/>
          <w:color w:val="000000"/>
          <w:sz w:val="20"/>
        </w:rPr>
        <w:t>Microsoft Power BI Data Analyst Associate (PL-300)</w:t>
      </w:r>
      <w:r>
        <w:rPr>
          <w:rFonts w:ascii="Arial" w:hAnsi="Arial" w:eastAsia="MS Gothic"/>
          <w:b w:val="0"/>
          <w:i w:val="0"/>
          <w:color w:val="000000"/>
          <w:sz w:val="20"/>
        </w:rPr>
        <w:t xml:space="preserve"> — Microsoft, 2023</w:t>
      </w:r>
    </w:p>
    <w:p>
      <w:pPr>
        <w:spacing w:after="60" w:line="276" w:lineRule="auto"/>
        <w:ind w:left="274" w:hanging="187"/>
      </w:pPr>
      <w:r>
        <w:rPr>
          <w:rFonts w:ascii="Arial" w:hAnsi="Arial" w:eastAsia="MS Gothic"/>
          <w:b w:val="0"/>
          <w:i w:val="0"/>
          <w:color w:val="000000"/>
          <w:sz w:val="20"/>
        </w:rPr>
        <w:t xml:space="preserve">•  </w:t>
      </w:r>
      <w:r>
        <w:rPr>
          <w:rFonts w:ascii="Arial" w:hAnsi="Arial" w:eastAsia="MS Gothic"/>
          <w:b/>
          <w:i w:val="0"/>
          <w:color w:val="000000"/>
          <w:sz w:val="20"/>
        </w:rPr>
        <w:t>AI for Business, Finance &amp; Operations Specialization</w:t>
      </w:r>
      <w:r>
        <w:rPr>
          <w:rFonts w:ascii="Arial" w:hAnsi="Arial" w:eastAsia="MS Gothic"/>
          <w:b w:val="0"/>
          <w:i w:val="0"/>
          <w:color w:val="000000"/>
          <w:sz w:val="20"/>
        </w:rPr>
        <w:t xml:space="preserve"> — Wharton / Coursera, 2024</w:t>
      </w:r>
    </w:p>
    <w:p>
      <w:pPr>
        <w:spacing w:after="60" w:line="276" w:lineRule="auto"/>
        <w:ind w:left="274" w:hanging="187"/>
      </w:pPr>
      <w:r>
        <w:rPr>
          <w:rFonts w:ascii="Arial" w:hAnsi="Arial" w:eastAsia="MS Gothic"/>
          <w:b w:val="0"/>
          <w:i w:val="0"/>
          <w:color w:val="000000"/>
          <w:sz w:val="20"/>
        </w:rPr>
        <w:t xml:space="preserve">•  </w:t>
      </w:r>
      <w:r>
        <w:rPr>
          <w:rFonts w:ascii="Arial" w:hAnsi="Arial" w:eastAsia="MS Gothic"/>
          <w:b/>
          <w:i w:val="0"/>
          <w:color w:val="000000"/>
          <w:sz w:val="20"/>
        </w:rPr>
        <w:t>Supply Chain Analytics &amp; Logistics Certificate</w:t>
      </w:r>
      <w:r>
        <w:rPr>
          <w:rFonts w:ascii="Arial" w:hAnsi="Arial" w:eastAsia="MS Gothic"/>
          <w:b w:val="0"/>
          <w:i w:val="0"/>
          <w:color w:val="000000"/>
          <w:sz w:val="20"/>
        </w:rPr>
        <w:t xml:space="preserve"> — MITx MicroMasters Module, 2022</w:t>
      </w:r>
    </w:p>
    <w:p>
      <w:pPr>
        <w:keepNext/>
        <w:spacing w:before="170" w:after="90"/>
        <w:pBdr>
          <w:bottom w:val="single" w:sz="6" w:space="2" w:color="000000"/>
        </w:pBdr>
      </w:pPr>
      <w:r>
        <w:rPr>
          <w:rFonts w:ascii="Arial" w:hAnsi="Arial" w:eastAsia="MS Gothic"/>
          <w:b/>
          <w:i w:val="0"/>
          <w:color w:val="1A3A5C"/>
          <w:sz w:val="23"/>
        </w:rPr>
        <w:t>INDUSTRY PUBLICATIONS &amp; TALKS</w:t>
      </w:r>
    </w:p>
    <w:p>
      <w:pPr>
        <w:spacing w:after="60" w:line="276" w:lineRule="auto"/>
        <w:ind w:left="274" w:hanging="187"/>
      </w:pPr>
      <w:r>
        <w:rPr>
          <w:rFonts w:ascii="Arial" w:hAnsi="Arial" w:eastAsia="MS Gothic"/>
          <w:b w:val="0"/>
          <w:i w:val="0"/>
          <w:color w:val="000000"/>
          <w:sz w:val="20"/>
        </w:rPr>
        <w:t xml:space="preserve">•  </w:t>
      </w:r>
      <w:r>
        <w:rPr>
          <w:rFonts w:ascii="Arial" w:hAnsi="Arial" w:eastAsia="MS Gothic"/>
          <w:b w:val="0"/>
          <w:i w:val="0"/>
          <w:color w:val="000000"/>
          <w:sz w:val="20"/>
        </w:rPr>
        <w:t xml:space="preserve">Renae, P. M. “Practical AI Automation in Small Business Bookkeeping: Reducing Close Time Without Losing Audit Control.” Presented at </w:t>
      </w:r>
      <w:r>
        <w:rPr>
          <w:rFonts w:ascii="Arial" w:hAnsi="Arial" w:eastAsia="MS Gothic"/>
          <w:b w:val="0"/>
          <w:i/>
          <w:color w:val="000000"/>
          <w:sz w:val="20"/>
        </w:rPr>
        <w:t>SMB Finance &amp; Operations Forum</w:t>
      </w:r>
      <w:r>
        <w:rPr>
          <w:rFonts w:ascii="Arial" w:hAnsi="Arial" w:eastAsia="MS Gothic"/>
          <w:b w:val="0"/>
          <w:i w:val="0"/>
          <w:color w:val="000000"/>
          <w:sz w:val="20"/>
        </w:rPr>
        <w:t>, 2025.</w:t>
      </w:r>
    </w:p>
    <w:p>
      <w:pPr>
        <w:spacing w:after="60" w:line="276" w:lineRule="auto"/>
        <w:ind w:left="274" w:hanging="187"/>
      </w:pPr>
      <w:r>
        <w:rPr>
          <w:rFonts w:ascii="Arial" w:hAnsi="Arial" w:eastAsia="MS Gothic"/>
          <w:b w:val="0"/>
          <w:i w:val="0"/>
          <w:color w:val="000000"/>
          <w:sz w:val="20"/>
        </w:rPr>
        <w:t xml:space="preserve">•  </w:t>
      </w:r>
      <w:r>
        <w:rPr>
          <w:rFonts w:ascii="Arial" w:hAnsi="Arial" w:eastAsia="MS Gothic"/>
          <w:b w:val="0"/>
          <w:i w:val="0"/>
          <w:color w:val="000000"/>
          <w:sz w:val="20"/>
        </w:rPr>
        <w:t xml:space="preserve">Renae, P. M., &amp; Chen, L. “AI-Assisted Demand and Landed-Cost Forecasting for Cross-Border Small Businesses.” </w:t>
      </w:r>
      <w:r>
        <w:rPr>
          <w:rFonts w:ascii="Arial" w:hAnsi="Arial" w:eastAsia="MS Gothic"/>
          <w:b w:val="0"/>
          <w:i/>
          <w:color w:val="000000"/>
          <w:sz w:val="20"/>
        </w:rPr>
        <w:t>Supply Chain Analytics Symposium</w:t>
      </w:r>
      <w:r>
        <w:rPr>
          <w:rFonts w:ascii="Arial" w:hAnsi="Arial" w:eastAsia="MS Gothic"/>
          <w:b w:val="0"/>
          <w:i w:val="0"/>
          <w:color w:val="000000"/>
          <w:sz w:val="20"/>
        </w:rPr>
        <w:t>, 2024.</w:t>
      </w:r>
    </w:p>
    <w:p>
      <w:pPr>
        <w:spacing w:after="60" w:line="276" w:lineRule="auto"/>
        <w:ind w:left="274" w:hanging="187"/>
      </w:pPr>
      <w:r>
        <w:rPr>
          <w:rFonts w:ascii="Arial" w:hAnsi="Arial" w:eastAsia="MS Gothic"/>
          <w:b w:val="0"/>
          <w:i w:val="0"/>
          <w:color w:val="000000"/>
          <w:sz w:val="20"/>
        </w:rPr>
        <w:t xml:space="preserve">•  </w:t>
      </w:r>
      <w:r>
        <w:rPr>
          <w:rFonts w:ascii="Arial" w:hAnsi="Arial" w:eastAsia="MS Gothic"/>
          <w:b w:val="0"/>
          <w:i w:val="0"/>
          <w:color w:val="000000"/>
          <w:sz w:val="20"/>
        </w:rPr>
        <w:t xml:space="preserve">Renae, P. M. “Bridging English, Japanese, and Spanish Procurement Operations with Multilingual AI Workflows.” </w:t>
      </w:r>
      <w:r>
        <w:rPr>
          <w:rFonts w:ascii="Arial" w:hAnsi="Arial" w:eastAsia="MS Gothic"/>
          <w:b w:val="0"/>
          <w:i/>
          <w:color w:val="000000"/>
          <w:sz w:val="20"/>
        </w:rPr>
        <w:t>Global Trade &amp; Localization Workshop</w:t>
      </w:r>
      <w:r>
        <w:rPr>
          <w:rFonts w:ascii="Arial" w:hAnsi="Arial" w:eastAsia="MS Gothic"/>
          <w:b w:val="0"/>
          <w:i w:val="0"/>
          <w:color w:val="000000"/>
          <w:sz w:val="20"/>
        </w:rPr>
        <w:t>, 2023.</w:t>
      </w:r>
    </w:p>
    <w:p>
      <w:pPr>
        <w:keepNext/>
        <w:spacing w:before="170" w:after="90"/>
        <w:pBdr>
          <w:bottom w:val="single" w:sz="6" w:space="2" w:color="000000"/>
        </w:pBdr>
      </w:pPr>
      <w:r>
        <w:rPr>
          <w:rFonts w:ascii="Arial" w:hAnsi="Arial" w:eastAsia="MS Gothic"/>
          <w:b/>
          <w:i w:val="0"/>
          <w:color w:val="1A3A5C"/>
          <w:sz w:val="23"/>
        </w:rPr>
        <w:t>TRAINING &amp; CLIENT ENABLEMENT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15" w:type="dxa"/>
          <w:left w:w="0" w:type="dxa"/>
          <w:bottom w:w="15" w:type="dxa"/>
          <w:right w:w="0" w:type="dxa"/>
        </w:tblCellMar>
      </w:tblPr>
      <w:tblGrid>
        <w:gridCol w:w="5155"/>
        <w:gridCol w:w="5155"/>
      </w:tblGrid>
      <w:tr>
        <w:trPr>
          <w:cantSplit/>
        </w:trPr>
        <w:tc>
          <w:tcPr>
            <w:tcW w:type="dxa" w:w="6552"/>
          </w:tcPr>
          <w:p>
            <w:pPr>
              <w:keepNext/>
              <w:spacing w:after="20"/>
            </w:pPr>
            <w:r>
              <w:rPr>
                <w:rFonts w:ascii="Arial" w:hAnsi="Arial" w:eastAsia="MS Gothic"/>
                <w:b/>
                <w:i w:val="0"/>
                <w:color w:val="000000"/>
                <w:sz w:val="20"/>
              </w:rPr>
              <w:t>SME Accounting AI &amp; Operations Trainer</w:t>
            </w:r>
          </w:p>
        </w:tc>
        <w:tc>
          <w:tcPr>
            <w:tcW w:type="dxa" w:w="3758"/>
          </w:tcPr>
          <w:p>
            <w:pPr>
              <w:keepNext/>
              <w:spacing w:after="20"/>
              <w:jc w:val="right"/>
            </w:pPr>
            <w:r>
              <w:rPr>
                <w:rFonts w:ascii="Arial" w:hAnsi="Arial" w:eastAsia="MS Gothic"/>
                <w:b w:val="0"/>
                <w:i/>
                <w:color w:val="000000"/>
                <w:sz w:val="19"/>
              </w:rPr>
              <w:t>2024 – Present</w:t>
            </w:r>
          </w:p>
        </w:tc>
      </w:tr>
      <w:tr>
        <w:trPr>
          <w:cantSplit/>
        </w:trPr>
        <w:tc>
          <w:tcPr>
            <w:tcW w:type="dxa" w:w="6552"/>
          </w:tcPr>
          <w:p>
            <w:pPr>
              <w:keepNext/>
              <w:spacing w:after="60"/>
            </w:pPr>
            <w:r>
              <w:rPr>
                <w:rFonts w:ascii="Arial" w:hAnsi="Arial" w:eastAsia="MS Gothic"/>
                <w:b w:val="0"/>
                <w:i w:val="0"/>
                <w:color w:val="000000"/>
                <w:sz w:val="19"/>
              </w:rPr>
              <w:t>Global Trade &amp; SMB Advisory Group — Remote (Nairobi, Kenya)</w:t>
            </w:r>
          </w:p>
        </w:tc>
        <w:tc>
          <w:tcPr>
            <w:tcW w:type="dxa" w:w="3758"/>
          </w:tcPr>
          <w:p>
            <w:pPr>
              <w:keepNext/>
              <w:spacing w:after="60"/>
              <w:jc w:val="right"/>
            </w:pPr>
            <w:r>
              <w:rPr>
                <w:rFonts w:ascii="Arial" w:hAnsi="Arial" w:eastAsia="MS Gothic"/>
                <w:b w:val="0"/>
                <w:i w:val="0"/>
                <w:color w:val="000000"/>
                <w:sz w:val="19"/>
              </w:rPr>
              <w:t>Client Enablement &amp; Training</w:t>
            </w:r>
          </w:p>
        </w:tc>
      </w:tr>
    </w:tbl>
    <w:p>
      <w:pPr>
        <w:spacing w:after="60" w:line="276" w:lineRule="auto"/>
        <w:ind w:left="274" w:hanging="187"/>
      </w:pPr>
      <w:r>
        <w:rPr>
          <w:rFonts w:ascii="Arial" w:hAnsi="Arial" w:eastAsia="MS Gothic"/>
          <w:b w:val="0"/>
          <w:i w:val="0"/>
          <w:color w:val="000000"/>
          <w:sz w:val="20"/>
        </w:rPr>
        <w:t xml:space="preserve">•  </w:t>
      </w:r>
      <w:r>
        <w:rPr>
          <w:rFonts w:ascii="Arial" w:hAnsi="Arial" w:eastAsia="MS Gothic"/>
          <w:b w:val="0"/>
          <w:i w:val="0"/>
          <w:color w:val="000000"/>
          <w:sz w:val="20"/>
        </w:rPr>
        <w:t>Trained 15+ bookkeepers, inventory planners, and small-business owners on QuickBooks Online, Xero, Zoho Books AI tools, and Power BI dashboards.</w:t>
      </w:r>
    </w:p>
    <w:p>
      <w:pPr>
        <w:spacing w:after="60" w:line="276" w:lineRule="auto"/>
        <w:ind w:left="274" w:hanging="187"/>
      </w:pPr>
      <w:r>
        <w:rPr>
          <w:rFonts w:ascii="Arial" w:hAnsi="Arial" w:eastAsia="MS Gothic"/>
          <w:b w:val="0"/>
          <w:i w:val="0"/>
          <w:color w:val="000000"/>
          <w:sz w:val="20"/>
        </w:rPr>
        <w:t xml:space="preserve">•  </w:t>
      </w:r>
      <w:r>
        <w:rPr>
          <w:rFonts w:ascii="Arial" w:hAnsi="Arial" w:eastAsia="MS Gothic"/>
          <w:b w:val="0"/>
          <w:i w:val="0"/>
          <w:color w:val="000000"/>
          <w:sz w:val="20"/>
        </w:rPr>
        <w:t>Authored step-by-step SOPs and quality review checklists for AI-generated bookkeeping entries and logistics reports across English, Japanese, and Spanish teams.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15" w:type="dxa"/>
          <w:left w:w="0" w:type="dxa"/>
          <w:bottom w:w="15" w:type="dxa"/>
          <w:right w:w="0" w:type="dxa"/>
        </w:tblCellMar>
      </w:tblPr>
      <w:tblGrid>
        <w:gridCol w:w="5155"/>
        <w:gridCol w:w="5155"/>
      </w:tblGrid>
      <w:tr>
        <w:trPr>
          <w:cantSplit/>
        </w:trPr>
        <w:tc>
          <w:tcPr>
            <w:tcW w:type="dxa" w:w="6552"/>
          </w:tcPr>
          <w:p>
            <w:pPr>
              <w:keepNext/>
              <w:spacing w:after="20"/>
            </w:pPr>
            <w:r>
              <w:rPr>
                <w:rFonts w:ascii="Arial" w:hAnsi="Arial" w:eastAsia="MS Gothic"/>
                <w:b/>
                <w:i w:val="0"/>
                <w:color w:val="000000"/>
                <w:sz w:val="20"/>
              </w:rPr>
              <w:t>Business Analytics &amp; Cross-Border Operations Coordinator</w:t>
            </w:r>
          </w:p>
        </w:tc>
        <w:tc>
          <w:tcPr>
            <w:tcW w:type="dxa" w:w="3758"/>
          </w:tcPr>
          <w:p>
            <w:pPr>
              <w:keepNext/>
              <w:spacing w:after="20"/>
              <w:jc w:val="right"/>
            </w:pPr>
            <w:r>
              <w:rPr>
                <w:rFonts w:ascii="Arial" w:hAnsi="Arial" w:eastAsia="MS Gothic"/>
                <w:b w:val="0"/>
                <w:i/>
                <w:color w:val="000000"/>
                <w:sz w:val="19"/>
              </w:rPr>
              <w:t>2022 – 2024</w:t>
            </w:r>
          </w:p>
        </w:tc>
      </w:tr>
      <w:tr>
        <w:trPr>
          <w:cantSplit/>
        </w:trPr>
        <w:tc>
          <w:tcPr>
            <w:tcW w:type="dxa" w:w="6552"/>
          </w:tcPr>
          <w:p>
            <w:pPr>
              <w:keepNext/>
              <w:spacing w:after="60"/>
            </w:pPr>
            <w:r>
              <w:rPr>
                <w:rFonts w:ascii="Arial" w:hAnsi="Arial" w:eastAsia="MS Gothic"/>
                <w:b w:val="0"/>
                <w:i w:val="0"/>
                <w:color w:val="000000"/>
                <w:sz w:val="19"/>
              </w:rPr>
              <w:t>Pacific Cross-Border Commerce Corp., Seattle, WA, USA (OPT)</w:t>
            </w:r>
          </w:p>
        </w:tc>
        <w:tc>
          <w:tcPr>
            <w:tcW w:type="dxa" w:w="3758"/>
          </w:tcPr>
          <w:p>
            <w:pPr>
              <w:keepNext/>
              <w:spacing w:after="60"/>
              <w:jc w:val="right"/>
            </w:pPr>
            <w:r>
              <w:rPr>
                <w:rFonts w:ascii="Arial" w:hAnsi="Arial" w:eastAsia="MS Gothic"/>
                <w:b w:val="0"/>
                <w:i w:val="0"/>
                <w:color w:val="000000"/>
                <w:sz w:val="19"/>
              </w:rPr>
              <w:t>Workshops &amp; SOPs</w:t>
            </w:r>
          </w:p>
        </w:tc>
      </w:tr>
    </w:tbl>
    <w:p>
      <w:pPr>
        <w:spacing w:after="60" w:line="276" w:lineRule="auto"/>
        <w:ind w:left="274" w:hanging="187"/>
      </w:pPr>
      <w:r>
        <w:rPr>
          <w:rFonts w:ascii="Arial" w:hAnsi="Arial" w:eastAsia="MS Gothic"/>
          <w:b w:val="0"/>
          <w:i w:val="0"/>
          <w:color w:val="000000"/>
          <w:sz w:val="20"/>
        </w:rPr>
        <w:t xml:space="preserve">•  </w:t>
      </w:r>
      <w:r>
        <w:rPr>
          <w:rFonts w:ascii="Arial" w:hAnsi="Arial" w:eastAsia="MS Gothic"/>
          <w:b w:val="0"/>
          <w:i w:val="0"/>
          <w:color w:val="000000"/>
          <w:sz w:val="20"/>
        </w:rPr>
        <w:t>Facilitated onboarding workshops on Excel Power Query modeling, carrier SLA tracking, and bilingual supplier documentation standards.</w:t>
      </w:r>
    </w:p>
    <w:p>
      <w:pPr>
        <w:keepNext/>
        <w:spacing w:before="170" w:after="90"/>
        <w:pBdr>
          <w:bottom w:val="single" w:sz="6" w:space="2" w:color="000000"/>
        </w:pBdr>
      </w:pPr>
      <w:r>
        <w:rPr>
          <w:rFonts w:ascii="Arial" w:hAnsi="Arial" w:eastAsia="MS Gothic"/>
          <w:b/>
          <w:i w:val="0"/>
          <w:color w:val="1A3A5C"/>
          <w:sz w:val="23"/>
        </w:rPr>
        <w:t>LANGUAGES</w:t>
      </w:r>
    </w:p>
    <w:p>
      <w:pPr>
        <w:spacing w:after="60" w:line="276" w:lineRule="auto"/>
        <w:ind w:left="274" w:hanging="187"/>
      </w:pPr>
      <w:r>
        <w:rPr>
          <w:rFonts w:ascii="Arial" w:hAnsi="Arial" w:eastAsia="MS Gothic"/>
          <w:b w:val="0"/>
          <w:i w:val="0"/>
          <w:color w:val="000000"/>
          <w:sz w:val="20"/>
        </w:rPr>
        <w:t xml:space="preserve">•  </w:t>
      </w:r>
      <w:r>
        <w:rPr>
          <w:rFonts w:ascii="Arial" w:hAnsi="Arial" w:eastAsia="MS Gothic"/>
          <w:b/>
          <w:i w:val="0"/>
          <w:color w:val="000000"/>
          <w:sz w:val="20"/>
        </w:rPr>
        <w:t>English &amp; Swahili</w:t>
      </w:r>
      <w:r>
        <w:rPr>
          <w:rFonts w:ascii="Arial" w:hAnsi="Arial" w:eastAsia="MS Gothic"/>
          <w:b w:val="0"/>
          <w:i w:val="0"/>
          <w:color w:val="000000"/>
          <w:sz w:val="20"/>
        </w:rPr>
        <w:t xml:space="preserve"> — Native proficiency (written &amp; spoken; executive business reporting, financial documentation &amp; stakeholder briefings)</w:t>
      </w:r>
    </w:p>
    <w:p>
      <w:pPr>
        <w:spacing w:after="60" w:line="276" w:lineRule="auto"/>
        <w:ind w:left="274" w:hanging="187"/>
      </w:pPr>
      <w:r>
        <w:rPr>
          <w:rFonts w:ascii="Arial" w:hAnsi="Arial" w:eastAsia="MS Gothic"/>
          <w:b w:val="0"/>
          <w:i w:val="0"/>
          <w:color w:val="000000"/>
          <w:sz w:val="20"/>
        </w:rPr>
        <w:t xml:space="preserve">•  </w:t>
      </w:r>
      <w:r>
        <w:rPr>
          <w:rFonts w:ascii="Arial" w:hAnsi="Arial" w:eastAsia="MS Gothic"/>
          <w:b/>
          <w:i w:val="0"/>
          <w:color w:val="000000"/>
          <w:sz w:val="20"/>
        </w:rPr>
        <w:t>Japanese (日本語)</w:t>
      </w:r>
      <w:r>
        <w:rPr>
          <w:rFonts w:ascii="Arial" w:hAnsi="Arial" w:eastAsia="MS Gothic"/>
          <w:b w:val="0"/>
          <w:i w:val="0"/>
          <w:color w:val="000000"/>
          <w:sz w:val="20"/>
        </w:rPr>
        <w:t xml:space="preserve"> — Full professional &amp; business fluency (JLPT N1 Certified | 5 years professional experience in corporate keigo [尊敬語・謙譲語・丁寧語], Japanese supplier/logistics coordination, invoice &amp; trade translation, and Japanese AI business prompt evaluation)</w:t>
      </w:r>
    </w:p>
    <w:p>
      <w:pPr>
        <w:spacing w:after="60" w:line="276" w:lineRule="auto"/>
        <w:ind w:left="274" w:hanging="187"/>
      </w:pPr>
      <w:r>
        <w:rPr>
          <w:rFonts w:ascii="Arial" w:hAnsi="Arial" w:eastAsia="MS Gothic"/>
          <w:b w:val="0"/>
          <w:i w:val="0"/>
          <w:color w:val="000000"/>
          <w:sz w:val="20"/>
        </w:rPr>
        <w:t xml:space="preserve">•  </w:t>
      </w:r>
      <w:r>
        <w:rPr>
          <w:rFonts w:ascii="Arial" w:hAnsi="Arial" w:eastAsia="MS Gothic"/>
          <w:b/>
          <w:i w:val="0"/>
          <w:color w:val="000000"/>
          <w:sz w:val="20"/>
        </w:rPr>
        <w:t>Spanish (Español)</w:t>
      </w:r>
      <w:r>
        <w:rPr>
          <w:rFonts w:ascii="Arial" w:hAnsi="Arial" w:eastAsia="MS Gothic"/>
          <w:b w:val="0"/>
          <w:i w:val="0"/>
          <w:color w:val="000000"/>
          <w:sz w:val="20"/>
        </w:rPr>
        <w:t xml:space="preserve"> — Full professional fluency (DELE C1 Certified | 5 years professional experience across neutral international, Latin American, and Peninsular Spanish business/accounting registers, vendor coordination, and Spanish AI quality evaluation)</w:t>
      </w:r>
    </w:p>
    <w:p>
      <w:pPr>
        <w:keepNext/>
        <w:spacing w:before="170" w:after="90"/>
        <w:pBdr>
          <w:bottom w:val="single" w:sz="6" w:space="2" w:color="000000"/>
        </w:pBdr>
      </w:pPr>
      <w:r>
        <w:rPr>
          <w:rFonts w:ascii="Arial" w:hAnsi="Arial" w:eastAsia="MS Gothic"/>
          <w:b/>
          <w:i w:val="0"/>
          <w:color w:val="1A3A5C"/>
          <w:sz w:val="23"/>
        </w:rPr>
        <w:t>AVAILABILITY &amp; ENGAGEMENT</w:t>
      </w:r>
    </w:p>
    <w:p>
      <w:pPr>
        <w:spacing w:after="60" w:line="276" w:lineRule="auto"/>
        <w:ind w:left="274" w:hanging="187"/>
      </w:pPr>
      <w:r>
        <w:rPr>
          <w:rFonts w:ascii="Arial" w:hAnsi="Arial" w:eastAsia="MS Gothic"/>
          <w:b w:val="0"/>
          <w:i w:val="0"/>
          <w:color w:val="000000"/>
          <w:sz w:val="20"/>
        </w:rPr>
        <w:t xml:space="preserve">•  </w:t>
      </w:r>
      <w:r>
        <w:rPr>
          <w:rFonts w:ascii="Arial" w:hAnsi="Arial" w:eastAsia="MS Gothic"/>
          <w:b/>
          <w:i w:val="0"/>
          <w:color w:val="000000"/>
          <w:sz w:val="20"/>
        </w:rPr>
        <w:t>Kenyan citizen</w:t>
      </w:r>
      <w:r>
        <w:rPr>
          <w:rFonts w:ascii="Arial" w:hAnsi="Arial" w:eastAsia="MS Gothic"/>
          <w:b w:val="0"/>
          <w:i w:val="0"/>
          <w:color w:val="000000"/>
          <w:sz w:val="20"/>
        </w:rPr>
        <w:t xml:space="preserve"> based in Nairobi, Kenya (EAT / UTC+3) — eligible for immediate global remote engagement with natural overlap across Japan (JST), Europe/Spain, and U.S. business hours.</w:t>
      </w:r>
    </w:p>
    <w:p>
      <w:pPr>
        <w:spacing w:after="60" w:line="276" w:lineRule="auto"/>
        <w:ind w:left="274" w:hanging="187"/>
      </w:pPr>
      <w:r>
        <w:rPr>
          <w:rFonts w:ascii="Arial" w:hAnsi="Arial" w:eastAsia="MS Gothic"/>
          <w:b w:val="0"/>
          <w:i w:val="0"/>
          <w:color w:val="000000"/>
          <w:sz w:val="20"/>
        </w:rPr>
        <w:t xml:space="preserve">•  </w:t>
      </w:r>
      <w:r>
        <w:rPr>
          <w:rFonts w:ascii="Arial" w:hAnsi="Arial" w:eastAsia="MS Gothic"/>
          <w:b w:val="0"/>
          <w:i w:val="0"/>
          <w:color w:val="000000"/>
          <w:sz w:val="20"/>
        </w:rPr>
        <w:t xml:space="preserve">Available to begin first tasks within </w:t>
      </w:r>
      <w:r>
        <w:rPr>
          <w:rFonts w:ascii="Arial" w:hAnsi="Arial" w:eastAsia="MS Gothic"/>
          <w:b/>
          <w:i w:val="0"/>
          <w:color w:val="000000"/>
          <w:sz w:val="20"/>
        </w:rPr>
        <w:t>24–48 hours</w:t>
      </w:r>
      <w:r>
        <w:rPr>
          <w:rFonts w:ascii="Arial" w:hAnsi="Arial" w:eastAsia="MS Gothic"/>
          <w:b w:val="0"/>
          <w:i w:val="0"/>
          <w:color w:val="000000"/>
          <w:sz w:val="20"/>
        </w:rPr>
        <w:t xml:space="preserve"> of onboarding; open to full-time, contract, output-based, or hourly roles.</w:t>
      </w:r>
    </w:p>
    <w:p>
      <w:pPr>
        <w:spacing w:after="60" w:line="276" w:lineRule="auto"/>
        <w:ind w:left="274" w:hanging="187"/>
      </w:pPr>
      <w:r>
        <w:rPr>
          <w:rFonts w:ascii="Arial" w:hAnsi="Arial" w:eastAsia="MS Gothic"/>
          <w:b w:val="0"/>
          <w:i w:val="0"/>
          <w:color w:val="000000"/>
          <w:sz w:val="20"/>
        </w:rPr>
        <w:t xml:space="preserve">•  </w:t>
      </w:r>
      <w:r>
        <w:rPr>
          <w:rFonts w:ascii="Arial" w:hAnsi="Arial" w:eastAsia="MS Gothic"/>
          <w:b w:val="0"/>
          <w:i w:val="0"/>
          <w:color w:val="000000"/>
          <w:sz w:val="20"/>
        </w:rPr>
        <w:t>Fully remote-ready with reliable high-speed internet, secure workspace, and independent workflow management.</w:t>
      </w:r>
    </w:p>
    <w:p>
      <w:pPr>
        <w:spacing w:after="60" w:line="276" w:lineRule="auto"/>
        <w:ind w:left="274" w:hanging="187"/>
      </w:pPr>
      <w:r>
        <w:rPr>
          <w:rFonts w:ascii="Arial" w:hAnsi="Arial" w:eastAsia="MS Gothic"/>
          <w:b w:val="0"/>
          <w:i w:val="0"/>
          <w:color w:val="000000"/>
          <w:sz w:val="20"/>
        </w:rPr>
        <w:t xml:space="preserve">•  </w:t>
      </w:r>
      <w:r>
        <w:rPr>
          <w:rFonts w:ascii="Arial" w:hAnsi="Arial" w:eastAsia="MS Gothic"/>
          <w:b w:val="0"/>
          <w:i w:val="0"/>
          <w:color w:val="000000"/>
          <w:sz w:val="20"/>
        </w:rPr>
        <w:t xml:space="preserve">Committed to incorporating reviewer feedback, aligning with evolving project guidelines, and completing all assessments </w:t>
      </w:r>
      <w:r>
        <w:rPr>
          <w:rFonts w:ascii="Arial" w:hAnsi="Arial" w:eastAsia="MS Gothic"/>
          <w:b/>
          <w:i w:val="0"/>
          <w:color w:val="000000"/>
          <w:sz w:val="20"/>
        </w:rPr>
        <w:t>without outside assistance.</w:t>
      </w:r>
    </w:p>
    <w:p>
      <w:pPr>
        <w:keepNext/>
        <w:spacing w:before="170" w:after="90"/>
        <w:pBdr>
          <w:bottom w:val="single" w:sz="6" w:space="2" w:color="000000"/>
        </w:pBdr>
      </w:pPr>
      <w:r>
        <w:rPr>
          <w:rFonts w:ascii="Arial" w:hAnsi="Arial" w:eastAsia="MS Gothic"/>
          <w:b/>
          <w:i w:val="0"/>
          <w:color w:val="1A3A5C"/>
          <w:sz w:val="23"/>
        </w:rPr>
        <w:t>REFERENCES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15" w:type="dxa"/>
          <w:left w:w="0" w:type="dxa"/>
          <w:bottom w:w="15" w:type="dxa"/>
          <w:right w:w="0" w:type="dxa"/>
        </w:tblCellMar>
      </w:tblPr>
      <w:tblGrid>
        <w:gridCol w:w="5155"/>
        <w:gridCol w:w="5155"/>
      </w:tblGrid>
      <w:tr>
        <w:trPr>
          <w:cantSplit/>
        </w:trPr>
        <w:tc>
          <w:tcPr>
            <w:tcW w:type="dxa" w:w="5832"/>
          </w:tcPr>
          <w:p>
            <w:pPr>
              <w:keepNext/>
              <w:spacing w:after="20"/>
            </w:pPr>
            <w:r>
              <w:rPr>
                <w:rFonts w:ascii="Arial" w:hAnsi="Arial" w:eastAsia="MS Gothic"/>
                <w:b/>
                <w:i w:val="0"/>
                <w:color w:val="000000"/>
                <w:sz w:val="20"/>
              </w:rPr>
              <w:t>Lauren Chen</w:t>
            </w:r>
          </w:p>
        </w:tc>
        <w:tc>
          <w:tcPr>
            <w:tcW w:type="dxa" w:w="4478"/>
          </w:tcPr>
          <w:p>
            <w:pPr>
              <w:keepNext/>
              <w:spacing w:after="20"/>
              <w:jc w:val="right"/>
            </w:pPr>
            <w:r>
              <w:rPr>
                <w:rFonts w:ascii="Arial" w:hAnsi="Arial" w:eastAsia="MS Gothic"/>
                <w:b w:val="0"/>
                <w:i/>
                <w:color w:val="000000"/>
                <w:sz w:val="19"/>
              </w:rPr>
              <w:t>Director of Operations &amp; Supply Chain Analytics</w:t>
            </w:r>
          </w:p>
        </w:tc>
      </w:tr>
      <w:tr>
        <w:trPr>
          <w:cantSplit/>
        </w:trPr>
        <w:tc>
          <w:tcPr>
            <w:tcW w:type="dxa" w:w="5832"/>
          </w:tcPr>
          <w:p>
            <w:pPr>
              <w:keepNext/>
              <w:spacing w:after="60"/>
            </w:pPr>
            <w:r>
              <w:rPr>
                <w:rFonts w:ascii="Arial" w:hAnsi="Arial" w:eastAsia="MS Gothic"/>
                <w:b w:val="0"/>
                <w:i w:val="0"/>
                <w:color w:val="000000"/>
                <w:sz w:val="19"/>
              </w:rPr>
              <w:t>Global Trade &amp; SMB Advisory Group (Referee Slot)</w:t>
            </w:r>
          </w:p>
        </w:tc>
        <w:tc>
          <w:tcPr>
            <w:tcW w:type="dxa" w:w="4478"/>
          </w:tcPr>
          <w:p>
            <w:pPr>
              <w:keepNext/>
              <w:spacing w:after="6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5156" cy="10515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i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" cy="1051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MS Gothic"/>
                <w:b w:val="0"/>
                <w:i w:val="0"/>
                <w:color w:val="000000"/>
                <w:sz w:val="19"/>
              </w:rPr>
              <w:t xml:space="preserve"> lauren.chen@example.com  |  </w:t>
            </w:r>
            <w:r>
              <w:drawing>
                <wp:inline xmlns:a="http://schemas.openxmlformats.org/drawingml/2006/main" xmlns:pic="http://schemas.openxmlformats.org/drawingml/2006/picture">
                  <wp:extent cx="105156" cy="10515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" cy="1051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MS Gothic"/>
                <w:b w:val="0"/>
                <w:i w:val="0"/>
                <w:color w:val="000000"/>
                <w:sz w:val="19"/>
              </w:rPr>
              <w:t xml:space="preserve"> +1 (415) 555 0142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15" w:type="dxa"/>
          <w:left w:w="0" w:type="dxa"/>
          <w:bottom w:w="15" w:type="dxa"/>
          <w:right w:w="0" w:type="dxa"/>
        </w:tblCellMar>
      </w:tblPr>
      <w:tblGrid>
        <w:gridCol w:w="5155"/>
        <w:gridCol w:w="5155"/>
      </w:tblGrid>
      <w:tr>
        <w:trPr>
          <w:cantSplit/>
        </w:trPr>
        <w:tc>
          <w:tcPr>
            <w:tcW w:type="dxa" w:w="5832"/>
          </w:tcPr>
          <w:p>
            <w:pPr>
              <w:keepNext/>
              <w:spacing w:after="20"/>
            </w:pPr>
            <w:r>
              <w:rPr>
                <w:rFonts w:ascii="Arial" w:hAnsi="Arial" w:eastAsia="MS Gothic"/>
                <w:b/>
                <w:i w:val="0"/>
                <w:color w:val="000000"/>
                <w:sz w:val="20"/>
              </w:rPr>
              <w:t>Raj Patel</w:t>
            </w:r>
          </w:p>
        </w:tc>
        <w:tc>
          <w:tcPr>
            <w:tcW w:type="dxa" w:w="4478"/>
          </w:tcPr>
          <w:p>
            <w:pPr>
              <w:keepNext/>
              <w:spacing w:after="20"/>
              <w:jc w:val="right"/>
            </w:pPr>
            <w:r>
              <w:rPr>
                <w:rFonts w:ascii="Arial" w:hAnsi="Arial" w:eastAsia="MS Gothic"/>
                <w:b w:val="0"/>
                <w:i/>
                <w:color w:val="000000"/>
                <w:sz w:val="19"/>
              </w:rPr>
              <w:t>Head of Financial Analytics &amp; Accounting Systems</w:t>
            </w:r>
          </w:p>
        </w:tc>
      </w:tr>
      <w:tr>
        <w:trPr>
          <w:cantSplit/>
        </w:trPr>
        <w:tc>
          <w:tcPr>
            <w:tcW w:type="dxa" w:w="5832"/>
          </w:tcPr>
          <w:p>
            <w:pPr>
              <w:keepNext/>
              <w:spacing w:after="60"/>
            </w:pPr>
            <w:r>
              <w:rPr>
                <w:rFonts w:ascii="Arial" w:hAnsi="Arial" w:eastAsia="MS Gothic"/>
                <w:b w:val="0"/>
                <w:i w:val="0"/>
                <w:color w:val="000000"/>
                <w:sz w:val="19"/>
              </w:rPr>
              <w:t>Pacific Cross-Border Commerce Corp. (Referee Slot)</w:t>
            </w:r>
          </w:p>
        </w:tc>
        <w:tc>
          <w:tcPr>
            <w:tcW w:type="dxa" w:w="4478"/>
          </w:tcPr>
          <w:p>
            <w:pPr>
              <w:keepNext/>
              <w:spacing w:after="6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5156" cy="10515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i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" cy="1051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MS Gothic"/>
                <w:b w:val="0"/>
                <w:i w:val="0"/>
                <w:color w:val="000000"/>
                <w:sz w:val="19"/>
              </w:rPr>
              <w:t xml:space="preserve"> raj.patel@example.com  |  </w:t>
            </w:r>
            <w:r>
              <w:drawing>
                <wp:inline xmlns:a="http://schemas.openxmlformats.org/drawingml/2006/main" xmlns:pic="http://schemas.openxmlformats.org/drawingml/2006/picture">
                  <wp:extent cx="105156" cy="10515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" cy="1051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MS Gothic"/>
                <w:b w:val="0"/>
                <w:i w:val="0"/>
                <w:color w:val="000000"/>
                <w:sz w:val="19"/>
              </w:rPr>
              <w:t xml:space="preserve"> +1 (206) 555 0187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15" w:type="dxa"/>
          <w:left w:w="0" w:type="dxa"/>
          <w:bottom w:w="15" w:type="dxa"/>
          <w:right w:w="0" w:type="dxa"/>
        </w:tblCellMar>
      </w:tblPr>
      <w:tblGrid>
        <w:gridCol w:w="5155"/>
        <w:gridCol w:w="5155"/>
      </w:tblGrid>
      <w:tr>
        <w:trPr>
          <w:cantSplit/>
        </w:trPr>
        <w:tc>
          <w:tcPr>
            <w:tcW w:type="dxa" w:w="5832"/>
          </w:tcPr>
          <w:p>
            <w:pPr>
              <w:keepNext/>
              <w:spacing w:after="20"/>
            </w:pPr>
            <w:r>
              <w:rPr>
                <w:rFonts w:ascii="Arial" w:hAnsi="Arial" w:eastAsia="MS Gothic"/>
                <w:b/>
                <w:i w:val="0"/>
                <w:color w:val="000000"/>
                <w:sz w:val="20"/>
              </w:rPr>
              <w:t>Prof. Michael Torres</w:t>
            </w:r>
          </w:p>
        </w:tc>
        <w:tc>
          <w:tcPr>
            <w:tcW w:type="dxa" w:w="4478"/>
          </w:tcPr>
          <w:p>
            <w:pPr>
              <w:keepNext/>
              <w:spacing w:after="20"/>
              <w:jc w:val="right"/>
            </w:pPr>
            <w:r>
              <w:rPr>
                <w:rFonts w:ascii="Arial" w:hAnsi="Arial" w:eastAsia="MS Gothic"/>
                <w:b w:val="0"/>
                <w:i/>
                <w:color w:val="000000"/>
                <w:sz w:val="19"/>
              </w:rPr>
              <w:t>Faculty Advisor — Management Science &amp; Analytics</w:t>
            </w:r>
          </w:p>
        </w:tc>
      </w:tr>
      <w:tr>
        <w:trPr>
          <w:cantSplit/>
        </w:trPr>
        <w:tc>
          <w:tcPr>
            <w:tcW w:type="dxa" w:w="5832"/>
          </w:tcPr>
          <w:p>
            <w:pPr>
              <w:keepNext/>
              <w:spacing w:after="60"/>
            </w:pPr>
            <w:r>
              <w:rPr>
                <w:rFonts w:ascii="Arial" w:hAnsi="Arial" w:eastAsia="MS Gothic"/>
                <w:b w:val="0"/>
                <w:i w:val="0"/>
                <w:color w:val="000000"/>
                <w:sz w:val="19"/>
              </w:rPr>
              <w:t>Stanford University, Stanford, CA (Referee Slot)</w:t>
            </w:r>
          </w:p>
        </w:tc>
        <w:tc>
          <w:tcPr>
            <w:tcW w:type="dxa" w:w="4478"/>
          </w:tcPr>
          <w:p>
            <w:pPr>
              <w:keepNext/>
              <w:spacing w:after="6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5156" cy="10515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i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" cy="1051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MS Gothic"/>
                <w:b w:val="0"/>
                <w:i w:val="0"/>
                <w:color w:val="000000"/>
                <w:sz w:val="19"/>
              </w:rPr>
              <w:t xml:space="preserve"> mtorres@example.edu  |  </w:t>
            </w:r>
            <w:r>
              <w:drawing>
                <wp:inline xmlns:a="http://schemas.openxmlformats.org/drawingml/2006/main" xmlns:pic="http://schemas.openxmlformats.org/drawingml/2006/picture">
                  <wp:extent cx="105156" cy="10515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" cy="1051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MS Gothic"/>
                <w:b w:val="0"/>
                <w:i w:val="0"/>
                <w:color w:val="000000"/>
                <w:sz w:val="19"/>
              </w:rPr>
              <w:t xml:space="preserve"> +1 (650) 555 0219</w:t>
            </w:r>
          </w:p>
        </w:tc>
      </w:tr>
    </w:tbl>
    <w:p>
      <w:pPr>
        <w:spacing w:before="80"/>
        <w:jc w:val="center"/>
      </w:pPr>
      <w:r>
        <w:rPr>
          <w:rFonts w:ascii="Arial" w:hAnsi="Arial" w:eastAsia="MS Gothic"/>
          <w:b w:val="0"/>
          <w:i/>
          <w:color w:val="808080"/>
          <w:sz w:val="18"/>
        </w:rPr>
        <w:t>References available upon request (replace template contacts with consenting referees before submission).</w:t>
      </w:r>
    </w:p>
    <w:sectPr w:rsidR="00FC693F" w:rsidRPr="0006063C" w:rsidSect="00034616">
      <w:footerReference w:type="default" r:id="rId9"/>
      <w:pgSz w:w="12240" w:h="15840"/>
      <w:pgMar w:top="792" w:right="965" w:bottom="835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08080"/>
        <w:sz w:val="19"/>
      </w:rPr>
      <w:t>Palmer Madison Renae  •  palmermadisonrenae@gmail.com  •  linkedin.com/in/madison-palmer-652b62145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mailto:palmermadisonrenae@gmail.com" TargetMode="External"/><Relationship Id="rId12" Type="http://schemas.openxmlformats.org/officeDocument/2006/relationships/image" Target="media/image2.png"/><Relationship Id="rId13" Type="http://schemas.openxmlformats.org/officeDocument/2006/relationships/hyperlink" Target="https://www.linkedin.com/in/madison-palmer-652b62145/" TargetMode="External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Palmer Madison Renae - Business, Logistics Data Analysis &amp; SME Accounting AI CV</dc:title>
  <dc:subject>Business Operations, Supply Chain &amp; Logistics Analytics, AI Integration for Small Business Accounting Software</dc:subject>
  <dc:creator>Palmer Madison Renae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