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F1D9A6" w:rsidP="6188F152" w:rsidRDefault="01F1D9A6" w14:paraId="082288E1" w14:textId="2E4C3F05">
      <w:pPr>
        <w:pStyle w:val="Heading1"/>
        <w:spacing w:before="322" w:beforeAutospacing="off" w:after="322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188F152" w:rsidR="01F1D9A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 xml:space="preserve">FIAPMOBILE  </w:t>
      </w:r>
      <w:r>
        <w:br/>
      </w:r>
      <w:r w:rsidRPr="6188F152" w:rsidR="01F1D9A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DOCUMENTAÇÃO TÉCNICA DE ML</w:t>
      </w:r>
    </w:p>
    <w:p w:rsidR="6188F152" w:rsidP="6188F152" w:rsidRDefault="6188F152" w14:paraId="6210EDFF" w14:textId="33F2E33A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6188F152" w:rsidP="6188F152" w:rsidRDefault="6188F152" w14:paraId="38A9617E" w14:textId="0C731E88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01F1D9A6" w:rsidP="6188F152" w:rsidRDefault="01F1D9A6" w14:paraId="5F1A55EE" w14:textId="58889DD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01F1D9A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Projeto: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Predição de 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>Churn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Clientes</w:t>
      </w:r>
    </w:p>
    <w:p w:rsidR="01F1D9A6" w:rsidP="6188F152" w:rsidRDefault="01F1D9A6" w14:paraId="0D756378" w14:textId="17E9757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01F1D9A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Documento: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DOC_01 - Definição de Negócio e Dados (Fase de Alinhamento)</w:t>
      </w:r>
    </w:p>
    <w:p w:rsidR="01F1D9A6" w:rsidP="6188F152" w:rsidRDefault="01F1D9A6" w14:paraId="78046BFF" w14:textId="61A3C51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01F1D9A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Status: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🔵 </w:t>
      </w:r>
      <w:r w:rsidRPr="6188F152" w:rsidR="45FBE104">
        <w:rPr>
          <w:rFonts w:ascii="Arial" w:hAnsi="Arial" w:eastAsia="Arial" w:cs="Arial"/>
          <w:noProof w:val="0"/>
          <w:sz w:val="24"/>
          <w:szCs w:val="24"/>
          <w:lang w:val="pt-BR"/>
        </w:rPr>
        <w:t>Em Andament</w:t>
      </w:r>
      <w:r w:rsidRPr="6188F152" w:rsidR="01F1D9A6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</w:p>
    <w:p w:rsidR="6188F152" w:rsidP="6188F152" w:rsidRDefault="6188F152" w14:paraId="54F341C7" w14:textId="2D9BE85B">
      <w:pPr>
        <w:pStyle w:val="Normal"/>
        <w:spacing w:line="360" w:lineRule="auto"/>
        <w:ind w:left="2832" w:firstLine="709"/>
        <w:jc w:val="both"/>
        <w:rPr>
          <w:rFonts w:ascii="Arial" w:hAnsi="Arial" w:eastAsia="Arial" w:cs="Arial"/>
          <w:b w:val="1"/>
          <w:bCs w:val="1"/>
        </w:rPr>
      </w:pPr>
    </w:p>
    <w:p w:rsidR="6188F152" w:rsidP="6188F152" w:rsidRDefault="6188F152" w14:paraId="170239F5" w14:textId="6177BA66">
      <w:pPr>
        <w:rPr>
          <w:rFonts w:ascii="Arial" w:hAnsi="Arial" w:eastAsia="Arial" w:cs="Arial"/>
        </w:rPr>
      </w:pPr>
      <w:r w:rsidRPr="6188F152">
        <w:rPr>
          <w:rFonts w:ascii="Arial" w:hAnsi="Arial" w:eastAsia="Arial" w:cs="Arial"/>
        </w:rPr>
        <w:br w:type="page"/>
      </w:r>
    </w:p>
    <w:p w:rsidR="111645FA" w:rsidP="6188F152" w:rsidRDefault="111645FA" w14:paraId="264EFA1B" w14:textId="3BA13D45">
      <w:pPr>
        <w:pStyle w:val="Heading3"/>
        <w:spacing w:before="0" w:beforeAutospacing="off" w:after="281" w:afterAutospacing="off"/>
        <w:ind w:firstLine="708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188F152" w:rsidR="111645F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Controle de Versões e Revisões</w:t>
      </w:r>
    </w:p>
    <w:tbl>
      <w:tblPr>
        <w:tblStyle w:val="GridTable1Light-Accent1"/>
        <w:tblW w:w="0" w:type="auto"/>
        <w:tblInd w:w="708" w:type="dxa"/>
        <w:tblLook w:val="06A0" w:firstRow="1" w:lastRow="0" w:firstColumn="1" w:lastColumn="0" w:noHBand="1" w:noVBand="1"/>
      </w:tblPr>
      <w:tblGrid>
        <w:gridCol w:w="1153"/>
        <w:gridCol w:w="1590"/>
        <w:gridCol w:w="2891"/>
        <w:gridCol w:w="2856"/>
      </w:tblGrid>
      <w:tr w:rsidR="6188F152" w:rsidTr="6188F152" w14:paraId="3AA39C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tcMar/>
          </w:tcPr>
          <w:p w:rsidR="161C9976" w:rsidP="6188F152" w:rsidRDefault="161C9976" w14:paraId="31BEF618" w14:textId="3E4A8447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0" w:type="dxa"/>
            <w:tcMar/>
          </w:tcPr>
          <w:p w:rsidR="161C9976" w:rsidP="6188F152" w:rsidRDefault="161C9976" w14:paraId="5A430F24" w14:textId="37187006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1" w:type="dxa"/>
            <w:tcMar/>
          </w:tcPr>
          <w:p w:rsidR="161C9976" w:rsidP="6188F152" w:rsidRDefault="161C9976" w14:paraId="3A4ACCCB" w14:textId="1E448B4A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Autor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6" w:type="dxa"/>
            <w:tcMar/>
          </w:tcPr>
          <w:p w:rsidR="161C9976" w:rsidP="6188F152" w:rsidRDefault="161C9976" w14:paraId="495A11DC" w14:textId="340C5369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Revisado por:</w:t>
            </w:r>
          </w:p>
        </w:tc>
      </w:tr>
      <w:tr w:rsidR="6188F152" w:rsidTr="6188F152" w14:paraId="071BDA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tcMar/>
          </w:tcPr>
          <w:p w:rsidR="161C9976" w:rsidP="6188F152" w:rsidRDefault="161C9976" w14:paraId="64A70E2F" w14:textId="07B89F20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0" w:type="dxa"/>
            <w:tcMar/>
          </w:tcPr>
          <w:p w:rsidR="161C9976" w:rsidP="6188F152" w:rsidRDefault="161C9976" w14:paraId="50C299FA" w14:textId="5EE5E72A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17/03/2026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1" w:type="dxa"/>
            <w:tcMar/>
          </w:tcPr>
          <w:p w:rsidR="161C9976" w:rsidP="6188F152" w:rsidRDefault="161C9976" w14:paraId="08791879" w14:textId="12045067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6188F152" w:rsidR="161C9976">
              <w:rPr>
                <w:rFonts w:ascii="Arial" w:hAnsi="Arial" w:eastAsia="Arial" w:cs="Arial"/>
                <w:b w:val="1"/>
                <w:bCs w:val="1"/>
              </w:rPr>
              <w:t>Gabriel Drumond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6" w:type="dxa"/>
            <w:tcMar/>
          </w:tcPr>
          <w:p w:rsidR="6188F152" w:rsidP="6188F152" w:rsidRDefault="6188F152" w14:paraId="3166BCD4" w14:textId="41C0A64D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</w:p>
        </w:tc>
      </w:tr>
    </w:tbl>
    <w:p w:rsidR="6188F152" w:rsidP="6188F152" w:rsidRDefault="6188F152" w14:paraId="7DFCC642" w14:textId="77468C6F">
      <w:pPr>
        <w:pStyle w:val="Normal"/>
        <w:spacing w:line="360" w:lineRule="auto"/>
        <w:ind w:left="708" w:firstLine="0"/>
        <w:jc w:val="both"/>
        <w:rPr>
          <w:rFonts w:ascii="Arial" w:hAnsi="Arial" w:eastAsia="Arial" w:cs="Arial"/>
          <w:b w:val="1"/>
          <w:bCs w:val="1"/>
        </w:rPr>
      </w:pPr>
    </w:p>
    <w:p w:rsidR="6188F152" w:rsidP="6188F152" w:rsidRDefault="6188F152" w14:paraId="5D9FB9A1" w14:textId="31248586">
      <w:pPr>
        <w:rPr>
          <w:rFonts w:ascii="Arial" w:hAnsi="Arial" w:eastAsia="Arial" w:cs="Arial"/>
        </w:rPr>
      </w:pPr>
      <w:r w:rsidRPr="6188F152">
        <w:rPr>
          <w:rFonts w:ascii="Arial" w:hAnsi="Arial" w:eastAsia="Arial" w:cs="Arial"/>
        </w:rPr>
        <w:br w:type="page"/>
      </w:r>
    </w:p>
    <w:p w:rsidR="279B9440" w:rsidP="6188F152" w:rsidRDefault="279B9440" w14:paraId="7226FC78" w14:textId="23FAA003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1.  Objetivo de Negócio</w:t>
      </w:r>
    </w:p>
    <w:p w:rsidR="279B9440" w:rsidP="6188F152" w:rsidRDefault="279B9440" w14:paraId="19AE87D5" w14:textId="20346B5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Problema de Negócio: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A4ECA4B" w:rsidP="6188F152" w:rsidRDefault="5A4ECA4B" w14:paraId="6F84A5B2" w14:textId="7FC73D1F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5A4ECA4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empresa quer identificar o porquê de os clientes estarem cancelando e o perfil desses mesmos clientes, </w:t>
      </w:r>
      <w:r w:rsidRPr="6188F152" w:rsidR="496812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encontrando uma forma de prever o </w:t>
      </w:r>
      <w:r w:rsidRPr="6188F152" w:rsidR="4968127A">
        <w:rPr>
          <w:rFonts w:ascii="Arial" w:hAnsi="Arial" w:eastAsia="Arial" w:cs="Arial"/>
          <w:noProof w:val="0"/>
          <w:sz w:val="24"/>
          <w:szCs w:val="24"/>
          <w:lang w:val="pt-BR"/>
        </w:rPr>
        <w:t>churn</w:t>
      </w:r>
      <w:r w:rsidRPr="6188F152" w:rsidR="4968127A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>
        <w:br/>
      </w:r>
    </w:p>
    <w:p w:rsidR="279B9440" w:rsidP="6188F152" w:rsidRDefault="279B9440" w14:paraId="3E02162F" w14:textId="70C2C6A3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A empresa enfrenta uma alta taxa de cancelamento de clientes, impactando a receita e o crescimento.</w:t>
      </w:r>
      <w:r>
        <w:br/>
      </w:r>
    </w:p>
    <w:p w:rsidR="279B9440" w:rsidP="6188F152" w:rsidRDefault="279B9440" w14:paraId="2456428C" w14:textId="0FD8703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Objetivo Estratégico: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Reduzir em 15% a taxa de 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churn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trimestral através da identificação antecipada de clientes em risco.</w:t>
      </w:r>
      <w:r>
        <w:br/>
      </w:r>
    </w:p>
    <w:p w:rsidR="279B9440" w:rsidP="6188F152" w:rsidRDefault="279B9440" w14:paraId="6E3E0A4A" w14:textId="7FDB71C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Definição do Target: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problema será tratado como uma 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Classificação Binária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279B9440" w:rsidP="6188F152" w:rsidRDefault="279B9440" w14:paraId="70EDF0AF" w14:textId="72E5D7B7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Classe 1 (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Churn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Cliente que cancelou efetivamente ou atingiu o critério de inatividade definido pelo negócio (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: 90 dias sem uso).</w:t>
      </w:r>
    </w:p>
    <w:p w:rsidR="279B9440" w:rsidP="6188F152" w:rsidRDefault="279B9440" w14:paraId="46266A84" w14:textId="5E8242A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Classe 0 (Retido):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Cliente com contrato ativo e interações recorrentes.</w:t>
      </w:r>
    </w:p>
    <w:p w:rsidR="6188F152" w:rsidP="6188F152" w:rsidRDefault="6188F152" w14:paraId="619B5A69" w14:textId="3811DA0E">
      <w:pPr>
        <w:jc w:val="both"/>
        <w:rPr>
          <w:rFonts w:ascii="Arial" w:hAnsi="Arial" w:eastAsia="Arial" w:cs="Arial"/>
        </w:rPr>
      </w:pPr>
    </w:p>
    <w:p w:rsidR="279B9440" w:rsidP="6188F152" w:rsidRDefault="279B9440" w14:paraId="5B3981C9" w14:textId="211B1324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2.</w:t>
      </w:r>
      <w:r w:rsidRPr="6188F152" w:rsidR="2C96696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Métricas de Sucesso (KPIs)</w:t>
      </w:r>
    </w:p>
    <w:p w:rsidR="279B9440" w:rsidP="6188F152" w:rsidRDefault="279B9440" w14:paraId="13773AF5" w14:textId="6B25B366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Estabelecemos indicadores para medir o valor gerado pela solução para a organização.</w:t>
      </w:r>
    </w:p>
    <w:p w:rsidR="279B9440" w:rsidP="6188F152" w:rsidRDefault="279B9440" w14:paraId="07020E75" w14:textId="1F14A36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KPI de Negócio: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Taxa de 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Churn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Mensal e Taxa de Retenção pós-ações preventivas.</w:t>
      </w:r>
    </w:p>
    <w:p w:rsidR="6188F152" w:rsidP="6188F152" w:rsidRDefault="6188F152" w14:paraId="50C5A332" w14:textId="609B7201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79B9440" w:rsidP="6188F152" w:rsidRDefault="279B9440" w14:paraId="6DD4621F" w14:textId="2E009AB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Métrica Técnica (ML):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* 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Recall (Sensibilidade):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Prioritário para garantir que o modelo identifique a maior parte dos clientes que realmente pretendem sair.</w:t>
      </w:r>
    </w:p>
    <w:p w:rsidR="279B9440" w:rsidP="6188F152" w:rsidRDefault="279B9440" w14:paraId="393ADE41" w14:textId="5D50922F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Precisão: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Importante para otimizar os custos das campanhas de retenção, evitando ofertas desnecessárias a clientes que não sairiam.</w:t>
      </w:r>
    </w:p>
    <w:p w:rsidR="6188F152" w:rsidP="6188F152" w:rsidRDefault="6188F152" w14:paraId="5CABAFBB" w14:textId="7C2263AF">
      <w:pPr>
        <w:jc w:val="both"/>
        <w:rPr>
          <w:rFonts w:ascii="Arial" w:hAnsi="Arial" w:eastAsia="Arial" w:cs="Arial"/>
        </w:rPr>
      </w:pPr>
    </w:p>
    <w:p w:rsidR="6188F152" w:rsidP="6188F152" w:rsidRDefault="6188F152" w14:paraId="6EB11970" w14:textId="339E4DD2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6188F152" w:rsidP="6188F152" w:rsidRDefault="6188F152" w14:paraId="2E63F483" w14:textId="479A2242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6188F152" w:rsidRDefault="6188F152" w14:paraId="3195C6B1" w14:textId="27A14EA8">
      <w:r>
        <w:br w:type="page"/>
      </w:r>
    </w:p>
    <w:p w:rsidR="279B9440" w:rsidP="6188F152" w:rsidRDefault="279B9440" w14:paraId="1F30DAF9" w14:textId="492C572B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3. Dicionário de Dados e Fontes</w:t>
      </w:r>
    </w:p>
    <w:p w:rsidR="279B9440" w:rsidP="6188F152" w:rsidRDefault="279B9440" w14:paraId="079F174B" w14:textId="2932C212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Mapeamento das variáveis (features) identificadas como potencialmente relevantes para a predição.</w:t>
      </w:r>
    </w:p>
    <w:tbl>
      <w:tblPr>
        <w:tblStyle w:val="GridTable1Light-Accent1"/>
        <w:bidiVisual w:val="0"/>
        <w:tblW w:w="0" w:type="auto"/>
        <w:tblLook w:val="06A0" w:firstRow="1" w:lastRow="0" w:firstColumn="1" w:lastColumn="0" w:noHBand="1" w:noVBand="1"/>
      </w:tblPr>
      <w:tblGrid>
        <w:gridCol w:w="1975"/>
        <w:gridCol w:w="1121"/>
        <w:gridCol w:w="1401"/>
        <w:gridCol w:w="4842"/>
      </w:tblGrid>
      <w:tr w:rsidR="6188F152" w:rsidTr="6188F152" w14:paraId="40B2E7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44C447B7" w14:textId="550EEC5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6188F152" w:rsidR="6188F152">
              <w:rPr>
                <w:rFonts w:ascii="Arial" w:hAnsi="Arial" w:eastAsia="Arial" w:cs="Arial"/>
                <w:b w:val="1"/>
                <w:bCs w:val="1"/>
              </w:rPr>
              <w:t>Variável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69962B70" w14:textId="5DABB34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6188F152" w:rsidR="6188F152">
              <w:rPr>
                <w:rFonts w:ascii="Arial" w:hAnsi="Arial" w:eastAsia="Arial" w:cs="Arial"/>
                <w:b w:val="1"/>
                <w:bCs w:val="1"/>
              </w:rPr>
              <w:t>Fonte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5C0E4742" w14:textId="4F2FC0B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6188F152" w:rsidR="6188F152">
              <w:rPr>
                <w:rFonts w:ascii="Arial" w:hAnsi="Arial" w:eastAsia="Arial" w:cs="Arial"/>
                <w:b w:val="1"/>
                <w:bCs w:val="1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414E752C" w14:textId="1BE2B01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6188F152" w:rsidR="6188F152">
              <w:rPr>
                <w:rFonts w:ascii="Arial" w:hAnsi="Arial" w:eastAsia="Arial" w:cs="Arial"/>
                <w:b w:val="1"/>
                <w:bCs w:val="1"/>
              </w:rPr>
              <w:t>Descrição</w:t>
            </w:r>
          </w:p>
        </w:tc>
      </w:tr>
      <w:tr w:rsidR="6188F152" w:rsidTr="6188F152" w14:paraId="686661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46C742AD" w14:textId="728E5C9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id_cliente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5A29843B" w14:textId="3721DFD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CRM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4C3B33F3" w14:textId="55F153F3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Alfanumérico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0BBFBDD2" w14:textId="2885824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Identificador único do cliente.</w:t>
            </w:r>
          </w:p>
        </w:tc>
      </w:tr>
      <w:tr w:rsidR="6188F152" w:rsidTr="6188F152" w14:paraId="20AD22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06C3100F" w14:textId="4436E46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tempo_uso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1177351E" w14:textId="0D01FC4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CRM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054D850D" w14:textId="59AAFF74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Inteiro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1146AC92" w14:textId="2717BBF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 xml:space="preserve">Meses de permanência na </w:t>
            </w:r>
            <w:r w:rsidRPr="6188F152" w:rsidR="6188F152">
              <w:rPr>
                <w:rFonts w:ascii="Arial" w:hAnsi="Arial" w:eastAsia="Arial" w:cs="Arial"/>
              </w:rPr>
              <w:t>FiapMobile</w:t>
            </w:r>
            <w:r w:rsidRPr="6188F152" w:rsidR="6188F152">
              <w:rPr>
                <w:rFonts w:ascii="Arial" w:hAnsi="Arial" w:eastAsia="Arial" w:cs="Arial"/>
              </w:rPr>
              <w:t>.</w:t>
            </w:r>
          </w:p>
        </w:tc>
      </w:tr>
      <w:tr w:rsidR="6188F152" w:rsidTr="6188F152" w14:paraId="532D1C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20D06CF8" w14:textId="12BF290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n_reclamacoes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19D3D7FF" w14:textId="366F690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Suporte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22A8167C" w14:textId="58746A5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Inteiro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658B97FD" w14:textId="5DA4A142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Histórico de reclamações recentes do cliente.</w:t>
            </w:r>
          </w:p>
        </w:tc>
      </w:tr>
      <w:tr w:rsidR="6188F152" w:rsidTr="6188F152" w14:paraId="413FF3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2A38167F" w14:textId="5E34177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media_consumo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1F1CD6EE" w14:textId="43561CE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Billing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377F2712" w14:textId="672B52A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Float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6E481DD2" w14:textId="23905B9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Padrão de consumo de dados e serviços.</w:t>
            </w:r>
          </w:p>
        </w:tc>
      </w:tr>
      <w:tr w:rsidR="6188F152" w:rsidTr="6188F152" w14:paraId="1F8B85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6188F152" w:rsidP="6188F152" w:rsidRDefault="6188F152" w14:paraId="7923B999" w14:textId="739B5734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status_pagamento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6188F152" w:rsidP="6188F152" w:rsidRDefault="6188F152" w14:paraId="480BC2B4" w14:textId="04B22D8E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Financeiro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1" w:type="dxa"/>
            <w:tcMar/>
          </w:tcPr>
          <w:p w:rsidR="6188F152" w:rsidP="6188F152" w:rsidRDefault="6188F152" w14:paraId="6A760D6F" w14:textId="7F68492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Binário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42" w:type="dxa"/>
            <w:tcMar/>
          </w:tcPr>
          <w:p w:rsidR="6188F152" w:rsidP="6188F152" w:rsidRDefault="6188F152" w14:paraId="4B7BEE2D" w14:textId="29CE9CC2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188F152" w:rsidR="6188F152">
              <w:rPr>
                <w:rFonts w:ascii="Arial" w:hAnsi="Arial" w:eastAsia="Arial" w:cs="Arial"/>
              </w:rPr>
              <w:t>Indicativo de pagamentos em atraso.</w:t>
            </w:r>
          </w:p>
        </w:tc>
      </w:tr>
    </w:tbl>
    <w:p w:rsidR="6188F152" w:rsidP="6188F152" w:rsidRDefault="6188F152" w14:paraId="2525E436" w14:textId="209B4259">
      <w:pPr>
        <w:bidi w:val="0"/>
        <w:jc w:val="both"/>
        <w:rPr>
          <w:rFonts w:ascii="Arial" w:hAnsi="Arial" w:eastAsia="Arial" w:cs="Arial"/>
        </w:rPr>
      </w:pPr>
    </w:p>
    <w:p w:rsidR="279B9440" w:rsidP="6188F152" w:rsidRDefault="279B9440" w14:paraId="0302997B" w14:textId="00578AE4">
      <w:pPr>
        <w:pStyle w:val="Heading3"/>
        <w:bidi w:val="0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4. Requisitos e Conformidade (LGPD)</w:t>
      </w:r>
    </w:p>
    <w:p w:rsidR="279B9440" w:rsidP="6188F152" w:rsidRDefault="279B9440" w14:paraId="78F184C1" w14:textId="109D7BCD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O projeto deve operar dentro dos limites legais e de infraestrutura da empresa.</w:t>
      </w:r>
    </w:p>
    <w:p w:rsidR="279B9440" w:rsidP="6188F152" w:rsidRDefault="279B9440" w14:paraId="2FE31E6A" w14:textId="44B419A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Conformidade Legal: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Todos os dados pessoais devem ser anonimizados para atender à LGPD antes do treinamento do modelo.</w:t>
      </w:r>
    </w:p>
    <w:p w:rsidR="279B9440" w:rsidP="6188F152" w:rsidRDefault="279B9440" w14:paraId="2C2FA13F" w14:textId="56D05D4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Interpretabilidade</w:t>
      </w: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modelo deve permitir que a área de negócio entenda os motivos principais que levam ao risco de 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>churn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direcionar as ações de retenção.</w:t>
      </w:r>
    </w:p>
    <w:p w:rsidR="279B9440" w:rsidP="6188F152" w:rsidRDefault="279B9440" w14:paraId="4CC71B29" w14:textId="419CCCA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Integração: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saída do modelo (lista de clientes com maior score de risco) deve ser integrada às ferramentas de CRM das equipes de retenção.</w:t>
      </w:r>
    </w:p>
    <w:p w:rsidR="6188F152" w:rsidP="6188F152" w:rsidRDefault="6188F152" w14:paraId="75DE7EC5" w14:textId="409804EA">
      <w:pPr>
        <w:bidi w:val="0"/>
        <w:jc w:val="both"/>
        <w:rPr>
          <w:rFonts w:ascii="Arial" w:hAnsi="Arial" w:eastAsia="Arial" w:cs="Arial"/>
        </w:rPr>
      </w:pPr>
    </w:p>
    <w:p w:rsidR="6188F152" w:rsidRDefault="6188F152" w14:paraId="6CE47B15" w14:textId="3383772E">
      <w:r>
        <w:br w:type="page"/>
      </w:r>
    </w:p>
    <w:p w:rsidR="6188F152" w:rsidP="6188F152" w:rsidRDefault="6188F152" w14:paraId="0C131AFF" w14:textId="6A43FFAC">
      <w:pPr>
        <w:pStyle w:val="Normal"/>
        <w:bidi w:val="0"/>
        <w:jc w:val="both"/>
        <w:rPr>
          <w:rFonts w:ascii="Arial" w:hAnsi="Arial" w:eastAsia="Arial" w:cs="Arial"/>
        </w:rPr>
      </w:pPr>
    </w:p>
    <w:p w:rsidR="2CE0F945" w:rsidP="6188F152" w:rsidRDefault="2CE0F945" w14:paraId="234C154C" w14:textId="3E40D7AE">
      <w:pPr>
        <w:pStyle w:val="Heading3"/>
        <w:suppressLineNumbers w:val="0"/>
        <w:bidi w:val="0"/>
        <w:spacing w:before="0" w:beforeAutospacing="off" w:after="281" w:afterAutospacing="off" w:line="279" w:lineRule="auto"/>
        <w:ind w:left="0" w:right="0"/>
        <w:jc w:val="both"/>
      </w:pPr>
      <w:r w:rsidRPr="6188F152" w:rsidR="2CE0F94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Estratégia</w:t>
      </w:r>
    </w:p>
    <w:p w:rsidR="279B9440" w:rsidP="6188F152" w:rsidRDefault="279B9440" w14:paraId="37225808" w14:textId="0E6223C4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188F152" w:rsidR="279B94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Justificativa Metodológica: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fase de </w:t>
      </w:r>
      <w:r w:rsidRPr="6188F152" w:rsidR="279B944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 xml:space="preserve">Business </w:t>
      </w:r>
      <w:r w:rsidRPr="6188F152" w:rsidR="279B944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Understanding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o alicerce de todo o projeto; ignorá-la é comparável a construir uma casa começando pelo telhado. A literatura demonstra que muitos projetos de IA falham não por limitações técnicas, mas por um desalinhamento fundamental com os objetivos de negócio. Definir os KPIs e requisitos nesta fase protege a equipe de surpresas, garante o apoio dos </w:t>
      </w:r>
      <w:r w:rsidRPr="6188F152" w:rsidR="279B9440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stakeholders</w:t>
      </w:r>
      <w:r w:rsidRPr="6188F152" w:rsidR="279B94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assegura que estamos a responder a perguntas úteis para a organização.</w:t>
      </w:r>
    </w:p>
    <w:p w:rsidR="6188F152" w:rsidP="6188F152" w:rsidRDefault="6188F152" w14:paraId="560F4A43" w14:textId="79C2BFB5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4A2A24C3" w14:textId="438FA737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4B916F4D" w14:textId="71E73C20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2F8026D1" w14:textId="522BAF31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37F27AC8" w14:textId="41D6A4B4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13B1C847" w14:textId="12C1022F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2F069E6E" w14:textId="74118F8F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54929E77" w14:textId="6DBCBF57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477F41F0" w14:textId="26FC23DE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147FF504" w14:textId="4B90D799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1C5C423C" w14:textId="20A62503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24A940D9" w14:textId="11B57B13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02B4F159" w14:textId="0E259EC8">
      <w:pPr>
        <w:pStyle w:val="Normal"/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46B1FAAC" w14:textId="55A47380">
      <w:pPr>
        <w:pStyle w:val="Normal"/>
      </w:pPr>
    </w:p>
    <w:p w:rsidR="466F8F13" w:rsidP="6188F152" w:rsidRDefault="466F8F13" w14:paraId="131120BB" w14:textId="40D6F288">
      <w:pPr>
        <w:pStyle w:val="Heading3"/>
        <w:suppressLineNumbers w:val="0"/>
        <w:bidi w:val="0"/>
        <w:spacing w:before="0" w:beforeAutospacing="off" w:after="281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188F152" w:rsidR="466F8F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Legenda Status</w:t>
      </w:r>
    </w:p>
    <w:tbl>
      <w:tblPr>
        <w:tblStyle w:val="GridTable1Light-Accent1"/>
        <w:bidiVisual w:val="0"/>
        <w:tblW w:w="0" w:type="auto"/>
        <w:tblLook w:val="06A0" w:firstRow="1" w:lastRow="0" w:firstColumn="1" w:lastColumn="0" w:noHBand="1" w:noVBand="1"/>
      </w:tblPr>
      <w:tblGrid>
        <w:gridCol w:w="1144"/>
        <w:gridCol w:w="2014"/>
      </w:tblGrid>
      <w:tr w:rsidR="6188F152" w:rsidTr="6188F152" w14:paraId="5E2769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tcMar/>
          </w:tcPr>
          <w:p w:rsidR="68223C7A" w:rsidP="6188F152" w:rsidRDefault="68223C7A" w14:paraId="3488C151" w14:textId="1564CC06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68223C7A" w:rsidP="6188F152" w:rsidRDefault="68223C7A" w14:paraId="60879F34" w14:textId="66647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Aguardando</w:t>
            </w:r>
          </w:p>
        </w:tc>
      </w:tr>
      <w:tr w:rsidR="6188F152" w:rsidTr="6188F152" w14:paraId="4205F0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tcMar/>
          </w:tcPr>
          <w:p w:rsidR="68223C7A" w:rsidP="6188F152" w:rsidRDefault="68223C7A" w14:paraId="3AFA82DB" w14:textId="67DC38F1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68223C7A" w:rsidP="6188F152" w:rsidRDefault="68223C7A" w14:paraId="4CCD1213" w14:textId="53776132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Em Andamento</w:t>
            </w:r>
          </w:p>
        </w:tc>
      </w:tr>
      <w:tr w:rsidR="6188F152" w:rsidTr="6188F152" w14:paraId="3801C6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tcMar/>
          </w:tcPr>
          <w:p w:rsidR="68223C7A" w:rsidP="6188F152" w:rsidRDefault="68223C7A" w14:paraId="71FF8C9F" w14:textId="0C6CFAA2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68223C7A" w:rsidP="6188F152" w:rsidRDefault="68223C7A" w14:paraId="338B335C" w14:textId="54453BD6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6188F152" w:rsidR="68223C7A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Concluído</w:t>
            </w:r>
          </w:p>
        </w:tc>
      </w:tr>
    </w:tbl>
    <w:p w:rsidR="6188F152" w:rsidP="6188F152" w:rsidRDefault="6188F152" w14:paraId="52048325" w14:textId="6D26A371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188F152" w:rsidP="6188F152" w:rsidRDefault="6188F152" w14:paraId="4EA9BDED" w14:textId="2457E596">
      <w:pPr>
        <w:pStyle w:val="Normal"/>
        <w:spacing w:line="360" w:lineRule="auto"/>
        <w:ind w:left="708" w:firstLine="0"/>
        <w:jc w:val="both"/>
        <w:rPr>
          <w:rFonts w:ascii="Arial" w:hAnsi="Arial" w:eastAsia="Arial" w:cs="Arial"/>
          <w:b w:val="1"/>
          <w:bCs w:val="1"/>
        </w:rPr>
      </w:pPr>
    </w:p>
    <w:sectPr>
      <w:pgSz w:w="11907" w:h="16839" w:orient="portrait"/>
      <w:pgMar w:top="1701" w:right="1134" w:bottom="1134" w:left="1701" w:header="720" w:footer="720" w:gutter="0"/>
      <w:cols w:space="720"/>
      <w:docGrid w:linePitch="360"/>
      <w:headerReference w:type="default" r:id="R84da91a87c834734"/>
      <w:footerReference w:type="default" r:id="R90c72c66124c4c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6778"/>
      <w:gridCol w:w="1350"/>
      <w:gridCol w:w="932"/>
    </w:tblGrid>
    <w:tr w:rsidR="6188F152" w:rsidTr="6188F152" w14:paraId="20D80E61">
      <w:trPr>
        <w:trHeight w:val="300"/>
      </w:trPr>
      <w:tc>
        <w:tcPr>
          <w:tcW w:w="6778" w:type="dxa"/>
          <w:tcMar/>
        </w:tcPr>
        <w:p w:rsidR="6188F152" w:rsidP="6188F152" w:rsidRDefault="6188F152" w14:paraId="5BFF4CC3" w14:textId="3C0308B7">
          <w:pPr>
            <w:pStyle w:val="Header"/>
            <w:bidi w:val="0"/>
            <w:ind w:left="-115"/>
            <w:jc w:val="left"/>
            <w:rPr>
              <w:noProof w:val="0"/>
              <w:lang w:val="pt-BR"/>
            </w:rPr>
          </w:pPr>
          <w:r w:rsidRPr="6188F152" w:rsidR="6188F152">
            <w:rPr>
              <w:noProof w:val="0"/>
              <w:lang w:val="pt-BR"/>
            </w:rPr>
            <w:t xml:space="preserve"> </w:t>
          </w:r>
          <w:r w:rsidRPr="6188F152" w:rsidR="6188F152">
            <w:rPr>
              <w:i w:val="1"/>
              <w:iCs w:val="1"/>
              <w:noProof w:val="0"/>
              <w:lang w:val="pt-BR"/>
            </w:rPr>
            <w:t xml:space="preserve">© 2026 </w:t>
          </w:r>
          <w:r w:rsidRPr="6188F152" w:rsidR="6188F152">
            <w:rPr>
              <w:i w:val="1"/>
              <w:iCs w:val="1"/>
              <w:noProof w:val="0"/>
              <w:lang w:val="pt-BR"/>
            </w:rPr>
            <w:t>FiapMobile</w:t>
          </w:r>
          <w:r w:rsidRPr="6188F152" w:rsidR="6188F152">
            <w:rPr>
              <w:i w:val="1"/>
              <w:iCs w:val="1"/>
              <w:noProof w:val="0"/>
              <w:lang w:val="pt-BR"/>
            </w:rPr>
            <w:t xml:space="preserve"> -</w:t>
          </w:r>
          <w:r w:rsidRPr="6188F152" w:rsidR="6188F152">
            <w:rPr>
              <w:rFonts w:ascii="Arial" w:hAnsi="Arial" w:eastAsia="Arial" w:cs="Arial"/>
              <w:noProof w:val="0"/>
              <w:sz w:val="24"/>
              <w:szCs w:val="24"/>
              <w:lang w:val="pt-BR"/>
            </w:rPr>
            <w:t xml:space="preserve"> </w:t>
          </w:r>
          <w:r w:rsidRPr="6188F152" w:rsidR="6188F152">
            <w:rPr>
              <w:noProof w:val="0"/>
              <w:lang w:val="pt-BR"/>
            </w:rPr>
            <w:t>DOC_01: Definição de Negócio e Dados</w:t>
          </w:r>
        </w:p>
      </w:tc>
      <w:tc>
        <w:tcPr>
          <w:tcW w:w="1350" w:type="dxa"/>
          <w:tcMar/>
        </w:tcPr>
        <w:p w:rsidR="6188F152" w:rsidP="6188F152" w:rsidRDefault="6188F152" w14:paraId="21893E06" w14:textId="36C72C39">
          <w:pPr>
            <w:pStyle w:val="Header"/>
            <w:bidi w:val="0"/>
            <w:jc w:val="center"/>
          </w:pPr>
        </w:p>
      </w:tc>
      <w:tc>
        <w:tcPr>
          <w:tcW w:w="932" w:type="dxa"/>
          <w:tcMar/>
        </w:tcPr>
        <w:p w:rsidR="6188F152" w:rsidP="6188F152" w:rsidRDefault="6188F152" w14:paraId="1876B000" w14:textId="07A3399E">
          <w:pPr>
            <w:pStyle w:val="Header"/>
            <w:bidi w:val="0"/>
            <w:ind w:right="-115"/>
            <w:jc w:val="right"/>
          </w:pPr>
        </w:p>
      </w:tc>
    </w:tr>
  </w:tbl>
  <w:p w:rsidR="6188F152" w:rsidP="6188F152" w:rsidRDefault="6188F152" w14:paraId="3083E480" w14:textId="08EC636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188F152" w:rsidTr="6188F152" w14:paraId="53CF2BDB">
      <w:trPr>
        <w:trHeight w:val="300"/>
      </w:trPr>
      <w:tc>
        <w:tcPr>
          <w:tcW w:w="3020" w:type="dxa"/>
          <w:tcMar/>
        </w:tcPr>
        <w:p w:rsidR="6188F152" w:rsidP="6188F152" w:rsidRDefault="6188F152" w14:paraId="34582825" w14:textId="5966297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188F152" w:rsidP="6188F152" w:rsidRDefault="6188F152" w14:paraId="6311B294" w14:textId="27B79E6A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188F152" w:rsidP="6188F152" w:rsidRDefault="6188F152" w14:paraId="03266054" w14:textId="10BE36B5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188F152" w:rsidP="6188F152" w:rsidRDefault="6188F152" w14:paraId="7C8D9B05" w14:textId="0AB2C41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78c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c40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66b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6D814"/>
    <w:rsid w:val="01F1D9A6"/>
    <w:rsid w:val="022C8403"/>
    <w:rsid w:val="03819998"/>
    <w:rsid w:val="07AD6AA4"/>
    <w:rsid w:val="07E0A191"/>
    <w:rsid w:val="08975982"/>
    <w:rsid w:val="0D4E10DE"/>
    <w:rsid w:val="111645FA"/>
    <w:rsid w:val="113E865F"/>
    <w:rsid w:val="1182CA7D"/>
    <w:rsid w:val="13CF2BAD"/>
    <w:rsid w:val="14E0FA68"/>
    <w:rsid w:val="161C9976"/>
    <w:rsid w:val="1706982A"/>
    <w:rsid w:val="1E3C5100"/>
    <w:rsid w:val="1EBD8403"/>
    <w:rsid w:val="22E65327"/>
    <w:rsid w:val="24A65B72"/>
    <w:rsid w:val="2609A010"/>
    <w:rsid w:val="264F8C87"/>
    <w:rsid w:val="279B9440"/>
    <w:rsid w:val="2C966965"/>
    <w:rsid w:val="2CE0F945"/>
    <w:rsid w:val="301CEAB8"/>
    <w:rsid w:val="3A783B92"/>
    <w:rsid w:val="3CD9D84D"/>
    <w:rsid w:val="3EFD000A"/>
    <w:rsid w:val="4154AC6E"/>
    <w:rsid w:val="4195BAAD"/>
    <w:rsid w:val="44E9BFD6"/>
    <w:rsid w:val="45FBE104"/>
    <w:rsid w:val="466F8F13"/>
    <w:rsid w:val="4968127A"/>
    <w:rsid w:val="4A7E0FF0"/>
    <w:rsid w:val="57E81FDE"/>
    <w:rsid w:val="58F2F5B2"/>
    <w:rsid w:val="5A4ECA4B"/>
    <w:rsid w:val="5ABF8430"/>
    <w:rsid w:val="5BCD0D48"/>
    <w:rsid w:val="5D8590E8"/>
    <w:rsid w:val="5E198E1E"/>
    <w:rsid w:val="5E64EB8C"/>
    <w:rsid w:val="6188F152"/>
    <w:rsid w:val="6219ED70"/>
    <w:rsid w:val="6298111D"/>
    <w:rsid w:val="674B1667"/>
    <w:rsid w:val="68223C7A"/>
    <w:rsid w:val="69EAA492"/>
    <w:rsid w:val="6BA62E9A"/>
    <w:rsid w:val="6CD613CE"/>
    <w:rsid w:val="6E1FBAF8"/>
    <w:rsid w:val="7148169A"/>
    <w:rsid w:val="745CA205"/>
    <w:rsid w:val="75F9DDDC"/>
    <w:rsid w:val="78039599"/>
    <w:rsid w:val="796EA7CD"/>
    <w:rsid w:val="79D6D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966C"/>
  <w15:chartTrackingRefBased/>
  <w15:docId w15:val="{528E3F48-F5D6-4882-9958-4E139E556E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188F1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88F1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188F1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88F1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88F1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88F1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4da91a87c834734" /><Relationship Type="http://schemas.openxmlformats.org/officeDocument/2006/relationships/footer" Target="footer.xml" Id="R90c72c66124c4cdf" /><Relationship Type="http://schemas.openxmlformats.org/officeDocument/2006/relationships/numbering" Target="numbering.xml" Id="Rdb42c928c9374a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2026-03-17T07:35:08.3625948Z</dcterms:created>
  <dcterms:modified xsi:type="dcterms:W3CDTF">2026-03-17T08:14:49.7057105Z</dcterms:modified>
  <dc:creator>Gabriel Drumond</dc:creator>
  <lastModifiedBy>Gabriel Drumond</lastModifiedBy>
</coreProperties>
</file>