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</w:pPr>
      <w:r>
        <w:rPr>
          <w:rFonts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XXXXXX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</w:pP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XXXXXXXX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center"/>
        <w:rPr>
          <w:rFonts w:hint="eastAsia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计算器实战L1项目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center"/>
      </w:pP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52"/>
          <w:szCs w:val="52"/>
          <w:vertAlign w:val="baseline"/>
        </w:rPr>
        <w:t>测试计划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center"/>
      </w:pP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/>
        </w:rPr>
        <w:t>霍格沃茨下属魔法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公司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center"/>
      </w:pP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二〇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/>
        </w:rPr>
        <w:t>七七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年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-40"/>
          <w:w w:val="100"/>
          <w:sz w:val="44"/>
          <w:szCs w:val="44"/>
          <w:vertAlign w:val="baseline"/>
        </w:rPr>
        <w:t>X</w:t>
      </w:r>
      <w:bookmarkStart w:id="0" w:name="_GoBack"/>
      <w:bookmarkEnd w:id="0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rFonts w:ascii="Arial" w:hAnsi="Arial" w:cs="Arial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1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、项目概述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  <w:rPr>
          <w:rFonts w:hint="default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计算器实战L1项目。实现指定输入范围的加法和除法两个计算功能。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rFonts w:hint="default" w:ascii="Arial" w:hAnsi="Arial" w:cs="Arial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2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、测试目标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  <w:rPr>
          <w:rFonts w:hint="default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测试计算器功能是否正常实现，以及是否超出指定的输入范围。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rFonts w:hint="default" w:ascii="Arial" w:hAnsi="Arial" w:cs="Arial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3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、测试范围和重点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  <w:rPr>
          <w:rFonts w:hint="eastAsia" w:ascii="Arial" w:hAnsi="Arial" w:cs="Arial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测试范围：加法和除法。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重点：输入边界，计算结果准确性，浮点数精度。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rFonts w:hint="default" w:ascii="Arial" w:hAnsi="Arial" w:cs="Arial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4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、测试策略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  <w:rPr>
          <w:rFonts w:hint="eastAsia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主要以自动化测试为主。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rFonts w:hint="default" w:ascii="Arial" w:hAnsi="Arial" w:cs="Arial"/>
          <w:b/>
          <w:bCs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4.1 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功能测试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  <w:rPr>
          <w:rFonts w:hint="default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运行程序，按照等价划分法、边界值法来输入参数。验证结果是否符合预期。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rFonts w:hint="default" w:ascii="Arial" w:hAnsi="Arial" w:cs="Arial"/>
          <w:b/>
          <w:bCs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4.2 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性能测试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  <w:rPr>
          <w:rFonts w:hint="eastAsia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NA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rFonts w:hint="default" w:ascii="Arial" w:hAnsi="Arial" w:cs="Arial"/>
          <w:b/>
          <w:bCs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4.3 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自动化测试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  <w:rPr>
          <w:rFonts w:hint="default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pytest框架+allure报告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rFonts w:hint="default" w:ascii="Arial" w:hAnsi="Arial" w:cs="Arial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5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、项目里程碑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2"/>
        <w:gridCol w:w="2472"/>
        <w:gridCol w:w="24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36"/>
                <w:szCs w:val="36"/>
                <w:vertAlign w:val="baseline"/>
              </w:rPr>
              <w:t>任务</w:t>
            </w:r>
          </w:p>
        </w:tc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36"/>
                <w:szCs w:val="36"/>
                <w:vertAlign w:val="baseline"/>
              </w:rPr>
              <w:t>开始时间</w:t>
            </w:r>
          </w:p>
        </w:tc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36"/>
                <w:szCs w:val="36"/>
                <w:vertAlign w:val="baseline"/>
              </w:rPr>
              <w:t>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需求了解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评审</w:t>
            </w: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测试用例设计</w:t>
            </w: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TC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评审</w:t>
            </w: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自动化开发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测试工具开发</w:t>
            </w: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冒烟测试</w:t>
            </w: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功能测试</w:t>
            </w: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性能测试</w:t>
            </w: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第一轮回归测试</w:t>
            </w: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第二轮回归测试</w:t>
            </w: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预发布验证</w:t>
            </w: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7E7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32"/>
                <w:szCs w:val="32"/>
                <w:vertAlign w:val="baseline"/>
              </w:rPr>
              <w:t>发布</w:t>
            </w: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color="CBCDD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BCBCB"/>
            <w:tcMar>
              <w:top w:w="0" w:type="dxa"/>
              <w:left w:w="86" w:type="dxa"/>
              <w:bottom w:w="0" w:type="dxa"/>
              <w:right w:w="86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rFonts w:hint="default" w:ascii="Arial" w:hAnsi="Arial" w:cs="Arial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、测试资源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rFonts w:hint="default" w:ascii="Arial" w:hAnsi="Arial" w:cs="Arial"/>
          <w:b/>
          <w:bCs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6.1 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人力资源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列出在此项目的测试参与人员及角色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rFonts w:hint="default" w:ascii="Arial" w:hAnsi="Arial" w:cs="Arial"/>
          <w:b/>
          <w:bCs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6.2 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环境资源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1）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列出此项目中所涉及到的测试环境、包括测试机名称及用途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2）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测试环境部署方案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如果项目涉及环境多且复杂，有需要特殊说明的内容，如环境统一更新时间，部署顺序，注意事项等。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rFonts w:hint="default" w:ascii="Arial" w:hAnsi="Arial" w:cs="Arial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7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、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6"/>
          <w:szCs w:val="36"/>
          <w:vertAlign w:val="baseline"/>
        </w:rPr>
        <w:t>风险列表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0ODk5MTc1ZTcxMzhhZjhkMzU2YTI5ZjRjNjQwM2YifQ=="/>
  </w:docVars>
  <w:rsids>
    <w:rsidRoot w:val="00000000"/>
    <w:rsid w:val="07D416AF"/>
    <w:rsid w:val="1E1E141D"/>
    <w:rsid w:val="25A751B1"/>
    <w:rsid w:val="25B54415"/>
    <w:rsid w:val="26013AFE"/>
    <w:rsid w:val="28A40A84"/>
    <w:rsid w:val="2E282C21"/>
    <w:rsid w:val="33115F8B"/>
    <w:rsid w:val="33661445"/>
    <w:rsid w:val="55EC5382"/>
    <w:rsid w:val="579D2DD8"/>
    <w:rsid w:val="5803251F"/>
    <w:rsid w:val="58CF3F50"/>
    <w:rsid w:val="68831B76"/>
    <w:rsid w:val="68DE3331"/>
    <w:rsid w:val="69E05225"/>
    <w:rsid w:val="6A213C10"/>
    <w:rsid w:val="6F511626"/>
    <w:rsid w:val="7BC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2024-02-06T08:11:59Z</dcterms:created>
  <dc:creator>96436</dc:creator>
  <cp:lastModifiedBy>hotages</cp:lastModifiedBy>
  <dcterms:modified xsi:type="dcterms:W3CDTF">2024-02-06T08:18:52Z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C52D848F2D9B4932BEA095656CB6C017_12</vt:lpwstr>
  </property>
</Properties>
</file>