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4422"/>
      </w:tblGrid>
      <w:tr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400"/>
            </w:pPr>
            <w:r>
              <w:rPr>
                <w:rFonts w:ascii="Consolas" w:hAnsi="Consolas" w:eastAsia="Consolas"/>
                <w:b/>
                <w:color w:val="0E7C74"/>
                <w:sz w:val="16"/>
              </w:rPr>
              <w:t>CELL ATLAS / 项目计划书</w:t>
            </w:r>
          </w:p>
          <w:p>
            <w:pPr>
              <w:spacing w:after="200" w:line="259" w:lineRule="auto"/>
            </w:pPr>
            <w:r>
              <w:rPr>
                <w:rFonts w:ascii="Microsoft YaHei" w:hAnsi="Microsoft YaHei" w:eastAsia="Microsoft YaHei"/>
                <w:b/>
                <w:color w:val="0B3B3A"/>
                <w:sz w:val="54"/>
              </w:rPr>
              <w:t>从两节样板课，</w:t>
              <w:br/>
              <w:t>到一间可运营的</w:t>
              <w:br/>
              <w:t>细胞教室</w:t>
            </w:r>
          </w:p>
          <w:p>
            <w:pPr>
              <w:spacing w:after="360"/>
            </w:pPr>
            <w:r>
              <w:rPr>
                <w:rFonts w:ascii="Microsoft YaHei" w:hAnsi="Microsoft YaHei" w:eastAsia="Microsoft YaHei"/>
                <w:b w:val="0"/>
                <w:color w:val="0E7C74"/>
                <w:sz w:val="26"/>
              </w:rPr>
              <w:t>团队共建与算力合作计划</w:t>
              <w:br/>
              <w:t>2026–2027</w:t>
            </w:r>
          </w:p>
          <w:p>
            <w:pPr>
              <w:spacing w:after="120"/>
            </w:pPr>
            <w:r>
              <w:rPr>
                <w:rFonts w:ascii="Consolas" w:hAnsi="Consolas" w:eastAsia="Consolas"/>
                <w:b w:val="0"/>
                <w:color w:val="5D7370"/>
                <w:sz w:val="15"/>
              </w:rPr>
              <w:t>16 章 / 44 节  ·  14 个 3D 模型  ·  2 节完整互动课</w:t>
            </w:r>
          </w:p>
          <w:p>
            <w:pPr>
              <w:spacing w:after="440"/>
            </w:pPr>
            <w:r>
              <w:rPr>
                <w:rFonts w:ascii="Microsoft YaHei" w:hAnsi="Microsoft YaHei" w:eastAsia="Microsoft YaHei"/>
                <w:b w:val="0"/>
                <w:color w:val="1D2B2A"/>
                <w:sz w:val="19"/>
              </w:rPr>
              <w:t>不是一套视频，而是一个可以操作、可以犯错、可以完成的空间。</w:t>
            </w:r>
          </w:p>
          <w:p>
            <w:pPr>
              <w:spacing w:before="40" w:after="360"/>
              <w:pBdr>
                <w:bottom w:val="single" w:sz="14" w:space="1" w:color="0E7C74"/>
              </w:pBdr>
            </w:pPr>
          </w:p>
          <w:p>
            <w:pPr>
              <w:spacing w:after="40"/>
            </w:pPr>
            <w:r>
              <w:rPr>
                <w:rFonts w:ascii="Consolas" w:hAnsi="Consolas" w:eastAsia="Consolas"/>
                <w:color w:val="5D7370"/>
                <w:sz w:val="16"/>
              </w:rPr>
              <w:t>版本 v0.1  /  2026.10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5D7370"/>
                <w:sz w:val="15"/>
              </w:rPr>
              <w:t>发起：HerryAtlas  ·  https://github.com/HerryAtlas/cell-atlas</w:t>
            </w:r>
          </w:p>
          <w:p>
            <w:r>
              <w:rPr>
                <w:rFonts w:ascii="Microsoft YaHei" w:hAnsi="Microsoft YaHei" w:eastAsia="Microsoft YaHei"/>
                <w:color w:val="0E7C74"/>
                <w:sz w:val="15"/>
              </w:rPr>
              <w:t>演示：https://herryatlas.github.io/cell-atlas/</w:t>
            </w:r>
          </w:p>
        </w:tc>
        <w:tc>
          <w:tcPr>
            <w:tcW w:type="dxa" w:w="442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808000" cy="49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49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right"/>
            </w:pPr>
            <w:r>
              <w:rPr>
                <w:rFonts w:ascii="Consolas" w:hAnsi="Consolas" w:eastAsia="Consolas"/>
                <w:color w:val="5D7370"/>
                <w:sz w:val="13"/>
              </w:rPr>
              <w:t>SCIENTIFIC VISUAL / PROCEDURAL 3D</w:t>
            </w:r>
          </w:p>
        </w:tc>
      </w:tr>
    </w:tbl>
    <w:p>
      <w:pPr>
        <w:spacing w:before="0" w:after="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12"/>
        </w:rPr>
      </w:r>
    </w:p>
    <w:p>
      <w:pPr>
        <w:spacing w:before="680" w:after="0"/>
      </w:pPr>
      <w:r>
        <w:rPr>
          <w:rFonts w:ascii="Microsoft YaHei" w:hAnsi="Microsoft YaHei" w:eastAsia="Microsoft YaHei"/>
          <w:b w:val="0"/>
          <w:i/>
          <w:color w:val="0B3B3A"/>
          <w:sz w:val="22"/>
        </w:rPr>
        <w:t>先把一节课做成可以走完的样板，</w:t>
        <w:br/>
        <w:t>再把这套结构复制到更多章节。</w:t>
      </w:r>
    </w:p>
    <w:p>
      <w:pPr>
        <w:spacing w:before="160"/>
      </w:pPr>
      <w:r>
        <w:rPr>
          <w:rFonts w:ascii="Microsoft YaHei" w:hAnsi="Microsoft YaHei" w:eastAsia="Microsoft YaHei"/>
          <w:color w:val="5D7370"/>
          <w:sz w:val="16"/>
        </w:rPr>
        <w:t>不是先做一个大平台，再往里面填内容。</w:t>
      </w:r>
    </w:p>
    <w:p>
      <w:pPr>
        <w:spacing w:after="0"/>
      </w:pPr>
      <w:r>
        <w:br w:type="page"/>
      </w:r>
    </w:p>
    <w:p>
      <w:pPr>
        <w:spacing w:before="0" w:after="80" w:line="341" w:lineRule="auto"/>
        <w:jc w:val="left"/>
      </w:pPr>
      <w:r>
        <w:rPr>
          <w:rFonts w:ascii="Consolas" w:hAnsi="Consolas" w:eastAsia="Consolas"/>
          <w:b/>
          <w:i w:val="0"/>
          <w:color w:val="0E7C74"/>
          <w:sz w:val="16"/>
        </w:rPr>
        <w:t>ONE-PAGE SUMMARY</w:t>
      </w:r>
    </w:p>
    <w:p>
      <w:pPr>
        <w:spacing w:before="0" w:after="200" w:line="341" w:lineRule="auto"/>
        <w:jc w:val="left"/>
      </w:pPr>
      <w:r>
        <w:rPr>
          <w:rFonts w:ascii="Microsoft YaHei" w:hAnsi="Microsoft YaHei" w:eastAsia="Microsoft YaHei"/>
          <w:b/>
          <w:i w:val="0"/>
          <w:color w:val="0B3B3A"/>
          <w:sz w:val="42"/>
        </w:rPr>
        <w:t>一页看懂：我们在做什么，缺什么，想找谁</w:t>
      </w:r>
    </w:p>
    <w:p>
      <w:pPr>
        <w:spacing w:before="0" w:after="24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5D7370"/>
          <w:sz w:val="21"/>
        </w:rPr>
        <w:t>这份计划书用于两件事：找到能一起把课程做出来的核心队友；找到愿意按里程碑提供算力与云资源的合作方。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4762"/>
        <w:gridCol w:w="4762"/>
      </w:tblGrid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E9F5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项目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Cell Atlas 是一个浏览器里的 3D 细胞生物学课程。学生点击结构、观察机制、做目标实验、完成练习；课程引擎按证据判定，不依赖 AI。</w:t>
            </w:r>
          </w:p>
        </w:tc>
      </w:tr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F3F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已有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16 章 / 44 节内容地图；14 个全程序化 3D 模型；跨膜运输、FRAP 两节完整互动课；网页 + DSH 聊天插件；72 个自动化测试。</w:t>
            </w:r>
          </w:p>
        </w:tc>
      </w:tr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E9F5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真实进度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已完整互动化 2 / 44 节。其余章节有教材内容、页码、学习目标和模型映射，但还没有同等级的互动脚本与练习。</w:t>
            </w:r>
          </w:p>
        </w:tc>
      </w:tr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F3F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当前缺口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内容产能、3D / 前端工程、课堂试点运营；以及 AI 助教评估、CI 和试点服务所需的算力。</w:t>
            </w:r>
          </w:p>
        </w:tc>
      </w:tr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E9F5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想找的人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内容负责人（细胞生物学 / 教学设计）、3D / 前端工程师、教学运营 / 试点伙伴；第二阶段再找 AI / 平台工程师。</w:t>
            </w:r>
          </w:p>
        </w:tc>
      </w:tr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F3F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想要的算力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不是一上来囤 GPU。先要 CI、存储、1 台小服务器；AI 原型阶段再按需给 1 张 24GB GPU 或等值 GPU 时长。</w:t>
            </w:r>
          </w:p>
        </w:tc>
      </w:tr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E9F5F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3 个月目标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FRET 样板课 + 累计 5 节完整互动课；完成 3 位教师访谈；跑通 1 次课堂试点流程。</w:t>
            </w:r>
          </w:p>
        </w:tc>
      </w:tr>
      <w:tr>
        <w:tc>
          <w:tcPr>
            <w:tcW w:type="dxa" w:w="175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  <w:shd w:val="clear" w:color="auto" w:fill="F3F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C74"/>
                <w:sz w:val="18"/>
              </w:rPr>
              <w:t>合作方式</w:t>
            </w:r>
          </w:p>
        </w:tc>
        <w:tc>
          <w:tcPr>
            <w:tcW w:type="dxa" w:w="7767"/>
            <w:tcMar>
              <w:top w:w="100" w:type="dxa"/>
              <w:bottom w:w="100" w:type="dxa"/>
              <w:left w:w="140" w:type="dxa"/>
              <w:right w:w="140" w:type="dxa"/>
            </w:tcMar>
            <w:vAlign w:val="top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color w:val="1D2B2A"/>
                <w:sz w:val="18"/>
              </w:rPr>
              <w:t>队友：4 周试合作，每周 4–6 小时，先交付一件具体的东西。算力：3 个月启动包，按月复盘，按里程碑扩容。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val="clear" w:color="auto" w:fill="E9F5F1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18" w:space="0" w:color="0E7C74"/>
            </w:tcBorders>
          </w:tcPr>
          <w:p>
            <w:pPr>
              <w:spacing w:after="60"/>
            </w:pPr>
            <w:r>
              <w:rPr>
                <w:rFonts w:ascii="Consolas" w:hAnsi="Consolas" w:eastAsia="Consolas"/>
                <w:b/>
                <w:color w:val="0E7C74"/>
                <w:sz w:val="16"/>
              </w:rPr>
              <w:t>THE ONE-LINE ASK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21"/>
              </w:rPr>
              <w:t>给我们 4 周、每周 4–6 小时，或者 3 个月的启动算力；我们先一起做出一节能被真实课堂使用的课。</w:t>
            </w:r>
          </w:p>
        </w:tc>
      </w:tr>
    </w:tbl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01  </w:t>
      </w:r>
      <w:r>
        <w:rPr>
          <w:rFonts w:ascii="Microsoft YaHei" w:hAnsi="Microsoft YaHei" w:eastAsia="Microsoft YaHei"/>
          <w:b/>
          <w:color w:val="0B3B3A"/>
          <w:sz w:val="34"/>
        </w:rPr>
        <w:t>项目与问题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20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0B3B3A"/>
          <w:sz w:val="24"/>
        </w:rPr>
        <w:t>细胞生物学最难的部分，不是名词，而是空间关系和动态过程。学生需要在一个可以操作的空间里，把“看见”变成“理解”。</w:t>
      </w: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传统材料通常停在三种形态：课本上的二维图、不可操作的视频、孤立的 3D 模型。它们各自有用，却没有把“结构—机制—实验—练习”接成一条可以走完的路径。学生看完之后，仍然不知道自己有没有真正理解。</w:t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我们的判断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理解来自操作：点到一个结构、改一个条件、看到结果变化，比“看一遍动画”更接近真实学习。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课程需要判定：完成条件应该由课程引擎按证据判断，而不是按视频播放进度。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AI 应该是可选的：没有 AI，基础课程也必须能完成；AI 只做解释、追问和提示。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视觉是入口，不是目的：3D 模型服务于机制理解，不追求电影级写实。</w:t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为什么是现在</w:t>
      </w:r>
    </w:p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浏览器已经能稳定运行 WebGL / WebGL2；Three.js 让程序化 3D 可以在普通笔记本和手机上运行；AI 让个性化解释成为可能。但真正稀缺的不是模型或算力，而是把课程、实验、判定和视觉接成闭环的内容结构。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val="clear" w:color="auto" w:fill="E9F5F1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18" w:space="0" w:color="0E7C74"/>
            </w:tcBorders>
          </w:tcPr>
          <w:p>
            <w:pPr>
              <w:spacing w:after="60"/>
            </w:pPr>
            <w:r>
              <w:rPr>
                <w:rFonts w:ascii="Consolas" w:hAnsi="Consolas" w:eastAsia="Consolas"/>
                <w:b/>
                <w:color w:val="0E7C74"/>
                <w:sz w:val="16"/>
              </w:rPr>
              <w:t>PRODUCT THESIS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21"/>
              </w:rPr>
              <w:t>先把一节课做成“可以走完”的样板，再把这套结构复制到更多章节。不是先做一个大平台，再往里面填内容。</w:t>
            </w:r>
          </w:p>
        </w:tc>
      </w:tr>
    </w:tbl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02  </w:t>
      </w:r>
      <w:r>
        <w:rPr>
          <w:rFonts w:ascii="Microsoft YaHei" w:hAnsi="Microsoft YaHei" w:eastAsia="Microsoft YaHei"/>
          <w:b/>
          <w:color w:val="0B3B3A"/>
          <w:sz w:val="34"/>
        </w:rPr>
        <w:t>产品与现状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Cell Atlas 把教材章节、3D 模型、互动实验和练习放进同一个浏览器。它不是视频播放器，也不是模型展示页，而是一条有阶段、有反馈、有完成条件的学习路径。</w:t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一节互动课的四个阶段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1814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252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学生做什么</w:t>
            </w:r>
          </w:p>
        </w:tc>
        <w:tc>
          <w:tcPr>
            <w:tcW w:type="dxa" w:w="345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课程引擎记录什么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认识结构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点击膜、通道、泵、ATP 等结构，打开知识卡</w:t>
            </w:r>
          </w:p>
        </w:tc>
        <w:tc>
          <w:tcPr>
            <w:tcW w:type="dxa" w:w="345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当前阶段内有效识别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观察机制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播放或逐步查看 E1–E2 / 漂白—交换—平台</w:t>
            </w:r>
          </w:p>
        </w:tc>
        <w:tc>
          <w:tcPr>
            <w:tcW w:type="dxa" w:w="345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已观察的步骤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动手探索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选择预测、改条件、运行目标实验</w:t>
            </w:r>
          </w:p>
        </w:tc>
        <w:tc>
          <w:tcPr>
            <w:tcW w:type="dxa" w:w="345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实验参数、结果与快照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场景练习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辨认、排序、解释，完成迁移</w:t>
            </w:r>
          </w:p>
        </w:tc>
        <w:tc>
          <w:tcPr>
            <w:tcW w:type="dxa" w:w="345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答题与阶段完成</w:t>
            </w:r>
          </w:p>
        </w:tc>
      </w:tr>
    </w:tbl>
    <w:p>
      <w:pPr>
        <w:spacing w:before="0" w:after="10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现在的真实状态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04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09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5386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内容地图</w:t>
            </w:r>
          </w:p>
        </w:tc>
        <w:tc>
          <w:tcPr>
            <w:tcW w:type="dxa" w:w="20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16 章 / 44 节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教材章节、页码、学习目标与模型映射已建立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3D 模型</w:t>
            </w:r>
          </w:p>
        </w:tc>
        <w:tc>
          <w:tcPr>
            <w:tcW w:type="dxa" w:w="20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14 个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8 个细胞结构模型 + 6 个实验方法模型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完整互动课</w:t>
            </w:r>
          </w:p>
        </w:tc>
        <w:tc>
          <w:tcPr>
            <w:tcW w:type="dxa" w:w="20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2 节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跨膜运输、膜的流动性与 FRAP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完整互动化进度</w:t>
            </w:r>
          </w:p>
        </w:tc>
        <w:tc>
          <w:tcPr>
            <w:tcW w:type="dxa" w:w="20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2 / 44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其余章节尚未达到同等级互动深度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自动化测试</w:t>
            </w:r>
          </w:p>
        </w:tc>
        <w:tc>
          <w:tcPr>
            <w:tcW w:type="dxa" w:w="20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72 个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课程引擎、实验、UI 回归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交付端</w:t>
            </w:r>
          </w:p>
        </w:tc>
        <w:tc>
          <w:tcPr>
            <w:tcW w:type="dxa" w:w="20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网页 + 插件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静态网页与 DSH 聊天插件共享同一套内容与判定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AI 助教</w:t>
            </w:r>
          </w:p>
        </w:tc>
        <w:tc>
          <w:tcPr>
            <w:tcW w:type="dxa" w:w="20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未接入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当前主流程不依赖 AI；AI 是未来可选层</w:t>
            </w:r>
          </w:p>
        </w:tc>
      </w:tr>
    </w:tbl>
    <w:p>
      <w:pPr>
        <w:spacing w:before="0" w:after="10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spacing w:after="0"/>
      </w:pPr>
      <w:r>
        <w:br w:type="page"/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产品截图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649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08000" cy="3282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-transpor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282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i/>
                <w:color w:val="5D7370"/>
                <w:sz w:val="15"/>
              </w:rPr>
              <w:t>跨膜运输 / 互动课</w:t>
            </w:r>
          </w:p>
        </w:tc>
        <w:tc>
          <w:tcPr>
            <w:tcW w:type="dxa" w:w="4649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808000" cy="32825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-frap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3282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i/>
                <w:color w:val="5D7370"/>
                <w:sz w:val="15"/>
              </w:rPr>
              <w:t>FRAP / 互动课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val="clear" w:color="auto" w:fill="E9F5F1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18" w:space="0" w:color="0E7C74"/>
            </w:tcBorders>
          </w:tcPr>
          <w:p>
            <w:pPr>
              <w:spacing w:after="60"/>
            </w:pPr>
            <w:r>
              <w:rPr>
                <w:rFonts w:ascii="Consolas" w:hAnsi="Consolas" w:eastAsia="Consolas"/>
                <w:b/>
                <w:color w:val="0E7C74"/>
                <w:sz w:val="16"/>
              </w:rPr>
              <w:t>HONEST BOUNDARY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21"/>
              </w:rPr>
              <w:t>2 / 44 是真实进度。我们不会把“内容地图”说成“已完成课程”，也不会把尚未接入的 AI 说成现有能力。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03  </w:t>
      </w:r>
      <w:r>
        <w:rPr>
          <w:rFonts w:ascii="Microsoft YaHei" w:hAnsi="Microsoft YaHei" w:eastAsia="Microsoft YaHei"/>
          <w:b/>
          <w:color w:val="0B3B3A"/>
          <w:sz w:val="34"/>
        </w:rPr>
        <w:t>用户与试点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这套产品首先服务三种人：学生、教师、内容 / 技术团队。三者的价值不在同一个层面，但共享同一条学习路径。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187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362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他们需要什么</w:t>
            </w:r>
          </w:p>
        </w:tc>
        <w:tc>
          <w:tcPr>
            <w:tcW w:type="dxa" w:w="4025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我们提供什么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学生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自己走一遍；可以错、可以重试；刷新后继续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四阶段互动课、即时反馈、本地进度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教师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教材对齐；看见学生卡在哪；课堂可控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章节 / 页码映射、完成条件、练习反馈；dashboard 待建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内容 / 技术团队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可复用的课程模板；模型与实验解耦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8"/>
              </w:rPr>
              <w:t>课程定义、模型注册表、测试与构建流程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一次试点长什么样</w:t>
      </w:r>
    </w:p>
    <w:p>
      <w:pPr>
        <w:spacing w:before="0" w:after="10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4–6 周，1–2 个班级，1 位任课教师。我们不要求学校采购系统，也不要求改造机房：学生用现有浏览器打开网页，教师用现有教案选一节最难讲的课。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前 1 周：选课、对齐教材页码、确定前后测题目。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第 2–4 周：学生课前 / 课后使用；教师观察并记录卡点。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第 5–6 周：前后测、访谈、完成率与错误分布复盘；产出 1 份试点报告。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数据：默认本地保存，不上传；如需要研究数据，单独征得学生 / 监护人同意，并做匿名化。</w:t>
      </w:r>
    </w:p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04  </w:t>
      </w:r>
      <w:r>
        <w:rPr>
          <w:rFonts w:ascii="Microsoft YaHei" w:hAnsi="Microsoft YaHei" w:eastAsia="Microsoft YaHei"/>
          <w:b/>
          <w:color w:val="0B3B3A"/>
          <w:sz w:val="34"/>
        </w:rPr>
        <w:t>技术架构与算力含义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4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Cell Atlas 的核心不是某个 3D 模型，而是三层结构：课程定义、确定性课程引擎、可替换的交互与视觉层。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192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4309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28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当前实现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课程定义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阶段、步骤、证据要求、实验目标、练习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flow / lesson / experiment 配置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课程引擎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证据、阶段门槛、完成条件、快照、订阅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无 DOM / 无 AI 依赖，可单测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交互与视觉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3D 模型、点击、实验控件、练习 UI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Three.js + React / 原生 UI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输入适配层（未来）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鼠标 / 触屏 / 摄像头 / 深度相机 / WebXR → 语义动作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手势尚未实现，先做接口设计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AI 助教（未来）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只读上下文；解释、追问、提示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未接入；不能推进阶段或改成绩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算力不是当前瓶颈</w:t>
      </w:r>
    </w:p>
    <w:p>
      <w:pPr>
        <w:spacing w:before="0" w:after="10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当前产品是客户端静态应用：3D、交互和进度都在浏览器里完成；没有 GPU 服务器，也没有模型训练。核心课程不需要新的算力就能继续扩展。</w:t>
      </w:r>
    </w:p>
    <w:p>
      <w:pPr>
        <w:spacing w:before="0" w:after="10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算力真正会用在四个地方：CI / 浏览器回归、内容预览与批处理、AI 助教评估、试点服务。它们应该按里程碑释放，而不是先囤一批卡。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val="clear" w:color="auto" w:fill="E9F5F1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18" w:space="0" w:color="0E7C74"/>
            </w:tcBorders>
          </w:tcPr>
          <w:p>
            <w:pPr>
              <w:spacing w:after="60"/>
            </w:pPr>
            <w:r>
              <w:rPr>
                <w:rFonts w:ascii="Consolas" w:hAnsi="Consolas" w:eastAsia="Consolas"/>
                <w:b/>
                <w:color w:val="0E7C74"/>
                <w:sz w:val="16"/>
              </w:rPr>
              <w:t>COMPUTE PRINCIPLE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21"/>
              </w:rPr>
              <w:t>先证明一节试点课有效，再扩大算力。没有教学增益的算力投入，不进入预算。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05  </w:t>
      </w:r>
      <w:r>
        <w:rPr>
          <w:rFonts w:ascii="Microsoft YaHei" w:hAnsi="Microsoft YaHei" w:eastAsia="Microsoft YaHei"/>
          <w:b/>
          <w:color w:val="0B3B3A"/>
          <w:sz w:val="34"/>
        </w:rPr>
        <w:t>路线图与里程碑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路线图按“内容深度 → 教学闭环 → 平台化”推进。每个阶段只承诺能被验收的结果，不按“做了多少功能”计。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1587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819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11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0–3 月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FRET 样板课；累计 5 节完整互动课；内容模板；3 位教师访谈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5 节可完整走完；无阻断性 bug；教师能独立完成一次演示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3–6 月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5–8 节；1–2 个课堂试点；教师 dashboard MVP；AI 助教评估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至少 1 个班级完成 4 周试点；完成率 / 前后测可复盘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6–12 月</w:t>
            </w:r>
          </w:p>
        </w:tc>
        <w:tc>
          <w:tcPr>
            <w:tcW w:type="dxa" w:w="481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3–5 个学校 / 课程包；LMS 对接；手势 / AR 原型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 个以上试点复用；课程包可独立部署；交互原型有对照数据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Go / No-Go 门槛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内容：如果一节新课的制作时间不能降到 2 周以内，先改模板，不扩章节。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试点：如果完成率低于 50%，先修课程，不追加功能。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AI：如果提示不能提升独立完成率，不进入主流程。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手势：如果比鼠标更慢或更易错，不上线，只保留为展示原型。</w:t>
      </w:r>
    </w:p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06  </w:t>
      </w:r>
      <w:r>
        <w:rPr>
          <w:rFonts w:ascii="Microsoft YaHei" w:hAnsi="Microsoft YaHei" w:eastAsia="Microsoft YaHei"/>
          <w:b/>
          <w:color w:val="0B3B3A"/>
          <w:sz w:val="34"/>
        </w:rPr>
        <w:t>团队计划：先一起做一件小事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0B3B3A"/>
          <w:sz w:val="22"/>
        </w:rPr>
        <w:t>我们不需要更多只给建议的人，也不需要全职无偿投入。现在需要的是能在 4 周内交付一件具体东西的共建者。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04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025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第一个 4 周交付</w:t>
            </w:r>
          </w:p>
        </w:tc>
        <w:tc>
          <w:tcPr>
            <w:tcW w:type="dxa" w:w="1474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投入</w:t>
            </w:r>
          </w:p>
        </w:tc>
        <w:tc>
          <w:tcPr>
            <w:tcW w:type="dxa" w:w="1984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合作方式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内容负责人</w:t>
              <w:br/>
              <w:t>细胞生物学 / 教学设计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1 节新课的脚本：学习目标、机制步骤、3 道练习、教材依据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4–6 小时 / 周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 周试合作；合适后进入核心内容组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3D / 前端工程师</w:t>
              <w:br/>
              <w:t>Three.js / WebGL / React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输入适配层接口 + 1 个模型的性能或细节优化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4–6 小时 / 周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 周试合作；代码署名；合适后进入核心工程组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教学运营 / 试点</w:t>
              <w:br/>
              <w:t>学校 / 教师沟通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试点包：教师指南、前后测模板、3 位教师访谈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3–5 小时 / 周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按试点周期合作；可远程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AI / 平台工程师</w:t>
              <w:br/>
              <w:t>第二阶段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AI 助教评估脚本：提示策略、成本模型、离线降级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4–6 小时 / 周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先做 2 周技术评估，再决定是否进入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设计 / 无障碍 / QA</w:t>
              <w:br/>
              <w:t>兼职</w:t>
            </w:r>
          </w:p>
        </w:tc>
        <w:tc>
          <w:tcPr>
            <w:tcW w:type="dxa" w:w="402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一次可访问性审查 + 移动端布局问题清单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2–4 小时 / 周</w:t>
            </w:r>
          </w:p>
        </w:tc>
        <w:tc>
          <w:tcPr>
            <w:tcW w:type="dxa" w:w="198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按项目制合作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我们能提供什么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一个真实上线、可被课堂使用的产品，而不是课程作业或概念稿。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公开署名、作品集材料、推荐信；核心成员进入项目决策。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在商业合作前，以书面方式确认署名、贡献记录与权益；不靠口头承诺。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课堂试点的一手反馈；教育 / 3D / AI 交叉的项目经验。</w:t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我们不找什么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只给方向、不交付的人；只挂名、不参与的人。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要求全职无偿投入的人；在未确认权益前就要求独占成果的人。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把“AI 生成一切”当作产品策略的人——这门课的核心是课程结构，不是模型。</w:t>
      </w:r>
    </w:p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spacing w:before="0" w:after="80" w:line="341" w:lineRule="auto"/>
        <w:jc w:val="left"/>
      </w:pPr>
      <w:r>
        <w:rPr>
          <w:rFonts w:ascii="Microsoft YaHei" w:hAnsi="Microsoft YaHei" w:eastAsia="Microsoft YaHei"/>
          <w:b w:val="0"/>
          <w:i/>
          <w:color w:val="5D7370"/>
          <w:sz w:val="18"/>
        </w:rPr>
        <w:t>协作节奏：周一异步更新；周三 30 分钟 demo；周五 review。所有交付进 GitHub issue / PR；贡献记录公开可查。</w:t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07  </w:t>
      </w:r>
      <w:r>
        <w:rPr>
          <w:rFonts w:ascii="Microsoft YaHei" w:hAnsi="Microsoft YaHei" w:eastAsia="Microsoft YaHei"/>
          <w:b/>
          <w:color w:val="0B3B3A"/>
          <w:sz w:val="34"/>
        </w:rPr>
        <w:t>算力与资源计划：按里程碑释放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0B3B3A"/>
          <w:sz w:val="22"/>
        </w:rPr>
        <w:t>我们不把“算力”理解成一台大机器。当前最需要的是稳定的 CI、足够的存储、一个能做 AI 评估的小环境，以及试点期的轻量服务。</w:t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三档资源包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170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272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启动包（0–3 月）</w:t>
            </w:r>
          </w:p>
        </w:tc>
        <w:tc>
          <w:tcPr>
            <w:tcW w:type="dxa" w:w="2494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试点包（3–6 月）</w:t>
            </w:r>
          </w:p>
        </w:tc>
        <w:tc>
          <w:tcPr>
            <w:tcW w:type="dxa" w:w="260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扩展包（6–12 月）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GPU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1×24GB，按需 100 小时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1×24GB，按需 300 小时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2×24/48GB 或 1,000 小时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CPU 服务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1×4 vCPU / 8GB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2×4 vCPU / 8GB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4×8 vCPU / 16GB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存储 / CDN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200GB + 基础 CDN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1TB + CDN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2TB + CDN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CI / 浏览器回归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2 并发 runner；每月 1,000 分钟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 并发 runner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专用 runner + 设备农场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设备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现有设备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2 台测试设备（平板 / 低端笔记本）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4–6 台设备 + 摄像头 / 深度相机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用途</w:t>
            </w:r>
          </w:p>
        </w:tc>
        <w:tc>
          <w:tcPr>
            <w:tcW w:type="dxa" w:w="272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构建、测试、AI 评估准备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AI 助教评估、试点服务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6"/>
              </w:rPr>
              <w:t>多校试点、课程包、AR / 手势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如果只能给一样</w:t>
      </w:r>
    </w:p>
    <w:p>
      <w:pPr>
        <w:spacing w:before="0" w:after="10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优先给“1 张 24GB GPU 的 200 小时按需时长 + 1 台小服务器 + CI”，而不是一整台长期闲置的机器。这样可以在 3 个月内完成 AI 助教评估和 1 次试点，且随时可停。</w:t>
      </w:r>
    </w:p>
    <w:p>
      <w:pPr>
        <w:spacing w:after="0"/>
      </w:pPr>
      <w:r>
        <w:br w:type="page"/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GPU 用来做什么 / 不做什么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43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649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43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是否现在需要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AI 助教评估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提示策略、解释质量、答案泄漏检测、成本测算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3–6 月，按需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内容 QA / 检索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课程一致性检查、术语与页码核对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可选，低优先级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CI / 浏览器回归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构建、截图、WebGL 回归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现在就需要（CPU 为主）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试点服务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账号、进度、反馈、日志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3–6 月，小规格 CPU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3D 渲染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客户端完成，不需要服务器 GPU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不需要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从零训练基础模型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不做；使用现有模型 / API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不需要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挖矿 / 通用算力转售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不做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禁止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赞助方得到什么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一个真实的教育 3D 产品案例；可公开的试点报告与使用数据（经学校同意、匿名化）。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项目页 / 致谢 / 技术分享中的品牌露出；不要求排他，不锁定供应商。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优先获得课堂反馈与教学场景需求，而不是一份“看起来很酷”的 demo。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所有资源按月复盘；未使用额度可停止，不产生长期承诺。</w:t>
      </w:r>
    </w:p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08  </w:t>
      </w:r>
      <w:r>
        <w:rPr>
          <w:rFonts w:ascii="Microsoft YaHei" w:hAnsi="Microsoft YaHei" w:eastAsia="Microsoft YaHei"/>
          <w:b/>
          <w:color w:val="0B3B3A"/>
          <w:sz w:val="34"/>
        </w:rPr>
        <w:t>预算与资源使用原则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这一版计划书不承诺现金薪酬，也不虚构收入预测。资源优先顺序是：先保证课堂试点，再保证工程稳定性，最后才是规模化算力。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04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科目</w:t>
            </w:r>
          </w:p>
        </w:tc>
        <w:tc>
          <w:tcPr>
            <w:tcW w:type="dxa" w:w="3855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3 个月需求</w:t>
            </w:r>
          </w:p>
        </w:tc>
        <w:tc>
          <w:tcPr>
            <w:tcW w:type="dxa" w:w="2494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134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教师试点支持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1–2 位教师的小额课时 / 评审补贴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小额赞助 / 学校配套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最高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设备与无障碍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2 台测试设备；摄像头 / 麦克风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借用 / 赞助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CI 与浏览器测试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2 并发 runner；1,000 分钟 / 月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云资源赞助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GPU 评估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1×24GB，100–200 小时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云资源 / GPU 赞助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试点服务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1 台 4 vCPU / 8GB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云资源赞助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内容审核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学科教师 / 教研顾问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小额劳务 / 共建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美术外包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非核心；优先程序化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暂不安排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低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val="clear" w:color="auto" w:fill="E9F5F1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18" w:space="0" w:color="0E7C74"/>
            </w:tcBorders>
          </w:tcPr>
          <w:p>
            <w:pPr>
              <w:spacing w:after="60"/>
            </w:pPr>
            <w:r>
              <w:rPr>
                <w:rFonts w:ascii="Consolas" w:hAnsi="Consolas" w:eastAsia="Consolas"/>
                <w:b/>
                <w:color w:val="0E7C74"/>
                <w:sz w:val="16"/>
              </w:rPr>
              <w:t>RESOURCE DISCIPLINE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21"/>
              </w:rPr>
              <w:t>每一笔算力都对应一个里程碑和一个月度复盘。没有验收指标的算力，不进入下一阶段。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09  </w:t>
      </w:r>
      <w:r>
        <w:rPr>
          <w:rFonts w:ascii="Microsoft YaHei" w:hAnsi="Microsoft YaHei" w:eastAsia="Microsoft YaHei"/>
          <w:b/>
          <w:color w:val="0B3B3A"/>
          <w:sz w:val="34"/>
        </w:rPr>
        <w:t>评估：不要只看“好不好看”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21"/>
        </w:rPr>
        <w:t>课堂里真正重要的是学生有没有完成、有没有理解、教师有没有省时间。我们按四组指标评估，而不是只看模型精细度。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170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762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6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采集方式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学习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完成率、前后测提升、错误分布、迁移题表现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课程引擎事件 + 前后测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产品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首次完成时间、重试次数、7 日回访、卡点步骤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本地 / 匿名事件；需同意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教师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备课时长、课堂可控性、是否愿意再用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访谈 + 简短问卷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技术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帧率、崩溃率、加载时间、移动端可用性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浏览器回归 + 设备测试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AI（未来）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提示采纳率、独立完成率、答案泄漏率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对照实验 + 人工审核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手势（未来）</w:t>
            </w:r>
          </w:p>
        </w:tc>
        <w:tc>
          <w:tcPr>
            <w:tcW w:type="dxa" w:w="476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成功率、到达时间、误触率、认知负荷</w:t>
            </w:r>
          </w:p>
        </w:tc>
        <w:tc>
          <w:tcPr>
            <w:tcW w:type="dxa" w:w="306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与鼠标 / 触屏对照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/>
          <w:color w:val="5D7370"/>
          <w:sz w:val="19"/>
        </w:rPr>
        <w:t>试点报告默认包含：课程版本、样本量、使用时长、完成率、前后测、教师访谈摘要、主要问题与下一版修改。没有数据就不写“显著提升”。</w:t>
      </w:r>
    </w:p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10  </w:t>
      </w:r>
      <w:r>
        <w:rPr>
          <w:rFonts w:ascii="Microsoft YaHei" w:hAnsi="Microsoft YaHei" w:eastAsia="Microsoft YaHei"/>
          <w:b/>
          <w:color w:val="0B3B3A"/>
          <w:sz w:val="34"/>
        </w:rPr>
        <w:t>风险与应对</w:t>
      </w:r>
    </w:p>
    <w:p>
      <w:pPr>
        <w:keepNext/>
        <w:spacing w:before="0" w:after="160"/>
        <w:pBdr>
          <w:bottom w:val="single" w:sz="8" w:space="1" w:color="0E7C74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26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45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79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内容产能不足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模型很漂亮，但课程做不快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课程模板；内容负责人；每节 2 周目标；先复用再扩章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单点依赖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一个人停，项目停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文档、测试、贡献记录；关键模块双人 review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算力闲置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先拿了卡，却没有真实任务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按里程碑申请；月度用量复盘；按需 / spot 优先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AI 过度承诺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演示很好，课堂不可用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确定性引擎；AI 只读；无增益就不进主流程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学校采购周期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试点谈得久，落地慢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免费试点；不要求系统改造；从单节课开始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数据隐私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学生数据 / 摄像头采集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本地优先；明确同意；匿名化；不录视频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设备性能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低端机卡顿 / 发热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设备实验室；降级策略；移动端优先测试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团队流失</w:t>
            </w:r>
          </w:p>
        </w:tc>
        <w:tc>
          <w:tcPr>
            <w:tcW w:type="dxa" w:w="334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4 周后无法继续</w:t>
            </w:r>
          </w:p>
        </w:tc>
        <w:tc>
          <w:tcPr>
            <w:tcW w:type="dxa" w:w="379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先小交付；书面确认权益；不承诺无法兑现的东西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11  </w:t>
      </w:r>
      <w:r>
        <w:rPr>
          <w:rFonts w:ascii="Microsoft YaHei" w:hAnsi="Microsoft YaHei" w:eastAsia="Microsoft YaHei"/>
          <w:b/>
          <w:color w:val="0B3B3A"/>
          <w:sz w:val="34"/>
        </w:rPr>
        <w:t>合作方式与下一步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6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0B3B3A"/>
          <w:sz w:val="22"/>
        </w:rPr>
        <w:t>如果你愿意加入，或者愿意提供算力，我们不需要先签一个很大的协议。先做一件小事，用 4 周判断彼此是否合适。</w:t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对队友：三步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26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706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255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1. 30 分钟通话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看一节样板课；说清楚你能投入的时间和想做的方向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一个具体的 4 周交付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2. 4 周试合作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每周 4–6 小时；周三 demo；周五 review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一个可合并的 PR / 一节可试讲的课 / 一份试点包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3. 复盘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看交付、协作、价值观；双方决定是否进入核心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书面记录署名、贡献与后续安排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对算力 / 云合作方：三步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E3DD"/>
          <w:left w:val="single" w:sz="4" w:space="0" w:color="CFE3DD"/>
          <w:bottom w:val="single" w:sz="4" w:space="0" w:color="CFE3DD"/>
          <w:right w:val="single" w:sz="4" w:space="0" w:color="CFE3DD"/>
          <w:insideH w:val="single" w:sz="4" w:space="0" w:color="CFE3DD"/>
          <w:insideV w:val="single" w:sz="4" w:space="0" w:color="CFE3DD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268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706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2551"/>
            <w:shd w:val="clear" w:color="auto" w:fill="0B3B3A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1. 需求对齐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确认 3 个月启动包；按月用量与里程碑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资源清单与预算上限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2. 3 个月试点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CI + 1 台小服务器 + 100–200 GPU 小时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  <w:shd w:val="clear" w:color="auto" w:fill="F3FAF7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AI 评估报告 + 1 次课堂试点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3. 复盘扩容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有数据再扩容；没有就停止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17"/>
              </w:rPr>
              <w:t>公开案例 / 技术分享 / 续约决定</w:t>
            </w:r>
          </w:p>
        </w:tc>
      </w:tr>
    </w:tbl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val="clear" w:color="auto" w:fill="E9F5F1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18" w:space="0" w:color="0E7C74"/>
            </w:tcBorders>
          </w:tcPr>
          <w:p>
            <w:pPr>
              <w:spacing w:after="60"/>
            </w:pPr>
            <w:r>
              <w:rPr>
                <w:rFonts w:ascii="Consolas" w:hAnsi="Consolas" w:eastAsia="Consolas"/>
                <w:b/>
                <w:color w:val="0E7C74"/>
                <w:sz w:val="16"/>
              </w:rPr>
              <w:t>WHAT TO BRING</w:t>
            </w:r>
          </w:p>
          <w:p>
            <w:pPr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1D2B2A"/>
                <w:sz w:val="21"/>
              </w:rPr>
              <w:t>不要带一份泛泛的简历或一句“我可以帮忙”。带一个你做过的东西、一个你能交付的 4 周结果，或者一节你最想重做的课。</w:t>
            </w:r>
          </w:p>
        </w:tc>
      </w:tr>
    </w:tbl>
    <w:p>
      <w:pPr>
        <w:spacing w:before="0" w:after="8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16"/>
        </w:rPr>
      </w:r>
    </w:p>
    <w:p>
      <w:pPr>
        <w:spacing w:before="0" w:after="60" w:line="341" w:lineRule="auto"/>
        <w:jc w:val="left"/>
      </w:pPr>
      <w:r>
        <w:rPr>
          <w:rFonts w:ascii="Consolas" w:hAnsi="Consolas" w:eastAsia="Consolas"/>
          <w:b/>
          <w:i w:val="0"/>
          <w:color w:val="0E7C74"/>
          <w:sz w:val="16"/>
        </w:rPr>
        <w:t>联系与体验</w:t>
      </w:r>
    </w:p>
    <w:p>
      <w:pPr>
        <w:spacing w:before="0" w:after="4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0E7C74"/>
          <w:sz w:val="19"/>
        </w:rPr>
        <w:t>演示：https://herryatlas.github.io/cell-atlas/</w:t>
      </w:r>
    </w:p>
    <w:p>
      <w:pPr>
        <w:spacing w:before="0" w:after="4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0E7C74"/>
          <w:sz w:val="19"/>
        </w:rPr>
        <w:t>代码：https://github.com/HerryAtlas/cell-atlas</w:t>
      </w:r>
    </w:p>
    <w:p>
      <w:pPr>
        <w:keepNext/>
        <w:spacing w:before="320" w:after="60"/>
      </w:pPr>
      <w:r>
        <w:rPr>
          <w:rFonts w:ascii="Consolas" w:hAnsi="Consolas" w:eastAsia="Consolas"/>
          <w:b/>
          <w:color w:val="0E7C74"/>
          <w:sz w:val="17"/>
        </w:rPr>
        <w:t xml:space="preserve">APPENDIX  </w:t>
      </w:r>
      <w:r>
        <w:rPr>
          <w:rFonts w:ascii="Microsoft YaHei" w:hAnsi="Microsoft YaHei" w:eastAsia="Microsoft YaHei"/>
          <w:b/>
          <w:color w:val="0B3B3A"/>
          <w:sz w:val="34"/>
        </w:rPr>
        <w:t>附：口径、链接与说明</w:t>
      </w:r>
    </w:p>
    <w:p>
      <w:pPr>
        <w:keepNext/>
        <w:spacing w:before="0" w:after="160"/>
        <w:pBdr>
          <w:bottom w:val="single" w:sz="8" w:space="1" w:color="0E7C74"/>
        </w:pBdr>
      </w:pPr>
    </w:p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5D7370"/>
          <w:sz w:val="18"/>
        </w:rPr>
        <w:t>本计划书中的“已完成 / 正在补齐 / 尚未接入”按 2026 年 10 月的代码与内容状态统计。数字会随版本变化，对外引用时请注明日期。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16 章 / 44 节：教材内容地图，不等于 44 节都已完成互动化。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2 节完整互动课：跨膜运输、膜的流动性与 FRAP。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14 个模型：8 个结构模型 + 6 个实验方法模型；全部程序化生成。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72 个自动化测试：单元与浏览器回归；不代表所有视觉 / 教学效果都已验证。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AI、云记忆、教师 dashboard、手势交互：尚未接入主流程，属于未来计划。</w:t>
      </w:r>
    </w:p>
    <w:p>
      <w:pPr>
        <w:keepNext/>
        <w:spacing w:before="200" w:after="60"/>
      </w:pPr>
      <w:r>
        <w:rPr>
          <w:rFonts w:ascii="Microsoft YaHei" w:hAnsi="Microsoft YaHei" w:eastAsia="Microsoft YaHei"/>
          <w:b/>
          <w:color w:val="0E7C74"/>
          <w:sz w:val="24"/>
        </w:rPr>
        <w:t>怎么用这份计划书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发给潜在队友：先看第 2 页摘要、第 6 节团队计划、第 11 节合作方式；再约 30 分钟看一节样板课。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发给算力 / 云合作方：先看第 2 页、第 7 节资源包、第 11 节三步流程；从 3 个月启动包开始。</w:t>
      </w:r>
    </w:p>
    <w:p>
      <w:pPr>
        <w:pStyle w:val="ListBullet"/>
        <w:spacing w:before="0" w:after="60" w:line="331" w:lineRule="auto"/>
      </w:pPr>
      <w:r>
        <w:rPr>
          <w:rFonts w:ascii="Microsoft YaHei" w:hAnsi="Microsoft YaHei" w:eastAsia="Microsoft YaHei"/>
          <w:color w:val="1D2B2A"/>
          <w:sz w:val="21"/>
        </w:rPr>
        <w:t>发给学校 / 教师：先看第 3 节试点设计、第 9 节评估指标；不要求采购系统，从一节课开始。</w:t>
      </w:r>
    </w:p>
    <w:p>
      <w:pPr>
        <w:spacing w:before="0" w:after="80" w:line="341" w:lineRule="auto"/>
        <w:jc w:val="left"/>
      </w:pPr>
      <w:r>
        <w:rPr>
          <w:rFonts w:ascii="Microsoft YaHei" w:hAnsi="Microsoft YaHei" w:eastAsia="Microsoft YaHei"/>
          <w:b w:val="0"/>
          <w:i w:val="0"/>
          <w:color w:val="1D2B2A"/>
          <w:sz w:val="12"/>
        </w:rPr>
      </w:r>
    </w:p>
    <w:p>
      <w:pPr>
        <w:spacing w:before="0" w:after="120" w:line="341" w:lineRule="auto"/>
        <w:jc w:val="left"/>
      </w:pPr>
      <w:r>
        <w:rPr>
          <w:rFonts w:ascii="Microsoft YaHei" w:hAnsi="Microsoft YaHei" w:eastAsia="Microsoft YaHei"/>
          <w:b w:val="0"/>
          <w:i/>
          <w:color w:val="5D7370"/>
          <w:sz w:val="16"/>
        </w:rPr>
        <w:t>本文件用于团队与资源合作沟通，不构成投资、雇佣或收益承诺。涉及署名、知识产权、数据与商业化的安排，以双方另行签署的书面协议为准。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91" w:bottom="1077" w:left="1191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/>
    <w:r>
      <w:rPr>
        <w:rFonts w:ascii="Microsoft YaHei" w:hAnsi="Microsoft YaHei" w:eastAsia="Microsoft YaHei"/>
        <w:color w:val="5D7370"/>
        <w:sz w:val="14"/>
      </w:rPr>
      <w:t>Cell Atlas · 用于团队与资源合作沟通，不构成投资或雇佣承诺</w:t>
    </w:r>
    <w:r>
      <w:rPr>
        <w:rFonts w:ascii="Microsoft YaHei" w:hAnsi="Microsoft YaHei" w:eastAsia="Microsoft YaHei"/>
        <w:color w:val="5D7370"/>
        <w:sz w:val="14"/>
      </w:rPr>
      <w:tab/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D7370"/>
        <w:sz w:val="14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  <w:pBdr>
        <w:bottom w:val="single" w:sz="4" w:space="2" w:color="CFE3DD"/>
      </w:pBdr>
    </w:pPr>
    <w:r/>
    <w:r>
      <w:rPr>
        <w:rFonts w:ascii="Consolas" w:hAnsi="Consolas" w:eastAsia="Consolas"/>
        <w:color w:val="5D7370"/>
        <w:sz w:val="15"/>
      </w:rPr>
      <w:t>CELL ATLAS / 团队共建与算力合作计划</w:t>
    </w:r>
    <w:r>
      <w:rPr>
        <w:rFonts w:ascii="Consolas" w:hAnsi="Consolas" w:eastAsia="Consolas"/>
        <w:color w:val="5D7370"/>
        <w:sz w:val="15"/>
      </w:rPr>
      <w:tab/>
      <w:t>2026.10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20" w:before="0"/>
    </w:pPr>
    <w:rPr>
      <w:rFonts w:ascii="Microsoft YaHei" w:hAnsi="Microsoft YaHei" w:eastAsia="Microsoft YaHei"/>
      <w:color w:val="1D2B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