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BB75" w14:textId="77777777" w:rsidR="00DC5F41" w:rsidRDefault="00DC5F41" w:rsidP="00E308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F41">
        <w:rPr>
          <w:rFonts w:ascii="Times New Roman" w:hAnsi="Times New Roman" w:cs="Times New Roman"/>
          <w:b/>
          <w:bCs/>
          <w:sz w:val="28"/>
          <w:szCs w:val="28"/>
        </w:rPr>
        <w:t>STAKEHOLDER REQUIREMENTS DOCUMENT</w:t>
      </w:r>
    </w:p>
    <w:p w14:paraId="5EF52476" w14:textId="77777777" w:rsidR="00DC5F41" w:rsidRPr="00DC5F41" w:rsidRDefault="00DC5F41" w:rsidP="00E308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DC5F41">
        <w:rPr>
          <w:rFonts w:ascii="Times New Roman" w:hAnsi="Times New Roman" w:cs="Times New Roman"/>
          <w:sz w:val="24"/>
          <w:szCs w:val="24"/>
        </w:rPr>
        <w:t xml:space="preserve"> Global Retail Performance and Operations Intelligence Dashboard</w:t>
      </w:r>
    </w:p>
    <w:p w14:paraId="7D849C1A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DC5F41">
        <w:rPr>
          <w:rFonts w:ascii="Times New Roman" w:hAnsi="Times New Roman" w:cs="Times New Roman"/>
          <w:sz w:val="24"/>
          <w:szCs w:val="24"/>
        </w:rPr>
        <w:t xml:space="preserve"> Global Retail Corporation</w:t>
      </w:r>
    </w:p>
    <w:p w14:paraId="63659E75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Document Version:</w:t>
      </w:r>
      <w:r w:rsidRPr="00DC5F41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4C7CE903" w14:textId="26F6FA9B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DC5F41">
        <w:rPr>
          <w:rFonts w:ascii="Times New Roman" w:hAnsi="Times New Roman" w:cs="Times New Roman"/>
          <w:sz w:val="24"/>
          <w:szCs w:val="24"/>
        </w:rPr>
        <w:t xml:space="preserve"> B</w:t>
      </w:r>
      <w:r w:rsidR="00E15353">
        <w:rPr>
          <w:rFonts w:ascii="Times New Roman" w:hAnsi="Times New Roman" w:cs="Times New Roman"/>
          <w:sz w:val="24"/>
          <w:szCs w:val="24"/>
        </w:rPr>
        <w:t>lessing Ilesanmi</w:t>
      </w:r>
    </w:p>
    <w:p w14:paraId="6F03F141" w14:textId="4D1C2A82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E15353">
        <w:rPr>
          <w:rFonts w:ascii="Times New Roman" w:hAnsi="Times New Roman" w:cs="Times New Roman"/>
          <w:sz w:val="24"/>
          <w:szCs w:val="24"/>
        </w:rPr>
        <w:t>3 March, 2026</w:t>
      </w:r>
    </w:p>
    <w:p w14:paraId="054B2A4D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27DCD" w14:textId="3927CAE3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Executive Sponsor</w:t>
      </w:r>
    </w:p>
    <w:p w14:paraId="07C0F34C" w14:textId="77777777" w:rsid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Chief Executive Officer and Chief Operations Officer. Primary stakeholders require strategic level visibility into company performance.</w:t>
      </w:r>
    </w:p>
    <w:p w14:paraId="6519D186" w14:textId="77777777" w:rsidR="00F62922" w:rsidRPr="00DC5F41" w:rsidRDefault="00F62922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26B93" w14:textId="40923C19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Business Objectives</w:t>
      </w:r>
    </w:p>
    <w:p w14:paraId="127610E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Provide a unified view of sales and profitability across all markets.</w:t>
      </w:r>
    </w:p>
    <w:p w14:paraId="79B32BA7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Identify underperforming regions, products, and customer segments.</w:t>
      </w:r>
    </w:p>
    <w:p w14:paraId="66341A0D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Monitor return rates and their impact on profit.</w:t>
      </w:r>
    </w:p>
    <w:p w14:paraId="28D3AAC9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Improve operational efficiency through shipping performance insights.</w:t>
      </w:r>
    </w:p>
    <w:p w14:paraId="18C04289" w14:textId="764AA61D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Support data driven strategic decision making.</w:t>
      </w:r>
    </w:p>
    <w:p w14:paraId="00FC363D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C53433" w14:textId="35691DC2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21DFECF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Dashboard must display Total Sales, Total Profit, Profit Margin, and Return Rate KPIs.</w:t>
      </w:r>
    </w:p>
    <w:p w14:paraId="10EF9EE1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Users must be able to filter by Region, Market, Segment, Category, and Date.</w:t>
      </w:r>
    </w:p>
    <w:p w14:paraId="4D59EF43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System must support year over year and month over month comparison.</w:t>
      </w:r>
    </w:p>
    <w:p w14:paraId="1D502D72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Return analysis must link orders and returns tables.</w:t>
      </w:r>
    </w:p>
    <w:p w14:paraId="07B4BD6C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Shipping analysis must calculate average delivery duration.</w:t>
      </w:r>
    </w:p>
    <w:p w14:paraId="2D61E5AC" w14:textId="4CC39EED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Performance must be viewable by regional manager or sales representative.</w:t>
      </w:r>
    </w:p>
    <w:p w14:paraId="3D8C97D3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B4B5E7" w14:textId="29E78BC9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Non</w:t>
      </w:r>
      <w:r w:rsidR="00F6292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C5F4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EFA2110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Dashboard should load within acceptable performance limits.</w:t>
      </w:r>
    </w:p>
    <w:p w14:paraId="666C21B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Data model must follow a star schema design.</w:t>
      </w:r>
    </w:p>
    <w:p w14:paraId="7B6FCBC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Measures must use optimized DAX for scalability.</w:t>
      </w:r>
    </w:p>
    <w:p w14:paraId="651A8F47" w14:textId="16F6217F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Design must be executive friendly and visually consistent.</w:t>
      </w:r>
    </w:p>
    <w:p w14:paraId="50654D4D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F77521" w14:textId="73EEB2CE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Data Requirements</w:t>
      </w:r>
    </w:p>
    <w:p w14:paraId="1E5540C4" w14:textId="77777777" w:rsid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Data sources include Orders, Returns, and People tables. A proper relationship model must be established using primary and foreign keys. A dedicated Date dimension table must be created to enable time intelligence calculations.</w:t>
      </w:r>
    </w:p>
    <w:p w14:paraId="4C808D63" w14:textId="77777777" w:rsidR="00F62922" w:rsidRPr="00DC5F41" w:rsidRDefault="00F62922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26782" w14:textId="112B8196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Assumptions</w:t>
      </w:r>
    </w:p>
    <w:p w14:paraId="547030BA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Data provided is complete and accurate.</w:t>
      </w:r>
    </w:p>
    <w:p w14:paraId="7296C624" w14:textId="77777777" w:rsidR="00F62922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t>All regions follow consistent reporting standards.</w:t>
      </w:r>
    </w:p>
    <w:p w14:paraId="6F39E15D" w14:textId="35435168" w:rsidR="00DC5F41" w:rsidRDefault="00DC5F41" w:rsidP="00DC5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922">
        <w:rPr>
          <w:rFonts w:ascii="Times New Roman" w:hAnsi="Times New Roman" w:cs="Times New Roman"/>
          <w:sz w:val="24"/>
          <w:szCs w:val="24"/>
        </w:rPr>
        <w:lastRenderedPageBreak/>
        <w:t>Date fields are properly formatted for modeling.</w:t>
      </w:r>
    </w:p>
    <w:p w14:paraId="2A4611AB" w14:textId="77777777" w:rsidR="00F62922" w:rsidRPr="00F62922" w:rsidRDefault="00F62922" w:rsidP="00F629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87B156" w14:textId="3EDF30AD" w:rsidR="00DC5F41" w:rsidRPr="00DC5F41" w:rsidRDefault="00DC5F41" w:rsidP="00DC5F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F41">
        <w:rPr>
          <w:rFonts w:ascii="Times New Roman" w:hAnsi="Times New Roman" w:cs="Times New Roman"/>
          <w:b/>
          <w:bCs/>
          <w:sz w:val="24"/>
          <w:szCs w:val="24"/>
        </w:rPr>
        <w:t>Success Metrics</w:t>
      </w:r>
    </w:p>
    <w:p w14:paraId="62AAF027" w14:textId="77777777" w:rsidR="00DC5F41" w:rsidRPr="00DC5F41" w:rsidRDefault="00DC5F41" w:rsidP="00DC5F41">
      <w:pPr>
        <w:jc w:val="both"/>
        <w:rPr>
          <w:rFonts w:ascii="Times New Roman" w:hAnsi="Times New Roman" w:cs="Times New Roman"/>
          <w:sz w:val="24"/>
          <w:szCs w:val="24"/>
        </w:rPr>
      </w:pPr>
      <w:r w:rsidRPr="00DC5F41">
        <w:rPr>
          <w:rFonts w:ascii="Times New Roman" w:hAnsi="Times New Roman" w:cs="Times New Roman"/>
          <w:sz w:val="24"/>
          <w:szCs w:val="24"/>
        </w:rPr>
        <w:t>Project success will be measured by leadership adoption, improved visibility into profitability drivers, and the ability to identify actionable insights within five minutes of interacting with the dashboard.</w:t>
      </w:r>
    </w:p>
    <w:p w14:paraId="7DA0D290" w14:textId="77777777" w:rsidR="004C7EAF" w:rsidRPr="00DC5F41" w:rsidRDefault="004C7EAF" w:rsidP="00DC5F4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C7EAF" w:rsidRPr="00DC5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644E0"/>
    <w:multiLevelType w:val="hybridMultilevel"/>
    <w:tmpl w:val="0BEA87DA"/>
    <w:lvl w:ilvl="0" w:tplc="1EE45B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0B"/>
    <w:rsid w:val="004C7EAF"/>
    <w:rsid w:val="00621BE1"/>
    <w:rsid w:val="00A43D0B"/>
    <w:rsid w:val="00A8585A"/>
    <w:rsid w:val="00BA220B"/>
    <w:rsid w:val="00DC5F41"/>
    <w:rsid w:val="00E15353"/>
    <w:rsid w:val="00E3087D"/>
    <w:rsid w:val="00F6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E173"/>
  <w15:chartTrackingRefBased/>
  <w15:docId w15:val="{177B5E14-3549-4B93-8330-658C49D7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10</cp:revision>
  <dcterms:created xsi:type="dcterms:W3CDTF">2026-03-02T14:50:00Z</dcterms:created>
  <dcterms:modified xsi:type="dcterms:W3CDTF">2026-03-02T14:55:00Z</dcterms:modified>
</cp:coreProperties>
</file>