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B7FBC" w14:textId="77777777" w:rsidR="00347B20" w:rsidRDefault="00347B20" w:rsidP="00347B20">
      <w:pPr>
        <w:pStyle w:val="Title"/>
      </w:pPr>
    </w:p>
    <w:p w14:paraId="5A801FD8" w14:textId="77777777" w:rsidR="00347B20" w:rsidRDefault="00347B20" w:rsidP="00347B20">
      <w:pPr>
        <w:pStyle w:val="Title"/>
      </w:pPr>
    </w:p>
    <w:p w14:paraId="0052856D" w14:textId="77777777" w:rsidR="00347B20" w:rsidRPr="00347B20" w:rsidRDefault="00347B20" w:rsidP="00347B20">
      <w:pPr>
        <w:pStyle w:val="Title"/>
        <w:rPr>
          <w:rFonts w:asciiTheme="minorHAnsi" w:hAnsiTheme="minorHAnsi"/>
          <w:sz w:val="72"/>
        </w:rPr>
      </w:pPr>
      <w:r w:rsidRPr="00347B20">
        <w:rPr>
          <w:rFonts w:asciiTheme="minorHAnsi" w:hAnsiTheme="minorHAnsi"/>
          <w:sz w:val="72"/>
        </w:rPr>
        <w:t>Power BI Departmental Demos</w:t>
      </w:r>
    </w:p>
    <w:p w14:paraId="78D565E9" w14:textId="5275EC4E" w:rsidR="005542F6" w:rsidRDefault="00A95AF6" w:rsidP="00347B20">
      <w:pPr>
        <w:pStyle w:val="Title"/>
        <w:rPr>
          <w:color w:val="F2C812"/>
          <w:sz w:val="144"/>
        </w:rPr>
      </w:pPr>
      <w:r>
        <w:rPr>
          <w:rFonts w:asciiTheme="minorHAnsi" w:hAnsiTheme="minorHAnsi"/>
          <w:color w:val="F2C812"/>
          <w:sz w:val="144"/>
        </w:rPr>
        <w:t>Sales</w:t>
      </w:r>
    </w:p>
    <w:p w14:paraId="2DB38825" w14:textId="77777777" w:rsidR="00347B20" w:rsidRDefault="00347B20" w:rsidP="00347B20"/>
    <w:p w14:paraId="5B7AB5E7" w14:textId="77777777" w:rsidR="00347B20" w:rsidRDefault="00347B20" w:rsidP="00347B20"/>
    <w:p w14:paraId="0DA13D2E" w14:textId="77777777" w:rsidR="00347B20" w:rsidRDefault="00347B20" w:rsidP="00347B20"/>
    <w:p w14:paraId="7DB4D484" w14:textId="77777777" w:rsidR="00347B20" w:rsidRDefault="00347B20" w:rsidP="00347B20"/>
    <w:p w14:paraId="1D49BEBF" w14:textId="77777777" w:rsidR="00347B20" w:rsidRDefault="00347B20" w:rsidP="00347B20"/>
    <w:p w14:paraId="3127635B" w14:textId="77777777" w:rsidR="00347B20" w:rsidRDefault="00347B20" w:rsidP="00347B20"/>
    <w:p w14:paraId="4F1B55DA" w14:textId="77777777" w:rsidR="00347B20" w:rsidRDefault="00347B20" w:rsidP="00347B20"/>
    <w:p w14:paraId="66B96416" w14:textId="77777777" w:rsidR="00347B20" w:rsidRDefault="00347B20" w:rsidP="00347B20"/>
    <w:p w14:paraId="71417C4D" w14:textId="77777777" w:rsidR="00CA257C" w:rsidRDefault="00CA257C" w:rsidP="00347B20"/>
    <w:p w14:paraId="784A8DC8" w14:textId="77777777" w:rsidR="00347B20" w:rsidRPr="00226CCD" w:rsidRDefault="00347B20" w:rsidP="00347B20">
      <w:pPr>
        <w:pStyle w:val="NormalIndent"/>
        <w:ind w:left="0"/>
        <w:jc w:val="both"/>
        <w:rPr>
          <w:rFonts w:eastAsia="Batang"/>
          <w:sz w:val="24"/>
          <w:szCs w:val="40"/>
          <w:lang w:eastAsia="ko-KR"/>
        </w:rPr>
      </w:pPr>
      <w:r w:rsidRPr="00226CCD">
        <w:rPr>
          <w:rFonts w:eastAsia="Batang"/>
          <w:sz w:val="24"/>
          <w:szCs w:val="40"/>
          <w:lang w:eastAsia="ko-KR"/>
        </w:rPr>
        <w:t xml:space="preserve">Target audience: </w:t>
      </w:r>
      <w:r w:rsidR="00B80FC5">
        <w:rPr>
          <w:rFonts w:eastAsia="Batang"/>
          <w:sz w:val="24"/>
          <w:szCs w:val="40"/>
          <w:lang w:eastAsia="ko-KR"/>
        </w:rPr>
        <w:t>Microsoft S</w:t>
      </w:r>
      <w:r w:rsidRPr="00226CCD">
        <w:rPr>
          <w:rFonts w:eastAsia="Batang"/>
          <w:sz w:val="24"/>
          <w:szCs w:val="40"/>
          <w:lang w:eastAsia="ko-KR"/>
        </w:rPr>
        <w:t>ellers (TSPs, SSPs)</w:t>
      </w:r>
    </w:p>
    <w:p w14:paraId="5F2E1C94" w14:textId="77777777" w:rsidR="00347B20" w:rsidRDefault="00347B20" w:rsidP="00347B20">
      <w:pPr>
        <w:rPr>
          <w:rFonts w:eastAsia="Batang"/>
          <w:sz w:val="24"/>
          <w:szCs w:val="40"/>
          <w:lang w:eastAsia="ko-KR"/>
        </w:rPr>
      </w:pPr>
      <w:r w:rsidRPr="00226CCD">
        <w:rPr>
          <w:rFonts w:eastAsia="Batang"/>
          <w:sz w:val="24"/>
          <w:szCs w:val="40"/>
          <w:lang w:eastAsia="ko-KR"/>
        </w:rPr>
        <w:t>Published: Sept. 2015</w:t>
      </w:r>
    </w:p>
    <w:p w14:paraId="070B3B67" w14:textId="77777777" w:rsidR="00CA257C" w:rsidRDefault="00CA257C">
      <w:pPr>
        <w:rPr>
          <w:rFonts w:eastAsia="Batang"/>
          <w:sz w:val="24"/>
          <w:szCs w:val="40"/>
          <w:lang w:eastAsia="ko-KR"/>
        </w:rPr>
      </w:pPr>
      <w:r>
        <w:rPr>
          <w:rFonts w:eastAsia="Batang"/>
          <w:sz w:val="24"/>
          <w:szCs w:val="40"/>
          <w:lang w:eastAsia="ko-KR"/>
        </w:rPr>
        <w:br w:type="page"/>
      </w:r>
    </w:p>
    <w:bookmarkStart w:id="0" w:name="_Toc435017825" w:displacedByCustomXml="next"/>
    <w:bookmarkStart w:id="1" w:name="_Toc433815776" w:displacedByCustomXml="next"/>
    <w:bookmarkStart w:id="2" w:name="_Toc432062980" w:displacedByCustomXml="next"/>
    <w:sdt>
      <w:sdtPr>
        <w:rPr>
          <w:rFonts w:asciiTheme="minorHAnsi" w:eastAsiaTheme="minorHAnsi" w:hAnsiTheme="minorHAnsi" w:cstheme="minorBidi"/>
          <w:color w:val="auto"/>
          <w:sz w:val="22"/>
          <w:szCs w:val="22"/>
        </w:rPr>
        <w:id w:val="-2086371542"/>
        <w:docPartObj>
          <w:docPartGallery w:val="Table of Contents"/>
          <w:docPartUnique/>
        </w:docPartObj>
      </w:sdtPr>
      <w:sdtEndPr>
        <w:rPr>
          <w:b/>
          <w:bCs/>
          <w:noProof/>
        </w:rPr>
      </w:sdtEndPr>
      <w:sdtContent>
        <w:p w14:paraId="3E4A0C1F" w14:textId="75042EBC" w:rsidR="00A14128" w:rsidRPr="004B4AEF" w:rsidRDefault="00A14128" w:rsidP="00A14128">
          <w:pPr>
            <w:pStyle w:val="Heading1"/>
          </w:pPr>
          <w:r w:rsidRPr="004B4AEF">
            <w:t>Contents</w:t>
          </w:r>
          <w:bookmarkEnd w:id="0"/>
        </w:p>
        <w:bookmarkStart w:id="3" w:name="_GoBack"/>
        <w:bookmarkEnd w:id="3"/>
        <w:p w14:paraId="0FB81EB9" w14:textId="77777777" w:rsidR="0068575E" w:rsidRDefault="00A14128">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35017825" w:history="1">
            <w:r w:rsidR="0068575E" w:rsidRPr="009622CC">
              <w:rPr>
                <w:rStyle w:val="Hyperlink"/>
                <w:noProof/>
              </w:rPr>
              <w:t>Contents</w:t>
            </w:r>
            <w:r w:rsidR="0068575E">
              <w:rPr>
                <w:noProof/>
                <w:webHidden/>
              </w:rPr>
              <w:tab/>
            </w:r>
            <w:r w:rsidR="0068575E">
              <w:rPr>
                <w:noProof/>
                <w:webHidden/>
              </w:rPr>
              <w:fldChar w:fldCharType="begin"/>
            </w:r>
            <w:r w:rsidR="0068575E">
              <w:rPr>
                <w:noProof/>
                <w:webHidden/>
              </w:rPr>
              <w:instrText xml:space="preserve"> PAGEREF _Toc435017825 \h </w:instrText>
            </w:r>
            <w:r w:rsidR="0068575E">
              <w:rPr>
                <w:noProof/>
                <w:webHidden/>
              </w:rPr>
            </w:r>
            <w:r w:rsidR="0068575E">
              <w:rPr>
                <w:noProof/>
                <w:webHidden/>
              </w:rPr>
              <w:fldChar w:fldCharType="separate"/>
            </w:r>
            <w:r w:rsidR="0068575E">
              <w:rPr>
                <w:noProof/>
                <w:webHidden/>
              </w:rPr>
              <w:t>2</w:t>
            </w:r>
            <w:r w:rsidR="0068575E">
              <w:rPr>
                <w:noProof/>
                <w:webHidden/>
              </w:rPr>
              <w:fldChar w:fldCharType="end"/>
            </w:r>
          </w:hyperlink>
        </w:p>
        <w:p w14:paraId="257F6079" w14:textId="77777777" w:rsidR="0068575E" w:rsidRDefault="0068575E">
          <w:pPr>
            <w:pStyle w:val="TOC1"/>
            <w:tabs>
              <w:tab w:val="right" w:leader="dot" w:pos="12950"/>
            </w:tabs>
            <w:rPr>
              <w:rFonts w:eastAsiaTheme="minorEastAsia"/>
              <w:noProof/>
            </w:rPr>
          </w:pPr>
          <w:hyperlink w:anchor="_Toc435017826" w:history="1">
            <w:r w:rsidRPr="009622CC">
              <w:rPr>
                <w:rStyle w:val="Hyperlink"/>
                <w:noProof/>
              </w:rPr>
              <w:t>Prerequisites</w:t>
            </w:r>
            <w:r>
              <w:rPr>
                <w:noProof/>
                <w:webHidden/>
              </w:rPr>
              <w:tab/>
            </w:r>
            <w:r>
              <w:rPr>
                <w:noProof/>
                <w:webHidden/>
              </w:rPr>
              <w:fldChar w:fldCharType="begin"/>
            </w:r>
            <w:r>
              <w:rPr>
                <w:noProof/>
                <w:webHidden/>
              </w:rPr>
              <w:instrText xml:space="preserve"> PAGEREF _Toc435017826 \h </w:instrText>
            </w:r>
            <w:r>
              <w:rPr>
                <w:noProof/>
                <w:webHidden/>
              </w:rPr>
            </w:r>
            <w:r>
              <w:rPr>
                <w:noProof/>
                <w:webHidden/>
              </w:rPr>
              <w:fldChar w:fldCharType="separate"/>
            </w:r>
            <w:r>
              <w:rPr>
                <w:noProof/>
                <w:webHidden/>
              </w:rPr>
              <w:t>3</w:t>
            </w:r>
            <w:r>
              <w:rPr>
                <w:noProof/>
                <w:webHidden/>
              </w:rPr>
              <w:fldChar w:fldCharType="end"/>
            </w:r>
          </w:hyperlink>
        </w:p>
        <w:p w14:paraId="22A4BD74" w14:textId="77777777" w:rsidR="0068575E" w:rsidRDefault="0068575E">
          <w:pPr>
            <w:pStyle w:val="TOC1"/>
            <w:tabs>
              <w:tab w:val="right" w:leader="dot" w:pos="12950"/>
            </w:tabs>
            <w:rPr>
              <w:rFonts w:eastAsiaTheme="minorEastAsia"/>
              <w:noProof/>
            </w:rPr>
          </w:pPr>
          <w:hyperlink w:anchor="_Toc435017827" w:history="1">
            <w:r w:rsidRPr="009622CC">
              <w:rPr>
                <w:rStyle w:val="Hyperlink"/>
                <w:noProof/>
              </w:rPr>
              <w:t>Demo script and steps</w:t>
            </w:r>
            <w:r>
              <w:rPr>
                <w:noProof/>
                <w:webHidden/>
              </w:rPr>
              <w:tab/>
            </w:r>
            <w:r>
              <w:rPr>
                <w:noProof/>
                <w:webHidden/>
              </w:rPr>
              <w:fldChar w:fldCharType="begin"/>
            </w:r>
            <w:r>
              <w:rPr>
                <w:noProof/>
                <w:webHidden/>
              </w:rPr>
              <w:instrText xml:space="preserve"> PAGEREF _Toc435017827 \h </w:instrText>
            </w:r>
            <w:r>
              <w:rPr>
                <w:noProof/>
                <w:webHidden/>
              </w:rPr>
            </w:r>
            <w:r>
              <w:rPr>
                <w:noProof/>
                <w:webHidden/>
              </w:rPr>
              <w:fldChar w:fldCharType="separate"/>
            </w:r>
            <w:r>
              <w:rPr>
                <w:noProof/>
                <w:webHidden/>
              </w:rPr>
              <w:t>3</w:t>
            </w:r>
            <w:r>
              <w:rPr>
                <w:noProof/>
                <w:webHidden/>
              </w:rPr>
              <w:fldChar w:fldCharType="end"/>
            </w:r>
          </w:hyperlink>
        </w:p>
        <w:p w14:paraId="2504C729" w14:textId="77777777" w:rsidR="0068575E" w:rsidRDefault="0068575E">
          <w:pPr>
            <w:pStyle w:val="TOC2"/>
            <w:tabs>
              <w:tab w:val="right" w:leader="dot" w:pos="12950"/>
            </w:tabs>
            <w:rPr>
              <w:rFonts w:eastAsiaTheme="minorEastAsia"/>
              <w:noProof/>
            </w:rPr>
          </w:pPr>
          <w:hyperlink w:anchor="_Toc435017828" w:history="1">
            <w:r w:rsidRPr="009622CC">
              <w:rPr>
                <w:rStyle w:val="Hyperlink"/>
                <w:noProof/>
              </w:rPr>
              <w:t>Power BI Sales Scenario Demo iPhone Experience</w:t>
            </w:r>
            <w:r>
              <w:rPr>
                <w:noProof/>
                <w:webHidden/>
              </w:rPr>
              <w:tab/>
            </w:r>
            <w:r>
              <w:rPr>
                <w:noProof/>
                <w:webHidden/>
              </w:rPr>
              <w:fldChar w:fldCharType="begin"/>
            </w:r>
            <w:r>
              <w:rPr>
                <w:noProof/>
                <w:webHidden/>
              </w:rPr>
              <w:instrText xml:space="preserve"> PAGEREF _Toc435017828 \h </w:instrText>
            </w:r>
            <w:r>
              <w:rPr>
                <w:noProof/>
                <w:webHidden/>
              </w:rPr>
            </w:r>
            <w:r>
              <w:rPr>
                <w:noProof/>
                <w:webHidden/>
              </w:rPr>
              <w:fldChar w:fldCharType="separate"/>
            </w:r>
            <w:r>
              <w:rPr>
                <w:noProof/>
                <w:webHidden/>
              </w:rPr>
              <w:t>3</w:t>
            </w:r>
            <w:r>
              <w:rPr>
                <w:noProof/>
                <w:webHidden/>
              </w:rPr>
              <w:fldChar w:fldCharType="end"/>
            </w:r>
          </w:hyperlink>
        </w:p>
        <w:p w14:paraId="25F4A384" w14:textId="77777777" w:rsidR="00A14128" w:rsidRDefault="00A14128" w:rsidP="00A14128">
          <w:r>
            <w:rPr>
              <w:b/>
              <w:bCs/>
              <w:noProof/>
            </w:rPr>
            <w:fldChar w:fldCharType="end"/>
          </w:r>
        </w:p>
      </w:sdtContent>
    </w:sdt>
    <w:p w14:paraId="3531B607" w14:textId="77777777" w:rsidR="00A14128" w:rsidRDefault="00A14128" w:rsidP="00A14128"/>
    <w:p w14:paraId="4F20F16D" w14:textId="77777777" w:rsidR="00A14128" w:rsidRDefault="00A14128" w:rsidP="00A14128"/>
    <w:p w14:paraId="3DDAB5FE" w14:textId="77777777" w:rsidR="00A14128" w:rsidRDefault="00A14128" w:rsidP="00A14128">
      <w:r>
        <w:br w:type="page"/>
      </w:r>
    </w:p>
    <w:p w14:paraId="18A3E28D" w14:textId="77777777" w:rsidR="00A14128" w:rsidRDefault="00A14128">
      <w:pPr>
        <w:rPr>
          <w:rFonts w:asciiTheme="majorHAnsi" w:eastAsiaTheme="majorEastAsia" w:hAnsiTheme="majorHAnsi" w:cstheme="majorBidi"/>
          <w:color w:val="000000" w:themeColor="text1"/>
          <w:sz w:val="48"/>
          <w:szCs w:val="32"/>
        </w:rPr>
      </w:pPr>
    </w:p>
    <w:p w14:paraId="43A0B845" w14:textId="1ADC8340" w:rsidR="00402585" w:rsidRDefault="00402585" w:rsidP="00402585">
      <w:pPr>
        <w:pStyle w:val="Heading1"/>
      </w:pPr>
      <w:bookmarkStart w:id="4" w:name="_Toc435017826"/>
      <w:r>
        <w:t>Prerequisites</w:t>
      </w:r>
      <w:bookmarkEnd w:id="1"/>
      <w:bookmarkEnd w:id="4"/>
    </w:p>
    <w:p w14:paraId="07CA0829" w14:textId="77777777" w:rsidR="00402585" w:rsidRDefault="00402585" w:rsidP="00402585">
      <w:r>
        <w:t>Must complete the Power BI Scenario Demo 101 (Dashboard setup)</w:t>
      </w:r>
    </w:p>
    <w:p w14:paraId="6CA7BF3E" w14:textId="77777777" w:rsidR="00402585" w:rsidRDefault="00402585" w:rsidP="00402585"/>
    <w:p w14:paraId="7A60B01F" w14:textId="77777777" w:rsidR="00402585" w:rsidRDefault="00402585" w:rsidP="00402585">
      <w:pPr>
        <w:pStyle w:val="Heading1"/>
      </w:pPr>
      <w:bookmarkStart w:id="5" w:name="_Toc433815777"/>
      <w:bookmarkStart w:id="6" w:name="_Toc435017827"/>
      <w:r>
        <w:t>Demo script and steps</w:t>
      </w:r>
      <w:bookmarkEnd w:id="5"/>
      <w:bookmarkEnd w:id="6"/>
    </w:p>
    <w:p w14:paraId="6A51862D" w14:textId="792F3F4F" w:rsidR="00402585" w:rsidRDefault="00402585" w:rsidP="00402585">
      <w:pPr>
        <w:pStyle w:val="Heading2"/>
        <w:spacing w:before="120" w:line="240" w:lineRule="auto"/>
      </w:pPr>
      <w:bookmarkStart w:id="7" w:name="_Toc433815778"/>
      <w:bookmarkStart w:id="8" w:name="_Toc435017828"/>
      <w:r>
        <w:t>Power BI</w:t>
      </w:r>
      <w:r w:rsidR="00A95AF6">
        <w:t xml:space="preserve"> Sales</w:t>
      </w:r>
      <w:r>
        <w:t xml:space="preserve"> Scenario Demo iPhone Experience</w:t>
      </w:r>
      <w:bookmarkEnd w:id="7"/>
      <w:bookmarkEnd w:id="8"/>
    </w:p>
    <w:p w14:paraId="42B15CE7" w14:textId="03248457" w:rsidR="00402585" w:rsidRPr="00402585" w:rsidRDefault="00402585" w:rsidP="00402585">
      <w:pPr>
        <w:ind w:left="720"/>
      </w:pPr>
      <w:r>
        <w:t>(</w:t>
      </w:r>
      <w:r w:rsidRPr="00402585">
        <w:rPr>
          <w:smallCaps/>
        </w:rPr>
        <w:t>Note</w:t>
      </w:r>
      <w:r>
        <w:t>: Android phone uses a very similar process.)</w:t>
      </w:r>
    </w:p>
    <w:p w14:paraId="1BB67BA0" w14:textId="77777777" w:rsidR="00402585" w:rsidRPr="00402585" w:rsidRDefault="00402585" w:rsidP="00402585">
      <w:pPr>
        <w:ind w:left="720"/>
      </w:pPr>
    </w:p>
    <w:tbl>
      <w:tblPr>
        <w:tblStyle w:val="TableGridLight"/>
        <w:tblW w:w="12955" w:type="dxa"/>
        <w:tblCellMar>
          <w:top w:w="58" w:type="dxa"/>
          <w:left w:w="115" w:type="dxa"/>
          <w:bottom w:w="58" w:type="dxa"/>
          <w:right w:w="115" w:type="dxa"/>
        </w:tblCellMar>
        <w:tblLook w:val="04A0" w:firstRow="1" w:lastRow="0" w:firstColumn="1" w:lastColumn="0" w:noHBand="0" w:noVBand="1"/>
      </w:tblPr>
      <w:tblGrid>
        <w:gridCol w:w="5125"/>
        <w:gridCol w:w="7830"/>
      </w:tblGrid>
      <w:tr w:rsidR="00402585" w:rsidRPr="001F4A0A" w14:paraId="39159F74" w14:textId="77777777" w:rsidTr="00B648CA">
        <w:trPr>
          <w:trHeight w:val="504"/>
        </w:trPr>
        <w:tc>
          <w:tcPr>
            <w:tcW w:w="5125" w:type="dxa"/>
            <w:shd w:val="clear" w:color="auto" w:fill="F2C812"/>
            <w:vAlign w:val="center"/>
          </w:tcPr>
          <w:p w14:paraId="5495625C" w14:textId="77777777" w:rsidR="00402585" w:rsidRPr="001F4A0A" w:rsidRDefault="00402585" w:rsidP="00A63043">
            <w:pPr>
              <w:keepNext/>
              <w:spacing w:before="120" w:after="120"/>
              <w:rPr>
                <w:sz w:val="24"/>
              </w:rPr>
            </w:pPr>
            <w:r>
              <w:rPr>
                <w:sz w:val="24"/>
              </w:rPr>
              <w:lastRenderedPageBreak/>
              <w:t>Demo s</w:t>
            </w:r>
            <w:r w:rsidRPr="001F4A0A">
              <w:rPr>
                <w:sz w:val="24"/>
              </w:rPr>
              <w:t>tep</w:t>
            </w:r>
            <w:r>
              <w:rPr>
                <w:sz w:val="24"/>
              </w:rPr>
              <w:t>/talking point</w:t>
            </w:r>
          </w:p>
        </w:tc>
        <w:tc>
          <w:tcPr>
            <w:tcW w:w="7830" w:type="dxa"/>
            <w:shd w:val="clear" w:color="auto" w:fill="F2C812"/>
          </w:tcPr>
          <w:p w14:paraId="01EB407D" w14:textId="77777777" w:rsidR="00402585" w:rsidRPr="001F4A0A" w:rsidRDefault="00402585" w:rsidP="00A63043">
            <w:pPr>
              <w:keepNext/>
              <w:spacing w:before="120" w:after="120"/>
              <w:jc w:val="center"/>
              <w:rPr>
                <w:sz w:val="24"/>
              </w:rPr>
            </w:pPr>
            <w:r w:rsidRPr="001F4A0A">
              <w:rPr>
                <w:sz w:val="24"/>
              </w:rPr>
              <w:t>Screenshot</w:t>
            </w:r>
          </w:p>
        </w:tc>
      </w:tr>
      <w:bookmarkEnd w:id="2"/>
      <w:tr w:rsidR="00EE067C" w14:paraId="23C86517" w14:textId="77777777" w:rsidTr="00183250">
        <w:tc>
          <w:tcPr>
            <w:tcW w:w="5125" w:type="dxa"/>
          </w:tcPr>
          <w:p w14:paraId="1CECC938" w14:textId="4CC3986E" w:rsidR="00EE067C" w:rsidRPr="005D7B23" w:rsidRDefault="00EE067C" w:rsidP="00A63043">
            <w:pPr>
              <w:pStyle w:val="ListParagraph"/>
              <w:numPr>
                <w:ilvl w:val="0"/>
                <w:numId w:val="9"/>
              </w:numPr>
              <w:spacing w:after="120"/>
              <w:contextualSpacing w:val="0"/>
              <w:rPr>
                <w:sz w:val="20"/>
              </w:rPr>
            </w:pPr>
            <w:r>
              <w:t xml:space="preserve">Open Power BI on the </w:t>
            </w:r>
            <w:r w:rsidR="00AF71C8">
              <w:t>iPhone</w:t>
            </w:r>
            <w:r>
              <w:t>.</w:t>
            </w:r>
          </w:p>
          <w:p w14:paraId="42F02A02" w14:textId="25C947F4" w:rsidR="00EE067C" w:rsidRPr="005D7B23" w:rsidRDefault="00C554A8" w:rsidP="00A63043">
            <w:pPr>
              <w:pStyle w:val="ListParagraph"/>
              <w:numPr>
                <w:ilvl w:val="0"/>
                <w:numId w:val="9"/>
              </w:numPr>
              <w:spacing w:after="120"/>
              <w:contextualSpacing w:val="0"/>
              <w:rPr>
                <w:sz w:val="20"/>
              </w:rPr>
            </w:pPr>
            <w:r>
              <w:t>After o</w:t>
            </w:r>
            <w:r w:rsidR="00EE067C">
              <w:t xml:space="preserve">pening the </w:t>
            </w:r>
            <w:r w:rsidR="00EE067C" w:rsidRPr="00E61FA7">
              <w:rPr>
                <w:b/>
              </w:rPr>
              <w:t>Power BI</w:t>
            </w:r>
            <w:r w:rsidR="00EE067C">
              <w:t xml:space="preserve"> app, tap on </w:t>
            </w:r>
            <w:r w:rsidR="00EE067C">
              <w:rPr>
                <w:b/>
              </w:rPr>
              <w:t>Sign</w:t>
            </w:r>
            <w:r w:rsidR="00EE067C" w:rsidRPr="00E61FA7">
              <w:rPr>
                <w:b/>
              </w:rPr>
              <w:t xml:space="preserve"> In</w:t>
            </w:r>
            <w:r w:rsidR="00EE067C">
              <w:t>.</w:t>
            </w:r>
          </w:p>
          <w:p w14:paraId="12885F34" w14:textId="2092E238" w:rsidR="00EE067C" w:rsidRPr="00A63043" w:rsidRDefault="00EE067C" w:rsidP="00A63043">
            <w:pPr>
              <w:pStyle w:val="ListParagraph"/>
              <w:numPr>
                <w:ilvl w:val="0"/>
                <w:numId w:val="9"/>
              </w:numPr>
              <w:spacing w:after="120"/>
              <w:contextualSpacing w:val="0"/>
              <w:rPr>
                <w:sz w:val="20"/>
              </w:rPr>
            </w:pPr>
            <w:r w:rsidRPr="00A63043">
              <w:t>Sign in</w:t>
            </w:r>
            <w:r w:rsidR="00C554A8" w:rsidRPr="00A63043">
              <w:t xml:space="preserve"> with your organizational a</w:t>
            </w:r>
            <w:r w:rsidRPr="00A63043">
              <w:t>ccount</w:t>
            </w:r>
          </w:p>
          <w:p w14:paraId="14B90484" w14:textId="7E8991E5" w:rsidR="00EE067C" w:rsidRPr="00F27055" w:rsidRDefault="00EE067C" w:rsidP="00A63043">
            <w:pPr>
              <w:pStyle w:val="ListParagraph"/>
              <w:numPr>
                <w:ilvl w:val="0"/>
                <w:numId w:val="9"/>
              </w:numPr>
              <w:spacing w:after="120"/>
              <w:contextualSpacing w:val="0"/>
              <w:rPr>
                <w:sz w:val="20"/>
              </w:rPr>
            </w:pPr>
            <w:r w:rsidRPr="00A63043">
              <w:t xml:space="preserve">IMPORTANT: use the same account as in the </w:t>
            </w:r>
            <w:r w:rsidR="00C554A8" w:rsidRPr="00A63043">
              <w:t xml:space="preserve">dashboard setup </w:t>
            </w:r>
            <w:r w:rsidRPr="00A63043">
              <w:t>demonstration</w:t>
            </w:r>
            <w:r>
              <w:t xml:space="preserve">.  </w:t>
            </w:r>
          </w:p>
        </w:tc>
        <w:tc>
          <w:tcPr>
            <w:tcW w:w="7830" w:type="dxa"/>
          </w:tcPr>
          <w:p w14:paraId="18EEFF64" w14:textId="77777777" w:rsidR="00EE067C" w:rsidRDefault="00EE067C" w:rsidP="00183250">
            <w:pPr>
              <w:jc w:val="center"/>
            </w:pPr>
            <w:r>
              <w:rPr>
                <w:noProof/>
              </w:rPr>
              <w:drawing>
                <wp:inline distT="0" distB="0" distL="0" distR="0" wp14:anchorId="55E647BC" wp14:editId="7E5AE86F">
                  <wp:extent cx="2286000" cy="3971925"/>
                  <wp:effectExtent l="19050" t="19050" r="19050" b="28575"/>
                  <wp:docPr id="28" name="Picture 28" descr="C:\Users\Shashank\AppData\Local\Microsoft\Windows\INetCache\Content.Word\IMG_5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nk\AppData\Local\Microsoft\Windows\INetCache\Content.Word\IMG_587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51" b="-939"/>
                          <a:stretch/>
                        </pic:blipFill>
                        <pic:spPr bwMode="auto">
                          <a:xfrm>
                            <a:off x="0" y="0"/>
                            <a:ext cx="2286000" cy="39719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c>
      </w:tr>
      <w:tr w:rsidR="00EE067C" w14:paraId="523E10E9" w14:textId="77777777" w:rsidTr="00183250">
        <w:tc>
          <w:tcPr>
            <w:tcW w:w="5125" w:type="dxa"/>
          </w:tcPr>
          <w:p w14:paraId="59DADAF3" w14:textId="64DB8C7F" w:rsidR="00EE067C" w:rsidRPr="005D7B23" w:rsidRDefault="00EE067C" w:rsidP="00A63043">
            <w:pPr>
              <w:pStyle w:val="ListParagraph"/>
              <w:numPr>
                <w:ilvl w:val="0"/>
                <w:numId w:val="9"/>
              </w:numPr>
              <w:spacing w:after="120"/>
              <w:ind w:left="360"/>
              <w:contextualSpacing w:val="0"/>
              <w:rPr>
                <w:sz w:val="20"/>
              </w:rPr>
            </w:pPr>
            <w:r>
              <w:lastRenderedPageBreak/>
              <w:t xml:space="preserve">After signing in, you will see </w:t>
            </w:r>
            <w:r w:rsidRPr="00181277">
              <w:rPr>
                <w:b/>
              </w:rPr>
              <w:t>My Workspace</w:t>
            </w:r>
            <w:r>
              <w:t xml:space="preserve"> and a list of dashboards linked to </w:t>
            </w:r>
            <w:r w:rsidR="00181277">
              <w:t>your organizational</w:t>
            </w:r>
            <w:r>
              <w:t xml:space="preserve"> account.</w:t>
            </w:r>
          </w:p>
          <w:p w14:paraId="3C0E93F0" w14:textId="0E52A2A6" w:rsidR="00EE067C" w:rsidRDefault="00EE067C" w:rsidP="00A63043">
            <w:pPr>
              <w:pStyle w:val="ListParagraph"/>
              <w:numPr>
                <w:ilvl w:val="0"/>
                <w:numId w:val="9"/>
              </w:numPr>
              <w:spacing w:after="120"/>
              <w:ind w:left="360"/>
              <w:contextualSpacing w:val="0"/>
              <w:rPr>
                <w:sz w:val="20"/>
              </w:rPr>
            </w:pPr>
            <w:r>
              <w:t xml:space="preserve">Tap on </w:t>
            </w:r>
            <w:r w:rsidR="00A95AF6">
              <w:rPr>
                <w:b/>
              </w:rPr>
              <w:t>Sales</w:t>
            </w:r>
            <w:r w:rsidRPr="00184963">
              <w:rPr>
                <w:b/>
              </w:rPr>
              <w:t xml:space="preserve"> </w:t>
            </w:r>
            <w:r w:rsidR="00AF71C8">
              <w:rPr>
                <w:b/>
              </w:rPr>
              <w:t>Dashboard</w:t>
            </w:r>
            <w:r w:rsidR="00AF71C8">
              <w:t xml:space="preserve"> </w:t>
            </w:r>
            <w:r>
              <w:t>from the list.</w:t>
            </w:r>
          </w:p>
        </w:tc>
        <w:tc>
          <w:tcPr>
            <w:tcW w:w="7830" w:type="dxa"/>
          </w:tcPr>
          <w:p w14:paraId="164E3B1A" w14:textId="48808E6A" w:rsidR="00EE067C" w:rsidRDefault="00AF71C8" w:rsidP="00183250">
            <w:pPr>
              <w:jc w:val="center"/>
            </w:pPr>
            <w:r>
              <w:rPr>
                <w:noProof/>
              </w:rPr>
              <w:drawing>
                <wp:inline distT="0" distB="0" distL="0" distR="0" wp14:anchorId="06E44204" wp14:editId="7DC54E32">
                  <wp:extent cx="2354580" cy="4188307"/>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0305" cy="4198490"/>
                          </a:xfrm>
                          <a:prstGeom prst="rect">
                            <a:avLst/>
                          </a:prstGeom>
                        </pic:spPr>
                      </pic:pic>
                    </a:graphicData>
                  </a:graphic>
                </wp:inline>
              </w:drawing>
            </w:r>
          </w:p>
        </w:tc>
      </w:tr>
      <w:tr w:rsidR="00EE067C" w14:paraId="4CF1F743" w14:textId="77777777" w:rsidTr="00183250">
        <w:tc>
          <w:tcPr>
            <w:tcW w:w="5125" w:type="dxa"/>
          </w:tcPr>
          <w:p w14:paraId="42E51178" w14:textId="77777777" w:rsidR="00AF71C8" w:rsidRDefault="00AF71C8" w:rsidP="00A63043">
            <w:pPr>
              <w:pStyle w:val="ListParagraph"/>
              <w:numPr>
                <w:ilvl w:val="0"/>
                <w:numId w:val="9"/>
              </w:numPr>
              <w:spacing w:after="120"/>
              <w:ind w:left="360"/>
              <w:contextualSpacing w:val="0"/>
            </w:pPr>
            <w:r>
              <w:lastRenderedPageBreak/>
              <w:t xml:space="preserve">The </w:t>
            </w:r>
            <w:r w:rsidRPr="00AF71C8">
              <w:t>Sales Dashboard</w:t>
            </w:r>
            <w:r>
              <w:t xml:space="preserve"> will load with all the tiles. </w:t>
            </w:r>
          </w:p>
          <w:p w14:paraId="68DBFBD6" w14:textId="77777777" w:rsidR="00AF71C8" w:rsidRDefault="00AF71C8" w:rsidP="00A63043">
            <w:pPr>
              <w:pStyle w:val="ListParagraph"/>
              <w:numPr>
                <w:ilvl w:val="0"/>
                <w:numId w:val="9"/>
              </w:numPr>
              <w:spacing w:after="120"/>
              <w:ind w:left="360"/>
              <w:contextualSpacing w:val="0"/>
            </w:pPr>
            <w:r>
              <w:t>Observe the first tile</w:t>
            </w:r>
            <w:r w:rsidRPr="004E7857">
              <w:t xml:space="preserve">, </w:t>
            </w:r>
            <w:r w:rsidRPr="00DC5DE2">
              <w:rPr>
                <w:b/>
              </w:rPr>
              <w:t>Actual vs. target revenue ($)</w:t>
            </w:r>
            <w:r>
              <w:t xml:space="preserve"> and notice that the actual revenue is almost half of the target revenue.</w:t>
            </w:r>
          </w:p>
          <w:p w14:paraId="5A593960" w14:textId="77777777" w:rsidR="00AF71C8" w:rsidRPr="004E7857" w:rsidRDefault="00AF71C8" w:rsidP="00A63043">
            <w:pPr>
              <w:pStyle w:val="ListParagraph"/>
              <w:numPr>
                <w:ilvl w:val="0"/>
                <w:numId w:val="9"/>
              </w:numPr>
              <w:spacing w:after="120"/>
              <w:ind w:left="360"/>
              <w:contextualSpacing w:val="0"/>
            </w:pPr>
            <w:r>
              <w:t xml:space="preserve">Notice the next tile, </w:t>
            </w:r>
            <w:r w:rsidRPr="00DC5DE2">
              <w:rPr>
                <w:b/>
              </w:rPr>
              <w:t>Opportunity value by account type</w:t>
            </w:r>
            <w:r>
              <w:t xml:space="preserve"> and see that the maximum opportunity lies in our</w:t>
            </w:r>
            <w:r w:rsidRPr="00DC5DE2">
              <w:rPr>
                <w:b/>
              </w:rPr>
              <w:t xml:space="preserve"> </w:t>
            </w:r>
            <w:r w:rsidRPr="00A63043">
              <w:t>Platinum</w:t>
            </w:r>
            <w:r>
              <w:t xml:space="preserve"> accounts. </w:t>
            </w:r>
          </w:p>
          <w:p w14:paraId="0ADD5B8C" w14:textId="77777777" w:rsidR="00EE067C" w:rsidRDefault="00EE067C" w:rsidP="00183250">
            <w:pPr>
              <w:spacing w:before="120" w:after="120"/>
            </w:pPr>
          </w:p>
        </w:tc>
        <w:tc>
          <w:tcPr>
            <w:tcW w:w="7830" w:type="dxa"/>
          </w:tcPr>
          <w:p w14:paraId="690DAEA6" w14:textId="21285952" w:rsidR="00EE067C" w:rsidRDefault="000638E3" w:rsidP="00183250">
            <w:pPr>
              <w:jc w:val="center"/>
            </w:pPr>
            <w:r>
              <w:rPr>
                <w:noProof/>
              </w:rPr>
              <w:drawing>
                <wp:inline distT="0" distB="0" distL="0" distR="0" wp14:anchorId="0CEC95C0" wp14:editId="6426F4D6">
                  <wp:extent cx="2377440" cy="3886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3886200"/>
                          </a:xfrm>
                          <a:prstGeom prst="rect">
                            <a:avLst/>
                          </a:prstGeom>
                          <a:noFill/>
                        </pic:spPr>
                      </pic:pic>
                    </a:graphicData>
                  </a:graphic>
                </wp:inline>
              </w:drawing>
            </w:r>
          </w:p>
        </w:tc>
      </w:tr>
      <w:tr w:rsidR="00EE067C" w14:paraId="41CB475F" w14:textId="77777777" w:rsidTr="00183250">
        <w:tc>
          <w:tcPr>
            <w:tcW w:w="5125" w:type="dxa"/>
          </w:tcPr>
          <w:p w14:paraId="3E549796" w14:textId="5EEF3163" w:rsidR="00EE067C" w:rsidRDefault="00AF71C8" w:rsidP="00A63043">
            <w:pPr>
              <w:pStyle w:val="ListParagraph"/>
              <w:numPr>
                <w:ilvl w:val="0"/>
                <w:numId w:val="9"/>
              </w:numPr>
              <w:spacing w:after="120"/>
              <w:ind w:left="360"/>
              <w:contextualSpacing w:val="0"/>
            </w:pPr>
            <w:r>
              <w:lastRenderedPageBreak/>
              <w:t xml:space="preserve">Scroll down to the </w:t>
            </w:r>
            <w:r w:rsidR="00A63043">
              <w:t>ninth</w:t>
            </w:r>
            <w:r>
              <w:t xml:space="preserve"> tile to the funnel chart, </w:t>
            </w:r>
            <w:r w:rsidRPr="00DC5DE2">
              <w:rPr>
                <w:b/>
              </w:rPr>
              <w:t>Opportunity value by pipeline phase</w:t>
            </w:r>
            <w:r>
              <w:t xml:space="preserve"> to see the status of the pipeline. Tap on the tile to get a full screen view. </w:t>
            </w:r>
          </w:p>
        </w:tc>
        <w:tc>
          <w:tcPr>
            <w:tcW w:w="7830" w:type="dxa"/>
          </w:tcPr>
          <w:p w14:paraId="4E482BF5" w14:textId="7844387C" w:rsidR="00EE067C" w:rsidRDefault="001C5261" w:rsidP="00183250">
            <w:pPr>
              <w:jc w:val="center"/>
            </w:pPr>
            <w:r>
              <w:rPr>
                <w:noProof/>
              </w:rPr>
              <w:drawing>
                <wp:inline distT="0" distB="0" distL="0" distR="0" wp14:anchorId="6C37F33E" wp14:editId="397B77A7">
                  <wp:extent cx="1976755" cy="3516235"/>
                  <wp:effectExtent l="0" t="0" r="444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6885" cy="3534254"/>
                          </a:xfrm>
                          <a:prstGeom prst="rect">
                            <a:avLst/>
                          </a:prstGeom>
                        </pic:spPr>
                      </pic:pic>
                    </a:graphicData>
                  </a:graphic>
                </wp:inline>
              </w:drawing>
            </w:r>
          </w:p>
        </w:tc>
      </w:tr>
      <w:tr w:rsidR="00EE067C" w14:paraId="77284A7C" w14:textId="77777777" w:rsidTr="00183250">
        <w:tc>
          <w:tcPr>
            <w:tcW w:w="5125" w:type="dxa"/>
          </w:tcPr>
          <w:p w14:paraId="2E7DDA89" w14:textId="53532C15" w:rsidR="00EE067C" w:rsidRDefault="00AF71C8" w:rsidP="00A63043">
            <w:pPr>
              <w:pStyle w:val="ListParagraph"/>
              <w:numPr>
                <w:ilvl w:val="0"/>
                <w:numId w:val="9"/>
              </w:numPr>
              <w:spacing w:after="120"/>
              <w:ind w:left="360"/>
              <w:contextualSpacing w:val="0"/>
            </w:pPr>
            <w:r>
              <w:lastRenderedPageBreak/>
              <w:t xml:space="preserve">See the opportunity value locked within each phase of the pipeline right </w:t>
            </w:r>
            <w:r w:rsidRPr="00A63043">
              <w:t>from 1-Discovery to 7-Negotiation. Tap on the top right</w:t>
            </w:r>
            <w:r>
              <w:t xml:space="preserve"> hand arrow to enable the edit screen with markers.</w:t>
            </w:r>
          </w:p>
        </w:tc>
        <w:tc>
          <w:tcPr>
            <w:tcW w:w="7830" w:type="dxa"/>
          </w:tcPr>
          <w:p w14:paraId="2D357723" w14:textId="35D05A21" w:rsidR="00EE067C" w:rsidRDefault="001C5261" w:rsidP="00183250">
            <w:pPr>
              <w:jc w:val="center"/>
            </w:pPr>
            <w:r>
              <w:rPr>
                <w:noProof/>
              </w:rPr>
              <w:drawing>
                <wp:inline distT="0" distB="0" distL="0" distR="0" wp14:anchorId="151E7091" wp14:editId="4BD13694">
                  <wp:extent cx="2232660" cy="3971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8154" cy="3981207"/>
                          </a:xfrm>
                          <a:prstGeom prst="rect">
                            <a:avLst/>
                          </a:prstGeom>
                        </pic:spPr>
                      </pic:pic>
                    </a:graphicData>
                  </a:graphic>
                </wp:inline>
              </w:drawing>
            </w:r>
          </w:p>
        </w:tc>
      </w:tr>
      <w:tr w:rsidR="00EE067C" w14:paraId="76DF45DE" w14:textId="77777777" w:rsidTr="00183250">
        <w:tc>
          <w:tcPr>
            <w:tcW w:w="5125" w:type="dxa"/>
          </w:tcPr>
          <w:p w14:paraId="27D7F0AC" w14:textId="73BE3E7C" w:rsidR="00EE067C" w:rsidRDefault="00AF71C8" w:rsidP="00EE067C">
            <w:pPr>
              <w:pStyle w:val="ListParagraph"/>
              <w:numPr>
                <w:ilvl w:val="0"/>
                <w:numId w:val="9"/>
              </w:numPr>
              <w:spacing w:before="120" w:after="120"/>
              <w:ind w:left="330"/>
              <w:contextualSpacing w:val="0"/>
            </w:pPr>
            <w:r>
              <w:lastRenderedPageBreak/>
              <w:t xml:space="preserve">Use the pen at the bottom of the screen to circle </w:t>
            </w:r>
            <w:r w:rsidRPr="00A63043">
              <w:t>the 7-Negotiation</w:t>
            </w:r>
            <w:r>
              <w:t xml:space="preserve"> bar so that it can be brought to notice.</w:t>
            </w:r>
          </w:p>
        </w:tc>
        <w:tc>
          <w:tcPr>
            <w:tcW w:w="7830" w:type="dxa"/>
          </w:tcPr>
          <w:p w14:paraId="2238C4B6" w14:textId="37DA765A" w:rsidR="00EE067C" w:rsidRDefault="001C5261" w:rsidP="00183250">
            <w:pPr>
              <w:jc w:val="center"/>
            </w:pPr>
            <w:r>
              <w:rPr>
                <w:noProof/>
              </w:rPr>
              <w:drawing>
                <wp:inline distT="0" distB="0" distL="0" distR="0" wp14:anchorId="52FB3030" wp14:editId="097484F2">
                  <wp:extent cx="1939290" cy="344959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4317" cy="3458534"/>
                          </a:xfrm>
                          <a:prstGeom prst="rect">
                            <a:avLst/>
                          </a:prstGeom>
                        </pic:spPr>
                      </pic:pic>
                    </a:graphicData>
                  </a:graphic>
                </wp:inline>
              </w:drawing>
            </w:r>
          </w:p>
        </w:tc>
      </w:tr>
      <w:tr w:rsidR="00EE067C" w14:paraId="650B2114" w14:textId="77777777" w:rsidTr="00183250">
        <w:tc>
          <w:tcPr>
            <w:tcW w:w="5125" w:type="dxa"/>
          </w:tcPr>
          <w:p w14:paraId="5F0D001D" w14:textId="77777777" w:rsidR="00EE067C" w:rsidRDefault="00AF71C8" w:rsidP="000B6852">
            <w:pPr>
              <w:pStyle w:val="ListParagraph"/>
              <w:numPr>
                <w:ilvl w:val="0"/>
                <w:numId w:val="9"/>
              </w:numPr>
              <w:spacing w:before="120" w:after="120"/>
              <w:ind w:left="330"/>
              <w:contextualSpacing w:val="0"/>
            </w:pPr>
            <w:r>
              <w:lastRenderedPageBreak/>
              <w:t>Click send icon on the top right corner and choose Mail to send an email to the account managers working on this phase on the actions that need to be taken to expedite the closing cycle.</w:t>
            </w:r>
          </w:p>
          <w:p w14:paraId="7575C570" w14:textId="77777777" w:rsidR="00A63043" w:rsidRDefault="00A63043" w:rsidP="00A63043">
            <w:pPr>
              <w:spacing w:before="120" w:after="120"/>
            </w:pPr>
          </w:p>
          <w:p w14:paraId="08B8C4A5" w14:textId="77777777" w:rsidR="00A63043" w:rsidRDefault="00A63043" w:rsidP="00A63043">
            <w:pPr>
              <w:spacing w:before="120" w:after="120"/>
            </w:pPr>
          </w:p>
          <w:p w14:paraId="6E8847FD" w14:textId="5E5D1D85" w:rsidR="00A63043" w:rsidRDefault="00A63043" w:rsidP="00A63043">
            <w:pPr>
              <w:spacing w:before="120" w:after="120"/>
            </w:pPr>
            <w:r>
              <w:t xml:space="preserve">End of demonstration. </w:t>
            </w:r>
          </w:p>
        </w:tc>
        <w:tc>
          <w:tcPr>
            <w:tcW w:w="7830" w:type="dxa"/>
          </w:tcPr>
          <w:p w14:paraId="7D3E95F0" w14:textId="7583F0AA" w:rsidR="00EE067C" w:rsidRDefault="001C5261" w:rsidP="00183250">
            <w:pPr>
              <w:jc w:val="center"/>
            </w:pPr>
            <w:r>
              <w:rPr>
                <w:noProof/>
              </w:rPr>
              <w:drawing>
                <wp:inline distT="0" distB="0" distL="0" distR="0" wp14:anchorId="61B4961A" wp14:editId="67EF5675">
                  <wp:extent cx="2198190" cy="39101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3247" cy="3936904"/>
                          </a:xfrm>
                          <a:prstGeom prst="rect">
                            <a:avLst/>
                          </a:prstGeom>
                        </pic:spPr>
                      </pic:pic>
                    </a:graphicData>
                  </a:graphic>
                </wp:inline>
              </w:drawing>
            </w:r>
          </w:p>
        </w:tc>
      </w:tr>
    </w:tbl>
    <w:p w14:paraId="198DAB8A" w14:textId="77777777" w:rsidR="00EE067C" w:rsidRPr="005D7B23" w:rsidRDefault="00EE067C" w:rsidP="00EE067C"/>
    <w:p w14:paraId="6AFA9B81" w14:textId="77777777" w:rsidR="00EE067C" w:rsidRDefault="00EE067C">
      <w:pPr>
        <w:pStyle w:val="Heading2"/>
      </w:pPr>
    </w:p>
    <w:p w14:paraId="2B2CA3EB" w14:textId="77777777" w:rsidR="001E6671" w:rsidRPr="00F34561" w:rsidRDefault="001E6671" w:rsidP="00F34561"/>
    <w:sectPr w:rsidR="001E6671" w:rsidRPr="00F34561" w:rsidSect="002C4A97">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93078" w14:textId="77777777" w:rsidR="00012BC4" w:rsidRDefault="00012BC4" w:rsidP="00347B20">
      <w:pPr>
        <w:spacing w:after="0" w:line="240" w:lineRule="auto"/>
      </w:pPr>
      <w:r>
        <w:separator/>
      </w:r>
    </w:p>
  </w:endnote>
  <w:endnote w:type="continuationSeparator" w:id="0">
    <w:p w14:paraId="175B0ED4" w14:textId="77777777" w:rsidR="00012BC4" w:rsidRDefault="00012BC4" w:rsidP="0034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A239E" w14:textId="77777777" w:rsidR="001C4621" w:rsidRDefault="001C46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E6212" w14:textId="00B8EE8A" w:rsidR="00347B20" w:rsidRPr="005A7D20" w:rsidRDefault="00347B20" w:rsidP="00347B20">
    <w:pPr>
      <w:pStyle w:val="Footer"/>
      <w:rPr>
        <w:sz w:val="18"/>
      </w:rPr>
    </w:pPr>
    <w:r w:rsidRPr="005A7D20">
      <w:rPr>
        <w:sz w:val="18"/>
      </w:rPr>
      <w:t>Power</w:t>
    </w:r>
    <w:r w:rsidR="001C4621">
      <w:rPr>
        <w:sz w:val="18"/>
      </w:rPr>
      <w:t xml:space="preserve"> BI Departmental Demos - Sales</w:t>
    </w:r>
    <w:r w:rsidRPr="005A7D20">
      <w:rPr>
        <w:sz w:val="18"/>
      </w:rPr>
      <w:tab/>
    </w:r>
    <w:r w:rsidRPr="005A7D20">
      <w:rPr>
        <w:sz w:val="18"/>
      </w:rPr>
      <w:tab/>
    </w:r>
    <w:r w:rsidR="00D57F43">
      <w:rPr>
        <w:sz w:val="18"/>
      </w:rPr>
      <w:tab/>
    </w:r>
    <w:r w:rsidR="00D57F43">
      <w:rPr>
        <w:sz w:val="18"/>
      </w:rPr>
      <w:tab/>
    </w:r>
    <w:r w:rsidR="00D57F43">
      <w:rPr>
        <w:sz w:val="18"/>
      </w:rPr>
      <w:tab/>
      <w:t xml:space="preserve">    </w:t>
    </w:r>
    <w:r w:rsidR="0097398E">
      <w:rPr>
        <w:sz w:val="18"/>
      </w:rPr>
      <w:t xml:space="preserve"> </w:t>
    </w:r>
    <w:r w:rsidR="00D57F43" w:rsidRPr="00356E09">
      <w:rPr>
        <w:color w:val="7F7F7F" w:themeColor="text1" w:themeTint="80"/>
      </w:rPr>
      <w:fldChar w:fldCharType="begin"/>
    </w:r>
    <w:r w:rsidR="00D57F43" w:rsidRPr="00C713B5">
      <w:instrText xml:space="preserve"> PAGE   \* MERGEFORMAT </w:instrText>
    </w:r>
    <w:r w:rsidR="00D57F43" w:rsidRPr="00356E09">
      <w:rPr>
        <w:color w:val="7F7F7F" w:themeColor="text1" w:themeTint="80"/>
      </w:rPr>
      <w:fldChar w:fldCharType="separate"/>
    </w:r>
    <w:r w:rsidR="0068575E" w:rsidRPr="0068575E">
      <w:rPr>
        <w:b/>
        <w:bCs/>
        <w:noProof/>
      </w:rPr>
      <w:t>3</w:t>
    </w:r>
    <w:r w:rsidR="00D57F43" w:rsidRPr="00356E09">
      <w:rPr>
        <w:b/>
        <w:color w:val="7F7F7F" w:themeColor="text1" w:themeTint="80"/>
      </w:rPr>
      <w:fldChar w:fldCharType="end"/>
    </w:r>
    <w:r w:rsidR="00D57F43" w:rsidRPr="00356E09">
      <w:rPr>
        <w:b/>
        <w:color w:val="7F7F7F" w:themeColor="text1" w:themeTint="80"/>
      </w:rPr>
      <w:t xml:space="preserve"> </w:t>
    </w:r>
    <w:r w:rsidR="00D57F43" w:rsidRPr="00356E09">
      <w:rPr>
        <w:color w:val="7F7F7F" w:themeColor="text1" w:themeTint="80"/>
      </w:rPr>
      <w:t>|</w:t>
    </w:r>
    <w:r w:rsidR="00D57F43" w:rsidRPr="00356E09">
      <w:rPr>
        <w:b/>
        <w:color w:val="7F7F7F" w:themeColor="text1" w:themeTint="80"/>
      </w:rPr>
      <w:t xml:space="preserve"> </w:t>
    </w:r>
    <w:r w:rsidR="00D57F43" w:rsidRPr="00356E09">
      <w:rPr>
        <w:color w:val="7F7F7F" w:themeColor="text1" w:themeTint="80"/>
        <w:spacing w:val="60"/>
      </w:rPr>
      <w:t>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5A3A9" w14:textId="77777777" w:rsidR="001C4621" w:rsidRDefault="001C4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3BD2D" w14:textId="77777777" w:rsidR="00012BC4" w:rsidRDefault="00012BC4" w:rsidP="00347B20">
      <w:pPr>
        <w:spacing w:after="0" w:line="240" w:lineRule="auto"/>
      </w:pPr>
      <w:r>
        <w:separator/>
      </w:r>
    </w:p>
  </w:footnote>
  <w:footnote w:type="continuationSeparator" w:id="0">
    <w:p w14:paraId="12B2FF69" w14:textId="77777777" w:rsidR="00012BC4" w:rsidRDefault="00012BC4" w:rsidP="00347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DC01" w14:textId="77777777" w:rsidR="001C4621" w:rsidRDefault="001C46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C8662" w14:textId="77777777" w:rsidR="001C4621" w:rsidRDefault="001C46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6B4CB" w14:textId="77777777" w:rsidR="001C4621" w:rsidRDefault="001C46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A2D1B"/>
    <w:multiLevelType w:val="hybridMultilevel"/>
    <w:tmpl w:val="E0327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83C17"/>
    <w:multiLevelType w:val="hybridMultilevel"/>
    <w:tmpl w:val="E032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01B53"/>
    <w:multiLevelType w:val="hybridMultilevel"/>
    <w:tmpl w:val="E032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027F0"/>
    <w:multiLevelType w:val="hybridMultilevel"/>
    <w:tmpl w:val="F0FEDB4A"/>
    <w:lvl w:ilvl="0" w:tplc="25080C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411B8"/>
    <w:multiLevelType w:val="hybridMultilevel"/>
    <w:tmpl w:val="DDA4634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E4A4316"/>
    <w:multiLevelType w:val="hybridMultilevel"/>
    <w:tmpl w:val="E032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57F74"/>
    <w:multiLevelType w:val="hybridMultilevel"/>
    <w:tmpl w:val="235E5A90"/>
    <w:lvl w:ilvl="0" w:tplc="C7E2D8B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03C6E"/>
    <w:multiLevelType w:val="hybridMultilevel"/>
    <w:tmpl w:val="E032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62A15"/>
    <w:multiLevelType w:val="hybridMultilevel"/>
    <w:tmpl w:val="E032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7"/>
  </w:num>
  <w:num w:numId="5">
    <w:abstractNumId w:val="8"/>
  </w:num>
  <w:num w:numId="6">
    <w:abstractNumId w:val="0"/>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20"/>
    <w:rsid w:val="00001C79"/>
    <w:rsid w:val="000129CC"/>
    <w:rsid w:val="00012BC4"/>
    <w:rsid w:val="000417E7"/>
    <w:rsid w:val="00050314"/>
    <w:rsid w:val="000535C4"/>
    <w:rsid w:val="00061C9B"/>
    <w:rsid w:val="000638E3"/>
    <w:rsid w:val="00070EF9"/>
    <w:rsid w:val="000B6852"/>
    <w:rsid w:val="00115CFC"/>
    <w:rsid w:val="00122148"/>
    <w:rsid w:val="0013017E"/>
    <w:rsid w:val="0014318B"/>
    <w:rsid w:val="00146307"/>
    <w:rsid w:val="00155555"/>
    <w:rsid w:val="00157BA3"/>
    <w:rsid w:val="00181277"/>
    <w:rsid w:val="00184963"/>
    <w:rsid w:val="001866E5"/>
    <w:rsid w:val="00194BCD"/>
    <w:rsid w:val="001C4621"/>
    <w:rsid w:val="001C5261"/>
    <w:rsid w:val="001C5AC6"/>
    <w:rsid w:val="001E6671"/>
    <w:rsid w:val="001F4A0A"/>
    <w:rsid w:val="00201B87"/>
    <w:rsid w:val="00202A87"/>
    <w:rsid w:val="00212683"/>
    <w:rsid w:val="00241BE2"/>
    <w:rsid w:val="00262578"/>
    <w:rsid w:val="00263A0E"/>
    <w:rsid w:val="002C4A97"/>
    <w:rsid w:val="00330341"/>
    <w:rsid w:val="00347B20"/>
    <w:rsid w:val="00350B20"/>
    <w:rsid w:val="003D0C43"/>
    <w:rsid w:val="0040066B"/>
    <w:rsid w:val="00402585"/>
    <w:rsid w:val="004264DE"/>
    <w:rsid w:val="00430E28"/>
    <w:rsid w:val="004312C0"/>
    <w:rsid w:val="00437887"/>
    <w:rsid w:val="004A3743"/>
    <w:rsid w:val="004B4AEF"/>
    <w:rsid w:val="004C401D"/>
    <w:rsid w:val="004D59CE"/>
    <w:rsid w:val="004F0898"/>
    <w:rsid w:val="00521B4D"/>
    <w:rsid w:val="00536361"/>
    <w:rsid w:val="00553BEB"/>
    <w:rsid w:val="005542F6"/>
    <w:rsid w:val="00574966"/>
    <w:rsid w:val="005A7D20"/>
    <w:rsid w:val="005B388E"/>
    <w:rsid w:val="005B4B45"/>
    <w:rsid w:val="005D74B1"/>
    <w:rsid w:val="005E6A6C"/>
    <w:rsid w:val="005F4EC0"/>
    <w:rsid w:val="00633CAD"/>
    <w:rsid w:val="0065103F"/>
    <w:rsid w:val="006531A7"/>
    <w:rsid w:val="006561CE"/>
    <w:rsid w:val="00657BB7"/>
    <w:rsid w:val="0066222E"/>
    <w:rsid w:val="0068575E"/>
    <w:rsid w:val="006D7850"/>
    <w:rsid w:val="006F6A79"/>
    <w:rsid w:val="00700BEB"/>
    <w:rsid w:val="00704116"/>
    <w:rsid w:val="00705509"/>
    <w:rsid w:val="00742D7F"/>
    <w:rsid w:val="00782000"/>
    <w:rsid w:val="007A0F30"/>
    <w:rsid w:val="007A69C5"/>
    <w:rsid w:val="007C5365"/>
    <w:rsid w:val="007E06EF"/>
    <w:rsid w:val="00825667"/>
    <w:rsid w:val="008630B8"/>
    <w:rsid w:val="00886601"/>
    <w:rsid w:val="008B2908"/>
    <w:rsid w:val="008C7789"/>
    <w:rsid w:val="008D1B8D"/>
    <w:rsid w:val="008D3BAB"/>
    <w:rsid w:val="008D43C8"/>
    <w:rsid w:val="00907DD7"/>
    <w:rsid w:val="0097398E"/>
    <w:rsid w:val="00987E75"/>
    <w:rsid w:val="009A11E2"/>
    <w:rsid w:val="009B4F28"/>
    <w:rsid w:val="009B6D9A"/>
    <w:rsid w:val="00A12051"/>
    <w:rsid w:val="00A14128"/>
    <w:rsid w:val="00A52E6C"/>
    <w:rsid w:val="00A63043"/>
    <w:rsid w:val="00A820BF"/>
    <w:rsid w:val="00A95AF6"/>
    <w:rsid w:val="00AC7E1C"/>
    <w:rsid w:val="00AE553D"/>
    <w:rsid w:val="00AF71C8"/>
    <w:rsid w:val="00B27975"/>
    <w:rsid w:val="00B44A01"/>
    <w:rsid w:val="00B55E42"/>
    <w:rsid w:val="00B80ED9"/>
    <w:rsid w:val="00B80FC5"/>
    <w:rsid w:val="00B8367A"/>
    <w:rsid w:val="00B96EF9"/>
    <w:rsid w:val="00BB4E75"/>
    <w:rsid w:val="00BD7779"/>
    <w:rsid w:val="00BE2198"/>
    <w:rsid w:val="00C221FC"/>
    <w:rsid w:val="00C269EB"/>
    <w:rsid w:val="00C32FBF"/>
    <w:rsid w:val="00C467AA"/>
    <w:rsid w:val="00C554A8"/>
    <w:rsid w:val="00C7437C"/>
    <w:rsid w:val="00C83C17"/>
    <w:rsid w:val="00C94DCB"/>
    <w:rsid w:val="00CA257C"/>
    <w:rsid w:val="00CB3A75"/>
    <w:rsid w:val="00CF301B"/>
    <w:rsid w:val="00D0686A"/>
    <w:rsid w:val="00D4670C"/>
    <w:rsid w:val="00D57F43"/>
    <w:rsid w:val="00D902CB"/>
    <w:rsid w:val="00DB0F87"/>
    <w:rsid w:val="00DB1972"/>
    <w:rsid w:val="00DB7128"/>
    <w:rsid w:val="00DC5DE2"/>
    <w:rsid w:val="00DD0444"/>
    <w:rsid w:val="00DD4B73"/>
    <w:rsid w:val="00DD7DD5"/>
    <w:rsid w:val="00DE6EDC"/>
    <w:rsid w:val="00DE7A4F"/>
    <w:rsid w:val="00E20DC3"/>
    <w:rsid w:val="00E240E2"/>
    <w:rsid w:val="00E61FA7"/>
    <w:rsid w:val="00E658BD"/>
    <w:rsid w:val="00E94E05"/>
    <w:rsid w:val="00E95155"/>
    <w:rsid w:val="00EE067C"/>
    <w:rsid w:val="00EE67FF"/>
    <w:rsid w:val="00F27055"/>
    <w:rsid w:val="00F34561"/>
    <w:rsid w:val="00F673E4"/>
    <w:rsid w:val="00F71091"/>
    <w:rsid w:val="00F71CAF"/>
    <w:rsid w:val="00FA05B2"/>
    <w:rsid w:val="00FC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69D5"/>
  <w15:chartTrackingRefBased/>
  <w15:docId w15:val="{BF7EB772-E14C-477D-B781-1B6150BA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4A0A"/>
    <w:pPr>
      <w:keepNext/>
      <w:keepLines/>
      <w:shd w:val="clear" w:color="auto" w:fill="F2C812"/>
      <w:spacing w:before="120" w:after="12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1F4A0A"/>
    <w:pPr>
      <w:keepNext/>
      <w:keepLines/>
      <w:spacing w:before="240" w:after="12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F34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B20"/>
    <w:rPr>
      <w:rFonts w:asciiTheme="majorHAnsi" w:eastAsiaTheme="majorEastAsia" w:hAnsiTheme="majorHAnsi" w:cstheme="majorBidi"/>
      <w:spacing w:val="-10"/>
      <w:kern w:val="28"/>
      <w:sz w:val="56"/>
      <w:szCs w:val="56"/>
    </w:rPr>
  </w:style>
  <w:style w:type="paragraph" w:customStyle="1" w:styleId="NormalIndent">
    <w:name w:val="NormalIndent"/>
    <w:basedOn w:val="Normal"/>
    <w:qFormat/>
    <w:rsid w:val="00347B20"/>
    <w:pPr>
      <w:spacing w:after="120" w:line="276" w:lineRule="auto"/>
      <w:ind w:left="1134"/>
    </w:pPr>
    <w:rPr>
      <w:rFonts w:eastAsiaTheme="minorEastAsia"/>
      <w:lang w:bidi="en-US"/>
    </w:rPr>
  </w:style>
  <w:style w:type="paragraph" w:styleId="Header">
    <w:name w:val="header"/>
    <w:basedOn w:val="Normal"/>
    <w:link w:val="HeaderChar"/>
    <w:uiPriority w:val="99"/>
    <w:unhideWhenUsed/>
    <w:rsid w:val="0034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B20"/>
  </w:style>
  <w:style w:type="paragraph" w:styleId="Footer">
    <w:name w:val="footer"/>
    <w:basedOn w:val="Normal"/>
    <w:link w:val="FooterChar"/>
    <w:uiPriority w:val="99"/>
    <w:unhideWhenUsed/>
    <w:rsid w:val="0034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B20"/>
  </w:style>
  <w:style w:type="character" w:customStyle="1" w:styleId="Heading1Char">
    <w:name w:val="Heading 1 Char"/>
    <w:basedOn w:val="DefaultParagraphFont"/>
    <w:link w:val="Heading1"/>
    <w:uiPriority w:val="9"/>
    <w:rsid w:val="001F4A0A"/>
    <w:rPr>
      <w:rFonts w:asciiTheme="majorHAnsi" w:eastAsiaTheme="majorEastAsia" w:hAnsiTheme="majorHAnsi" w:cstheme="majorBidi"/>
      <w:color w:val="000000" w:themeColor="text1"/>
      <w:sz w:val="48"/>
      <w:szCs w:val="32"/>
      <w:shd w:val="clear" w:color="auto" w:fill="F2C812"/>
    </w:rPr>
  </w:style>
  <w:style w:type="character" w:customStyle="1" w:styleId="Heading2Char">
    <w:name w:val="Heading 2 Char"/>
    <w:basedOn w:val="DefaultParagraphFont"/>
    <w:link w:val="Heading2"/>
    <w:uiPriority w:val="9"/>
    <w:rsid w:val="001F4A0A"/>
    <w:rPr>
      <w:rFonts w:eastAsiaTheme="majorEastAsia" w:cstheme="majorBidi"/>
      <w:color w:val="000000" w:themeColor="text1"/>
      <w:sz w:val="32"/>
      <w:szCs w:val="26"/>
    </w:rPr>
  </w:style>
  <w:style w:type="paragraph" w:styleId="TOCHeading">
    <w:name w:val="TOC Heading"/>
    <w:basedOn w:val="Heading1"/>
    <w:next w:val="Normal"/>
    <w:uiPriority w:val="39"/>
    <w:unhideWhenUsed/>
    <w:qFormat/>
    <w:rsid w:val="00347B20"/>
    <w:pPr>
      <w:outlineLvl w:val="9"/>
    </w:pPr>
  </w:style>
  <w:style w:type="paragraph" w:styleId="TOC1">
    <w:name w:val="toc 1"/>
    <w:basedOn w:val="Normal"/>
    <w:next w:val="Normal"/>
    <w:autoRedefine/>
    <w:uiPriority w:val="39"/>
    <w:unhideWhenUsed/>
    <w:rsid w:val="00347B20"/>
    <w:pPr>
      <w:spacing w:after="100"/>
    </w:pPr>
  </w:style>
  <w:style w:type="paragraph" w:styleId="TOC2">
    <w:name w:val="toc 2"/>
    <w:basedOn w:val="Normal"/>
    <w:next w:val="Normal"/>
    <w:autoRedefine/>
    <w:uiPriority w:val="39"/>
    <w:unhideWhenUsed/>
    <w:rsid w:val="00347B20"/>
    <w:pPr>
      <w:spacing w:after="100"/>
      <w:ind w:left="220"/>
    </w:pPr>
  </w:style>
  <w:style w:type="character" w:styleId="Hyperlink">
    <w:name w:val="Hyperlink"/>
    <w:basedOn w:val="DefaultParagraphFont"/>
    <w:uiPriority w:val="99"/>
    <w:unhideWhenUsed/>
    <w:rsid w:val="00347B20"/>
    <w:rPr>
      <w:color w:val="0563C1" w:themeColor="hyperlink"/>
      <w:u w:val="single"/>
    </w:rPr>
  </w:style>
  <w:style w:type="table" w:styleId="TableGrid">
    <w:name w:val="Table Grid"/>
    <w:basedOn w:val="TableNormal"/>
    <w:uiPriority w:val="39"/>
    <w:rsid w:val="005A7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7D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27055"/>
    <w:pPr>
      <w:ind w:left="720"/>
      <w:contextualSpacing/>
    </w:pPr>
  </w:style>
  <w:style w:type="character" w:customStyle="1" w:styleId="Heading3Char">
    <w:name w:val="Heading 3 Char"/>
    <w:basedOn w:val="DefaultParagraphFont"/>
    <w:link w:val="Heading3"/>
    <w:uiPriority w:val="9"/>
    <w:rsid w:val="00F3456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55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4A8"/>
    <w:rPr>
      <w:rFonts w:ascii="Segoe UI" w:hAnsi="Segoe UI" w:cs="Segoe UI"/>
      <w:sz w:val="18"/>
      <w:szCs w:val="18"/>
    </w:rPr>
  </w:style>
  <w:style w:type="paragraph" w:styleId="TOC3">
    <w:name w:val="toc 3"/>
    <w:basedOn w:val="Normal"/>
    <w:next w:val="Normal"/>
    <w:autoRedefine/>
    <w:uiPriority w:val="39"/>
    <w:unhideWhenUsed/>
    <w:rsid w:val="00A141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C255770E9B8847A4D82BD448CA2C8D" ma:contentTypeVersion="2" ma:contentTypeDescription="Create a new document." ma:contentTypeScope="" ma:versionID="84ff855865daa9a1e2e5c8cf30da9b1f">
  <xsd:schema xmlns:xsd="http://www.w3.org/2001/XMLSchema" xmlns:xs="http://www.w3.org/2001/XMLSchema" xmlns:p="http://schemas.microsoft.com/office/2006/metadata/properties" xmlns:ns2="907e517f-61cf-43a2-a626-50f13ff11048" targetNamespace="http://schemas.microsoft.com/office/2006/metadata/properties" ma:root="true" ma:fieldsID="948ff468382c45bfac550a142b2e4ff5" ns2:_="">
    <xsd:import namespace="907e517f-61cf-43a2-a626-50f13ff1104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e517f-61cf-43a2-a626-50f13ff1104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14EB8-A801-4C0A-9EAC-525082A30462}">
  <ds:schemaRefs>
    <ds:schemaRef ds:uri="907e517f-61cf-43a2-a626-50f13ff1104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CB969335-DC92-4E15-990A-36400044E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7e517f-61cf-43a2-a626-50f13ff11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FECFB0-82DA-4E3D-85A4-1E8BB8E2C5DD}">
  <ds:schemaRefs>
    <ds:schemaRef ds:uri="http://schemas.microsoft.com/sharepoint/v3/contenttype/forms"/>
  </ds:schemaRefs>
</ds:datastoreItem>
</file>

<file path=customXml/itemProps4.xml><?xml version="1.0" encoding="utf-8"?>
<ds:datastoreItem xmlns:ds="http://schemas.openxmlformats.org/officeDocument/2006/customXml" ds:itemID="{EAF7327A-BDDE-4255-8A51-07CC743F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Schuler (Advaiya Inc)</dc:creator>
  <cp:keywords/>
  <dc:description/>
  <cp:lastModifiedBy>Daniel Condreay</cp:lastModifiedBy>
  <cp:revision>28</cp:revision>
  <cp:lastPrinted>2015-10-29T22:17:00Z</cp:lastPrinted>
  <dcterms:created xsi:type="dcterms:W3CDTF">2015-10-26T22:51:00Z</dcterms:created>
  <dcterms:modified xsi:type="dcterms:W3CDTF">2015-11-11T23:08:00Z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0x01010094C255770E9B8847A4D82BD448CA2C8D</vt:lpwstr>
  </property>
</Properties>
</file>