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096000"/>
                    </a:xfrm>
                    <a:prstGeom prst="rect">
                      <a:avLst/>
                    </a:prstGeom>
                  </pic:spPr>
                </pic:pic>
              </a:graphicData>
            </a:graphic>
          </wp:inline>
        </w:drawing>
      </w:r>
    </w:p>
    <w:p>
      <w:pPr>
        <w:spacing w:before="400"/>
        <w:jc w:val="center"/>
      </w:pPr>
      <w:r>
        <w:rPr>
          <w:rFonts w:ascii="Calibri" w:cs="Calibri" w:eastAsia="Calibri" w:hAnsi="Calibri"/>
          <w:b/>
          <w:bCs/>
          <w:color w:val="0A2540"/>
          <w:sz w:val="56"/>
          <w:szCs w:val="56"/>
        </w:rPr>
        <w:t xml:space="preserve">H.K. — HORACE KING</w:t>
      </w:r>
    </w:p>
    <w:p>
      <w:pPr>
        <w:spacing w:after="80"/>
        <w:jc w:val="center"/>
      </w:pPr>
      <w:r>
        <w:rPr>
          <w:rFonts w:ascii="Calibri" w:cs="Calibri" w:eastAsia="Calibri" w:hAnsi="Calibri"/>
          <w:color w:val="00B4D8"/>
          <w:sz w:val="36"/>
          <w:szCs w:val="36"/>
        </w:rPr>
        <w:t xml:space="preserve">AI HELP DESK ARCHITECT</w:t>
      </w:r>
    </w:p>
    <w:p>
      <w:pPr>
        <w:pBdr>
          <w:bottom w:val="single" w:color="00D4AA" w:sz="3" w:space="1"/>
        </w:pBdr>
        <w:spacing w:after="200" w:before="100"/>
      </w:pPr>
    </w:p>
    <w:p>
      <w:pPr>
        <w:spacing w:after="60"/>
        <w:jc w:val="center"/>
      </w:pPr>
      <w:r>
        <w:rPr>
          <w:color w:val="6B7280"/>
          <w:sz w:val="24"/>
          <w:szCs w:val="24"/>
        </w:rPr>
        <w:t xml:space="preserve">Next-Generation Generative Tech Support Triage System</w:t>
      </w:r>
    </w:p>
    <w:p>
      <w:pPr>
        <w:spacing w:after="60"/>
        <w:jc w:val="center"/>
      </w:pPr>
      <w:r>
        <w:rPr>
          <w:color w:val="6B7280"/>
          <w:sz w:val="24"/>
          <w:szCs w:val="24"/>
        </w:rPr>
        <w:t xml:space="preserve">Architecture, Security &amp; Implementation Specification</w:t>
      </w:r>
    </w:p>
    <w:p>
      <w:pPr>
        <w:spacing w:after="200"/>
        <w:jc w:val="center"/>
      </w:pPr>
      <w:r>
        <w:rPr>
          <w:color w:val="6B7280"/>
          <w:sz w:val="22"/>
          <w:szCs w:val="22"/>
        </w:rPr>
        <w:t xml:space="preserve">Version 2.0 — February 2026</w:t>
      </w:r>
    </w:p>
    <w:p>
      <w:pPr>
        <w:spacing w:before="600"/>
        <w:jc w:val="center"/>
      </w:pPr>
      <w:r>
        <w:rPr>
          <w:b/>
          <w:bCs/>
          <w:color w:val="0A2540"/>
          <w:sz w:val="28"/>
          <w:szCs w:val="28"/>
        </w:rPr>
        <w:t xml:space="preserve">TechBridge Collective</w:t>
      </w:r>
    </w:p>
    <w:p>
      <w:pPr>
        <w:jc w:val="center"/>
      </w:pPr>
      <w:r>
        <w:rPr>
          <w:color w:val="6B7280"/>
          <w:sz w:val="20"/>
          <w:szCs w:val="20"/>
        </w:rPr>
        <w:t xml:space="preserve">Bridging the Digital Divide — Built by Jon, Navy Veteran &amp; Inventor</w:t>
      </w:r>
    </w:p>
    <w:p>
      <w:pPr>
        <w:spacing w:before="80"/>
        <w:jc w:val="center"/>
      </w:pPr>
      <w:r>
        <w:rPr>
          <w:b/>
          <w:bCs/>
          <w:color w:val="EF4444"/>
          <w:sz w:val="18"/>
          <w:szCs w:val="18"/>
        </w:rPr>
        <w:t xml:space="preserve">CONFIDENTIAL — PROPRIETARY</w:t>
      </w:r>
    </w:p>
    <w:p>
      <w:pPr>
        <w:sectPr>
          <w:pgSz w:w="12240" w:h="15840" w:orient="portrait"/>
          <w:pgMar w:top="720" w:right="1080" w:bottom="720" w:left="1080" w:header="708" w:footer="708" w:gutter="0"/>
          <w:pgNumType/>
          <w:docGrid w:linePitch="360"/>
        </w:sectPr>
      </w:pPr>
    </w:p>
    <w:p>
      <w:pPr>
        <w:pStyle w:val="Heading1"/>
      </w:pPr>
      <w:r>
        <w:t xml:space="preserve">Table of Contents</w:t>
      </w:r>
    </w:p>
    <w:p>
      <w:pPr>
        <w:pBdr>
          <w:bottom w:val="single" w:color="00D4AA" w:sz="3" w:space="1"/>
        </w:pBdr>
        <w:spacing w:after="200" w:before="100"/>
      </w:pPr>
    </w:p>
    <w:p>
      <w:pPr>
        <w:spacing w:after="120"/>
      </w:pPr>
      <w:r>
        <w:t xml:space="preserve">This document defines the complete architecture for H.K. (Horace King), a next-generation generative AI tech support triage system designed for TechBridge Collective. Named after the historic bridge builder Horace King, H.K. bridges the gap between unstructured support requests and engineer-ready resolution workflows.</w:t>
      </w:r>
    </w:p>
    <w:p>
      <w:pPr>
        <w:spacing w:after="200" w:before="200"/>
      </w:pPr>
    </w:p>
    <w:p>
      <w:pPr>
        <w:spacing w:after="120"/>
      </w:pPr>
      <w:r>
        <w:rPr>
          <w:b/>
          <w:bCs/>
        </w:rPr>
        <w:t xml:space="preserve">1. </w:t>
      </w:r>
      <w:r>
        <w:t xml:space="preserve">Executive Summary &amp; Strategic Decision Matrix</w:t>
      </w:r>
    </w:p>
    <w:p>
      <w:pPr>
        <w:spacing w:after="120"/>
      </w:pPr>
      <w:r>
        <w:rPr>
          <w:b/>
          <w:bCs/>
        </w:rPr>
        <w:t xml:space="preserve">2. </w:t>
      </w:r>
      <w:r>
        <w:t xml:space="preserve">Deployment Architecture: Multi-Tenant SaaS</w:t>
      </w:r>
    </w:p>
    <w:p>
      <w:pPr>
        <w:spacing w:after="120"/>
      </w:pPr>
      <w:r>
        <w:rPr>
          <w:b/>
          <w:bCs/>
        </w:rPr>
        <w:t xml:space="preserve">3. </w:t>
      </w:r>
      <w:r>
        <w:t xml:space="preserve">ITSM Integration: Jira Service Management</w:t>
      </w:r>
    </w:p>
    <w:p>
      <w:pPr>
        <w:spacing w:after="120"/>
      </w:pPr>
      <w:r>
        <w:rPr>
          <w:b/>
          <w:bCs/>
        </w:rPr>
        <w:t xml:space="preserve">4. </w:t>
      </w:r>
      <w:r>
        <w:t xml:space="preserve">Post-Quantum Cryptographic Framework</w:t>
      </w:r>
    </w:p>
    <w:p>
      <w:pPr>
        <w:spacing w:after="120"/>
      </w:pPr>
      <w:r>
        <w:rPr>
          <w:b/>
          <w:bCs/>
        </w:rPr>
        <w:t xml:space="preserve">5. </w:t>
      </w:r>
      <w:r>
        <w:t xml:space="preserve">Self-Learning &amp; Continuous Evolution Engine</w:t>
      </w:r>
    </w:p>
    <w:p>
      <w:pPr>
        <w:spacing w:after="120"/>
      </w:pPr>
      <w:r>
        <w:rPr>
          <w:b/>
          <w:bCs/>
        </w:rPr>
        <w:t xml:space="preserve">6. </w:t>
      </w:r>
      <w:r>
        <w:t xml:space="preserve">H.K. Operating Model &amp; State Machine</w:t>
      </w:r>
    </w:p>
    <w:p>
      <w:pPr>
        <w:spacing w:after="120"/>
      </w:pPr>
      <w:r>
        <w:rPr>
          <w:b/>
          <w:bCs/>
        </w:rPr>
        <w:t xml:space="preserve">7. </w:t>
      </w:r>
      <w:r>
        <w:t xml:space="preserve">Triage Taxonomy &amp; Decision Logic</w:t>
      </w:r>
    </w:p>
    <w:p>
      <w:pPr>
        <w:spacing w:after="120"/>
      </w:pPr>
      <w:r>
        <w:rPr>
          <w:b/>
          <w:bCs/>
        </w:rPr>
        <w:t xml:space="preserve">8. </w:t>
      </w:r>
      <w:r>
        <w:t xml:space="preserve">Reference Architecture (Buildable)</w:t>
      </w:r>
    </w:p>
    <w:p>
      <w:pPr>
        <w:spacing w:after="120"/>
      </w:pPr>
      <w:r>
        <w:rPr>
          <w:b/>
          <w:bCs/>
        </w:rPr>
        <w:t xml:space="preserve">9. </w:t>
      </w:r>
      <w:r>
        <w:t xml:space="preserve">Canonical Schemas (Production-Ready)</w:t>
      </w:r>
    </w:p>
    <w:p>
      <w:pPr>
        <w:spacing w:after="120"/>
      </w:pPr>
      <w:r>
        <w:rPr>
          <w:b/>
          <w:bCs/>
        </w:rPr>
        <w:t xml:space="preserve">10. </w:t>
      </w:r>
      <w:r>
        <w:t xml:space="preserve">Security Hardening &amp; Zero-Trust Framework</w:t>
      </w:r>
    </w:p>
    <w:p>
      <w:pPr>
        <w:spacing w:after="120"/>
      </w:pPr>
      <w:r>
        <w:rPr>
          <w:b/>
          <w:bCs/>
        </w:rPr>
        <w:t xml:space="preserve">11. </w:t>
      </w:r>
      <w:r>
        <w:t xml:space="preserve">UX Superiority Framework</w:t>
      </w:r>
    </w:p>
    <w:p>
      <w:pPr>
        <w:spacing w:after="120"/>
      </w:pPr>
      <w:r>
        <w:rPr>
          <w:b/>
          <w:bCs/>
        </w:rPr>
        <w:t xml:space="preserve">12. </w:t>
      </w:r>
      <w:r>
        <w:t xml:space="preserve">Competitive Differentiation Matrix</w:t>
      </w:r>
    </w:p>
    <w:p>
      <w:pPr>
        <w:spacing w:after="120"/>
      </w:pPr>
      <w:r>
        <w:rPr>
          <w:b/>
          <w:bCs/>
        </w:rPr>
        <w:t xml:space="preserve">13. </w:t>
      </w:r>
      <w:r>
        <w:t xml:space="preserve">Implementation Roadmap</w:t>
      </w:r>
    </w:p>
    <w:p>
      <w:pPr>
        <w:spacing w:after="120"/>
      </w:pPr>
      <w:r>
        <w:rPr>
          <w:b/>
          <w:bCs/>
        </w:rPr>
        <w:t xml:space="preserve">14. </w:t>
      </w:r>
      <w:r>
        <w:t xml:space="preserve">Appendices: Schemas, API Contracts, Eval Harness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 &amp; Strategic Decisions</w:t>
      </w:r>
    </w:p>
    <w:p>
      <w:pPr>
        <w:pBdr>
          <w:bottom w:val="single" w:color="00D4AA" w:sz="3" w:space="1"/>
        </w:pBdr>
        <w:spacing w:after="200" w:before="100"/>
      </w:pPr>
    </w:p>
    <w:p>
      <w:pPr>
        <w:pStyle w:val="Heading2"/>
      </w:pPr>
      <w:r>
        <w:t xml:space="preserve">1.1 The Bridge Builder’s Mission</w:t>
      </w:r>
    </w:p>
    <w:p>
      <w:pPr>
        <w:spacing w:after="120"/>
      </w:pPr>
      <w:r>
        <w:t xml:space="preserve">H.K. — Horace King — is named after the enslaved man who became the most celebrated bridge builder in the antebellum South, constructing structures that connected communities across impassable divides. TechBridge Collective’s H.K. AI carries that legacy forward: bridging the digital divide by transforming chaotic, unstructured support requests into clean, complete, routable, auditable tickets with guided resolution plans.</w:t>
      </w:r>
    </w:p>
    <w:p>
      <w:pPr>
        <w:spacing w:after="120"/>
      </w:pPr>
      <w:r>
        <w:t xml:space="preserve">H.K. is not a chatbot. H.K. is a deterministic triage state machine augmented by generative AI, designed to deflect what’s safe, escalate what must be escalated, and capture the evidence engineers actually need — all while serving community technology hubs where digital literacy varies enormously.</w:t>
      </w:r>
    </w:p>
    <w:p>
      <w:pPr>
        <w:pStyle w:val="Heading2"/>
      </w:pPr>
      <w:r>
        <w:t xml:space="preserve">1.2 Strategic Decision: Deployment Model</w:t>
      </w:r>
    </w:p>
    <w:p>
      <w:pPr>
        <w:spacing w:after="120"/>
      </w:pPr>
      <w:r>
        <w:rPr>
          <w:b/>
          <w:bCs/>
        </w:rPr>
        <w:t xml:space="preserve">Decision: Multi-Tenant SaaS (Phase 1) </w:t>
      </w:r>
      <w:r>
        <w:t xml:space="preserve">with single-tenant on-prem upgrade path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Criterion</w:t>
            </w:r>
          </w:p>
        </w:tc>
        <w:tc>
          <w:tcPr>
            <w:tcW w:type="dxa" w:w="351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Multi-Tenant SaaS ✓</w:t>
            </w:r>
          </w:p>
        </w:tc>
        <w:tc>
          <w:tcPr>
            <w:tcW w:type="dxa" w:w="351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Single-Tenant On-Prem</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Startup Cost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$0–$500/mo (Fly.io/Railway)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$5K–$25K hardware + DevOps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Time to Deploy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2–4 weeks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8–12 weeks minimum</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Multi-Hub Scale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Instant: Durham Library, Raleigh DIP, future sites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Per-site K8s cluster required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TechBridge Budget Fit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Fits $120K–$250K model</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Exceeds initial funding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Maintenance Burden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Managed; team focuses on AI quality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Requires dedicated SRE/DevOps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Data Sovereignty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Encrypted tenant isolation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Full physical control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PQ Crypto</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Software-layer PQ TLS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Hardware HSM + PQ TLS</w:t>
            </w:r>
          </w:p>
        </w:tc>
      </w:tr>
    </w:tbl>
    <w:p>
      <w:pPr>
        <w:spacing w:after="120"/>
      </w:pPr>
      <w:r>
        <w:t xml:space="preserve"/>
      </w:r>
    </w:p>
    <w:p>
      <w:pPr>
        <w:spacing w:after="120"/>
      </w:pPr>
      <w:r>
        <w:t xml:space="preserve">Rationale: TechBridge is deploying to community hubs (Durham County Library, Raleigh Digital Impact Program) with a nonprofit budget. SaaS eliminates infrastructure overhead, lets the team focus on AI quality and community impact, and scales instantly as new hubs come online. The architecture is container-native from day one, so migration to on-prem K8s is a deployment flag change, not a rewrite.</w:t>
      </w:r>
    </w:p>
    <w:p>
      <w:pPr>
        <w:pStyle w:val="Heading2"/>
      </w:pPr>
      <w:r>
        <w:t xml:space="preserve">1.3 Strategic Decision: ITSM Platform</w:t>
      </w:r>
    </w:p>
    <w:p>
      <w:pPr>
        <w:spacing w:after="120"/>
      </w:pPr>
      <w:r>
        <w:rPr>
          <w:b/>
          <w:bCs/>
        </w:rPr>
        <w:t xml:space="preserve">Decision: Jira Service Management (JSM) </w:t>
      </w:r>
      <w:r>
        <w:t xml:space="preserve">as primary ITSM, with abstraction layer enabling ServiceNow/Zendesk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Criterion</w:t>
            </w:r>
          </w:p>
        </w:tc>
        <w:tc>
          <w:tcPr>
            <w:tcW w:type="dxa" w:w="23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JSM ✓</w:t>
            </w:r>
          </w:p>
        </w:tc>
        <w:tc>
          <w:tcPr>
            <w:tcW w:type="dxa" w:w="23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ServiceNow</w:t>
            </w:r>
          </w:p>
        </w:tc>
        <w:tc>
          <w:tcPr>
            <w:tcW w:type="dxa" w:w="234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Zendesk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Nonprofit Pricing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Free (3 agents) / 75% off</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(enterprise-only)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Free for nonprofits (limited)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 Quality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Excellent REST + GraphQL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Excellent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Good REST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Dev Ecosystem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Atlassian Forge + Connect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Now Platform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Marketplace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KB Integration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Confluence (free tier)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Built-in KB</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Guide ($$)</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Automation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JSM automation rules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Flow Designer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Triggers/Automations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Community UX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Customer portal (clean)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Service Portal (heavy)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Help Center (consumer-friendly)</w:t>
            </w:r>
          </w:p>
        </w:tc>
      </w:tr>
    </w:tbl>
    <w:p>
      <w:pPr>
        <w:spacing w:after="120"/>
      </w:pPr>
      <w:r>
        <w:t xml:space="preserve"/>
      </w:r>
    </w:p>
    <w:p>
      <w:pPr>
        <w:spacing w:after="120"/>
      </w:pPr>
      <w:r>
        <w:t xml:space="preserve">Rationale: JSM provides enterprise-grade ITSM capabilities with Atlassian’s nonprofit community licensing (free for up to 3 agents, 75% discount beyond). Confluence integration gives H.K. a free, structured knowledge base for RAG. The ITSM Adapter Pattern (Section 8) ensures we never hard-couple to any single vendor.</w:t>
      </w:r>
    </w:p>
    <w:p>
      <w:r>
        <w:br w:type="page"/>
      </w:r>
    </w:p>
    <w:p>
      <w:pPr>
        <w:pStyle w:val="Heading1"/>
      </w:pPr>
      <w:r>
        <w:t xml:space="preserve">2. Deployment Architecture: Multi-Tenant SaaS</w:t>
      </w:r>
    </w:p>
    <w:p>
      <w:pPr>
        <w:pBdr>
          <w:bottom w:val="single" w:color="00D4AA" w:sz="3" w:space="1"/>
        </w:pBdr>
        <w:spacing w:after="200" w:before="100"/>
      </w:pPr>
    </w:p>
    <w:p>
      <w:pPr>
        <w:pStyle w:val="Heading2"/>
      </w:pPr>
      <w:r>
        <w:t xml:space="preserve">2.1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Layer</w:t>
            </w:r>
          </w:p>
        </w:tc>
        <w:tc>
          <w:tcPr>
            <w:tcW w:type="dxa" w:w="65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Container Runtime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Docker + Fly.io (Phase 1) → K8s (Phase 3)</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 Gateway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Kong / Traefik with mTLS, rate limiting, PQ-TLS termination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Conversation Orchestrator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Python (FastAPI) — state machine + policy engine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LLM Layer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Anthropic Claude API (primary) + local Mistral fallback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RAG / Vector Store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ChromaDB (Phase 1) → Qdrant (Phase 2) with Confluence sync</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ITSM Adapter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JSM REST API via ITSM Adapter Pattern (swappable)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Database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PostgreSQL 16 with pgcrypto + pgvector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Cache / Queue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Redis 7 (session, rate limit) + BullMQ (async jobs)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Observability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OpenTelemetry → Grafana Cloud (free tier)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Secrets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HashiCorp Vault (dev) / Fly.io Secrets (prod)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PQ Crypto Layer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liboqs + oqs-provider for OpenSSL 3.x</w:t>
            </w:r>
          </w:p>
        </w:tc>
      </w:tr>
    </w:tbl>
    <w:p>
      <w:pPr>
        <w:pStyle w:val="Heading2"/>
      </w:pPr>
      <w:r>
        <w:t xml:space="preserve">2.2 Tenant Isolation Model</w:t>
      </w:r>
    </w:p>
    <w:p>
      <w:pPr>
        <w:spacing w:after="120"/>
      </w:pPr>
      <w:r>
        <w:t xml:space="preserve">Every TechBridge hub (Durham Library, Raleigh DIP, future sites) operates as an isolated tenant with the following guarantees:</w:t>
      </w:r>
    </w:p>
    <w:p>
      <w:pPr>
        <w:pStyle w:val="ListParagraph"/>
        <w:numPr>
          <w:ilvl w:val="0"/>
          <w:numId w:val="2"/>
        </w:numPr>
        <w:spacing w:after="60"/>
      </w:pPr>
      <w:r>
        <w:t xml:space="preserve">Row-Level Security (RLS): PostgreSQL RLS policies enforce tenant_id on every query. No ORM bypass possible.</w:t>
      </w:r>
    </w:p>
    <w:p>
      <w:pPr>
        <w:pStyle w:val="ListParagraph"/>
        <w:numPr>
          <w:ilvl w:val="0"/>
          <w:numId w:val="2"/>
        </w:numPr>
        <w:spacing w:after="60"/>
      </w:pPr>
      <w:r>
        <w:t xml:space="preserve">Encryption at rest: AES-256-GCM per-tenant keys, managed by Vault. Transitioning to CRYSTALS-Kyber key encapsulation by Q4 2026.</w:t>
      </w:r>
    </w:p>
    <w:p>
      <w:pPr>
        <w:pStyle w:val="ListParagraph"/>
        <w:numPr>
          <w:ilvl w:val="0"/>
          <w:numId w:val="2"/>
        </w:numPr>
        <w:spacing w:after="60"/>
      </w:pPr>
      <w:r>
        <w:t xml:space="preserve">Encryption in transit: TLS 1.3 with post-quantum hybrid key exchange (X25519+ML-KEM-768).</w:t>
      </w:r>
    </w:p>
    <w:p>
      <w:pPr>
        <w:pStyle w:val="ListParagraph"/>
        <w:numPr>
          <w:ilvl w:val="0"/>
          <w:numId w:val="2"/>
        </w:numPr>
        <w:spacing w:after="60"/>
      </w:pPr>
      <w:r>
        <w:t xml:space="preserve">Namespace isolation: Each tenant gets a dedicated Redis keyspace and BullMQ queue prefix.</w:t>
      </w:r>
    </w:p>
    <w:p>
      <w:pPr>
        <w:pStyle w:val="ListParagraph"/>
        <w:numPr>
          <w:ilvl w:val="0"/>
          <w:numId w:val="2"/>
        </w:numPr>
        <w:spacing w:after="60"/>
      </w:pPr>
      <w:r>
        <w:t xml:space="preserve">Audit isolation: Tenant audit logs are cryptographically chained (append-only Merkle tree) and cannot be read cross-tenant.</w:t>
      </w:r>
    </w:p>
    <w:p>
      <w:pPr>
        <w:pStyle w:val="Heading2"/>
      </w:pPr>
      <w:r>
        <w:t xml:space="preserve">2.3 High Availability &amp; Disaster Recovery</w:t>
      </w:r>
    </w:p>
    <w:p>
      <w:pPr>
        <w:pStyle w:val="ListParagraph"/>
        <w:numPr>
          <w:ilvl w:val="0"/>
          <w:numId w:val="2"/>
        </w:numPr>
        <w:spacing w:after="60"/>
      </w:pPr>
      <w:r>
        <w:t xml:space="preserve">Active-active across 2 Fly.io regions (IAD + ORD) with automatic failover.</w:t>
      </w:r>
    </w:p>
    <w:p>
      <w:pPr>
        <w:pStyle w:val="ListParagraph"/>
        <w:numPr>
          <w:ilvl w:val="0"/>
          <w:numId w:val="2"/>
        </w:numPr>
        <w:spacing w:after="60"/>
      </w:pPr>
      <w:r>
        <w:t xml:space="preserve">PostgreSQL streaming replication with 15-second RPO.</w:t>
      </w:r>
    </w:p>
    <w:p>
      <w:pPr>
        <w:pStyle w:val="ListParagraph"/>
        <w:numPr>
          <w:ilvl w:val="0"/>
          <w:numId w:val="2"/>
        </w:numPr>
        <w:spacing w:after="60"/>
      </w:pPr>
      <w:r>
        <w:t xml:space="preserve">Daily encrypted backups to S3-compatible storage with 90-day retention.</w:t>
      </w:r>
    </w:p>
    <w:p>
      <w:pPr>
        <w:pStyle w:val="ListParagraph"/>
        <w:numPr>
          <w:ilvl w:val="0"/>
          <w:numId w:val="2"/>
        </w:numPr>
        <w:spacing w:after="60"/>
      </w:pPr>
      <w:r>
        <w:t xml:space="preserve">Chaos engineering: monthly failure injection (network partition, LLM timeout, ITSM unavailability).</w:t>
      </w:r>
    </w:p>
    <w:p>
      <w:r>
        <w:br w:type="page"/>
      </w:r>
    </w:p>
    <w:p>
      <w:pPr>
        <w:pStyle w:val="Heading1"/>
      </w:pPr>
      <w:r>
        <w:t xml:space="preserve">3. Post-Quantum Cryptographic Framework</w:t>
      </w:r>
    </w:p>
    <w:p>
      <w:pPr>
        <w:pBdr>
          <w:bottom w:val="single" w:color="00D4AA" w:sz="3" w:space="1"/>
        </w:pBdr>
        <w:spacing w:after="200" w:before="100"/>
      </w:pPr>
    </w:p>
    <w:p>
      <w:pPr>
        <w:spacing w:after="120"/>
      </w:pPr>
      <w:r>
        <w:t xml:space="preserve">H.K. implements a hybrid classical/post-quantum cryptographic stack designed to protect support ticket data and PII against both current and future quantum threats. This is not theoretical — it’s implemented using NIST-standardized algorithms.</w:t>
      </w:r>
    </w:p>
    <w:p>
      <w:pPr>
        <w:pStyle w:val="Heading2"/>
      </w:pPr>
      <w:r>
        <w:t xml:space="preserve">3.1 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Function</w:t>
            </w:r>
          </w:p>
        </w:tc>
        <w:tc>
          <w:tcPr>
            <w:tcW w:type="dxa" w:w="25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Classical</w:t>
            </w:r>
          </w:p>
        </w:tc>
        <w:tc>
          <w:tcPr>
            <w:tcW w:type="dxa" w:w="25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Post-Quantum</w:t>
            </w:r>
          </w:p>
        </w:tc>
        <w:tc>
          <w:tcPr>
            <w:tcW w:type="dxa" w:w="23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Hybrid Mode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Key Exchange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X25519 (ECDH)</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ML-KEM-768 (CRYSTALS-Kyber)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X25519 + ML-KEM-768</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Digital Signatures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Ed25519</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ML-DSA-65 (CRYSTALS-Dilithium)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Ed25519 + ML-DSA-65</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Hashing</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SHA-256</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SHA-3-256 / SHAKE-256</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SHA-3-256 primary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Symmetric Encryption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AES-256-GCM</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AES-256-GCM (quantum-safe)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AES-256-GCM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 Log Integrity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HMAC-SHA-256</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XMSS (stateful hash-based)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XMSS primary</w:t>
            </w:r>
          </w:p>
        </w:tc>
      </w:tr>
    </w:tbl>
    <w:p>
      <w:pPr>
        <w:pStyle w:val="Heading2"/>
      </w:pPr>
      <w:r>
        <w:t xml:space="preserve">3.2 Implementation Strategy</w:t>
      </w:r>
    </w:p>
    <w:p>
      <w:pPr>
        <w:pStyle w:val="ListParagraph"/>
        <w:numPr>
          <w:ilvl w:val="0"/>
          <w:numId w:val="3"/>
        </w:numPr>
        <w:spacing w:after="60"/>
      </w:pPr>
      <w:r>
        <w:t xml:space="preserve">TLS 1.3 with PQ hybrid: oqs-provider for OpenSSL 3.x enables ML-KEM-768 + X25519 hybrid key exchange at the API gateway. Zero application code changes required.</w:t>
      </w:r>
    </w:p>
    <w:p>
      <w:pPr>
        <w:pStyle w:val="ListParagraph"/>
        <w:numPr>
          <w:ilvl w:val="0"/>
          <w:numId w:val="3"/>
        </w:numPr>
        <w:spacing w:after="60"/>
      </w:pPr>
      <w:r>
        <w:t xml:space="preserve">Ticket payload encryption: All ticket data encrypted at rest using AES-256-GCM with keys wrapped by ML-KEM-768. Key rotation every 90 days with forward secrecy.</w:t>
      </w:r>
    </w:p>
    <w:p>
      <w:pPr>
        <w:pStyle w:val="ListParagraph"/>
        <w:numPr>
          <w:ilvl w:val="0"/>
          <w:numId w:val="3"/>
        </w:numPr>
        <w:spacing w:after="60"/>
      </w:pPr>
      <w:r>
        <w:t xml:space="preserve">Audit chain integrity: Merkle tree of triage decisions signed with ML-DSA-65. Tamper-evident, quantum-resistant provenance for every classification decision.</w:t>
      </w:r>
    </w:p>
    <w:p>
      <w:pPr>
        <w:pStyle w:val="ListParagraph"/>
        <w:numPr>
          <w:ilvl w:val="0"/>
          <w:numId w:val="3"/>
        </w:numPr>
        <w:spacing w:after="60"/>
      </w:pPr>
      <w:r>
        <w:t xml:space="preserve">Crypto agility: All crypto operations abstracted behind a CryptoProvider interface. Algorithm swap requires config change, not code change.</w:t>
      </w:r>
    </w:p>
    <w:p>
      <w:pPr>
        <w:pStyle w:val="Heading2"/>
      </w:pPr>
      <w:r>
        <w:t xml:space="preserve">3.3 Threat Model Coverage</w:t>
      </w:r>
    </w:p>
    <w:p>
      <w:pPr>
        <w:pStyle w:val="ListParagraph"/>
        <w:numPr>
          <w:ilvl w:val="0"/>
          <w:numId w:val="2"/>
        </w:numPr>
        <w:spacing w:after="60"/>
      </w:pPr>
      <w:r>
        <w:t xml:space="preserve">Harvest-now-decrypt-later (HNDL): PQ encryption neutralizes future quantum decryption of captured traffic.</w:t>
      </w:r>
    </w:p>
    <w:p>
      <w:pPr>
        <w:pStyle w:val="ListParagraph"/>
        <w:numPr>
          <w:ilvl w:val="0"/>
          <w:numId w:val="2"/>
        </w:numPr>
        <w:spacing w:after="60"/>
      </w:pPr>
      <w:r>
        <w:t xml:space="preserve">Supply chain: All dependencies pinned with SHA-3-256 hashes. SLSA Level 3 build provenance.</w:t>
      </w:r>
    </w:p>
    <w:p>
      <w:pPr>
        <w:pStyle w:val="ListParagraph"/>
        <w:numPr>
          <w:ilvl w:val="0"/>
          <w:numId w:val="2"/>
        </w:numPr>
        <w:spacing w:after="60"/>
      </w:pPr>
      <w:r>
        <w:t xml:space="preserve">Side-channel: Constant-time implementations via liboqs. No timing oracles in key operations.</w:t>
      </w:r>
    </w:p>
    <w:p>
      <w:r>
        <w:br w:type="page"/>
      </w:r>
    </w:p>
    <w:p>
      <w:pPr>
        <w:pStyle w:val="Heading1"/>
      </w:pPr>
      <w:r>
        <w:t xml:space="preserve">4. Self-Learning &amp; Continuous Evolution Engine</w:t>
      </w:r>
    </w:p>
    <w:p>
      <w:pPr>
        <w:pBdr>
          <w:bottom w:val="single" w:color="00D4AA" w:sz="3" w:space="1"/>
        </w:pBdr>
        <w:spacing w:after="200" w:before="100"/>
      </w:pPr>
    </w:p>
    <w:p>
      <w:pPr>
        <w:spacing w:after="120"/>
      </w:pPr>
      <w:r>
        <w:t xml:space="preserve">H.K. doesn’t just classify tickets — it learns from every resolution, every escalation, and every piece of feedback to continuously improve. This is the core innovation that separates H.K. from static rule-based systems.</w:t>
      </w:r>
    </w:p>
    <w:p>
      <w:pPr>
        <w:pStyle w:val="Heading2"/>
      </w:pPr>
      <w:r>
        <w:t xml:space="preserve">4.1 Learning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Learning Layer</w:t>
            </w:r>
          </w:p>
        </w:tc>
        <w:tc>
          <w:tcPr>
            <w:tcW w:type="dxa" w:w="3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Mechanism</w:t>
            </w:r>
          </w:p>
        </w:tc>
        <w:tc>
          <w:tcPr>
            <w:tcW w:type="dxa" w:w="3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Update Frequency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Retrieval (RAG)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Vector embedding of KB articles, runbooks, resolved tickets, postmortems. ChromaDB with cosine similarity.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Real-time on KB update; nightly batch re-embed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Routing Optimization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Bayesian bandit: tracks route accuracy per (category, subcategory, org). Rewards correct first-route; penalizes re-routes.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Per-ticket feedback loop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Severity Calibration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Gradient-boosted classifier trained on historical severity vs actual impact. Detects severity drift.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Weekly retrain; alert on drift &gt; 0.1 AUC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Resolution Playbooks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Reinforcement learning from human feedback (RLHF): successful deflections boost playbook confidence; escalations trigger playbook review.</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Continuous; human review gate weekly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Prompt Evolution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DSPy-style prompt optimization: automated prompt variants tested against golden ticket dataset. Best performers promoted.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Bi-weekly eval cycle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Taxonomy Expansion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Clustering of unclassified tickets to detect emerging categories. Human-in-the-loop approval before taxonomy update.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Monthly analysis; quarterly taxonomy review</w:t>
            </w:r>
          </w:p>
        </w:tc>
      </w:tr>
    </w:tbl>
    <w:p>
      <w:pPr>
        <w:pStyle w:val="Heading2"/>
      </w:pPr>
      <w:r>
        <w:t xml:space="preserve">4.2 Feedback Loops</w:t>
      </w:r>
    </w:p>
    <w:p>
      <w:pPr>
        <w:spacing w:after="120"/>
      </w:pPr>
      <w:r>
        <w:rPr>
          <w:b/>
          <w:bCs/>
        </w:rPr>
        <w:t xml:space="preserve">Digital Navigator Feedback: </w:t>
      </w:r>
      <w:r>
        <w:t xml:space="preserve">TechBridge’s Digital Navigators provide structured feedback on every H.K. interaction through the TechMinutes platform. Was the classification correct? Was the suggested fix helpful? Did the user understand the guidance?</w:t>
      </w:r>
    </w:p>
    <w:p>
      <w:pPr>
        <w:spacing w:after="120"/>
      </w:pPr>
      <w:r>
        <w:rPr>
          <w:b/>
          <w:bCs/>
        </w:rPr>
        <w:t xml:space="preserve">Engineer Feedback: </w:t>
      </w:r>
      <w:r>
        <w:t xml:space="preserve">When tickets reach engineers, they rate H.K.’s evidence package quality (1–5). Missing fields, wrong severity, poor repro steps all feed back into the training pipeline.</w:t>
      </w:r>
    </w:p>
    <w:p>
      <w:pPr>
        <w:spacing w:after="120"/>
      </w:pPr>
      <w:r>
        <w:rPr>
          <w:b/>
          <w:bCs/>
        </w:rPr>
        <w:t xml:space="preserve">Community Member Feedback: </w:t>
      </w:r>
      <w:r>
        <w:t xml:space="preserve">Simple thumbs-up/thumbs-down + optional text. Weighted by session context to avoid noise.</w:t>
      </w:r>
    </w:p>
    <w:p>
      <w:pPr>
        <w:spacing w:after="120"/>
      </w:pPr>
      <w:r>
        <w:rPr>
          <w:b/>
          <w:bCs/>
        </w:rPr>
        <w:t xml:space="preserve">Automated Signals: </w:t>
      </w:r>
      <w:r>
        <w:t xml:space="preserve">Ticket reopen rate, time-to-resolution, escalation-after-deflection rate, confidence calibration curves.</w:t>
      </w:r>
    </w:p>
    <w:p>
      <w:pPr>
        <w:pStyle w:val="Heading2"/>
      </w:pPr>
      <w:r>
        <w:t xml:space="preserve">4.3 Safety Guardrails on Self-Learning</w:t>
      </w:r>
    </w:p>
    <w:p>
      <w:pPr>
        <w:pStyle w:val="ListParagraph"/>
        <w:numPr>
          <w:ilvl w:val="0"/>
          <w:numId w:val="2"/>
        </w:numPr>
        <w:spacing w:after="60"/>
      </w:pPr>
      <w:r>
        <w:t xml:space="preserve">Human-in-the-loop: No taxonomy change, routing rule change, or playbook promotion happens without human approval.</w:t>
      </w:r>
    </w:p>
    <w:p>
      <w:pPr>
        <w:pStyle w:val="ListParagraph"/>
        <w:numPr>
          <w:ilvl w:val="0"/>
          <w:numId w:val="2"/>
        </w:numPr>
        <w:spacing w:after="60"/>
      </w:pPr>
      <w:r>
        <w:t xml:space="preserve">Canary deployments: Model updates serve 5% of traffic for 48 hours before full rollout.</w:t>
      </w:r>
    </w:p>
    <w:p>
      <w:pPr>
        <w:pStyle w:val="ListParagraph"/>
        <w:numPr>
          <w:ilvl w:val="0"/>
          <w:numId w:val="2"/>
        </w:numPr>
        <w:spacing w:after="60"/>
      </w:pPr>
      <w:r>
        <w:t xml:space="preserve">Rollback: Every model version is immutable and tagged. One-command rollback to any previous version.</w:t>
      </w:r>
    </w:p>
    <w:p>
      <w:pPr>
        <w:pStyle w:val="ListParagraph"/>
        <w:numPr>
          <w:ilvl w:val="0"/>
          <w:numId w:val="2"/>
        </w:numPr>
        <w:spacing w:after="60"/>
      </w:pPr>
      <w:r>
        <w:t xml:space="preserve">Bias monitoring: Monthly fairness audit across demographic proxies (location, device type, time of day) to ensure equitable service.</w:t>
      </w:r>
    </w:p>
    <w:p>
      <w:pPr>
        <w:pStyle w:val="ListParagraph"/>
        <w:numPr>
          <w:ilvl w:val="0"/>
          <w:numId w:val="2"/>
        </w:numPr>
        <w:spacing w:after="60"/>
      </w:pPr>
      <w:r>
        <w:t xml:space="preserve">Confidence floor: Self-learned routes/fixes can never drop below a configurable confidence threshold (default 0.65).</w:t>
      </w:r>
    </w:p>
    <w:p>
      <w:r>
        <w:br w:type="page"/>
      </w:r>
    </w:p>
    <w:p>
      <w:pPr>
        <w:pStyle w:val="Heading1"/>
      </w:pPr>
      <w:r>
        <w:t xml:space="preserve">5. H.K. Operating Model &amp; State Machine</w:t>
      </w:r>
    </w:p>
    <w:p>
      <w:pPr>
        <w:pBdr>
          <w:bottom w:val="single" w:color="00D4AA" w:sz="3" w:space="1"/>
        </w:pBdr>
        <w:spacing w:after="200" w:before="100"/>
      </w:pPr>
    </w:p>
    <w:p>
      <w:pPr>
        <w:pStyle w:val="Heading2"/>
      </w:pPr>
      <w:r>
        <w:t xml:space="preserve">5.1 Identity &amp; Voice</w:t>
      </w:r>
    </w:p>
    <w:p>
      <w:pPr>
        <w:spacing w:after="120"/>
      </w:pPr>
      <w:r>
        <w:rPr>
          <w:b/>
          <w:bCs/>
        </w:rPr>
        <w:t xml:space="preserve">Name: </w:t>
      </w:r>
      <w:r>
        <w:t xml:space="preserve">H.K. (Horace King)</w:t>
      </w:r>
    </w:p>
    <w:p>
      <w:pPr>
        <w:spacing w:after="120"/>
      </w:pPr>
      <w:r>
        <w:rPr>
          <w:b/>
          <w:bCs/>
        </w:rPr>
        <w:t xml:space="preserve">Title: </w:t>
      </w:r>
      <w:r>
        <w:t xml:space="preserve">Help Desk Architect</w:t>
      </w:r>
    </w:p>
    <w:p>
      <w:pPr>
        <w:spacing w:after="120"/>
      </w:pPr>
      <w:r>
        <w:rPr>
          <w:b/>
          <w:bCs/>
        </w:rPr>
        <w:t xml:space="preserve">Voice: </w:t>
      </w:r>
      <w:r>
        <w:t xml:space="preserve">Concise, calm, technical, zero fluff. Adapts complexity to user’s demonstrated technical level.</w:t>
      </w:r>
    </w:p>
    <w:p>
      <w:pPr>
        <w:spacing w:after="120"/>
      </w:pPr>
      <w:r>
        <w:rPr>
          <w:b/>
          <w:bCs/>
        </w:rPr>
        <w:t xml:space="preserve">Method: </w:t>
      </w:r>
      <w:r>
        <w:t xml:space="preserve">Stabilize → Classify → Collect Evidence → Attempt Safe Fix → Escalate with Package</w:t>
      </w:r>
    </w:p>
    <w:p>
      <w:pPr>
        <w:spacing w:after="120"/>
      </w:pPr>
      <w:r>
        <w:rPr>
          <w:b/>
          <w:bCs/>
        </w:rPr>
        <w:t xml:space="preserve">Biases: </w:t>
      </w:r>
      <w:r>
        <w:t xml:space="preserve">Security-first, least-privilege, minimal disruption, reversible actions only unless explicitly authorized.</w:t>
      </w:r>
    </w:p>
    <w:p>
      <w:pPr>
        <w:pStyle w:val="Heading2"/>
      </w:pPr>
      <w:r>
        <w:t xml:space="preserve">5.2 State Machine</w:t>
      </w:r>
    </w:p>
    <w:p>
      <w:pPr>
        <w:spacing w:after="120"/>
      </w:pPr>
      <w:r>
        <w:t xml:space="preserve">H.K. doesn’t “chat.” He progresses through a deterministic state machine until the issue is either resolved (verified) or escalated with a complete evidence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560"/>
      </w:tblGrid>
      <w:tr>
        <w:tc>
          <w:tcPr>
            <w:tcW w:type="dxa" w:w="1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State</w:t>
            </w:r>
          </w:p>
        </w:tc>
        <w:tc>
          <w:tcPr>
            <w:tcW w:type="dxa" w:w="25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Action</w:t>
            </w:r>
          </w:p>
        </w:tc>
        <w:tc>
          <w:tcPr>
            <w:tcW w:type="dxa" w:w="27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Transition Condition</w:t>
            </w:r>
          </w:p>
        </w:tc>
        <w:tc>
          <w:tcPr>
            <w:tcW w:type="dxa" w:w="25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Output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S0: INTAKE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Parse request; extract entities; detect language/sentiment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Request parsed successfully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intake_context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S1: CLASSIFY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Run triage taxonomy; assign category, severity, priority</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confidence &gt;= 0.65</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triage_result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S2: CLARIFY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Ask targeted questions to fill gaps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All required fields populated OR max 3 rounds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Updated intake_context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S3: EVIDENCE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Pull logs, check status pages, query CMDB, search KB</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Evidence plan complete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evidence_bundle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S4: FIX</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Execute safe, reversible troubleshooting steps</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Fix succeeds OR confidence drops below threshold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fix_result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S5: VERIFY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Confirm resolution with user</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User confirms OR timeout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verification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S6: ESCALATE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Package complete incident brief; route to queue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Always terminal</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ticket_payload JSON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S7: CLOSED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Archive with audit trail</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Always terminal</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audit_record JSON</w:t>
            </w:r>
          </w:p>
        </w:tc>
      </w:tr>
    </w:tbl>
    <w:p>
      <w:pPr>
        <w:pStyle w:val="Heading2"/>
      </w:pPr>
      <w:r>
        <w:t xml:space="preserve">5.3 Core Constraints (Non-Negotiable)</w:t>
      </w:r>
    </w:p>
    <w:p>
      <w:pPr>
        <w:pStyle w:val="ListParagraph"/>
        <w:numPr>
          <w:ilvl w:val="0"/>
          <w:numId w:val="2"/>
        </w:numPr>
        <w:spacing w:after="60"/>
      </w:pPr>
      <w:r>
        <w:t xml:space="preserve">Never request or store secrets (passwords, MFA codes, private keys, SSNs).</w:t>
      </w:r>
    </w:p>
    <w:p>
      <w:pPr>
        <w:pStyle w:val="ListParagraph"/>
        <w:numPr>
          <w:ilvl w:val="0"/>
          <w:numId w:val="2"/>
        </w:numPr>
        <w:spacing w:after="60"/>
      </w:pPr>
      <w:r>
        <w:t xml:space="preserve">Redact sensitive data automatically using pattern matching + NER.</w:t>
      </w:r>
    </w:p>
    <w:p>
      <w:pPr>
        <w:pStyle w:val="ListParagraph"/>
        <w:numPr>
          <w:ilvl w:val="0"/>
          <w:numId w:val="2"/>
        </w:numPr>
        <w:spacing w:after="60"/>
      </w:pPr>
      <w:r>
        <w:t xml:space="preserve">No destructive commands by default (delete, wipe, disable) without explicit multi-factor authorization.</w:t>
      </w:r>
    </w:p>
    <w:p>
      <w:pPr>
        <w:pStyle w:val="ListParagraph"/>
        <w:numPr>
          <w:ilvl w:val="0"/>
          <w:numId w:val="2"/>
        </w:numPr>
        <w:spacing w:after="60"/>
      </w:pPr>
      <w:r>
        <w:t xml:space="preserve">Only execute actions via approved tool allowlists with audit logging.</w:t>
      </w:r>
    </w:p>
    <w:p>
      <w:pPr>
        <w:pStyle w:val="ListParagraph"/>
        <w:numPr>
          <w:ilvl w:val="0"/>
          <w:numId w:val="2"/>
        </w:numPr>
        <w:spacing w:after="60"/>
      </w:pPr>
      <w:r>
        <w:t xml:space="preserve">All decisions explainable with references (KB articles, policies, telemetry, user answers).</w:t>
      </w:r>
    </w:p>
    <w:p>
      <w:r>
        <w:br w:type="page"/>
      </w:r>
    </w:p>
    <w:p>
      <w:pPr>
        <w:pStyle w:val="Heading1"/>
      </w:pPr>
      <w:r>
        <w:t xml:space="preserve">6. Triage Taxonomy &amp; Decision Logic</w:t>
      </w:r>
    </w:p>
    <w:p>
      <w:pPr>
        <w:pBdr>
          <w:bottom w:val="single" w:color="00D4AA" w:sz="3" w:space="1"/>
        </w:pBdr>
        <w:spacing w:after="200" w:before="100"/>
      </w:pPr>
    </w:p>
    <w:p>
      <w:pPr>
        <w:pStyle w:val="Heading2"/>
      </w:pPr>
      <w:r>
        <w:t xml:space="preserve">6.1 Classification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65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access/identity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SSO failures, MFA issues, account lockouts, password resets, permission errors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endpoint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OS crashes, driver issues, disk space, malware, update failures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network</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Connectivity loss, DNS failures, VPN issues, slow speeds, firewall blocks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Feature bugs, crashes, performance issues, configuration errors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cloud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Service outages, deployment failures, resource limits, billing alerts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data</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Data loss, corruption, backup failures, migration issues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security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Phishing, compromised accounts, malware, policy violations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hardware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Physical damage, peripheral failures, printer issues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how-to</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Feature questions, training requests, documentation lookup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fulfillment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Software install, hardware request, access provisioning</w:t>
            </w:r>
          </w:p>
        </w:tc>
      </w:tr>
    </w:tbl>
    <w:p>
      <w:pPr>
        <w:pStyle w:val="Heading2"/>
      </w:pPr>
      <w:r>
        <w:t xml:space="preserve">6.2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680"/>
        <w:gridCol w:w="2680"/>
      </w:tblGrid>
      <w:tr>
        <w:tc>
          <w:tcPr>
            <w:tcW w:type="dxa" w:w="1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Level</w:t>
            </w:r>
          </w:p>
        </w:tc>
        <w:tc>
          <w:tcPr>
            <w:tcW w:type="dxa" w:w="3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Definition</w:t>
            </w:r>
          </w:p>
        </w:tc>
        <w:tc>
          <w:tcPr>
            <w:tcW w:type="dxa" w:w="26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Response Target</w:t>
            </w:r>
          </w:p>
        </w:tc>
        <w:tc>
          <w:tcPr>
            <w:tcW w:type="dxa" w:w="26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S0</w:t>
            </w:r>
          </w:p>
        </w:tc>
        <w:tc>
          <w:tcPr>
            <w:tcW w:type="dxa" w:w="3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Safety/legal breach, active compromise, widespread outage</w:t>
            </w:r>
          </w:p>
        </w:tc>
        <w:tc>
          <w:tcPr>
            <w:tcW w:type="dxa" w:w="2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15 minutes</w:t>
            </w:r>
          </w:p>
        </w:tc>
        <w:tc>
          <w:tcPr>
            <w:tcW w:type="dxa" w:w="2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Active data exfiltration detected</w:t>
            </w:r>
          </w:p>
        </w:tc>
      </w:tr>
      <w:tr>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S1</w:t>
            </w:r>
          </w:p>
        </w:tc>
        <w:tc>
          <w:tcPr>
            <w:tcW w:type="dxa" w:w="3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Production down, critical business function blocked</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1 hour</w:t>
            </w:r>
          </w:p>
        </w:tc>
        <w:tc>
          <w:tcPr>
            <w:tcW w:type="dxa" w:w="26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Payment processing system offline</w:t>
            </w:r>
          </w:p>
        </w:tc>
      </w:tr>
      <w:tr>
        <w:tc>
          <w:tcPr>
            <w:tcW w:type="dxa" w:w="1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S2</w:t>
            </w:r>
          </w:p>
        </w:tc>
        <w:tc>
          <w:tcPr>
            <w:tcW w:type="dxa" w:w="30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Major degradation, single team/VIP blocked</w:t>
            </w:r>
          </w:p>
        </w:tc>
        <w:tc>
          <w:tcPr>
            <w:tcW w:type="dxa" w:w="268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4 hours</w:t>
            </w:r>
          </w:p>
        </w:tc>
        <w:tc>
          <w:tcPr>
            <w:tcW w:type="dxa" w:w="268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Email sync broken for finance team</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Workaround exists, moderate impact</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1 business day</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Printer offline but another available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Minor, question, enhancement request</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3 business days</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How do I change my display name?</w:t>
            </w:r>
          </w:p>
        </w:tc>
      </w:tr>
    </w:tbl>
    <w:p>
      <w:pPr>
        <w:pStyle w:val="Heading2"/>
      </w:pPr>
      <w:r>
        <w:t xml:space="preserve">6.3 Decision Logic (Deterministic Layer)</w:t>
      </w:r>
    </w:p>
    <w:p>
      <w:pPr>
        <w:spacing w:after="120"/>
      </w:pPr>
      <w:r>
        <w:t xml:space="preserve">These decisions are NOT left to the LLM. They are implemented as deterministic rules in the policy engine:</w:t>
      </w:r>
    </w:p>
    <w:p>
      <w:pPr>
        <w:spacing w:after="120"/>
      </w:pPr>
      <w:r>
        <w:rPr>
          <w:b/>
          <w:bCs/>
        </w:rPr>
        <w:t xml:space="preserve">Severity Scoring Inputs: </w:t>
      </w:r>
      <w:r>
        <w:t xml:space="preserve">Impact scope (single user / team / org / public), critical path membership (auth, payments, security), time sensitivity (SLA breach risk), security flags (indicators of compromise).</w:t>
      </w:r>
    </w:p>
    <w:p>
      <w:pPr>
        <w:spacing w:after="120"/>
      </w:pPr>
      <w:r>
        <w:rPr>
          <w:b/>
          <w:bCs/>
        </w:rPr>
        <w:t xml:space="preserve">Routing Rules: </w:t>
      </w:r>
      <w:r>
        <w:t xml:space="preserve">Category/subcategory maps to default queue. Security tags OR severity ≤ S1 force security/on-call path. Active outage triggers incident workflow + deflection messaging.</w:t>
      </w:r>
    </w:p>
    <w:p>
      <w:pPr>
        <w:spacing w:after="120"/>
      </w:pPr>
      <w:r>
        <w:rPr>
          <w:b/>
          <w:bCs/>
        </w:rPr>
        <w:t xml:space="preserve">Confidence Gating: </w:t>
      </w:r>
      <w:r>
        <w:t xml:space="preserve">≥ 0.80 → safe fix attempt allowed (low-risk, reversible only). 0.65–0.79 → ask 1–3 high-value questions; retrieve logs if available. &lt; 0.65 → escalate immediately with evidence plan and minimal churn.</w:t>
      </w:r>
    </w:p>
    <w:p>
      <w:r>
        <w:br w:type="page"/>
      </w:r>
    </w:p>
    <w:p>
      <w:pPr>
        <w:pStyle w:val="Heading1"/>
      </w:pPr>
      <w:r>
        <w:t xml:space="preserve">7. Reference Architecture (Buildable)</w:t>
      </w:r>
    </w:p>
    <w:p>
      <w:pPr>
        <w:pBdr>
          <w:bottom w:val="single" w:color="00D4AA" w:sz="3" w:space="1"/>
        </w:pBdr>
        <w:spacing w:after="200" w:before="100"/>
      </w:pPr>
    </w:p>
    <w:p>
      <w:pPr>
        <w:pStyle w:val="Heading2"/>
      </w:pPr>
      <w: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Component</w:t>
            </w:r>
          </w:p>
        </w:tc>
        <w:tc>
          <w:tcPr>
            <w:tcW w:type="dxa" w:w="33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Responsibility</w:t>
            </w:r>
          </w:p>
        </w:tc>
        <w:tc>
          <w:tcPr>
            <w:tcW w:type="dxa" w:w="33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Conversation Orchestrator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State machine + policy enforcement + session management</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Python FastAPI + Redis session store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LLM Layer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Triage classification, evidence synthesis, resolution guidance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Anthropic Claude API (strict JSON mode)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RAG Engine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KB retrieval, runbook matching, similar-ticket search</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ChromaDB + sentence-transformers + Confluence sync</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ITSM Adapter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Ticket CRUD, status sync, assignment, SLA tracking</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Abstract interface; JSM implementation default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Tooling Layer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StatusPage, observability, IdP, MDM, CMDB queries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Plugin architecture with allowlist enforcement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 Engine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Decision logging, citations, tool call records, redaction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PostgreSQL + Merkle tree + ML-DSA-65 signatures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Safety/Policy Engine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Action allowlists, DLP, role-based access, PII redaction</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OPA (Open Policy Agent) + custom NER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Analytics Dashboard</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Deflection rates, MTTR, confidence calibration, feedback</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React + Recharts + WebSocket real-time</w:t>
            </w:r>
          </w:p>
        </w:tc>
      </w:tr>
    </w:tbl>
    <w:p>
      <w:pPr>
        <w:pStyle w:val="Heading2"/>
      </w:pPr>
      <w:r>
        <w:t xml:space="preserve">7.2 ITSM Adapter Pattern</w:t>
      </w:r>
    </w:p>
    <w:p>
      <w:pPr>
        <w:spacing w:after="120"/>
      </w:pPr>
      <w:r>
        <w:t xml:space="preserve">The ITSM Adapter Pattern is the key to vendor independence. H.K.’s core never touches ITSM APIs directly. Instead, all ticket operations flow through an abstract ITSMAdapter interface:</w:t>
      </w:r>
    </w:p>
    <w:p>
      <w:pPr>
        <w:shd w:fill="F3F4F6" w:val="clear"/>
        <w:spacing w:after="60" w:before="60"/>
        <w:ind w:left="360"/>
      </w:pPr>
      <w:r>
        <w:rPr>
          <w:rFonts w:ascii="Courier New" w:cs="Courier New" w:eastAsia="Courier New" w:hAnsi="Courier New"/>
          <w:sz w:val="18"/>
          <w:szCs w:val="18"/>
        </w:rPr>
        <w:t xml:space="preserve">class ITSMAdapter(ABC):</w:t>
      </w:r>
    </w:p>
    <w:p>
      <w:pPr>
        <w:shd w:fill="F3F4F6" w:val="clear"/>
        <w:spacing w:after="60" w:before="60"/>
        <w:ind w:left="360"/>
      </w:pPr>
      <w:r>
        <w:rPr>
          <w:rFonts w:ascii="Courier New" w:cs="Courier New" w:eastAsia="Courier New" w:hAnsi="Courier New"/>
          <w:sz w:val="18"/>
          <w:szCs w:val="18"/>
        </w:rPr>
        <w:t xml:space="preserve">    @abstractmethod</w:t>
      </w:r>
    </w:p>
    <w:p>
      <w:pPr>
        <w:shd w:fill="F3F4F6" w:val="clear"/>
        <w:spacing w:after="60" w:before="60"/>
        <w:ind w:left="360"/>
      </w:pPr>
      <w:r>
        <w:rPr>
          <w:rFonts w:ascii="Courier New" w:cs="Courier New" w:eastAsia="Courier New" w:hAnsi="Courier New"/>
          <w:sz w:val="18"/>
          <w:szCs w:val="18"/>
        </w:rPr>
        <w:t xml:space="preserve">    async def create_ticket(self, payload: TicketPayload) -&gt; TicketRef</w:t>
      </w:r>
    </w:p>
    <w:p>
      <w:pPr>
        <w:shd w:fill="F3F4F6" w:val="clear"/>
        <w:spacing w:after="60" w:before="60"/>
        <w:ind w:left="360"/>
      </w:pPr>
      <w:r>
        <w:rPr>
          <w:rFonts w:ascii="Courier New" w:cs="Courier New" w:eastAsia="Courier New" w:hAnsi="Courier New"/>
          <w:sz w:val="18"/>
          <w:szCs w:val="18"/>
        </w:rPr>
        <w:t xml:space="preserve">    @abstractmethod</w:t>
      </w:r>
    </w:p>
    <w:p>
      <w:pPr>
        <w:shd w:fill="F3F4F6" w:val="clear"/>
        <w:spacing w:after="60" w:before="60"/>
        <w:ind w:left="360"/>
      </w:pPr>
      <w:r>
        <w:rPr>
          <w:rFonts w:ascii="Courier New" w:cs="Courier New" w:eastAsia="Courier New" w:hAnsi="Courier New"/>
          <w:sz w:val="18"/>
          <w:szCs w:val="18"/>
        </w:rPr>
        <w:t xml:space="preserve">    async def update_ticket(self, ref: TicketRef, updates: dict) -&gt; TicketRef</w:t>
      </w:r>
    </w:p>
    <w:p>
      <w:pPr>
        <w:shd w:fill="F3F4F6" w:val="clear"/>
        <w:spacing w:after="60" w:before="60"/>
        <w:ind w:left="360"/>
      </w:pPr>
      <w:r>
        <w:rPr>
          <w:rFonts w:ascii="Courier New" w:cs="Courier New" w:eastAsia="Courier New" w:hAnsi="Courier New"/>
          <w:sz w:val="18"/>
          <w:szCs w:val="18"/>
        </w:rPr>
        <w:t xml:space="preserve">    @abstractmethod</w:t>
      </w:r>
    </w:p>
    <w:p>
      <w:pPr>
        <w:shd w:fill="F3F4F6" w:val="clear"/>
        <w:spacing w:after="60" w:before="60"/>
        <w:ind w:left="360"/>
      </w:pPr>
      <w:r>
        <w:rPr>
          <w:rFonts w:ascii="Courier New" w:cs="Courier New" w:eastAsia="Courier New" w:hAnsi="Courier New"/>
          <w:sz w:val="18"/>
          <w:szCs w:val="18"/>
        </w:rPr>
        <w:t xml:space="preserve">    async def search_similar(self, query: str, limit: int) -&gt; List[TicketSummary]</w:t>
      </w:r>
    </w:p>
    <w:p>
      <w:pPr>
        <w:spacing w:after="120"/>
      </w:pPr>
      <w:r>
        <w:t xml:space="preserve">Phase 1 ships with JiraServiceManagementAdapter. ServiceNow and Zendesk adapters are configuration-driven additions, not architectural changes.</w:t>
      </w:r>
    </w:p>
    <w:p>
      <w:pPr>
        <w:pStyle w:val="Heading2"/>
      </w:pPr>
      <w:r>
        <w:t xml:space="preserve">7.3 TechBridge Integration Points</w:t>
      </w:r>
    </w:p>
    <w:p>
      <w:pPr>
        <w:spacing w:after="120"/>
      </w:pPr>
      <w:r>
        <w:rPr>
          <w:b/>
          <w:bCs/>
        </w:rPr>
        <w:t xml:space="preserve">TechMinutes Platform: </w:t>
      </w:r>
      <w:r>
        <w:t xml:space="preserve">H.K. logs every interaction as a TechMinute entry, tracking: support category, resolution status, time invested, Digital Navigator involvement, community member satisfaction.</w:t>
      </w:r>
    </w:p>
    <w:p>
      <w:pPr>
        <w:spacing w:after="120"/>
      </w:pPr>
      <w:r>
        <w:rPr>
          <w:b/>
          <w:bCs/>
        </w:rPr>
        <w:t xml:space="preserve">Digital Navigator Dashboard: </w:t>
      </w:r>
      <w:r>
        <w:t xml:space="preserve">Real-time view of active H.K. sessions at each hub. Navigators can take over any session, see H.K.’s triage reasoning, and provide inline feedback.</w:t>
      </w:r>
    </w:p>
    <w:p>
      <w:pPr>
        <w:spacing w:after="120"/>
      </w:pPr>
      <w:r>
        <w:rPr>
          <w:b/>
          <w:bCs/>
        </w:rPr>
        <w:t xml:space="preserve">Community Portal: </w:t>
      </w:r>
      <w:r>
        <w:t xml:space="preserve">Simplified, accessibility-first interface (WCAG 2.2 AA) with multi-language support, screen reader optimization, and progressive complexity (basic → detailed based on user comfort).</w:t>
      </w:r>
    </w:p>
    <w:p>
      <w:r>
        <w:br w:type="page"/>
      </w:r>
    </w:p>
    <w:p>
      <w:pPr>
        <w:pStyle w:val="Heading1"/>
      </w:pPr>
      <w:r>
        <w:t xml:space="preserve">8. Security Hardening &amp; Zero-Trust Framework</w:t>
      </w:r>
    </w:p>
    <w:p>
      <w:pPr>
        <w:pBdr>
          <w:bottom w:val="single" w:color="00D4AA" w:sz="3" w:space="1"/>
        </w:pBdr>
        <w:spacing w:after="200" w:before="100"/>
      </w:pPr>
    </w:p>
    <w:p>
      <w:pPr>
        <w:pStyle w:val="Heading2"/>
      </w:pPr>
      <w:r>
        <w:t xml:space="preserve">8.1 Zero-Trust Architecture</w:t>
      </w:r>
    </w:p>
    <w:p>
      <w:pPr>
        <w:spacing w:after="120"/>
      </w:pPr>
      <w:r>
        <w:t xml:space="preserve">Every component in the H.K. system operates under zero-trust principles. No implicit trust between services, users, or data flows.</w:t>
      </w:r>
    </w:p>
    <w:p>
      <w:pPr>
        <w:pStyle w:val="ListParagraph"/>
        <w:numPr>
          <w:ilvl w:val="0"/>
          <w:numId w:val="2"/>
        </w:numPr>
        <w:spacing w:after="60"/>
      </w:pPr>
      <w:r>
        <w:t xml:space="preserve">mTLS everywhere: All inter-service communication uses mutual TLS with short-lived certificates (24-hour rotation via Vault PKI).</w:t>
      </w:r>
    </w:p>
    <w:p>
      <w:pPr>
        <w:pStyle w:val="ListParagraph"/>
        <w:numPr>
          <w:ilvl w:val="0"/>
          <w:numId w:val="2"/>
        </w:numPr>
        <w:spacing w:after="60"/>
      </w:pPr>
      <w:r>
        <w:t xml:space="preserve">JWT with PQ signatures: User sessions authenticated via JWTs signed with ML-DSA-65. Token lifetime: 15 minutes with rolling refresh.</w:t>
      </w:r>
    </w:p>
    <w:p>
      <w:pPr>
        <w:pStyle w:val="ListParagraph"/>
        <w:numPr>
          <w:ilvl w:val="0"/>
          <w:numId w:val="2"/>
        </w:numPr>
        <w:spacing w:after="60"/>
      </w:pPr>
      <w:r>
        <w:t xml:space="preserve">Role-Based Access Control (RBAC): Four roles: community_member, digital_navigator, hub_admin, system_admin. Each with granular permission sets.</w:t>
      </w:r>
    </w:p>
    <w:p>
      <w:pPr>
        <w:pStyle w:val="ListParagraph"/>
        <w:numPr>
          <w:ilvl w:val="0"/>
          <w:numId w:val="2"/>
        </w:numPr>
        <w:spacing w:after="60"/>
      </w:pPr>
      <w:r>
        <w:t xml:space="preserve">Network segmentation: API gateway, orchestrator, LLM layer, database each in separate network segments. No direct database access from any public-facing service.</w:t>
      </w:r>
    </w:p>
    <w:p>
      <w:pPr>
        <w:pStyle w:val="Heading2"/>
      </w:pPr>
      <w:r>
        <w:t xml:space="preserve">8.2 Data Protection</w:t>
      </w:r>
    </w:p>
    <w:p>
      <w:pPr>
        <w:pStyle w:val="ListParagraph"/>
        <w:numPr>
          <w:ilvl w:val="0"/>
          <w:numId w:val="2"/>
        </w:numPr>
        <w:spacing w:after="60"/>
      </w:pPr>
      <w:r>
        <w:t xml:space="preserve">PII detection and auto-redaction: spaCy NER + regex patterns for SSN, credit cards, phone numbers, email addresses, medical record numbers.</w:t>
      </w:r>
    </w:p>
    <w:p>
      <w:pPr>
        <w:pStyle w:val="ListParagraph"/>
        <w:numPr>
          <w:ilvl w:val="0"/>
          <w:numId w:val="2"/>
        </w:numPr>
        <w:spacing w:after="60"/>
      </w:pPr>
      <w:r>
        <w:t xml:space="preserve">Redaction is logged but irreversible: original PII is never stored. Redacted tokens reference the original position for audit purposes.</w:t>
      </w:r>
    </w:p>
    <w:p>
      <w:pPr>
        <w:pStyle w:val="ListParagraph"/>
        <w:numPr>
          <w:ilvl w:val="0"/>
          <w:numId w:val="2"/>
        </w:numPr>
        <w:spacing w:after="60"/>
      </w:pPr>
      <w:r>
        <w:t xml:space="preserve">Encryption at rest: Per-tenant AES-256-GCM with Vault-managed keys, wrapped by ML-KEM-768 for quantum resistance.</w:t>
      </w:r>
    </w:p>
    <w:p>
      <w:pPr>
        <w:pStyle w:val="ListParagraph"/>
        <w:numPr>
          <w:ilvl w:val="0"/>
          <w:numId w:val="2"/>
        </w:numPr>
        <w:spacing w:after="60"/>
      </w:pPr>
      <w:r>
        <w:t xml:space="preserve">Data retention: Configurable per-tenant (default 365 days). Automated purge with cryptographic deletion (key destruction).</w:t>
      </w:r>
    </w:p>
    <w:p>
      <w:pPr>
        <w:pStyle w:val="Heading2"/>
      </w:pPr>
      <w:r>
        <w:t xml:space="preserve">8.3 LLM Security</w:t>
      </w:r>
    </w:p>
    <w:p>
      <w:pPr>
        <w:pStyle w:val="ListParagraph"/>
        <w:numPr>
          <w:ilvl w:val="0"/>
          <w:numId w:val="2"/>
        </w:numPr>
        <w:spacing w:after="60"/>
      </w:pPr>
      <w:r>
        <w:t xml:space="preserve">Prompt injection defense: Input sanitization layer strips control characters, detects injection patterns (jailbreak classifer), and wraps all user input in delimiters that the system prompt explicitly references.</w:t>
      </w:r>
    </w:p>
    <w:p>
      <w:pPr>
        <w:pStyle w:val="ListParagraph"/>
        <w:numPr>
          <w:ilvl w:val="0"/>
          <w:numId w:val="2"/>
        </w:numPr>
        <w:spacing w:after="60"/>
      </w:pPr>
      <w:r>
        <w:t xml:space="preserve">Output validation: All LLM responses must parse against triage_result.json schema. Non-conforming outputs trigger fallback to rule-based classification.</w:t>
      </w:r>
    </w:p>
    <w:p>
      <w:pPr>
        <w:pStyle w:val="ListParagraph"/>
        <w:numPr>
          <w:ilvl w:val="0"/>
          <w:numId w:val="2"/>
        </w:numPr>
        <w:spacing w:after="60"/>
      </w:pPr>
      <w:r>
        <w:t xml:space="preserve">No data leakage: LLM context windows are tenant-isolated. No cross-tenant data ever enters the same prompt.</w:t>
      </w:r>
    </w:p>
    <w:p>
      <w:pPr>
        <w:pStyle w:val="ListParagraph"/>
        <w:numPr>
          <w:ilvl w:val="0"/>
          <w:numId w:val="2"/>
        </w:numPr>
        <w:spacing w:after="60"/>
      </w:pPr>
      <w:r>
        <w:t xml:space="preserve">Model provenance: Every LLM call logs model version, prompt hash, and response hash for reproducibility.</w:t>
      </w:r>
    </w:p>
    <w:p>
      <w:pPr>
        <w:pStyle w:val="Heading2"/>
      </w:pPr>
      <w:r>
        <w:t xml:space="preserve">8.4 Incident Response Integration</w:t>
      </w:r>
    </w:p>
    <w:p>
      <w:pPr>
        <w:spacing w:after="120"/>
      </w:pPr>
      <w:r>
        <w:t xml:space="preserve">H.K. doesn’t just detect security issues — it integrates with NIST 800-61 incident response workflows. S0/S1 security events automatically trigger the containment playbook, notify the on-call team, and freeze affected accounts pending investigation.</w:t>
      </w:r>
    </w:p>
    <w:p>
      <w:r>
        <w:br w:type="page"/>
      </w:r>
    </w:p>
    <w:p>
      <w:pPr>
        <w:pStyle w:val="Heading1"/>
      </w:pPr>
      <w:r>
        <w:t xml:space="preserve">9. UX Superiority Framework</w:t>
      </w:r>
    </w:p>
    <w:p>
      <w:pPr>
        <w:pBdr>
          <w:bottom w:val="single" w:color="00D4AA" w:sz="3" w:space="1"/>
        </w:pBdr>
        <w:spacing w:after="200" w:before="100"/>
      </w:pPr>
    </w:p>
    <w:p>
      <w:pPr>
        <w:spacing w:after="120"/>
      </w:pPr>
      <w:r>
        <w:t xml:space="preserve">H.K.’s UX is designed for the widest possible ability spectrum — from first-time computer users at community hubs to experienced IT professionals. This is the bridge builder’s core mission.</w:t>
      </w:r>
    </w:p>
    <w:p>
      <w:pPr>
        <w:pStyle w:val="Heading2"/>
      </w:pPr>
      <w:r>
        <w:t xml:space="preserve">9.1 Adaptive Complexity</w:t>
      </w:r>
    </w:p>
    <w:p>
      <w:pPr>
        <w:spacing w:after="120"/>
      </w:pPr>
      <w:r>
        <w:t xml:space="preserve">H.K. dynamically adjusts its communication style based on detected user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User Signal</w:t>
            </w:r>
          </w:p>
        </w:tc>
        <w:tc>
          <w:tcPr>
            <w:tcW w:type="dxa" w:w="3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H.K. Adaptation</w:t>
            </w:r>
          </w:p>
        </w:tc>
        <w:tc>
          <w:tcPr>
            <w:tcW w:type="dxa" w:w="3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Simple vocabulary, vague description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Plain language, guided prompts, visual aids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"Your internet isn’t working? Let’s check a few things together."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Technical jargon, error codes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Technical language, skip basics, deeper diagnostics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"HTTP 503 with retry-after header. Checking service health endpoint."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Frustration/urgency signals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Acknowledge emotion, prioritize speed, escalate faster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 understand this is blocking your work. Routing to priority queue now."</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Language preference detected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Switch to preferred language (en, es, zh, vi)</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Multi-language support via LLM with verified translation templates</w:t>
            </w:r>
          </w:p>
        </w:tc>
      </w:tr>
    </w:tbl>
    <w:p>
      <w:pPr>
        <w:pStyle w:val="Heading2"/>
      </w:pPr>
      <w:r>
        <w:t xml:space="preserve">9.2 Accessibility (WCAG 2.2 AA+)</w:t>
      </w:r>
    </w:p>
    <w:p>
      <w:pPr>
        <w:pStyle w:val="ListParagraph"/>
        <w:numPr>
          <w:ilvl w:val="0"/>
          <w:numId w:val="2"/>
        </w:numPr>
        <w:spacing w:after="60"/>
      </w:pPr>
      <w:r>
        <w:t xml:space="preserve">Full keyboard navigation with visible focus indicators.</w:t>
      </w:r>
    </w:p>
    <w:p>
      <w:pPr>
        <w:pStyle w:val="ListParagraph"/>
        <w:numPr>
          <w:ilvl w:val="0"/>
          <w:numId w:val="2"/>
        </w:numPr>
        <w:spacing w:after="60"/>
      </w:pPr>
      <w:r>
        <w:t xml:space="preserve">Screen reader optimization: ARIA labels, live regions for real-time updates, semantic HTML.</w:t>
      </w:r>
    </w:p>
    <w:p>
      <w:pPr>
        <w:pStyle w:val="ListParagraph"/>
        <w:numPr>
          <w:ilvl w:val="0"/>
          <w:numId w:val="2"/>
        </w:numPr>
        <w:spacing w:after="60"/>
      </w:pPr>
      <w:r>
        <w:t xml:space="preserve">High contrast mode with minimum 4.5:1 contrast ratios (7:1 for critical interactive elements).</w:t>
      </w:r>
    </w:p>
    <w:p>
      <w:pPr>
        <w:pStyle w:val="ListParagraph"/>
        <w:numPr>
          <w:ilvl w:val="0"/>
          <w:numId w:val="2"/>
        </w:numPr>
        <w:spacing w:after="60"/>
      </w:pPr>
      <w:r>
        <w:t xml:space="preserve">Reduced motion mode that disables all animations.</w:t>
      </w:r>
    </w:p>
    <w:p>
      <w:pPr>
        <w:pStyle w:val="ListParagraph"/>
        <w:numPr>
          <w:ilvl w:val="0"/>
          <w:numId w:val="2"/>
        </w:numPr>
        <w:spacing w:after="60"/>
      </w:pPr>
      <w:r>
        <w:t xml:space="preserve">Large text mode (16px minimum base, scalable to 24px).</w:t>
      </w:r>
    </w:p>
    <w:p>
      <w:pPr>
        <w:pStyle w:val="ListParagraph"/>
        <w:numPr>
          <w:ilvl w:val="0"/>
          <w:numId w:val="2"/>
        </w:numPr>
        <w:spacing w:after="60"/>
      </w:pPr>
      <w:r>
        <w:t xml:space="preserve">Voice input support via Web Speech API for users who struggle with typing.</w:t>
      </w:r>
    </w:p>
    <w:p>
      <w:pPr>
        <w:pStyle w:val="Heading2"/>
      </w:pPr>
      <w:r>
        <w:t xml:space="preserve">9.3 Progressive Disclosure</w:t>
      </w:r>
    </w:p>
    <w:p>
      <w:pPr>
        <w:spacing w:after="120"/>
      </w:pPr>
      <w:r>
        <w:t xml:space="preserve">The interface never overwhelms. Community members see a simple chat interface. Digital Navigators see the chat plus triage reasoning. Hub admins see the full dashboard with analytics. System admins see infrastructure health. Each role sees exactly what they need, nothing more.</w:t>
      </w:r>
    </w:p>
    <w:p>
      <w:r>
        <w:br w:type="page"/>
      </w:r>
    </w:p>
    <w:p>
      <w:pPr>
        <w:pStyle w:val="Heading1"/>
      </w:pPr>
      <w:r>
        <w:t xml:space="preserve">10. Competitive Differentiation Matrix</w:t>
      </w:r>
    </w:p>
    <w:p>
      <w:pPr>
        <w:pBdr>
          <w:bottom w:val="single" w:color="00D4AA" w:sz="3"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Capability</w:t>
            </w:r>
          </w:p>
        </w:tc>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H.K.</w:t>
            </w:r>
          </w:p>
        </w:tc>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Zendesk AI</w:t>
            </w:r>
          </w:p>
        </w:tc>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ServiceNow VA</w:t>
            </w:r>
          </w:p>
        </w:tc>
        <w:tc>
          <w:tcPr>
            <w:tcW w:type="dxa" w:w="17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Freshdesk Freddy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Post-Quantum Crypto</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Native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Self-Learning Triage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RLHF + Bayesian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Basic ML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NLU only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Basic ML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Adaptive UX</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Full spectrum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Template-based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Portal-based</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Basic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ITSM Agnostic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Adapter Pattern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Zendesk only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ServiceNow only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Freshdesk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 Chain (PQ-signed)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Merkle + ML-DSA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Basic logging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 trail</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Basic logging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Digital Equity Focus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Core mission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Community Hub Mode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Multi-hub native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Confidence Calibration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Auto-calibrated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Partial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Open Source Core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Planned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w:t>
            </w:r>
          </w:p>
        </w:tc>
      </w:tr>
    </w:tbl>
    <w:p>
      <w:pPr>
        <w:spacing w:after="120"/>
      </w:pPr>
      <w:r>
        <w:t xml:space="preserve"/>
      </w:r>
    </w:p>
    <w:p>
      <w:pPr>
        <w:spacing w:after="120"/>
      </w:pPr>
      <w:r>
        <w:t xml:space="preserve">H.K.’s unfair advantages: post-quantum security posture (no competitor offers this), community-centric adaptive UX, self-learning feedback loops integrated with TechBridge’s Digital Navigator program, and ITSM vendor independence via the adapter pattern.</w:t>
      </w:r>
    </w:p>
    <w:p>
      <w:r>
        <w:br w:type="page"/>
      </w:r>
    </w:p>
    <w:p>
      <w:pPr>
        <w:pStyle w:val="Heading1"/>
      </w:pPr>
      <w:r>
        <w:t xml:space="preserve">11. Implementation Roadmap</w:t>
      </w:r>
    </w:p>
    <w:p>
      <w:pPr>
        <w:pBdr>
          <w:bottom w:val="single" w:color="00D4AA" w:sz="3"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Phase</w:t>
            </w:r>
          </w:p>
        </w:tc>
        <w:tc>
          <w:tcPr>
            <w:tcW w:type="dxa" w:w="2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Timeline</w:t>
            </w:r>
          </w:p>
        </w:tc>
        <w:tc>
          <w:tcPr>
            <w:tcW w:type="dxa" w:w="41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Deliverables</w:t>
            </w:r>
          </w:p>
        </w:tc>
        <w:tc>
          <w:tcPr>
            <w:tcW w:type="dxa" w:w="2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Success Metrics</w:t>
            </w:r>
          </w:p>
        </w:tc>
      </w:tr>
      <w:tr>
        <w:tc>
          <w:tcPr>
            <w:tcW w:type="dxa" w:w="12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Phase 1</w:t>
            </w:r>
          </w:p>
        </w:tc>
        <w:tc>
          <w:tcPr>
            <w:tcW w:type="dxa" w:w="20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Mar–May 2026</w:t>
            </w:r>
          </w:p>
        </w:tc>
        <w:tc>
          <w:tcPr>
            <w:tcW w:type="dxa" w:w="41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Core state machine, LLM triage, JSM integration, basic RAG, tenant isolation, community portal MVP</w:t>
            </w:r>
          </w:p>
        </w:tc>
        <w:tc>
          <w:tcPr>
            <w:tcW w:type="dxa" w:w="20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95% uptime, &lt; 30s triage time</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Phase 2</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Jun–Aug 2026</w:t>
            </w:r>
          </w:p>
        </w:tc>
        <w:tc>
          <w:tcPr>
            <w:tcW w:type="dxa" w:w="41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Self-learning engine, PQ TLS, Digital Navigator dashboard, feedback loops, analytics, voice input</w:t>
            </w:r>
          </w:p>
        </w:tc>
        <w:tc>
          <w:tcPr>
            <w:tcW w:type="dxa" w:w="2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70% deflection rate, &lt; 0.1 AUC drift</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Phase 3</w:t>
            </w:r>
          </w:p>
        </w:tc>
        <w:tc>
          <w:tcPr>
            <w:tcW w:type="dxa" w:w="20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Sep–Nov 2026</w:t>
            </w:r>
          </w:p>
        </w:tc>
        <w:tc>
          <w:tcPr>
            <w:tcW w:type="dxa" w:w="41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On-prem K8s option, ServiceNow/Zendesk adapters, advanced RAG (Qdrant), chaos engineering</w:t>
            </w:r>
          </w:p>
        </w:tc>
        <w:tc>
          <w:tcPr>
            <w:tcW w:type="dxa" w:w="20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99.9% uptime, ITSM-agnostic</w:t>
            </w:r>
          </w:p>
        </w:tc>
      </w:tr>
      <w:tr>
        <w:tc>
          <w:tcPr>
            <w:tcW w:type="dxa" w:w="1200"/>
            <w:tcBorders>
              <w:top w:val="single" w:color="D1D5DB" w:sz="1"/>
              <w:left w:val="single" w:color="D1D5DB" w:sz="1"/>
              <w:bottom w:val="single" w:color="D1D5DB" w:sz="1"/>
              <w:right w:val="single" w:color="D1D5DB" w:sz="1"/>
            </w:tcBorders>
            <w:shd w:fill="FDF2F8"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Phase 4</w:t>
            </w:r>
          </w:p>
        </w:tc>
        <w:tc>
          <w:tcPr>
            <w:tcW w:type="dxa" w:w="2000"/>
            <w:tcBorders>
              <w:top w:val="single" w:color="D1D5DB" w:sz="1"/>
              <w:left w:val="single" w:color="D1D5DB" w:sz="1"/>
              <w:bottom w:val="single" w:color="D1D5DB" w:sz="1"/>
              <w:right w:val="single" w:color="D1D5DB" w:sz="1"/>
            </w:tcBorders>
            <w:shd w:fill="FDF2F8"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Dec 2026+</w:t>
            </w:r>
          </w:p>
        </w:tc>
        <w:tc>
          <w:tcPr>
            <w:tcW w:type="dxa" w:w="4160"/>
            <w:tcBorders>
              <w:top w:val="single" w:color="D1D5DB" w:sz="1"/>
              <w:left w:val="single" w:color="D1D5DB" w:sz="1"/>
              <w:bottom w:val="single" w:color="D1D5DB" w:sz="1"/>
              <w:right w:val="single" w:color="D1D5DB" w:sz="1"/>
            </w:tcBorders>
            <w:shd w:fill="FDF2F8"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Open-source core, marketplace integrations, federated learning across hubs, advanced PQ crypto (XMSS audit)</w:t>
            </w:r>
          </w:p>
        </w:tc>
        <w:tc>
          <w:tcPr>
            <w:tcW w:type="dxa" w:w="2000"/>
            <w:tcBorders>
              <w:top w:val="single" w:color="D1D5DB" w:sz="1"/>
              <w:left w:val="single" w:color="D1D5DB" w:sz="1"/>
              <w:bottom w:val="single" w:color="D1D5DB" w:sz="1"/>
              <w:right w:val="single" w:color="D1D5DB" w:sz="1"/>
            </w:tcBorders>
            <w:shd w:fill="FDF2F8" w:val="clear"/>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Community adoption, 3+ hub deployments</w:t>
            </w:r>
          </w:p>
        </w:tc>
      </w:tr>
    </w:tbl>
    <w:p>
      <w:pPr>
        <w:pStyle w:val="Heading2"/>
      </w:pPr>
      <w:r>
        <w:t xml:space="preserve">11.1 Phase 1: Foundation (Production Launch May 2026)</w:t>
      </w:r>
    </w:p>
    <w:p>
      <w:pPr>
        <w:spacing w:after="120"/>
      </w:pPr>
      <w:r>
        <w:t xml:space="preserve">Aligned with TechBridge’s May 2026 production launch target:</w:t>
      </w:r>
    </w:p>
    <w:p>
      <w:pPr>
        <w:pStyle w:val="ListParagraph"/>
        <w:numPr>
          <w:ilvl w:val="0"/>
          <w:numId w:val="3"/>
        </w:numPr>
        <w:spacing w:after="60"/>
      </w:pPr>
      <w:r>
        <w:t xml:space="preserve">Define taxonomies + routing table (YAML/PostgreSQL)</w:t>
      </w:r>
    </w:p>
    <w:p>
      <w:pPr>
        <w:pStyle w:val="ListParagraph"/>
        <w:numPr>
          <w:ilvl w:val="0"/>
          <w:numId w:val="3"/>
        </w:numPr>
        <w:spacing w:after="60"/>
      </w:pPr>
      <w:r>
        <w:t xml:space="preserve">Implement state machine: Intake → Clarify → Classify → Evidence → Fix/Escalate</w:t>
      </w:r>
    </w:p>
    <w:p>
      <w:pPr>
        <w:pStyle w:val="ListParagraph"/>
        <w:numPr>
          <w:ilvl w:val="0"/>
          <w:numId w:val="3"/>
        </w:numPr>
        <w:spacing w:after="60"/>
      </w:pPr>
      <w:r>
        <w:t xml:space="preserve">Add RAG with Confluence KB sync (articles, runbooks, known issues) with citations</w:t>
      </w:r>
    </w:p>
    <w:p>
      <w:pPr>
        <w:pStyle w:val="ListParagraph"/>
        <w:numPr>
          <w:ilvl w:val="0"/>
          <w:numId w:val="3"/>
        </w:numPr>
        <w:spacing w:after="60"/>
      </w:pPr>
      <w:r>
        <w:t xml:space="preserve">Wrap JSM API (create/update tickets; comment; assign) via ITSM Adapter</w:t>
      </w:r>
    </w:p>
    <w:p>
      <w:pPr>
        <w:pStyle w:val="ListParagraph"/>
        <w:numPr>
          <w:ilvl w:val="0"/>
          <w:numId w:val="3"/>
        </w:numPr>
        <w:spacing w:after="60"/>
      </w:pPr>
      <w:r>
        <w:t xml:space="preserve">Implement PII redaction layer (spaCy NER + regex)</w:t>
      </w:r>
    </w:p>
    <w:p>
      <w:pPr>
        <w:pStyle w:val="ListParagraph"/>
        <w:numPr>
          <w:ilvl w:val="0"/>
          <w:numId w:val="3"/>
        </w:numPr>
        <w:spacing w:after="60"/>
      </w:pPr>
      <w:r>
        <w:t xml:space="preserve">Deploy community portal MVP to Durham County Library pilot</w:t>
      </w:r>
    </w:p>
    <w:p>
      <w:pPr>
        <w:pStyle w:val="ListParagraph"/>
        <w:numPr>
          <w:ilvl w:val="0"/>
          <w:numId w:val="3"/>
        </w:numPr>
        <w:spacing w:after="60"/>
      </w:pPr>
      <w:r>
        <w:t xml:space="preserve">Ship eval harness: golden tickets dataset, correct route %, deflection %, hallucination %, time-to-triage</w:t>
      </w:r>
    </w:p>
    <w:p>
      <w:pPr>
        <w:pStyle w:val="Heading2"/>
      </w:pPr>
      <w:r>
        <w:t xml:space="preserve">11.2 Eval Harness &amp;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Target</w:t>
            </w:r>
          </w:p>
        </w:tc>
        <w:tc>
          <w:tcPr>
            <w:tcW w:type="dxa" w:w="22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Measurement</w:t>
            </w:r>
          </w:p>
        </w:tc>
        <w:tc>
          <w:tcPr>
            <w:tcW w:type="dxa" w:w="22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Gate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Correct Route %</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90%</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Golden ticket dataset (500+)</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Block deploy if &lt; 85%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Correct Severity %</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85%</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Human-labeled severity comparison</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Block deploy if &lt; 80%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Deflection Rate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60%</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Resolved without human escalation</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Alert if &lt; 50%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Hallucination Rate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2%</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Citation verification + manual audit</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Block deploy if &gt; 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Time to Triage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30 seconds</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P95 latency measurement</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Alert if &gt; 60s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User Satisfaction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 4.0/5.0</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Post-interaction survey</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Alert if &lt; 3.5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PII Leak Rate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0%</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Automated scan of all outputs</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Block deploy if &gt; 0%</w:t>
            </w:r>
          </w:p>
        </w:tc>
      </w:tr>
    </w:tbl>
    <w:p>
      <w:r>
        <w:br w:type="page"/>
      </w:r>
    </w:p>
    <w:p>
      <w:pPr>
        <w:pStyle w:val="Heading1"/>
      </w:pPr>
      <w:r>
        <w:t xml:space="preserve">12. Appendix: Production-Ready Schemas</w:t>
      </w:r>
    </w:p>
    <w:p>
      <w:pPr>
        <w:pBdr>
          <w:bottom w:val="single" w:color="00D4AA" w:sz="3" w:space="1"/>
        </w:pBdr>
        <w:spacing w:after="200" w:before="100"/>
      </w:pPr>
    </w:p>
    <w:p>
      <w:pPr>
        <w:spacing w:after="120"/>
      </w:pPr>
      <w:r>
        <w:t xml:space="preserve">All schemas are JSON Schema Draft 2020-12 compliant and serve as the contract between H.K.’s components. The five canonical schemas (Agent Profile, Intake, Triage Result, Tool Call, Ticket Payload) are defined in the companion schema package and referenced throughout this document.</w:t>
      </w:r>
    </w:p>
    <w:p>
      <w:pPr>
        <w:pStyle w:val="Heading2"/>
      </w:pPr>
      <w:r>
        <w:t xml:space="preserve">12.1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Schema</w:t>
            </w:r>
          </w:p>
        </w:tc>
        <w:tc>
          <w:tcPr>
            <w:tcW w:type="dxa" w:w="32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c>
          <w:tcPr>
            <w:tcW w:type="dxa" w:w="32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Location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agent_profile.json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 configuration, policies, capabilities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hk.ai/schemas/agent_profile.json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intake.json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Incoming support request + environment context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hk.ai/schemas/intake.json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triage_result.json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Classification, severity, routing, action plan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hk.ai/schemas/triage_result.json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tool_call.json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Auditable tool invocation contract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hk.ai/schemas/tool_call.json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ticket_payload.json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Engineer-ready ticket output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hk.ai/schemas/ticket_payload.json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feedback.json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Navigator/engineer/community feedback</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hk.ai/schemas/feedback.json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audit_record.json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PQ-signed decision audit chain entry</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hk.ai/schemas/audit_record.json</w:t>
            </w:r>
          </w:p>
        </w:tc>
      </w:tr>
    </w:tbl>
    <w:p>
      <w:pPr>
        <w:pStyle w:val="Heading2"/>
      </w:pPr>
      <w:r>
        <w:t xml:space="preserve">12.2 API Surface (OpenAPI)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Endpoint</w:t>
            </w:r>
          </w:p>
        </w:tc>
        <w:tc>
          <w:tcPr>
            <w:tcW w:type="dxa" w:w="2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Input</w:t>
            </w:r>
          </w:p>
        </w:tc>
        <w:tc>
          <w:tcPr>
            <w:tcW w:type="dxa" w:w="258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Output</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/api/v1/intake</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intake.json</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triage_result.json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/api/v1/clarify/{session_id}</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User answers</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Updated triage_result.json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/api/v1/fix/{session_id}</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Fix approval</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fix_result.json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/api/v1/escalate/{session_id}</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Escalation trigger</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ticket_payload.json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/api/v1/feedback/{session_id}</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feedback.json</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Acknowledgment</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/api/v1/audit/{session_id}</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Auth token</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audit_record.json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/api/v1/health</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None</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System health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GET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/api/v1/analytics</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Query params</w:t>
            </w:r>
          </w:p>
        </w:tc>
        <w:tc>
          <w:tcPr>
            <w:tcW w:type="dxa" w:w="2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Calibri" w:cs="Calibri" w:eastAsia="Calibri" w:hAnsi="Calibri"/>
                <w:color w:val="111827"/>
                <w:sz w:val="20"/>
                <w:szCs w:val="20"/>
              </w:rPr>
              <w:t xml:space="preserve">Dashboard metrics</w:t>
            </w:r>
          </w:p>
        </w:tc>
      </w:tr>
    </w:tbl>
    <w:p>
      <w:pPr>
        <w:spacing w:after="200" w:before="200"/>
      </w:pPr>
    </w:p>
    <w:p>
      <w:pPr>
        <w:spacing w:after="120"/>
      </w:pPr>
      <w:r>
        <w:t xml:space="preserve"/>
      </w:r>
    </w:p>
    <w:p>
      <w:pPr>
        <w:pBdr>
          <w:top w:val="single" w:color="00D4AA" w:sz="3" w:space="8"/>
        </w:pBdr>
        <w:spacing w:before="400"/>
        <w:jc w:val="center"/>
      </w:pPr>
      <w:r>
        <w:rPr>
          <w:i/>
          <w:iCs/>
          <w:color w:val="0A2540"/>
          <w:sz w:val="22"/>
          <w:szCs w:val="22"/>
        </w:rPr>
        <w:t xml:space="preserve">“Like Horace King built bridges that connected communities across impossible divides,</w:t>
      </w:r>
    </w:p>
    <w:p>
      <w:pPr>
        <w:spacing w:after="200"/>
        <w:jc w:val="center"/>
      </w:pPr>
      <w:r>
        <w:rPr>
          <w:i/>
          <w:iCs/>
          <w:color w:val="0A2540"/>
          <w:sz w:val="22"/>
          <w:szCs w:val="22"/>
        </w:rPr>
        <w:t xml:space="preserve">H.K. builds bridges between people and the technology they need.”</w:t>
      </w:r>
    </w:p>
    <w:p>
      <w:pPr>
        <w:jc w:val="center"/>
      </w:pPr>
      <w:r>
        <w:rPr>
          <w:b/>
          <w:bCs/>
          <w:color w:val="6B7280"/>
          <w:sz w:val="20"/>
          <w:szCs w:val="20"/>
        </w:rPr>
        <w:t xml:space="preserve">— TechBridge Collective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pPr>
    <w:r>
      <w:rPr>
        <w:rFonts w:ascii="Calibri" w:cs="Calibri" w:eastAsia="Calibri" w:hAnsi="Calibri"/>
        <w:color w:val="6B7280"/>
        <w:sz w:val="16"/>
        <w:szCs w:val="16"/>
      </w:rPr>
      <w:t xml:space="preserve">CONFIDENTIAL</w:t>
    </w:r>
    <w:r>
      <w:ptab w:alignment="right" w:relativeTo="margin" w:leader="none"/>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2" w:space="4"/>
      </w:pBd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Calibri" w:cs="Calibri" w:eastAsia="Calibri" w:hAnsi="Calibri"/>
        <w:color w:val="6B7280"/>
        <w:sz w:val="18"/>
        <w:szCs w:val="18"/>
      </w:rPr>
      <w:t xml:space="preserve">  H.K. Architecture Specification</w:t>
    </w:r>
    <w:r>
      <w:ptab w:alignment="right" w:relativeTo="margin" w:leader="none"/>
    </w:r>
    <w:r>
      <w:rPr>
        <w:rFonts w:ascii="Calibri" w:cs="Calibri" w:eastAsia="Calibri" w:hAnsi="Calibri"/>
        <w:i/>
        <w:iCs/>
        <w:color w:val="6B7280"/>
        <w:sz w:val="18"/>
        <w:szCs w:val="18"/>
      </w:rPr>
      <w:t xml:space="preserve">TechBridge Collective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3B6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D3B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5baf2fd2b1547c27fd5ecdf976ea112f4b9c2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69792cb09cf1b546368d16b8a6bff30d13d9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2026-02-27T22:31:03.596Z</dcterms:created>
  <dcterms:modified xsi:type="dcterms:W3CDTF">2026-02-27T22:31:03.597Z</dcterms:modified>
</cp:coreProperties>
</file>

<file path=docProps/custom.xml><?xml version="1.0" encoding="utf-8"?>
<Properties xmlns="http://schemas.openxmlformats.org/officeDocument/2006/custom-properties" xmlns:vt="http://schemas.openxmlformats.org/officeDocument/2006/docPropsVTypes"/>
</file>