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BF0E" w14:textId="05E03218" w:rsidR="00F76B17" w:rsidRPr="00E353DF" w:rsidRDefault="00CC3F20" w:rsidP="002E0C04">
      <w:pPr>
        <w:spacing w:line="360" w:lineRule="auto"/>
        <w:ind w:right="-499"/>
        <w:jc w:val="both"/>
        <w:rPr>
          <w:rFonts w:asciiTheme="majorHAnsi" w:eastAsia="MS Minngs" w:hAnsiTheme="majorHAnsi" w:cstheme="majorHAnsi"/>
          <w:b/>
          <w:iCs/>
          <w:color w:val="000000" w:themeColor="text1"/>
          <w:lang w:val="en-US" w:eastAsia="ja-JP"/>
        </w:rPr>
      </w:pPr>
      <w:bookmarkStart w:id="0" w:name="OLE_LINK45"/>
      <w:bookmarkStart w:id="1" w:name="OLE_LINK46"/>
      <w:r w:rsidRPr="00E353DF">
        <w:rPr>
          <w:rFonts w:asciiTheme="majorHAnsi" w:eastAsia="MS Minngs" w:hAnsiTheme="majorHAnsi" w:cstheme="majorHAnsi"/>
          <w:b/>
          <w:iCs/>
          <w:color w:val="000000" w:themeColor="text1"/>
          <w:lang w:val="en-US" w:eastAsia="ja-JP"/>
        </w:rPr>
        <w:t>D</w:t>
      </w:r>
      <w:r w:rsidR="00305C84" w:rsidRPr="00E353DF">
        <w:rPr>
          <w:rFonts w:asciiTheme="majorHAnsi" w:eastAsia="MS Minngs" w:hAnsiTheme="majorHAnsi" w:cstheme="majorHAnsi"/>
          <w:b/>
          <w:iCs/>
          <w:color w:val="000000" w:themeColor="text1"/>
          <w:lang w:val="en-US" w:eastAsia="ja-JP"/>
        </w:rPr>
        <w:t>epression in healthcare workers</w:t>
      </w:r>
      <w:r w:rsidRPr="00E353DF">
        <w:rPr>
          <w:rFonts w:asciiTheme="majorHAnsi" w:eastAsia="MS Minngs" w:hAnsiTheme="majorHAnsi" w:cstheme="majorHAnsi"/>
          <w:b/>
          <w:iCs/>
          <w:color w:val="000000" w:themeColor="text1"/>
          <w:lang w:val="en-US" w:eastAsia="ja-JP"/>
        </w:rPr>
        <w:t xml:space="preserve">: </w:t>
      </w:r>
      <w:r w:rsidR="009E503E" w:rsidRPr="00E353DF">
        <w:rPr>
          <w:rFonts w:asciiTheme="majorHAnsi" w:eastAsia="MS Minngs" w:hAnsiTheme="majorHAnsi" w:cstheme="majorHAnsi"/>
          <w:b/>
          <w:iCs/>
          <w:color w:val="000000" w:themeColor="text1"/>
          <w:lang w:val="en-US" w:eastAsia="ja-JP"/>
        </w:rPr>
        <w:t>r</w:t>
      </w:r>
      <w:r w:rsidRPr="00E353DF">
        <w:rPr>
          <w:rFonts w:asciiTheme="majorHAnsi" w:eastAsia="MS Minngs" w:hAnsiTheme="majorHAnsi" w:cstheme="majorHAnsi"/>
          <w:b/>
          <w:iCs/>
          <w:color w:val="000000" w:themeColor="text1"/>
          <w:lang w:val="en-US" w:eastAsia="ja-JP"/>
        </w:rPr>
        <w:t xml:space="preserve">esults from the </w:t>
      </w:r>
      <w:r w:rsidR="009E503E" w:rsidRPr="00E353DF">
        <w:rPr>
          <w:rFonts w:asciiTheme="majorHAnsi" w:eastAsia="MS Minngs" w:hAnsiTheme="majorHAnsi" w:cstheme="majorHAnsi"/>
          <w:b/>
          <w:iCs/>
          <w:color w:val="000000" w:themeColor="text1"/>
          <w:lang w:val="en-US" w:eastAsia="ja-JP"/>
        </w:rPr>
        <w:t xml:space="preserve">nationwide </w:t>
      </w:r>
      <w:r w:rsidRPr="00E353DF">
        <w:rPr>
          <w:rFonts w:asciiTheme="majorHAnsi" w:eastAsia="MS Minngs" w:hAnsiTheme="majorHAnsi" w:cstheme="majorHAnsi"/>
          <w:b/>
          <w:iCs/>
          <w:color w:val="000000" w:themeColor="text1"/>
          <w:lang w:val="en-US" w:eastAsia="ja-JP"/>
        </w:rPr>
        <w:t>AMADEUS s</w:t>
      </w:r>
      <w:r w:rsidR="00CE167B" w:rsidRPr="00E353DF">
        <w:rPr>
          <w:rFonts w:asciiTheme="majorHAnsi" w:eastAsia="MS Minngs" w:hAnsiTheme="majorHAnsi" w:cstheme="majorHAnsi"/>
          <w:b/>
          <w:iCs/>
          <w:color w:val="000000" w:themeColor="text1"/>
          <w:lang w:val="en-US" w:eastAsia="ja-JP"/>
        </w:rPr>
        <w:t>urvey</w:t>
      </w:r>
      <w:r w:rsidRPr="00E353DF">
        <w:rPr>
          <w:rFonts w:asciiTheme="majorHAnsi" w:eastAsia="MS Minngs" w:hAnsiTheme="majorHAnsi" w:cstheme="majorHAnsi"/>
          <w:b/>
          <w:iCs/>
          <w:color w:val="000000" w:themeColor="text1"/>
          <w:lang w:val="en-US" w:eastAsia="ja-JP"/>
        </w:rPr>
        <w:t>.</w:t>
      </w:r>
      <w:r w:rsidR="00EC5498">
        <w:rPr>
          <w:rFonts w:asciiTheme="majorHAnsi" w:eastAsia="MS Minngs" w:hAnsiTheme="majorHAnsi" w:cstheme="majorHAnsi"/>
          <w:b/>
          <w:iCs/>
          <w:color w:val="000000" w:themeColor="text1"/>
          <w:lang w:val="en-US" w:eastAsia="ja-JP"/>
        </w:rPr>
        <w:t xml:space="preserve"> </w:t>
      </w:r>
    </w:p>
    <w:bookmarkEnd w:id="0"/>
    <w:bookmarkEnd w:id="1"/>
    <w:p w14:paraId="6D0EF09D" w14:textId="77777777" w:rsidR="00E57F7C" w:rsidRPr="00E353DF" w:rsidRDefault="00E57F7C" w:rsidP="00D07478">
      <w:pPr>
        <w:spacing w:line="360" w:lineRule="auto"/>
        <w:ind w:right="-499"/>
        <w:jc w:val="both"/>
        <w:rPr>
          <w:rFonts w:asciiTheme="majorHAnsi" w:hAnsiTheme="majorHAnsi" w:cstheme="majorHAnsi"/>
          <w:lang w:val="en-US"/>
        </w:rPr>
      </w:pPr>
    </w:p>
    <w:p w14:paraId="7131B9EF" w14:textId="14E1B586" w:rsidR="00E57F7C" w:rsidRPr="00E353DF" w:rsidRDefault="00E57F7C" w:rsidP="00AA7940">
      <w:pPr>
        <w:spacing w:line="360" w:lineRule="auto"/>
        <w:ind w:right="-499"/>
        <w:jc w:val="both"/>
        <w:rPr>
          <w:rFonts w:asciiTheme="majorHAnsi" w:hAnsiTheme="majorHAnsi" w:cstheme="majorHAnsi"/>
          <w:lang w:val="en-US"/>
        </w:rPr>
      </w:pPr>
      <w:r w:rsidRPr="00E353DF">
        <w:rPr>
          <w:rFonts w:asciiTheme="majorHAnsi" w:hAnsiTheme="majorHAnsi" w:cstheme="majorHAnsi"/>
          <w:lang w:val="en-US"/>
        </w:rPr>
        <w:t xml:space="preserve">Running title: </w:t>
      </w:r>
      <w:r w:rsidR="00FC03BD" w:rsidRPr="00E353DF">
        <w:rPr>
          <w:rFonts w:asciiTheme="majorHAnsi" w:hAnsiTheme="majorHAnsi" w:cstheme="majorHAnsi"/>
          <w:lang w:val="en-US"/>
        </w:rPr>
        <w:t xml:space="preserve">professional and </w:t>
      </w:r>
      <w:r w:rsidR="00996170" w:rsidRPr="00E353DF">
        <w:rPr>
          <w:rFonts w:asciiTheme="majorHAnsi" w:hAnsiTheme="majorHAnsi" w:cstheme="majorHAnsi"/>
          <w:lang w:val="en-US"/>
        </w:rPr>
        <w:t>individual factors</w:t>
      </w:r>
      <w:r w:rsidR="00FC03BD" w:rsidRPr="00E353DF">
        <w:rPr>
          <w:rFonts w:asciiTheme="majorHAnsi" w:hAnsiTheme="majorHAnsi" w:cstheme="majorHAnsi"/>
          <w:lang w:val="en-US"/>
        </w:rPr>
        <w:t xml:space="preserve"> and depression in healthcare workers</w:t>
      </w:r>
    </w:p>
    <w:p w14:paraId="1BB6EC41" w14:textId="77777777" w:rsidR="00E57F7C" w:rsidRPr="00E353DF" w:rsidRDefault="00E57F7C" w:rsidP="00AA7940">
      <w:pPr>
        <w:spacing w:line="360" w:lineRule="auto"/>
        <w:ind w:right="78"/>
        <w:jc w:val="both"/>
        <w:rPr>
          <w:rFonts w:asciiTheme="majorHAnsi" w:hAnsiTheme="majorHAnsi" w:cstheme="majorHAnsi"/>
          <w:sz w:val="20"/>
          <w:szCs w:val="20"/>
          <w:lang w:val="en-US"/>
        </w:rPr>
      </w:pPr>
    </w:p>
    <w:p w14:paraId="6B185394" w14:textId="04EB1653" w:rsidR="00F4445F" w:rsidRPr="00E353DF" w:rsidRDefault="00F4445F" w:rsidP="00AA7940">
      <w:pPr>
        <w:spacing w:line="360" w:lineRule="auto"/>
        <w:ind w:right="-499"/>
        <w:jc w:val="both"/>
        <w:rPr>
          <w:rFonts w:asciiTheme="majorHAnsi" w:hAnsiTheme="majorHAnsi" w:cstheme="majorHAnsi"/>
          <w:lang w:val="en-US"/>
        </w:rPr>
      </w:pPr>
      <w:r w:rsidRPr="00E353DF">
        <w:rPr>
          <w:rFonts w:asciiTheme="majorHAnsi" w:hAnsiTheme="majorHAnsi" w:cstheme="majorHAnsi"/>
          <w:lang w:val="en-US"/>
        </w:rPr>
        <w:t xml:space="preserve">Word count: </w:t>
      </w:r>
      <w:r w:rsidR="003C04C0" w:rsidRPr="00E353DF">
        <w:rPr>
          <w:rFonts w:asciiTheme="majorHAnsi" w:hAnsiTheme="majorHAnsi" w:cstheme="majorHAnsi"/>
          <w:lang w:val="en-US"/>
        </w:rPr>
        <w:t>3</w:t>
      </w:r>
      <w:r w:rsidR="0089487A" w:rsidRPr="00E353DF">
        <w:rPr>
          <w:rFonts w:asciiTheme="majorHAnsi" w:hAnsiTheme="majorHAnsi" w:cstheme="majorHAnsi"/>
          <w:lang w:val="en-US"/>
        </w:rPr>
        <w:t>85</w:t>
      </w:r>
      <w:r w:rsidR="00315E52" w:rsidRPr="00E353DF">
        <w:rPr>
          <w:rFonts w:asciiTheme="majorHAnsi" w:hAnsiTheme="majorHAnsi" w:cstheme="majorHAnsi"/>
          <w:lang w:val="en-US"/>
        </w:rPr>
        <w:t>5</w:t>
      </w:r>
    </w:p>
    <w:p w14:paraId="1F4B495B" w14:textId="77777777" w:rsidR="006B185F" w:rsidRPr="00E353DF" w:rsidRDefault="006B185F" w:rsidP="00AA7940">
      <w:pPr>
        <w:spacing w:line="360" w:lineRule="auto"/>
        <w:ind w:right="-499"/>
        <w:jc w:val="both"/>
        <w:rPr>
          <w:rFonts w:asciiTheme="majorHAnsi" w:hAnsiTheme="majorHAnsi" w:cstheme="majorHAnsi"/>
          <w:sz w:val="20"/>
          <w:szCs w:val="20"/>
          <w:lang w:val="en-US"/>
        </w:rPr>
      </w:pPr>
    </w:p>
    <w:p w14:paraId="39DF594E" w14:textId="77777777" w:rsidR="00BB7C82" w:rsidRPr="00E353DF" w:rsidRDefault="00BB7C82" w:rsidP="00AA7940">
      <w:pPr>
        <w:ind w:right="-499"/>
        <w:rPr>
          <w:rFonts w:asciiTheme="majorHAnsi" w:hAnsiTheme="majorHAnsi" w:cstheme="majorHAnsi"/>
          <w:b/>
          <w:sz w:val="20"/>
          <w:szCs w:val="20"/>
          <w:lang w:val="en-US"/>
        </w:rPr>
      </w:pPr>
      <w:r w:rsidRPr="00E353DF">
        <w:rPr>
          <w:rFonts w:asciiTheme="majorHAnsi" w:hAnsiTheme="majorHAnsi" w:cstheme="majorHAnsi"/>
          <w:b/>
          <w:sz w:val="20"/>
          <w:szCs w:val="20"/>
          <w:lang w:val="en-US"/>
        </w:rPr>
        <w:br w:type="page"/>
      </w:r>
    </w:p>
    <w:p w14:paraId="57F66E5A" w14:textId="04F6C5A9" w:rsidR="00AA4CF6" w:rsidRPr="00E353DF" w:rsidRDefault="00AA4CF6" w:rsidP="00DA1ACB">
      <w:pPr>
        <w:spacing w:line="360" w:lineRule="auto"/>
        <w:ind w:right="-499"/>
        <w:jc w:val="both"/>
        <w:rPr>
          <w:rFonts w:asciiTheme="majorHAnsi" w:hAnsiTheme="majorHAnsi" w:cstheme="majorHAnsi"/>
          <w:b/>
          <w:lang w:val="en-US"/>
        </w:rPr>
      </w:pPr>
      <w:r w:rsidRPr="00E353DF">
        <w:rPr>
          <w:rFonts w:asciiTheme="majorHAnsi" w:hAnsiTheme="majorHAnsi" w:cstheme="majorHAnsi"/>
          <w:b/>
          <w:lang w:val="en-US"/>
        </w:rPr>
        <w:lastRenderedPageBreak/>
        <w:t>Contribution of the Paper</w:t>
      </w:r>
    </w:p>
    <w:p w14:paraId="0A0986F1" w14:textId="77777777" w:rsidR="00AA4CF6" w:rsidRPr="00E353DF" w:rsidRDefault="00AA4CF6" w:rsidP="00DA1ACB">
      <w:pPr>
        <w:spacing w:line="360" w:lineRule="auto"/>
        <w:ind w:right="-499"/>
        <w:jc w:val="both"/>
        <w:rPr>
          <w:rFonts w:asciiTheme="majorHAnsi" w:hAnsiTheme="majorHAnsi" w:cstheme="majorHAnsi"/>
          <w:bCs/>
          <w:lang w:val="en-US"/>
        </w:rPr>
      </w:pPr>
    </w:p>
    <w:p w14:paraId="7A06FF95" w14:textId="60FEFDF0" w:rsidR="00AA4CF6" w:rsidRPr="00E353DF" w:rsidRDefault="00AA4CF6" w:rsidP="00DA1ACB">
      <w:pPr>
        <w:spacing w:line="360" w:lineRule="auto"/>
        <w:ind w:right="-499"/>
        <w:jc w:val="both"/>
        <w:rPr>
          <w:rFonts w:asciiTheme="majorHAnsi" w:hAnsiTheme="majorHAnsi" w:cstheme="majorHAnsi"/>
          <w:bCs/>
          <w:u w:val="single"/>
          <w:lang w:val="en-US"/>
        </w:rPr>
      </w:pPr>
      <w:r w:rsidRPr="00E353DF">
        <w:rPr>
          <w:rFonts w:asciiTheme="majorHAnsi" w:hAnsiTheme="majorHAnsi" w:cstheme="majorHAnsi"/>
          <w:bCs/>
          <w:u w:val="single"/>
          <w:lang w:val="en-US"/>
        </w:rPr>
        <w:t>What is already known</w:t>
      </w:r>
      <w:r w:rsidR="001C228C" w:rsidRPr="00E353DF">
        <w:rPr>
          <w:rFonts w:asciiTheme="majorHAnsi" w:hAnsiTheme="majorHAnsi" w:cstheme="majorHAnsi"/>
          <w:bCs/>
          <w:u w:val="single"/>
          <w:lang w:val="en-US"/>
        </w:rPr>
        <w:t xml:space="preserve"> on the topic?</w:t>
      </w:r>
    </w:p>
    <w:p w14:paraId="3EFBE691" w14:textId="195B65C1" w:rsidR="00AA4CF6" w:rsidRPr="00E353DF" w:rsidRDefault="00AA4CF6" w:rsidP="00DA1ACB">
      <w:pPr>
        <w:spacing w:line="360" w:lineRule="auto"/>
        <w:ind w:right="-499"/>
        <w:jc w:val="both"/>
        <w:rPr>
          <w:rFonts w:asciiTheme="majorHAnsi" w:hAnsiTheme="majorHAnsi" w:cstheme="majorHAnsi"/>
          <w:bCs/>
          <w:lang w:val="en-US"/>
        </w:rPr>
      </w:pPr>
      <w:r w:rsidRPr="00E353DF">
        <w:rPr>
          <w:rFonts w:asciiTheme="majorHAnsi" w:hAnsiTheme="majorHAnsi" w:cstheme="majorHAnsi"/>
          <w:bCs/>
          <w:lang w:val="en-US"/>
        </w:rPr>
        <w:t>- Depression prevalence is high among physicians but little is known for other healthcare workers</w:t>
      </w:r>
    </w:p>
    <w:p w14:paraId="584A45BE" w14:textId="2447E712" w:rsidR="00AA4CF6" w:rsidRPr="00E353DF" w:rsidRDefault="00AA4CF6" w:rsidP="00DA1ACB">
      <w:pPr>
        <w:spacing w:line="360" w:lineRule="auto"/>
        <w:ind w:right="-499"/>
        <w:jc w:val="both"/>
        <w:rPr>
          <w:rFonts w:asciiTheme="majorHAnsi" w:hAnsiTheme="majorHAnsi" w:cstheme="majorHAnsi"/>
          <w:bCs/>
          <w:lang w:val="en-US"/>
        </w:rPr>
      </w:pPr>
      <w:r w:rsidRPr="00E353DF">
        <w:rPr>
          <w:rFonts w:asciiTheme="majorHAnsi" w:hAnsiTheme="majorHAnsi" w:cstheme="majorHAnsi"/>
          <w:bCs/>
          <w:lang w:val="en-US"/>
        </w:rPr>
        <w:t xml:space="preserve">- Work environment may impact the risk of depression, but little is known on the role of professional factors, individual factors and </w:t>
      </w:r>
      <w:r w:rsidR="00B875AF" w:rsidRPr="00E353DF">
        <w:rPr>
          <w:rFonts w:asciiTheme="majorHAnsi" w:hAnsiTheme="majorHAnsi" w:cstheme="majorHAnsi"/>
          <w:bCs/>
          <w:lang w:val="en-US"/>
        </w:rPr>
        <w:t>health risk</w:t>
      </w:r>
      <w:r w:rsidRPr="00E353DF">
        <w:rPr>
          <w:rFonts w:asciiTheme="majorHAnsi" w:hAnsiTheme="majorHAnsi" w:cstheme="majorHAnsi"/>
          <w:bCs/>
          <w:lang w:val="en-US"/>
        </w:rPr>
        <w:t xml:space="preserve"> behavio</w:t>
      </w:r>
      <w:r w:rsidR="00B875AF" w:rsidRPr="00E353DF">
        <w:rPr>
          <w:rFonts w:asciiTheme="majorHAnsi" w:hAnsiTheme="majorHAnsi" w:cstheme="majorHAnsi"/>
          <w:bCs/>
          <w:lang w:val="en-US"/>
        </w:rPr>
        <w:t>u</w:t>
      </w:r>
      <w:r w:rsidRPr="00E353DF">
        <w:rPr>
          <w:rFonts w:asciiTheme="majorHAnsi" w:hAnsiTheme="majorHAnsi" w:cstheme="majorHAnsi"/>
          <w:bCs/>
          <w:lang w:val="en-US"/>
        </w:rPr>
        <w:t>r</w:t>
      </w:r>
    </w:p>
    <w:p w14:paraId="40F7FECD" w14:textId="77777777" w:rsidR="00AA4CF6" w:rsidRPr="00E353DF" w:rsidRDefault="00AA4CF6" w:rsidP="00DA1ACB">
      <w:pPr>
        <w:spacing w:line="360" w:lineRule="auto"/>
        <w:ind w:right="-499"/>
        <w:jc w:val="both"/>
        <w:rPr>
          <w:rFonts w:asciiTheme="majorHAnsi" w:hAnsiTheme="majorHAnsi" w:cstheme="majorHAnsi"/>
          <w:bCs/>
          <w:lang w:val="en-US"/>
        </w:rPr>
      </w:pPr>
    </w:p>
    <w:p w14:paraId="03FE7C27" w14:textId="294B639B" w:rsidR="00AA4CF6" w:rsidRPr="00E353DF" w:rsidRDefault="00AA4CF6" w:rsidP="00DA1ACB">
      <w:pPr>
        <w:spacing w:line="360" w:lineRule="auto"/>
        <w:ind w:right="-499"/>
        <w:jc w:val="both"/>
        <w:rPr>
          <w:rFonts w:asciiTheme="majorHAnsi" w:hAnsiTheme="majorHAnsi" w:cstheme="majorHAnsi"/>
          <w:bCs/>
          <w:u w:val="single"/>
          <w:lang w:val="en-US"/>
        </w:rPr>
      </w:pPr>
      <w:r w:rsidRPr="00E353DF">
        <w:rPr>
          <w:rFonts w:asciiTheme="majorHAnsi" w:hAnsiTheme="majorHAnsi" w:cstheme="majorHAnsi"/>
          <w:bCs/>
          <w:u w:val="single"/>
          <w:lang w:val="en-US"/>
        </w:rPr>
        <w:t>What this paper adds</w:t>
      </w:r>
    </w:p>
    <w:p w14:paraId="70C0F790" w14:textId="2A06F185" w:rsidR="00AA4CF6" w:rsidRPr="00E353DF" w:rsidRDefault="00AA4CF6" w:rsidP="00DA1ACB">
      <w:pPr>
        <w:spacing w:line="360" w:lineRule="auto"/>
        <w:ind w:right="-499"/>
        <w:jc w:val="both"/>
        <w:rPr>
          <w:rFonts w:asciiTheme="majorHAnsi" w:hAnsiTheme="majorHAnsi" w:cstheme="majorHAnsi"/>
          <w:bCs/>
          <w:lang w:val="en-US"/>
        </w:rPr>
      </w:pPr>
      <w:r w:rsidRPr="00E353DF">
        <w:rPr>
          <w:rFonts w:asciiTheme="majorHAnsi" w:hAnsiTheme="majorHAnsi" w:cstheme="majorHAnsi"/>
          <w:bCs/>
          <w:lang w:val="en-US"/>
        </w:rPr>
        <w:t>- the prevalence of depression was estimated at 30%</w:t>
      </w:r>
      <w:r w:rsidR="00CF69FB" w:rsidRPr="00E353DF">
        <w:rPr>
          <w:rFonts w:asciiTheme="majorHAnsi" w:hAnsiTheme="majorHAnsi" w:cstheme="majorHAnsi"/>
          <w:bCs/>
          <w:lang w:val="en-US"/>
        </w:rPr>
        <w:t xml:space="preserve"> in a nationwide survey</w:t>
      </w:r>
      <w:r w:rsidR="00C0219C" w:rsidRPr="00E353DF">
        <w:rPr>
          <w:rFonts w:asciiTheme="majorHAnsi" w:hAnsiTheme="majorHAnsi" w:cstheme="majorHAnsi"/>
          <w:bCs/>
          <w:lang w:val="en-US"/>
        </w:rPr>
        <w:t xml:space="preserve"> of </w:t>
      </w:r>
      <w:r w:rsidR="0070531F" w:rsidRPr="00E353DF">
        <w:rPr>
          <w:rFonts w:asciiTheme="majorHAnsi" w:hAnsiTheme="majorHAnsi" w:cstheme="majorHAnsi"/>
          <w:bCs/>
          <w:lang w:val="en-US"/>
        </w:rPr>
        <w:t xml:space="preserve">more than </w:t>
      </w:r>
      <w:r w:rsidR="00CF69FB" w:rsidRPr="00E353DF">
        <w:rPr>
          <w:rFonts w:asciiTheme="majorHAnsi" w:hAnsiTheme="majorHAnsi" w:cstheme="majorHAnsi"/>
          <w:bCs/>
          <w:lang w:val="en-US"/>
        </w:rPr>
        <w:t>10000 healthcare workers.</w:t>
      </w:r>
    </w:p>
    <w:p w14:paraId="70BF61FD" w14:textId="3EEF7507" w:rsidR="00F51D8F" w:rsidRPr="00E353DF" w:rsidRDefault="00F51D8F" w:rsidP="00DA1ACB">
      <w:pPr>
        <w:spacing w:line="360" w:lineRule="auto"/>
        <w:ind w:right="-499"/>
        <w:jc w:val="both"/>
        <w:rPr>
          <w:rFonts w:asciiTheme="majorHAnsi" w:hAnsiTheme="majorHAnsi" w:cstheme="majorHAnsi"/>
          <w:bCs/>
          <w:lang w:val="en-US"/>
        </w:rPr>
      </w:pPr>
      <w:r w:rsidRPr="00E353DF">
        <w:rPr>
          <w:rFonts w:asciiTheme="majorHAnsi" w:hAnsiTheme="majorHAnsi" w:cstheme="majorHAnsi"/>
          <w:bCs/>
          <w:lang w:val="en-US"/>
        </w:rPr>
        <w:t>- Depression was associated with professional, individual and health-</w:t>
      </w:r>
      <w:r w:rsidR="00C0219C" w:rsidRPr="00E353DF">
        <w:rPr>
          <w:rFonts w:asciiTheme="majorHAnsi" w:hAnsiTheme="majorHAnsi" w:cstheme="majorHAnsi"/>
          <w:bCs/>
          <w:lang w:val="en-US"/>
        </w:rPr>
        <w:t xml:space="preserve">related </w:t>
      </w:r>
      <w:r w:rsidRPr="00E353DF">
        <w:rPr>
          <w:rFonts w:asciiTheme="majorHAnsi" w:hAnsiTheme="majorHAnsi" w:cstheme="majorHAnsi"/>
          <w:bCs/>
          <w:lang w:val="en-US"/>
        </w:rPr>
        <w:t xml:space="preserve">risk </w:t>
      </w:r>
      <w:r w:rsidR="00A30582" w:rsidRPr="00E353DF">
        <w:rPr>
          <w:rFonts w:asciiTheme="majorHAnsi" w:hAnsiTheme="majorHAnsi" w:cstheme="majorHAnsi"/>
          <w:bCs/>
          <w:lang w:val="en-US"/>
        </w:rPr>
        <w:t>behaviours</w:t>
      </w:r>
    </w:p>
    <w:p w14:paraId="70BC6E1A" w14:textId="03695D92" w:rsidR="00CF69FB" w:rsidRPr="00E353DF" w:rsidRDefault="00F51D8F" w:rsidP="00DA1ACB">
      <w:pPr>
        <w:spacing w:line="360" w:lineRule="auto"/>
        <w:ind w:right="-499"/>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w:t>
      </w:r>
      <w:r w:rsidR="00AA4CF6" w:rsidRPr="00E353DF">
        <w:rPr>
          <w:rFonts w:asciiTheme="majorHAnsi" w:hAnsiTheme="majorHAnsi" w:cstheme="majorHAnsi"/>
          <w:bCs/>
          <w:color w:val="000000" w:themeColor="text1"/>
          <w:lang w:val="en-US"/>
        </w:rPr>
        <w:t xml:space="preserve"> </w:t>
      </w:r>
      <w:r w:rsidR="00CF69FB" w:rsidRPr="00E353DF">
        <w:rPr>
          <w:rFonts w:asciiTheme="majorHAnsi" w:hAnsiTheme="majorHAnsi" w:cstheme="majorHAnsi"/>
          <w:bCs/>
          <w:color w:val="000000" w:themeColor="text1"/>
          <w:lang w:val="en-US"/>
        </w:rPr>
        <w:t>Preventing</w:t>
      </w:r>
      <w:r w:rsidR="00C0219C" w:rsidRPr="00E353DF">
        <w:rPr>
          <w:rFonts w:asciiTheme="majorHAnsi" w:hAnsiTheme="majorHAnsi" w:cstheme="majorHAnsi"/>
          <w:bCs/>
          <w:color w:val="000000" w:themeColor="text1"/>
          <w:lang w:val="en-US"/>
        </w:rPr>
        <w:t>, and actively managing,</w:t>
      </w:r>
      <w:r w:rsidR="00CF69FB" w:rsidRPr="00E353DF">
        <w:rPr>
          <w:rFonts w:asciiTheme="majorHAnsi" w:hAnsiTheme="majorHAnsi" w:cstheme="majorHAnsi"/>
          <w:bCs/>
          <w:color w:val="000000" w:themeColor="text1"/>
          <w:lang w:val="en-US"/>
        </w:rPr>
        <w:t xml:space="preserve"> depression in healthcare settings is therefore a priority.</w:t>
      </w:r>
    </w:p>
    <w:p w14:paraId="2F01D2C5" w14:textId="77777777" w:rsidR="00AA4CF6" w:rsidRPr="00E353DF" w:rsidRDefault="00AA4CF6" w:rsidP="00DA1ACB">
      <w:pPr>
        <w:spacing w:line="360" w:lineRule="auto"/>
        <w:ind w:right="-499"/>
        <w:jc w:val="both"/>
        <w:rPr>
          <w:rFonts w:asciiTheme="majorHAnsi" w:hAnsiTheme="majorHAnsi" w:cstheme="majorHAnsi"/>
          <w:b/>
          <w:lang w:val="en-US"/>
        </w:rPr>
      </w:pPr>
    </w:p>
    <w:p w14:paraId="1CB3F2AD" w14:textId="3E719D21" w:rsidR="00AA4CF6" w:rsidRPr="00E353DF" w:rsidRDefault="00AA4CF6" w:rsidP="00DA1ACB">
      <w:pPr>
        <w:spacing w:line="360" w:lineRule="auto"/>
        <w:ind w:right="-499"/>
        <w:jc w:val="both"/>
        <w:rPr>
          <w:rFonts w:asciiTheme="majorHAnsi" w:hAnsiTheme="majorHAnsi" w:cstheme="majorHAnsi"/>
          <w:b/>
          <w:lang w:val="en-US"/>
        </w:rPr>
      </w:pPr>
    </w:p>
    <w:p w14:paraId="27A5E35D" w14:textId="73FF96BF" w:rsidR="00AA4CF6" w:rsidRPr="00E353DF" w:rsidRDefault="00AA4CF6">
      <w:pPr>
        <w:rPr>
          <w:rFonts w:asciiTheme="majorHAnsi" w:hAnsiTheme="majorHAnsi" w:cstheme="majorHAnsi"/>
          <w:b/>
          <w:lang w:val="en-US"/>
        </w:rPr>
      </w:pPr>
      <w:r w:rsidRPr="00E353DF">
        <w:rPr>
          <w:rFonts w:asciiTheme="majorHAnsi" w:hAnsiTheme="majorHAnsi" w:cstheme="majorHAnsi"/>
          <w:b/>
          <w:lang w:val="en-US"/>
        </w:rPr>
        <w:br w:type="page"/>
      </w:r>
    </w:p>
    <w:p w14:paraId="2F470CA8" w14:textId="77777777" w:rsidR="00AA4CF6" w:rsidRPr="00E353DF" w:rsidRDefault="00AA4CF6" w:rsidP="00DA1ACB">
      <w:pPr>
        <w:spacing w:line="360" w:lineRule="auto"/>
        <w:ind w:right="-499"/>
        <w:jc w:val="both"/>
        <w:rPr>
          <w:rFonts w:asciiTheme="majorHAnsi" w:hAnsiTheme="majorHAnsi" w:cstheme="majorHAnsi"/>
          <w:b/>
          <w:lang w:val="en-US"/>
        </w:rPr>
      </w:pPr>
    </w:p>
    <w:p w14:paraId="64B16A1D" w14:textId="77777777" w:rsidR="00AA4CF6" w:rsidRPr="00E353DF" w:rsidRDefault="00AA4CF6" w:rsidP="00DA1ACB">
      <w:pPr>
        <w:spacing w:line="360" w:lineRule="auto"/>
        <w:ind w:right="-499"/>
        <w:jc w:val="both"/>
        <w:rPr>
          <w:rFonts w:asciiTheme="majorHAnsi" w:hAnsiTheme="majorHAnsi" w:cstheme="majorHAnsi"/>
          <w:b/>
          <w:lang w:val="en-US"/>
        </w:rPr>
      </w:pPr>
    </w:p>
    <w:p w14:paraId="6B76743F" w14:textId="23F45DD8" w:rsidR="00DA1ACB" w:rsidRPr="00E353DF" w:rsidRDefault="00453CFD" w:rsidP="00DA1ACB">
      <w:pPr>
        <w:spacing w:line="360" w:lineRule="auto"/>
        <w:ind w:right="-499"/>
        <w:jc w:val="both"/>
        <w:rPr>
          <w:rFonts w:asciiTheme="majorHAnsi" w:hAnsiTheme="majorHAnsi" w:cstheme="majorHAnsi"/>
          <w:lang w:val="en-US"/>
        </w:rPr>
      </w:pPr>
      <w:r w:rsidRPr="00E353DF">
        <w:rPr>
          <w:rFonts w:asciiTheme="majorHAnsi" w:hAnsiTheme="majorHAnsi" w:cstheme="majorHAnsi"/>
          <w:b/>
          <w:lang w:val="en-US"/>
        </w:rPr>
        <w:t>Abstract</w:t>
      </w:r>
      <w:r w:rsidRPr="00E353DF">
        <w:rPr>
          <w:rFonts w:asciiTheme="majorHAnsi" w:hAnsiTheme="majorHAnsi" w:cstheme="majorHAnsi"/>
          <w:lang w:val="en-US"/>
        </w:rPr>
        <w:t xml:space="preserve"> </w:t>
      </w:r>
    </w:p>
    <w:p w14:paraId="2D6310CE" w14:textId="72FFE324" w:rsidR="00DA1ACB" w:rsidRPr="00E353DF" w:rsidRDefault="00DA1ACB" w:rsidP="00DA1ACB">
      <w:pPr>
        <w:spacing w:line="360" w:lineRule="auto"/>
        <w:ind w:right="-499"/>
        <w:jc w:val="both"/>
        <w:rPr>
          <w:rFonts w:asciiTheme="majorHAnsi" w:hAnsiTheme="majorHAnsi" w:cstheme="majorHAnsi"/>
          <w:bCs/>
          <w:color w:val="000000" w:themeColor="text1"/>
          <w:lang w:val="en-US"/>
        </w:rPr>
      </w:pPr>
      <w:r w:rsidRPr="00E353DF">
        <w:rPr>
          <w:rFonts w:asciiTheme="majorHAnsi" w:hAnsiTheme="majorHAnsi" w:cstheme="majorHAnsi"/>
          <w:lang w:val="en-US"/>
        </w:rPr>
        <w:t>Background</w:t>
      </w:r>
      <w:r w:rsidR="00821C00" w:rsidRPr="00E353DF">
        <w:rPr>
          <w:rFonts w:asciiTheme="majorHAnsi" w:hAnsiTheme="majorHAnsi" w:cstheme="majorHAnsi"/>
          <w:lang w:val="en-US"/>
        </w:rPr>
        <w:t xml:space="preserve">. </w:t>
      </w:r>
      <w:r w:rsidR="004B70C4" w:rsidRPr="00E353DF">
        <w:rPr>
          <w:rFonts w:asciiTheme="majorHAnsi" w:hAnsiTheme="majorHAnsi" w:cstheme="majorHAnsi"/>
          <w:lang w:val="en-US"/>
        </w:rPr>
        <w:t>There is now a wealth of evidence showing that w</w:t>
      </w:r>
      <w:r w:rsidR="0053201C" w:rsidRPr="00E353DF">
        <w:rPr>
          <w:rFonts w:asciiTheme="majorHAnsi" w:hAnsiTheme="majorHAnsi" w:cstheme="majorHAnsi"/>
          <w:bCs/>
          <w:color w:val="000000" w:themeColor="text1"/>
          <w:lang w:val="en-US"/>
        </w:rPr>
        <w:t>ork is</w:t>
      </w:r>
      <w:r w:rsidR="004B70C4" w:rsidRPr="00E353DF">
        <w:rPr>
          <w:rFonts w:asciiTheme="majorHAnsi" w:hAnsiTheme="majorHAnsi" w:cstheme="majorHAnsi"/>
          <w:bCs/>
          <w:color w:val="000000" w:themeColor="text1"/>
          <w:lang w:val="en-US"/>
        </w:rPr>
        <w:t xml:space="preserve"> a</w:t>
      </w:r>
      <w:r w:rsidR="0053201C" w:rsidRPr="00E353DF">
        <w:rPr>
          <w:rFonts w:asciiTheme="majorHAnsi" w:hAnsiTheme="majorHAnsi" w:cstheme="majorHAnsi"/>
          <w:bCs/>
          <w:color w:val="000000" w:themeColor="text1"/>
          <w:lang w:val="en-US"/>
        </w:rPr>
        <w:t xml:space="preserve"> major determinant of </w:t>
      </w:r>
      <w:r w:rsidR="00254AB1" w:rsidRPr="00E353DF">
        <w:rPr>
          <w:rFonts w:asciiTheme="majorHAnsi" w:hAnsiTheme="majorHAnsi" w:cstheme="majorHAnsi"/>
          <w:bCs/>
          <w:color w:val="000000" w:themeColor="text1"/>
          <w:lang w:val="en-US"/>
        </w:rPr>
        <w:t>physical and</w:t>
      </w:r>
      <w:r w:rsidR="00CF69FB" w:rsidRPr="00E353DF">
        <w:rPr>
          <w:rFonts w:asciiTheme="majorHAnsi" w:hAnsiTheme="majorHAnsi" w:cstheme="majorHAnsi"/>
          <w:bCs/>
          <w:color w:val="000000" w:themeColor="text1"/>
          <w:lang w:val="en-US"/>
        </w:rPr>
        <w:t xml:space="preserve"> mental</w:t>
      </w:r>
      <w:r w:rsidR="00254AB1" w:rsidRPr="00E353DF">
        <w:rPr>
          <w:rFonts w:asciiTheme="majorHAnsi" w:hAnsiTheme="majorHAnsi" w:cstheme="majorHAnsi"/>
          <w:bCs/>
          <w:color w:val="000000" w:themeColor="text1"/>
          <w:lang w:val="en-US"/>
        </w:rPr>
        <w:t xml:space="preserve"> </w:t>
      </w:r>
      <w:r w:rsidR="0053201C" w:rsidRPr="00E353DF">
        <w:rPr>
          <w:rFonts w:asciiTheme="majorHAnsi" w:hAnsiTheme="majorHAnsi" w:cstheme="majorHAnsi"/>
          <w:bCs/>
          <w:color w:val="000000" w:themeColor="text1"/>
          <w:lang w:val="en-US"/>
        </w:rPr>
        <w:t>health.</w:t>
      </w:r>
      <w:r w:rsidR="00CC3F20" w:rsidRPr="00E353DF">
        <w:rPr>
          <w:rFonts w:asciiTheme="majorHAnsi" w:hAnsiTheme="majorHAnsi" w:cstheme="majorHAnsi"/>
          <w:bCs/>
          <w:color w:val="000000" w:themeColor="text1"/>
          <w:lang w:val="en-US"/>
        </w:rPr>
        <w:t xml:space="preserve"> Recent studies have suggested increased rates of depression in healthcare workers</w:t>
      </w:r>
      <w:r w:rsidR="00456078" w:rsidRPr="00E353DF">
        <w:rPr>
          <w:rFonts w:asciiTheme="majorHAnsi" w:hAnsiTheme="majorHAnsi" w:cstheme="majorHAnsi"/>
          <w:bCs/>
          <w:color w:val="000000" w:themeColor="text1"/>
          <w:lang w:val="en-US"/>
        </w:rPr>
        <w:t xml:space="preserve"> (HCWs)</w:t>
      </w:r>
      <w:r w:rsidR="00CC3F20" w:rsidRPr="00E353DF">
        <w:rPr>
          <w:rFonts w:asciiTheme="majorHAnsi" w:hAnsiTheme="majorHAnsi" w:cstheme="majorHAnsi"/>
          <w:bCs/>
          <w:color w:val="000000" w:themeColor="text1"/>
          <w:lang w:val="en-US"/>
        </w:rPr>
        <w:t xml:space="preserve"> in the context of the Covid-19 pandemics</w:t>
      </w:r>
      <w:r w:rsidR="008E05DC" w:rsidRPr="00E353DF">
        <w:rPr>
          <w:rFonts w:asciiTheme="majorHAnsi" w:hAnsiTheme="majorHAnsi" w:cstheme="majorHAnsi"/>
          <w:bCs/>
          <w:color w:val="000000" w:themeColor="text1"/>
          <w:lang w:val="en-US"/>
        </w:rPr>
        <w:t>, with direct impact on care quality and productivity</w:t>
      </w:r>
      <w:r w:rsidR="00CC3F20" w:rsidRPr="00E353DF">
        <w:rPr>
          <w:rFonts w:asciiTheme="majorHAnsi" w:hAnsiTheme="majorHAnsi" w:cstheme="majorHAnsi"/>
          <w:bCs/>
          <w:color w:val="000000" w:themeColor="text1"/>
          <w:lang w:val="en-US"/>
        </w:rPr>
        <w:t xml:space="preserve">. </w:t>
      </w:r>
    </w:p>
    <w:p w14:paraId="524FBB01" w14:textId="33056876" w:rsidR="00DA1ACB" w:rsidRPr="00E353DF" w:rsidRDefault="00DA1ACB" w:rsidP="00DA1ACB">
      <w:pPr>
        <w:spacing w:line="360" w:lineRule="auto"/>
        <w:ind w:right="-499"/>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Aim. T</w:t>
      </w:r>
      <w:r w:rsidR="00CC3F20" w:rsidRPr="00E353DF">
        <w:rPr>
          <w:rFonts w:asciiTheme="majorHAnsi" w:hAnsiTheme="majorHAnsi" w:cstheme="majorHAnsi"/>
          <w:bCs/>
          <w:color w:val="000000" w:themeColor="text1"/>
          <w:lang w:val="en-US"/>
        </w:rPr>
        <w:t xml:space="preserve">o determine the rate of </w:t>
      </w:r>
      <w:r w:rsidR="004B70C4" w:rsidRPr="00E353DF">
        <w:rPr>
          <w:rFonts w:asciiTheme="majorHAnsi" w:hAnsiTheme="majorHAnsi" w:cstheme="majorHAnsi"/>
          <w:bCs/>
          <w:color w:val="000000" w:themeColor="text1"/>
          <w:lang w:val="en-US"/>
        </w:rPr>
        <w:t xml:space="preserve">clinical </w:t>
      </w:r>
      <w:r w:rsidR="00CC3F20" w:rsidRPr="00E353DF">
        <w:rPr>
          <w:rFonts w:asciiTheme="majorHAnsi" w:hAnsiTheme="majorHAnsi" w:cstheme="majorHAnsi"/>
          <w:bCs/>
          <w:color w:val="000000" w:themeColor="text1"/>
          <w:lang w:val="en-US"/>
        </w:rPr>
        <w:t xml:space="preserve">depression </w:t>
      </w:r>
      <w:r w:rsidRPr="00E353DF">
        <w:rPr>
          <w:rFonts w:asciiTheme="majorHAnsi" w:hAnsiTheme="majorHAnsi" w:cstheme="majorHAnsi"/>
          <w:bCs/>
          <w:color w:val="000000" w:themeColor="text1"/>
          <w:lang w:val="en-US"/>
        </w:rPr>
        <w:t xml:space="preserve">in </w:t>
      </w:r>
      <w:r w:rsidR="009453B9" w:rsidRPr="00E353DF">
        <w:rPr>
          <w:rFonts w:asciiTheme="majorHAnsi" w:hAnsiTheme="majorHAnsi" w:cstheme="majorHAnsi"/>
          <w:bCs/>
          <w:color w:val="000000" w:themeColor="text1"/>
          <w:lang w:val="en-US"/>
        </w:rPr>
        <w:t xml:space="preserve">a national sample of </w:t>
      </w:r>
      <w:r w:rsidR="00456078" w:rsidRPr="00E353DF">
        <w:rPr>
          <w:rFonts w:asciiTheme="majorHAnsi" w:hAnsiTheme="majorHAnsi" w:cstheme="majorHAnsi"/>
          <w:bCs/>
          <w:color w:val="000000" w:themeColor="text1"/>
          <w:lang w:val="en-US"/>
        </w:rPr>
        <w:t>HCWs</w:t>
      </w:r>
      <w:r w:rsidR="00456078" w:rsidRPr="00E353DF" w:rsidDel="00456078">
        <w:rPr>
          <w:rFonts w:asciiTheme="majorHAnsi" w:hAnsiTheme="majorHAnsi" w:cstheme="majorHAnsi"/>
          <w:bCs/>
          <w:color w:val="000000" w:themeColor="text1"/>
          <w:lang w:val="en-US"/>
        </w:rPr>
        <w:t xml:space="preserve"> </w:t>
      </w:r>
      <w:r w:rsidR="009453B9" w:rsidRPr="00E353DF">
        <w:rPr>
          <w:rFonts w:asciiTheme="majorHAnsi" w:hAnsiTheme="majorHAnsi" w:cstheme="majorHAnsi"/>
          <w:bCs/>
          <w:color w:val="000000" w:themeColor="text1"/>
          <w:lang w:val="en-US"/>
        </w:rPr>
        <w:t xml:space="preserve">in France during </w:t>
      </w:r>
      <w:r w:rsidR="00F700BB" w:rsidRPr="00E353DF">
        <w:rPr>
          <w:rFonts w:asciiTheme="majorHAnsi" w:hAnsiTheme="majorHAnsi" w:cstheme="majorHAnsi"/>
          <w:bCs/>
          <w:color w:val="000000" w:themeColor="text1"/>
          <w:lang w:val="en-US"/>
        </w:rPr>
        <w:t xml:space="preserve">the post-Covid-19 area </w:t>
      </w:r>
      <w:r w:rsidR="00CC3F20" w:rsidRPr="00E353DF">
        <w:rPr>
          <w:rFonts w:asciiTheme="majorHAnsi" w:hAnsiTheme="majorHAnsi" w:cstheme="majorHAnsi"/>
          <w:bCs/>
          <w:color w:val="000000" w:themeColor="text1"/>
          <w:lang w:val="en-US"/>
        </w:rPr>
        <w:t>and to identify related factors (professional</w:t>
      </w:r>
      <w:r w:rsidR="004B70C4" w:rsidRPr="00E353DF">
        <w:rPr>
          <w:rFonts w:asciiTheme="majorHAnsi" w:hAnsiTheme="majorHAnsi" w:cstheme="majorHAnsi"/>
          <w:bCs/>
          <w:color w:val="000000" w:themeColor="text1"/>
          <w:lang w:val="en-US"/>
        </w:rPr>
        <w:t>,</w:t>
      </w:r>
      <w:r w:rsidR="00CC3F20" w:rsidRPr="00E353DF">
        <w:rPr>
          <w:rFonts w:asciiTheme="majorHAnsi" w:hAnsiTheme="majorHAnsi" w:cstheme="majorHAnsi"/>
          <w:bCs/>
          <w:color w:val="000000" w:themeColor="text1"/>
          <w:lang w:val="en-US"/>
        </w:rPr>
        <w:t xml:space="preserve"> individual and </w:t>
      </w:r>
      <w:r w:rsidR="00254AB1" w:rsidRPr="00E353DF">
        <w:rPr>
          <w:rFonts w:asciiTheme="majorHAnsi" w:hAnsiTheme="majorHAnsi" w:cstheme="majorHAnsi"/>
          <w:bCs/>
          <w:color w:val="000000" w:themeColor="text1"/>
          <w:lang w:val="en-US"/>
        </w:rPr>
        <w:t>health</w:t>
      </w:r>
      <w:r w:rsidR="004B70C4" w:rsidRPr="00E353DF">
        <w:rPr>
          <w:rFonts w:asciiTheme="majorHAnsi" w:hAnsiTheme="majorHAnsi" w:cstheme="majorHAnsi"/>
          <w:bCs/>
          <w:color w:val="000000" w:themeColor="text1"/>
          <w:lang w:val="en-US"/>
        </w:rPr>
        <w:t>-related</w:t>
      </w:r>
      <w:r w:rsidR="00254AB1" w:rsidRPr="00E353DF">
        <w:rPr>
          <w:rFonts w:asciiTheme="majorHAnsi" w:hAnsiTheme="majorHAnsi" w:cstheme="majorHAnsi"/>
          <w:bCs/>
          <w:color w:val="000000" w:themeColor="text1"/>
          <w:lang w:val="en-US"/>
        </w:rPr>
        <w:t xml:space="preserve"> risk behaviours</w:t>
      </w:r>
      <w:r w:rsidR="00CC3F20" w:rsidRPr="00E353DF">
        <w:rPr>
          <w:rFonts w:asciiTheme="majorHAnsi" w:hAnsiTheme="majorHAnsi" w:cstheme="majorHAnsi"/>
          <w:bCs/>
          <w:color w:val="000000" w:themeColor="text1"/>
          <w:lang w:val="en-US"/>
        </w:rPr>
        <w:t xml:space="preserve">) </w:t>
      </w:r>
      <w:r w:rsidR="009A6CC8" w:rsidRPr="00E353DF">
        <w:rPr>
          <w:rFonts w:asciiTheme="majorHAnsi" w:hAnsiTheme="majorHAnsi" w:cstheme="majorHAnsi"/>
          <w:bCs/>
          <w:color w:val="000000" w:themeColor="text1"/>
          <w:lang w:val="en-US"/>
        </w:rPr>
        <w:t xml:space="preserve">using a structural equation </w:t>
      </w:r>
      <w:r w:rsidR="00821C00" w:rsidRPr="00E353DF">
        <w:rPr>
          <w:rFonts w:asciiTheme="majorHAnsi" w:hAnsiTheme="majorHAnsi" w:cstheme="majorHAnsi"/>
          <w:bCs/>
          <w:color w:val="000000" w:themeColor="text1"/>
          <w:lang w:val="en-US"/>
        </w:rPr>
        <w:t>modelling</w:t>
      </w:r>
      <w:r w:rsidR="009A6CC8" w:rsidRPr="00E353DF">
        <w:rPr>
          <w:rFonts w:asciiTheme="majorHAnsi" w:hAnsiTheme="majorHAnsi" w:cstheme="majorHAnsi"/>
          <w:bCs/>
          <w:color w:val="000000" w:themeColor="text1"/>
          <w:lang w:val="en-US"/>
        </w:rPr>
        <w:t xml:space="preserve"> analysis</w:t>
      </w:r>
      <w:r w:rsidR="00453CFD" w:rsidRPr="00E353DF">
        <w:rPr>
          <w:rFonts w:asciiTheme="majorHAnsi" w:hAnsiTheme="majorHAnsi" w:cstheme="majorHAnsi"/>
          <w:bCs/>
          <w:color w:val="000000" w:themeColor="text1"/>
          <w:lang w:val="en-US"/>
        </w:rPr>
        <w:t xml:space="preserve">. </w:t>
      </w:r>
    </w:p>
    <w:p w14:paraId="1DCE12EC" w14:textId="69B21B4C" w:rsidR="00DA1ACB" w:rsidRPr="00E353DF" w:rsidRDefault="00DA1ACB" w:rsidP="00DA1ACB">
      <w:pPr>
        <w:spacing w:line="360" w:lineRule="auto"/>
        <w:ind w:right="-499"/>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 xml:space="preserve">Method. </w:t>
      </w:r>
      <w:r w:rsidR="00273D5B" w:rsidRPr="00E353DF">
        <w:rPr>
          <w:rFonts w:asciiTheme="majorHAnsi" w:hAnsiTheme="majorHAnsi" w:cstheme="majorHAnsi"/>
          <w:bCs/>
          <w:color w:val="000000" w:themeColor="text1"/>
          <w:lang w:val="en-US"/>
        </w:rPr>
        <w:t>A survey comprising of a number of s</w:t>
      </w:r>
      <w:r w:rsidR="00453CFD" w:rsidRPr="00E353DF">
        <w:rPr>
          <w:rFonts w:asciiTheme="majorHAnsi" w:hAnsiTheme="majorHAnsi" w:cstheme="majorHAnsi"/>
          <w:bCs/>
          <w:color w:val="000000" w:themeColor="text1"/>
          <w:lang w:val="en-US"/>
        </w:rPr>
        <w:t>tandardized scales w</w:t>
      </w:r>
      <w:r w:rsidR="00273D5B" w:rsidRPr="00E353DF">
        <w:rPr>
          <w:rFonts w:asciiTheme="majorHAnsi" w:hAnsiTheme="majorHAnsi" w:cstheme="majorHAnsi"/>
          <w:bCs/>
          <w:color w:val="000000" w:themeColor="text1"/>
          <w:lang w:val="en-US"/>
        </w:rPr>
        <w:t xml:space="preserve">as sent to </w:t>
      </w:r>
      <w:r w:rsidR="0028262B" w:rsidRPr="00E353DF">
        <w:rPr>
          <w:rFonts w:asciiTheme="majorHAnsi" w:hAnsiTheme="majorHAnsi" w:cstheme="majorHAnsi"/>
          <w:bCs/>
          <w:color w:val="000000" w:themeColor="text1"/>
          <w:lang w:val="en-US"/>
        </w:rPr>
        <w:t xml:space="preserve">public and private </w:t>
      </w:r>
      <w:r w:rsidR="009453B9" w:rsidRPr="00E353DF">
        <w:rPr>
          <w:rFonts w:asciiTheme="majorHAnsi" w:hAnsiTheme="majorHAnsi" w:cstheme="majorHAnsi"/>
          <w:bCs/>
          <w:color w:val="000000" w:themeColor="text1"/>
          <w:lang w:val="en-US"/>
        </w:rPr>
        <w:t xml:space="preserve">national </w:t>
      </w:r>
      <w:r w:rsidR="0028262B" w:rsidRPr="00E353DF">
        <w:rPr>
          <w:rFonts w:asciiTheme="majorHAnsi" w:hAnsiTheme="majorHAnsi" w:cstheme="majorHAnsi"/>
          <w:bCs/>
          <w:color w:val="000000" w:themeColor="text1"/>
          <w:lang w:val="en-US"/>
        </w:rPr>
        <w:t xml:space="preserve">healthcare facilities </w:t>
      </w:r>
      <w:r w:rsidR="00453CFD" w:rsidRPr="00E353DF">
        <w:rPr>
          <w:rFonts w:asciiTheme="majorHAnsi" w:hAnsiTheme="majorHAnsi" w:cstheme="majorHAnsi"/>
          <w:bCs/>
          <w:color w:val="000000" w:themeColor="text1"/>
          <w:lang w:val="en-US"/>
        </w:rPr>
        <w:t xml:space="preserve">through </w:t>
      </w:r>
      <w:r w:rsidR="00273D5B" w:rsidRPr="00E353DF">
        <w:rPr>
          <w:rFonts w:asciiTheme="majorHAnsi" w:hAnsiTheme="majorHAnsi" w:cstheme="majorHAnsi"/>
          <w:bCs/>
          <w:color w:val="000000" w:themeColor="text1"/>
          <w:lang w:val="en-US"/>
        </w:rPr>
        <w:t xml:space="preserve">the </w:t>
      </w:r>
      <w:r w:rsidR="00453CFD" w:rsidRPr="00E353DF">
        <w:rPr>
          <w:rFonts w:asciiTheme="majorHAnsi" w:hAnsiTheme="majorHAnsi" w:cstheme="majorHAnsi"/>
          <w:bCs/>
          <w:color w:val="000000" w:themeColor="text1"/>
          <w:lang w:val="en-US"/>
        </w:rPr>
        <w:t>mail</w:t>
      </w:r>
      <w:r w:rsidR="00273D5B" w:rsidRPr="00E353DF">
        <w:rPr>
          <w:rFonts w:asciiTheme="majorHAnsi" w:hAnsiTheme="majorHAnsi" w:cstheme="majorHAnsi"/>
          <w:bCs/>
          <w:color w:val="000000" w:themeColor="text1"/>
          <w:lang w:val="en-US"/>
        </w:rPr>
        <w:t xml:space="preserve"> or disseminated through emails from </w:t>
      </w:r>
      <w:r w:rsidR="006841DB" w:rsidRPr="00E353DF">
        <w:rPr>
          <w:rFonts w:asciiTheme="majorHAnsi" w:hAnsiTheme="majorHAnsi" w:cstheme="majorHAnsi"/>
          <w:bCs/>
          <w:color w:val="000000" w:themeColor="text1"/>
          <w:lang w:val="en-US"/>
        </w:rPr>
        <w:t xml:space="preserve">professional </w:t>
      </w:r>
      <w:r w:rsidR="00882FBE" w:rsidRPr="00E353DF">
        <w:rPr>
          <w:rFonts w:asciiTheme="majorHAnsi" w:hAnsiTheme="majorHAnsi" w:cstheme="majorHAnsi"/>
          <w:bCs/>
          <w:color w:val="000000" w:themeColor="text1"/>
          <w:lang w:val="en-US"/>
        </w:rPr>
        <w:t>associations</w:t>
      </w:r>
      <w:r w:rsidR="00453CFD" w:rsidRPr="00E353DF">
        <w:rPr>
          <w:rFonts w:asciiTheme="majorHAnsi" w:hAnsiTheme="majorHAnsi" w:cstheme="majorHAnsi"/>
          <w:bCs/>
          <w:color w:val="000000" w:themeColor="text1"/>
          <w:lang w:val="en-US"/>
        </w:rPr>
        <w:t xml:space="preserve"> and social networks. </w:t>
      </w:r>
    </w:p>
    <w:p w14:paraId="57505D11" w14:textId="4BBB42C8" w:rsidR="0078211F" w:rsidRPr="00E353DF" w:rsidRDefault="0078211F" w:rsidP="0078211F">
      <w:pPr>
        <w:spacing w:line="360" w:lineRule="auto"/>
        <w:ind w:right="-499"/>
        <w:jc w:val="both"/>
        <w:rPr>
          <w:rFonts w:asciiTheme="majorHAnsi" w:hAnsiTheme="majorHAnsi" w:cstheme="majorHAnsi"/>
          <w:lang w:val="en-US"/>
        </w:rPr>
      </w:pPr>
      <w:r w:rsidRPr="00E353DF">
        <w:rPr>
          <w:rFonts w:asciiTheme="majorHAnsi" w:hAnsiTheme="majorHAnsi" w:cstheme="majorHAnsi"/>
          <w:bCs/>
          <w:color w:val="000000" w:themeColor="text1"/>
          <w:lang w:val="en-US"/>
        </w:rPr>
        <w:t>Results. 10325 participants were recruited</w:t>
      </w:r>
      <w:r w:rsidR="004B70C4"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lang w:val="en-US"/>
        </w:rPr>
        <w:t xml:space="preserve">3122 (30.2%, 95% confidence interval[29.4-31.1]) </w:t>
      </w:r>
      <w:r w:rsidR="00273D5B" w:rsidRPr="00E353DF">
        <w:rPr>
          <w:rFonts w:asciiTheme="majorHAnsi" w:hAnsiTheme="majorHAnsi" w:cstheme="majorHAnsi"/>
          <w:bCs/>
          <w:color w:val="000000" w:themeColor="text1"/>
          <w:lang w:val="en-US"/>
        </w:rPr>
        <w:t xml:space="preserve">met likely diagnostic criteria for clinical </w:t>
      </w:r>
      <w:r w:rsidRPr="00E353DF">
        <w:rPr>
          <w:rFonts w:asciiTheme="majorHAnsi" w:hAnsiTheme="majorHAnsi" w:cstheme="majorHAnsi"/>
          <w:bCs/>
          <w:color w:val="000000" w:themeColor="text1"/>
          <w:lang w:val="en-US"/>
        </w:rPr>
        <w:t>depression</w:t>
      </w:r>
      <w:r w:rsidRPr="00E353DF">
        <w:rPr>
          <w:rFonts w:asciiTheme="majorHAnsi" w:hAnsiTheme="majorHAnsi" w:cstheme="majorHAnsi"/>
          <w:lang w:val="en-US"/>
        </w:rPr>
        <w:t>. Professional factors had the largest total effect (</w:t>
      </w:r>
      <w:r w:rsidRPr="00E353DF">
        <w:rPr>
          <w:rFonts w:asciiTheme="majorHAnsi" w:hAnsiTheme="majorHAnsi" w:cstheme="majorHAnsi"/>
        </w:rPr>
        <w:t>β</w:t>
      </w:r>
      <w:r w:rsidRPr="00E353DF">
        <w:rPr>
          <w:rFonts w:asciiTheme="majorHAnsi" w:hAnsiTheme="majorHAnsi" w:cstheme="majorHAnsi"/>
          <w:lang w:val="en-US"/>
        </w:rPr>
        <w:t xml:space="preserve">=0.57) </w:t>
      </w:r>
      <w:r w:rsidR="00456078" w:rsidRPr="00E353DF">
        <w:rPr>
          <w:rFonts w:asciiTheme="majorHAnsi" w:hAnsiTheme="majorHAnsi" w:cstheme="majorHAnsi"/>
          <w:lang w:val="en-US"/>
        </w:rPr>
        <w:t>(</w:t>
      </w:r>
      <w:r w:rsidR="00456078" w:rsidRPr="00E353DF">
        <w:rPr>
          <w:rFonts w:asciiTheme="majorHAnsi" w:hAnsiTheme="majorHAnsi" w:cstheme="majorHAnsi"/>
          <w:bCs/>
          <w:color w:val="000000" w:themeColor="text1"/>
          <w:lang w:val="en-US"/>
        </w:rPr>
        <w:t>burn-out :</w:t>
      </w:r>
      <w:r w:rsidR="00456078" w:rsidRPr="00E353DF">
        <w:rPr>
          <w:rFonts w:asciiTheme="majorHAnsi" w:hAnsiTheme="majorHAnsi" w:cstheme="majorHAnsi"/>
          <w:bCs/>
          <w:color w:val="000000" w:themeColor="text1"/>
        </w:rPr>
        <w:t>β</w:t>
      </w:r>
      <w:r w:rsidR="00456078" w:rsidRPr="00E353DF">
        <w:rPr>
          <w:rFonts w:asciiTheme="majorHAnsi" w:hAnsiTheme="majorHAnsi" w:cstheme="majorHAnsi"/>
          <w:bCs/>
          <w:color w:val="000000" w:themeColor="text1"/>
          <w:lang w:val="en-US"/>
        </w:rPr>
        <w:t xml:space="preserve">=0.74, sustained bullying at the workplace </w:t>
      </w:r>
      <w:r w:rsidR="00456078" w:rsidRPr="00E353DF">
        <w:rPr>
          <w:rFonts w:asciiTheme="majorHAnsi" w:hAnsiTheme="majorHAnsi" w:cstheme="majorHAnsi"/>
          <w:bCs/>
          <w:color w:val="000000" w:themeColor="text1"/>
        </w:rPr>
        <w:t>β</w:t>
      </w:r>
      <w:r w:rsidR="00456078" w:rsidRPr="00E353DF">
        <w:rPr>
          <w:rFonts w:asciiTheme="majorHAnsi" w:hAnsiTheme="majorHAnsi" w:cstheme="majorHAnsi"/>
          <w:bCs/>
          <w:color w:val="000000" w:themeColor="text1"/>
          <w:lang w:val="en-US"/>
        </w:rPr>
        <w:t xml:space="preserve">=0.48 and decision-making latitude </w:t>
      </w:r>
      <w:r w:rsidR="00456078" w:rsidRPr="00E353DF">
        <w:rPr>
          <w:rFonts w:asciiTheme="majorHAnsi" w:hAnsiTheme="majorHAnsi" w:cstheme="majorHAnsi"/>
          <w:bCs/>
          <w:color w:val="000000" w:themeColor="text1"/>
        </w:rPr>
        <w:t>β</w:t>
      </w:r>
      <w:r w:rsidR="00456078" w:rsidRPr="00E353DF">
        <w:rPr>
          <w:rFonts w:asciiTheme="majorHAnsi" w:hAnsiTheme="majorHAnsi" w:cstheme="majorHAnsi"/>
          <w:bCs/>
          <w:color w:val="000000" w:themeColor="text1"/>
          <w:lang w:val="en-US"/>
        </w:rPr>
        <w:t xml:space="preserve">=-0.47). </w:t>
      </w:r>
      <w:r w:rsidRPr="00E353DF">
        <w:rPr>
          <w:rFonts w:asciiTheme="majorHAnsi" w:hAnsiTheme="majorHAnsi" w:cstheme="majorHAnsi"/>
          <w:lang w:val="en-US"/>
        </w:rPr>
        <w:t>followed by individual factors (</w:t>
      </w:r>
      <w:r w:rsidRPr="00E353DF">
        <w:rPr>
          <w:rFonts w:asciiTheme="majorHAnsi" w:hAnsiTheme="majorHAnsi" w:cstheme="majorHAnsi"/>
        </w:rPr>
        <w:t>β</w:t>
      </w:r>
      <w:r w:rsidRPr="00E353DF">
        <w:rPr>
          <w:rFonts w:asciiTheme="majorHAnsi" w:hAnsiTheme="majorHAnsi" w:cstheme="majorHAnsi"/>
          <w:lang w:val="en-US"/>
        </w:rPr>
        <w:t>=0.30</w:t>
      </w:r>
      <w:r w:rsidR="00456078" w:rsidRPr="00E353DF">
        <w:rPr>
          <w:rFonts w:asciiTheme="majorHAnsi" w:hAnsiTheme="majorHAnsi" w:cstheme="majorHAnsi"/>
          <w:lang w:val="en-US"/>
        </w:rPr>
        <w:t>) (t</w:t>
      </w:r>
      <w:r w:rsidRPr="00E353DF">
        <w:rPr>
          <w:rFonts w:asciiTheme="majorHAnsi" w:hAnsiTheme="majorHAnsi" w:cstheme="majorHAnsi"/>
          <w:bCs/>
          <w:color w:val="000000" w:themeColor="text1"/>
          <w:lang w:val="en-US"/>
        </w:rPr>
        <w:t>he main individual factor was recurrent major depression</w:t>
      </w:r>
      <w:r w:rsidR="00456078"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lang w:val="en-US"/>
        </w:rPr>
        <w:t>path coefficient = 0.67).</w:t>
      </w:r>
    </w:p>
    <w:p w14:paraId="410F27D2" w14:textId="3036112A" w:rsidR="0078211F" w:rsidRPr="00E353DF" w:rsidRDefault="0078211F" w:rsidP="0078211F">
      <w:pPr>
        <w:spacing w:line="360" w:lineRule="auto"/>
        <w:ind w:right="-499"/>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Professional factors had both direct (path coefficient = 0.38) and indirect (through health risk behaviours, path coefficient = 0.19) effect on depression. Individual factors had a direct (path coefficient 0.21) and indirect (through health risk behaviours (path coefficient = 0.0</w:t>
      </w:r>
      <w:r w:rsidR="008B4FA9" w:rsidRPr="00E353DF">
        <w:rPr>
          <w:rFonts w:asciiTheme="majorHAnsi" w:hAnsiTheme="majorHAnsi" w:cstheme="majorHAnsi"/>
          <w:bCs/>
          <w:color w:val="000000" w:themeColor="text1"/>
          <w:lang w:val="en-US"/>
        </w:rPr>
        <w:t>9</w:t>
      </w:r>
      <w:r w:rsidRPr="00E353DF">
        <w:rPr>
          <w:rFonts w:asciiTheme="majorHAnsi" w:hAnsiTheme="majorHAnsi" w:cstheme="majorHAnsi"/>
          <w:bCs/>
          <w:color w:val="000000" w:themeColor="text1"/>
          <w:lang w:val="en-US"/>
        </w:rPr>
        <w:t xml:space="preserve">) effect on depression. Health risk behaviours had a direct effect on depression (path coefficient = 0.31). </w:t>
      </w:r>
    </w:p>
    <w:p w14:paraId="093884D6" w14:textId="0BA1EA36" w:rsidR="00B93F47" w:rsidRPr="00E353DF" w:rsidRDefault="00DA1ACB" w:rsidP="00B93F47">
      <w:pPr>
        <w:spacing w:line="360" w:lineRule="auto"/>
        <w:ind w:right="-499"/>
        <w:jc w:val="both"/>
        <w:rPr>
          <w:rFonts w:asciiTheme="majorHAnsi" w:hAnsiTheme="majorHAnsi" w:cstheme="majorHAnsi"/>
          <w:lang w:val="en-US"/>
        </w:rPr>
      </w:pPr>
      <w:r w:rsidRPr="00E353DF">
        <w:rPr>
          <w:rFonts w:asciiTheme="majorHAnsi" w:hAnsiTheme="majorHAnsi" w:cstheme="majorHAnsi"/>
          <w:bCs/>
          <w:color w:val="000000" w:themeColor="text1"/>
          <w:lang w:val="en-US"/>
        </w:rPr>
        <w:t xml:space="preserve">Interpretation. </w:t>
      </w:r>
      <w:r w:rsidR="006841DB" w:rsidRPr="00E353DF">
        <w:rPr>
          <w:rFonts w:asciiTheme="majorHAnsi" w:hAnsiTheme="majorHAnsi" w:cstheme="majorHAnsi"/>
          <w:bCs/>
          <w:color w:val="000000" w:themeColor="text1"/>
          <w:lang w:val="en-US"/>
        </w:rPr>
        <w:t xml:space="preserve">These results </w:t>
      </w:r>
      <w:r w:rsidR="00C63131" w:rsidRPr="00E353DF">
        <w:rPr>
          <w:rFonts w:asciiTheme="majorHAnsi" w:hAnsiTheme="majorHAnsi" w:cstheme="majorHAnsi"/>
          <w:bCs/>
          <w:color w:val="000000" w:themeColor="text1"/>
          <w:lang w:val="en-US"/>
        </w:rPr>
        <w:t xml:space="preserve">provide potential </w:t>
      </w:r>
      <w:r w:rsidR="00966D75" w:rsidRPr="00E353DF">
        <w:rPr>
          <w:rFonts w:asciiTheme="majorHAnsi" w:hAnsiTheme="majorHAnsi" w:cstheme="majorHAnsi"/>
          <w:bCs/>
          <w:color w:val="000000" w:themeColor="text1"/>
          <w:lang w:val="en-US"/>
        </w:rPr>
        <w:t>explan</w:t>
      </w:r>
      <w:r w:rsidR="00C63131" w:rsidRPr="00E353DF">
        <w:rPr>
          <w:rFonts w:asciiTheme="majorHAnsi" w:hAnsiTheme="majorHAnsi" w:cstheme="majorHAnsi"/>
          <w:bCs/>
          <w:color w:val="000000" w:themeColor="text1"/>
          <w:lang w:val="en-US"/>
        </w:rPr>
        <w:t>ations for the likely causes of p</w:t>
      </w:r>
      <w:r w:rsidR="007B282A" w:rsidRPr="00E353DF">
        <w:rPr>
          <w:rFonts w:asciiTheme="majorHAnsi" w:hAnsiTheme="majorHAnsi" w:cstheme="majorHAnsi"/>
          <w:bCs/>
          <w:color w:val="000000" w:themeColor="text1"/>
          <w:lang w:val="en-US"/>
        </w:rPr>
        <w:t xml:space="preserve">oor psychological health </w:t>
      </w:r>
      <w:r w:rsidR="00C63131" w:rsidRPr="00E353DF">
        <w:rPr>
          <w:rFonts w:asciiTheme="majorHAnsi" w:hAnsiTheme="majorHAnsi" w:cstheme="majorHAnsi"/>
          <w:bCs/>
          <w:color w:val="000000" w:themeColor="text1"/>
          <w:lang w:val="en-US"/>
        </w:rPr>
        <w:t>amongst</w:t>
      </w:r>
      <w:r w:rsidR="006841DB" w:rsidRPr="00E353DF">
        <w:rPr>
          <w:rFonts w:asciiTheme="majorHAnsi" w:hAnsiTheme="majorHAnsi" w:cstheme="majorHAnsi"/>
          <w:bCs/>
          <w:color w:val="000000" w:themeColor="text1"/>
          <w:lang w:val="en-US"/>
        </w:rPr>
        <w:t xml:space="preserve"> </w:t>
      </w:r>
      <w:r w:rsidR="00456078" w:rsidRPr="00E353DF">
        <w:rPr>
          <w:rFonts w:asciiTheme="majorHAnsi" w:hAnsiTheme="majorHAnsi" w:cstheme="majorHAnsi"/>
          <w:bCs/>
          <w:color w:val="000000" w:themeColor="text1"/>
          <w:lang w:val="en-US"/>
        </w:rPr>
        <w:t>HCWs</w:t>
      </w:r>
      <w:r w:rsidR="000D6A8E" w:rsidRPr="00E353DF">
        <w:rPr>
          <w:rFonts w:asciiTheme="majorHAnsi" w:hAnsiTheme="majorHAnsi" w:cstheme="majorHAnsi"/>
          <w:bCs/>
          <w:color w:val="000000" w:themeColor="text1"/>
          <w:lang w:val="en-US"/>
        </w:rPr>
        <w:t xml:space="preserve">. We propose several </w:t>
      </w:r>
      <w:r w:rsidR="00C63131" w:rsidRPr="00E353DF">
        <w:rPr>
          <w:rFonts w:asciiTheme="majorHAnsi" w:hAnsiTheme="majorHAnsi" w:cstheme="majorHAnsi"/>
          <w:bCs/>
          <w:color w:val="000000" w:themeColor="text1"/>
          <w:lang w:val="en-US"/>
        </w:rPr>
        <w:t xml:space="preserve">potential </w:t>
      </w:r>
      <w:r w:rsidR="000D6A8E" w:rsidRPr="00E353DF">
        <w:rPr>
          <w:rFonts w:asciiTheme="majorHAnsi" w:hAnsiTheme="majorHAnsi" w:cstheme="majorHAnsi"/>
          <w:bCs/>
          <w:color w:val="000000" w:themeColor="text1"/>
          <w:lang w:val="en-US"/>
        </w:rPr>
        <w:t>interventions</w:t>
      </w:r>
      <w:r w:rsidR="00A264E1" w:rsidRPr="00E353DF">
        <w:rPr>
          <w:rFonts w:asciiTheme="majorHAnsi" w:hAnsiTheme="majorHAnsi" w:cstheme="majorHAnsi"/>
          <w:bCs/>
          <w:color w:val="000000" w:themeColor="text1"/>
          <w:lang w:val="en-US"/>
        </w:rPr>
        <w:t xml:space="preserve"> </w:t>
      </w:r>
      <w:r w:rsidR="00C63131" w:rsidRPr="00E353DF">
        <w:rPr>
          <w:rFonts w:asciiTheme="majorHAnsi" w:hAnsiTheme="majorHAnsi" w:cstheme="majorHAnsi"/>
          <w:bCs/>
          <w:color w:val="000000" w:themeColor="text1"/>
          <w:lang w:val="en-US"/>
        </w:rPr>
        <w:t>related</w:t>
      </w:r>
      <w:r w:rsidR="00273D5B" w:rsidRPr="00E353DF">
        <w:rPr>
          <w:rFonts w:asciiTheme="majorHAnsi" w:hAnsiTheme="majorHAnsi" w:cstheme="majorHAnsi"/>
          <w:bCs/>
          <w:color w:val="000000" w:themeColor="text1"/>
          <w:lang w:val="en-US"/>
        </w:rPr>
        <w:t xml:space="preserve"> to</w:t>
      </w:r>
      <w:r w:rsidR="00A264E1" w:rsidRPr="00E353DF">
        <w:rPr>
          <w:rFonts w:asciiTheme="majorHAnsi" w:hAnsiTheme="majorHAnsi" w:cstheme="majorHAnsi"/>
          <w:bCs/>
          <w:color w:val="000000" w:themeColor="text1"/>
          <w:lang w:val="en-US"/>
        </w:rPr>
        <w:t xml:space="preserve"> professional factors and health risk behavio</w:t>
      </w:r>
      <w:r w:rsidR="00254AB1" w:rsidRPr="00E353DF">
        <w:rPr>
          <w:rFonts w:asciiTheme="majorHAnsi" w:hAnsiTheme="majorHAnsi" w:cstheme="majorHAnsi"/>
          <w:bCs/>
          <w:color w:val="000000" w:themeColor="text1"/>
          <w:lang w:val="en-US"/>
        </w:rPr>
        <w:t>u</w:t>
      </w:r>
      <w:r w:rsidR="00A264E1" w:rsidRPr="00E353DF">
        <w:rPr>
          <w:rFonts w:asciiTheme="majorHAnsi" w:hAnsiTheme="majorHAnsi" w:cstheme="majorHAnsi"/>
          <w:bCs/>
          <w:color w:val="000000" w:themeColor="text1"/>
          <w:lang w:val="en-US"/>
        </w:rPr>
        <w:t>r</w:t>
      </w:r>
      <w:r w:rsidR="00254AB1" w:rsidRPr="00E353DF">
        <w:rPr>
          <w:rFonts w:asciiTheme="majorHAnsi" w:hAnsiTheme="majorHAnsi" w:cstheme="majorHAnsi"/>
          <w:bCs/>
          <w:color w:val="000000" w:themeColor="text1"/>
          <w:lang w:val="en-US"/>
        </w:rPr>
        <w:t>s</w:t>
      </w:r>
      <w:r w:rsidR="00273D5B" w:rsidRPr="00E353DF">
        <w:rPr>
          <w:rFonts w:asciiTheme="majorHAnsi" w:hAnsiTheme="majorHAnsi" w:cstheme="majorHAnsi"/>
          <w:bCs/>
          <w:color w:val="000000" w:themeColor="text1"/>
          <w:lang w:val="en-US"/>
        </w:rPr>
        <w:t xml:space="preserve">. Our results suggest that </w:t>
      </w:r>
      <w:r w:rsidR="000D6A8E" w:rsidRPr="00E353DF">
        <w:rPr>
          <w:rFonts w:asciiTheme="majorHAnsi" w:hAnsiTheme="majorHAnsi" w:cstheme="majorHAnsi"/>
          <w:bCs/>
          <w:color w:val="000000" w:themeColor="text1"/>
          <w:lang w:val="en-US"/>
        </w:rPr>
        <w:t>improving organizationa</w:t>
      </w:r>
      <w:r w:rsidR="00456078" w:rsidRPr="00E353DF">
        <w:rPr>
          <w:rFonts w:asciiTheme="majorHAnsi" w:hAnsiTheme="majorHAnsi" w:cstheme="majorHAnsi"/>
          <w:bCs/>
          <w:color w:val="000000" w:themeColor="text1"/>
          <w:lang w:val="en-US"/>
        </w:rPr>
        <w:t xml:space="preserve">l </w:t>
      </w:r>
      <w:r w:rsidR="000D6A8E" w:rsidRPr="00E353DF">
        <w:rPr>
          <w:rFonts w:asciiTheme="majorHAnsi" w:hAnsiTheme="majorHAnsi" w:cstheme="majorHAnsi"/>
          <w:bCs/>
          <w:color w:val="000000" w:themeColor="text1"/>
          <w:lang w:val="en-US"/>
        </w:rPr>
        <w:t xml:space="preserve">issues, reducing </w:t>
      </w:r>
      <w:r w:rsidR="007B282A" w:rsidRPr="00E353DF">
        <w:rPr>
          <w:rFonts w:asciiTheme="majorHAnsi" w:hAnsiTheme="majorHAnsi" w:cstheme="majorHAnsi"/>
          <w:bCs/>
          <w:color w:val="000000" w:themeColor="text1"/>
          <w:lang w:val="en-US"/>
        </w:rPr>
        <w:t xml:space="preserve">exposure to potentially </w:t>
      </w:r>
      <w:r w:rsidR="000D6A8E" w:rsidRPr="00E353DF">
        <w:rPr>
          <w:rFonts w:asciiTheme="majorHAnsi" w:hAnsiTheme="majorHAnsi" w:cstheme="majorHAnsi"/>
          <w:bCs/>
          <w:color w:val="000000" w:themeColor="text1"/>
          <w:lang w:val="en-US"/>
        </w:rPr>
        <w:t>moral</w:t>
      </w:r>
      <w:r w:rsidR="007B282A" w:rsidRPr="00E353DF">
        <w:rPr>
          <w:rFonts w:asciiTheme="majorHAnsi" w:hAnsiTheme="majorHAnsi" w:cstheme="majorHAnsi"/>
          <w:bCs/>
          <w:color w:val="000000" w:themeColor="text1"/>
          <w:lang w:val="en-US"/>
        </w:rPr>
        <w:t>ly injurious events</w:t>
      </w:r>
      <w:r w:rsidR="000D6A8E" w:rsidRPr="00E353DF">
        <w:rPr>
          <w:rFonts w:asciiTheme="majorHAnsi" w:hAnsiTheme="majorHAnsi" w:cstheme="majorHAnsi"/>
          <w:bCs/>
          <w:color w:val="000000" w:themeColor="text1"/>
          <w:lang w:val="en-US"/>
        </w:rPr>
        <w:t xml:space="preserve">, promoting </w:t>
      </w:r>
      <w:r w:rsidR="00273D5B" w:rsidRPr="00E353DF">
        <w:rPr>
          <w:rFonts w:asciiTheme="majorHAnsi" w:hAnsiTheme="majorHAnsi" w:cstheme="majorHAnsi"/>
          <w:bCs/>
          <w:color w:val="000000" w:themeColor="text1"/>
          <w:lang w:val="en-US"/>
        </w:rPr>
        <w:t>brief naps at</w:t>
      </w:r>
      <w:r w:rsidR="000D6A8E" w:rsidRPr="00E353DF">
        <w:rPr>
          <w:rFonts w:asciiTheme="majorHAnsi" w:hAnsiTheme="majorHAnsi" w:cstheme="majorHAnsi"/>
          <w:bCs/>
          <w:color w:val="000000" w:themeColor="text1"/>
          <w:lang w:val="en-US"/>
        </w:rPr>
        <w:t xml:space="preserve"> work and </w:t>
      </w:r>
      <w:r w:rsidR="00F40D60" w:rsidRPr="00E353DF">
        <w:rPr>
          <w:rFonts w:asciiTheme="majorHAnsi" w:hAnsiTheme="majorHAnsi" w:cstheme="majorHAnsi"/>
          <w:bCs/>
          <w:color w:val="000000" w:themeColor="text1"/>
          <w:lang w:val="en-US"/>
        </w:rPr>
        <w:t xml:space="preserve">provision of evidence-based </w:t>
      </w:r>
      <w:r w:rsidR="00273D5B" w:rsidRPr="00E353DF">
        <w:rPr>
          <w:rFonts w:asciiTheme="majorHAnsi" w:hAnsiTheme="majorHAnsi" w:cstheme="majorHAnsi"/>
          <w:bCs/>
          <w:color w:val="000000" w:themeColor="text1"/>
          <w:lang w:val="en-US"/>
        </w:rPr>
        <w:t xml:space="preserve">prevention </w:t>
      </w:r>
      <w:r w:rsidR="00F40D60" w:rsidRPr="00E353DF">
        <w:rPr>
          <w:rFonts w:asciiTheme="majorHAnsi" w:hAnsiTheme="majorHAnsi" w:cstheme="majorHAnsi"/>
          <w:bCs/>
          <w:color w:val="000000" w:themeColor="text1"/>
          <w:lang w:val="en-US"/>
        </w:rPr>
        <w:t xml:space="preserve">approaches </w:t>
      </w:r>
      <w:r w:rsidR="006D4627" w:rsidRPr="00E353DF">
        <w:rPr>
          <w:rFonts w:asciiTheme="majorHAnsi" w:hAnsiTheme="majorHAnsi" w:cstheme="majorHAnsi"/>
          <w:lang w:val="en-US"/>
        </w:rPr>
        <w:t xml:space="preserve"> have been reported to be helpful in supporting the mental health of hospital staff</w:t>
      </w:r>
      <w:r w:rsidR="006D4627" w:rsidRPr="00E353DF" w:rsidDel="00273D5B">
        <w:rPr>
          <w:rFonts w:asciiTheme="majorHAnsi" w:hAnsiTheme="majorHAnsi" w:cstheme="majorHAnsi"/>
          <w:bCs/>
          <w:color w:val="000000" w:themeColor="text1"/>
          <w:lang w:val="en-US"/>
        </w:rPr>
        <w:t xml:space="preserve"> </w:t>
      </w:r>
      <w:r w:rsidR="000D6A8E" w:rsidRPr="00E353DF">
        <w:rPr>
          <w:rFonts w:asciiTheme="majorHAnsi" w:hAnsiTheme="majorHAnsi" w:cstheme="majorHAnsi"/>
          <w:bCs/>
          <w:color w:val="000000" w:themeColor="text1"/>
          <w:lang w:val="en-US"/>
        </w:rPr>
        <w:t>(not only relaxation or stress management</w:t>
      </w:r>
      <w:r w:rsidR="006D4627" w:rsidRPr="00E353DF">
        <w:rPr>
          <w:rFonts w:asciiTheme="majorHAnsi" w:hAnsiTheme="majorHAnsi" w:cstheme="majorHAnsi"/>
          <w:bCs/>
          <w:color w:val="000000" w:themeColor="text1"/>
          <w:lang w:val="en-US"/>
        </w:rPr>
        <w:t xml:space="preserve"> but </w:t>
      </w:r>
      <w:r w:rsidR="006D4627" w:rsidRPr="00E353DF">
        <w:rPr>
          <w:rFonts w:asciiTheme="majorHAnsi" w:hAnsiTheme="majorHAnsi" w:cstheme="majorHAnsi"/>
          <w:lang w:val="en-US"/>
        </w:rPr>
        <w:t xml:space="preserve">training in leadership aspects, increasing the knowledge and practice of giving efficient performance feedback, reducing conflicting demands and peer support programs such as Trauma Risk Management. </w:t>
      </w:r>
      <w:r w:rsidR="00B93F47" w:rsidRPr="00E353DF">
        <w:rPr>
          <w:rFonts w:asciiTheme="majorHAnsi" w:hAnsiTheme="majorHAnsi" w:cstheme="majorHAnsi"/>
          <w:bCs/>
          <w:color w:val="000000" w:themeColor="text1"/>
          <w:lang w:val="en-US"/>
        </w:rPr>
        <w:t>Our data suggest that developing caregivers reported experience and outcomes measures (CREMs/CROMs) would be helpful to monitor work environment and its effect on depression in healthcare workers.</w:t>
      </w:r>
    </w:p>
    <w:p w14:paraId="6DA9BB23" w14:textId="584CAB35" w:rsidR="006D4627" w:rsidRPr="00E353DF" w:rsidRDefault="006D4627" w:rsidP="006D4627">
      <w:pPr>
        <w:spacing w:line="360" w:lineRule="auto"/>
        <w:ind w:right="-499" w:firstLine="720"/>
        <w:jc w:val="both"/>
        <w:rPr>
          <w:rFonts w:asciiTheme="majorHAnsi" w:hAnsiTheme="majorHAnsi" w:cstheme="majorHAnsi"/>
          <w:lang w:val="en-US"/>
        </w:rPr>
      </w:pPr>
    </w:p>
    <w:p w14:paraId="79C8AE25" w14:textId="77777777" w:rsidR="00453CFD" w:rsidRPr="00E353DF" w:rsidRDefault="00453CFD" w:rsidP="00AA7940">
      <w:pPr>
        <w:spacing w:line="360" w:lineRule="auto"/>
        <w:ind w:right="-499"/>
        <w:jc w:val="both"/>
        <w:rPr>
          <w:rFonts w:asciiTheme="majorHAnsi" w:hAnsiTheme="majorHAnsi" w:cstheme="majorHAnsi"/>
          <w:lang w:val="en-US"/>
        </w:rPr>
      </w:pPr>
    </w:p>
    <w:p w14:paraId="22CDC026" w14:textId="43507FC1" w:rsidR="00453CFD" w:rsidRPr="00E353DF" w:rsidRDefault="00453CFD" w:rsidP="00AA7940">
      <w:pPr>
        <w:spacing w:line="360" w:lineRule="auto"/>
        <w:ind w:right="-499"/>
        <w:jc w:val="both"/>
        <w:rPr>
          <w:rFonts w:asciiTheme="majorHAnsi" w:hAnsiTheme="majorHAnsi" w:cstheme="majorHAnsi"/>
          <w:lang w:val="en-US"/>
        </w:rPr>
      </w:pPr>
      <w:r w:rsidRPr="00E353DF">
        <w:rPr>
          <w:rFonts w:asciiTheme="majorHAnsi" w:hAnsiTheme="majorHAnsi" w:cstheme="majorHAnsi"/>
          <w:b/>
          <w:lang w:val="en-US"/>
        </w:rPr>
        <w:t>Keywords:</w:t>
      </w:r>
      <w:r w:rsidRPr="00E353DF">
        <w:rPr>
          <w:rFonts w:asciiTheme="majorHAnsi" w:hAnsiTheme="majorHAnsi" w:cstheme="majorHAnsi"/>
          <w:lang w:val="en-US"/>
        </w:rPr>
        <w:t xml:space="preserve"> </w:t>
      </w:r>
      <w:r w:rsidR="0047030E" w:rsidRPr="00E353DF">
        <w:rPr>
          <w:rFonts w:asciiTheme="majorHAnsi" w:hAnsiTheme="majorHAnsi" w:cstheme="majorHAnsi"/>
          <w:lang w:val="en-US"/>
        </w:rPr>
        <w:t>mental health; psychiatry</w:t>
      </w:r>
      <w:r w:rsidR="006841DB" w:rsidRPr="00E353DF">
        <w:rPr>
          <w:rFonts w:asciiTheme="majorHAnsi" w:hAnsiTheme="majorHAnsi" w:cstheme="majorHAnsi"/>
          <w:lang w:val="en-US"/>
        </w:rPr>
        <w:t xml:space="preserve">; </w:t>
      </w:r>
      <w:r w:rsidR="00821C00" w:rsidRPr="00E353DF">
        <w:rPr>
          <w:rFonts w:asciiTheme="majorHAnsi" w:hAnsiTheme="majorHAnsi" w:cstheme="majorHAnsi"/>
          <w:lang w:val="en-US"/>
        </w:rPr>
        <w:t xml:space="preserve">public </w:t>
      </w:r>
      <w:r w:rsidR="006841DB" w:rsidRPr="00E353DF">
        <w:rPr>
          <w:rFonts w:asciiTheme="majorHAnsi" w:hAnsiTheme="majorHAnsi" w:cstheme="majorHAnsi"/>
          <w:lang w:val="en-US"/>
        </w:rPr>
        <w:t>health; health services research;</w:t>
      </w:r>
      <w:r w:rsidR="0047030E" w:rsidRPr="00E353DF">
        <w:rPr>
          <w:rFonts w:asciiTheme="majorHAnsi" w:hAnsiTheme="majorHAnsi" w:cstheme="majorHAnsi"/>
          <w:lang w:val="en-US"/>
        </w:rPr>
        <w:t xml:space="preserve"> depression;</w:t>
      </w:r>
      <w:r w:rsidR="00CF2270" w:rsidRPr="00E353DF">
        <w:rPr>
          <w:rFonts w:asciiTheme="majorHAnsi" w:hAnsiTheme="majorHAnsi" w:cstheme="majorHAnsi"/>
          <w:lang w:val="en-US"/>
        </w:rPr>
        <w:t xml:space="preserve"> depressive disorders</w:t>
      </w:r>
      <w:r w:rsidRPr="00E353DF">
        <w:rPr>
          <w:rFonts w:asciiTheme="majorHAnsi" w:hAnsiTheme="majorHAnsi" w:cstheme="majorHAnsi"/>
          <w:lang w:val="en-US"/>
        </w:rPr>
        <w:t>.</w:t>
      </w:r>
    </w:p>
    <w:p w14:paraId="16AE77D6" w14:textId="0430AB28" w:rsidR="00277265" w:rsidRPr="00E353DF" w:rsidRDefault="00277265" w:rsidP="00AA7940">
      <w:pPr>
        <w:rPr>
          <w:rFonts w:asciiTheme="majorHAnsi" w:hAnsiTheme="majorHAnsi" w:cstheme="majorHAnsi"/>
          <w:lang w:val="en-US"/>
        </w:rPr>
      </w:pPr>
    </w:p>
    <w:p w14:paraId="5A22DD85" w14:textId="77777777" w:rsidR="00F40D60" w:rsidRPr="00E353DF" w:rsidRDefault="00F40D60" w:rsidP="00AA7940">
      <w:pPr>
        <w:rPr>
          <w:rFonts w:asciiTheme="majorHAnsi" w:hAnsiTheme="majorHAnsi" w:cstheme="majorHAnsi"/>
          <w:lang w:val="en-US"/>
        </w:rPr>
      </w:pPr>
    </w:p>
    <w:p w14:paraId="7BA12BC2" w14:textId="3C124959" w:rsidR="000D2D09" w:rsidRPr="00E353DF" w:rsidRDefault="006504F2" w:rsidP="00AA7940">
      <w:pPr>
        <w:spacing w:line="360" w:lineRule="auto"/>
        <w:ind w:right="-499"/>
        <w:contextualSpacing/>
        <w:jc w:val="both"/>
        <w:rPr>
          <w:rFonts w:asciiTheme="majorHAnsi" w:hAnsiTheme="majorHAnsi" w:cstheme="majorHAnsi"/>
          <w:b/>
          <w:color w:val="000000" w:themeColor="text1"/>
          <w:lang w:val="en-US"/>
        </w:rPr>
      </w:pPr>
      <w:r w:rsidRPr="00E353DF">
        <w:rPr>
          <w:rFonts w:asciiTheme="majorHAnsi" w:hAnsiTheme="majorHAnsi" w:cstheme="majorHAnsi"/>
          <w:b/>
          <w:color w:val="000000" w:themeColor="text1"/>
          <w:lang w:val="en-US"/>
        </w:rPr>
        <w:t xml:space="preserve">1. </w:t>
      </w:r>
      <w:r w:rsidR="000B0FE6" w:rsidRPr="00E353DF">
        <w:rPr>
          <w:rFonts w:asciiTheme="majorHAnsi" w:hAnsiTheme="majorHAnsi" w:cstheme="majorHAnsi"/>
          <w:b/>
          <w:color w:val="000000" w:themeColor="text1"/>
          <w:lang w:val="en-US"/>
        </w:rPr>
        <w:t>Introduction</w:t>
      </w:r>
    </w:p>
    <w:p w14:paraId="16F01AED" w14:textId="3CD0CE11" w:rsidR="0053201C" w:rsidRPr="00E353DF" w:rsidRDefault="00AA7940" w:rsidP="00AA7940">
      <w:pPr>
        <w:spacing w:line="360" w:lineRule="auto"/>
        <w:ind w:right="-499"/>
        <w:contextualSpacing/>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ab/>
      </w:r>
      <w:r w:rsidR="0053201C" w:rsidRPr="00E353DF">
        <w:rPr>
          <w:rFonts w:asciiTheme="majorHAnsi" w:hAnsiTheme="majorHAnsi" w:cstheme="majorHAnsi"/>
          <w:bCs/>
          <w:color w:val="000000" w:themeColor="text1"/>
          <w:lang w:val="en-US"/>
        </w:rPr>
        <w:t xml:space="preserve">The World Health Organization recognizes work as a major social determinant of </w:t>
      </w:r>
      <w:r w:rsidR="00254AB1" w:rsidRPr="00E353DF">
        <w:rPr>
          <w:rFonts w:asciiTheme="majorHAnsi" w:hAnsiTheme="majorHAnsi" w:cstheme="majorHAnsi"/>
          <w:bCs/>
          <w:color w:val="000000" w:themeColor="text1"/>
          <w:lang w:val="en-US"/>
        </w:rPr>
        <w:t xml:space="preserve">physical and mental </w:t>
      </w:r>
      <w:r w:rsidR="0053201C" w:rsidRPr="00E353DF">
        <w:rPr>
          <w:rFonts w:asciiTheme="majorHAnsi" w:hAnsiTheme="majorHAnsi" w:cstheme="majorHAnsi"/>
          <w:bCs/>
          <w:color w:val="000000" w:themeColor="text1"/>
          <w:lang w:val="en-US"/>
        </w:rPr>
        <w:t>health</w:t>
      </w:r>
      <w:r w:rsidR="00F40D60" w:rsidRPr="00E353DF">
        <w:rPr>
          <w:rFonts w:asciiTheme="majorHAnsi" w:hAnsiTheme="majorHAnsi" w:cstheme="majorHAnsi"/>
          <w:bCs/>
          <w:color w:val="000000" w:themeColor="text1"/>
          <w:lang w:val="en-US"/>
        </w:rPr>
        <w:t xml:space="preserve"> </w:t>
      </w:r>
      <w:r w:rsidR="0053201C"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{"citationID":"FhOrax5a","properties":{"formattedCitation":"(World Health Organization, 2021a)","plainCitation":"(World Health Organization, 2021a)","noteIndex":0},"citationItems":[{"id":14107,"uris":["http://zotero.org/users/1200141/items/WL48EDWT"],"itemData":{"id":14107,"type":"webpage","title":"Social Determinants of Health - Global","URL":"https://www.who.int/teams/social-determinants-of-health","author":[{"family":"World Health Organization","given":""}],"accessed":{"date-parts":[["2021",11,20]]},"issued":{"date-parts":[["2021"]]}}}],"schema":"https://github.com/citation-style-language/schema/raw/master/csl-citation.json"} </w:instrText>
      </w:r>
      <w:r w:rsidR="0053201C" w:rsidRPr="00E353DF">
        <w:rPr>
          <w:rFonts w:asciiTheme="majorHAnsi" w:hAnsiTheme="majorHAnsi" w:cstheme="majorHAnsi"/>
          <w:bCs/>
          <w:color w:val="000000" w:themeColor="text1"/>
        </w:rPr>
        <w:fldChar w:fldCharType="separate"/>
      </w:r>
      <w:r w:rsidR="00E679E5" w:rsidRPr="00E353DF">
        <w:rPr>
          <w:rFonts w:ascii="Calibri" w:hAnsiTheme="majorHAnsi" w:cs="Calibri"/>
          <w:color w:val="000000"/>
          <w:lang w:val="en-US"/>
        </w:rPr>
        <w:t>(World Health Organization, 2021a)</w:t>
      </w:r>
      <w:r w:rsidR="0053201C" w:rsidRPr="00E353DF">
        <w:rPr>
          <w:rFonts w:asciiTheme="majorHAnsi" w:hAnsiTheme="majorHAnsi" w:cstheme="majorHAnsi"/>
          <w:bCs/>
          <w:color w:val="000000" w:themeColor="text1"/>
        </w:rPr>
        <w:fldChar w:fldCharType="end"/>
      </w:r>
      <w:r w:rsidR="0053201C" w:rsidRPr="00E353DF">
        <w:rPr>
          <w:rFonts w:asciiTheme="majorHAnsi" w:hAnsiTheme="majorHAnsi" w:cstheme="majorHAnsi"/>
          <w:bCs/>
          <w:color w:val="000000" w:themeColor="text1"/>
          <w:lang w:val="en-US"/>
        </w:rPr>
        <w:t xml:space="preserve">. Job-related factors such as wages, work hours, workload, interactions with </w:t>
      </w:r>
      <w:r w:rsidR="0027540B" w:rsidRPr="00E353DF">
        <w:rPr>
          <w:rFonts w:asciiTheme="majorHAnsi" w:hAnsiTheme="majorHAnsi" w:cstheme="majorHAnsi"/>
          <w:bCs/>
          <w:color w:val="000000" w:themeColor="text1"/>
          <w:lang w:val="en-US"/>
        </w:rPr>
        <w:t>co-workers</w:t>
      </w:r>
      <w:r w:rsidR="0053201C" w:rsidRPr="00E353DF">
        <w:rPr>
          <w:rFonts w:asciiTheme="majorHAnsi" w:hAnsiTheme="majorHAnsi" w:cstheme="majorHAnsi"/>
          <w:bCs/>
          <w:color w:val="000000" w:themeColor="text1"/>
          <w:lang w:val="en-US"/>
        </w:rPr>
        <w:t xml:space="preserve"> and supervisors, and access to paid leave impact the well-being of workers, their families, and their communities</w:t>
      </w:r>
      <w:r w:rsidR="00587CAC" w:rsidRPr="00E353DF">
        <w:rPr>
          <w:rFonts w:asciiTheme="majorHAnsi" w:hAnsiTheme="majorHAnsi" w:cstheme="majorHAnsi"/>
          <w:bCs/>
          <w:color w:val="000000" w:themeColor="text1"/>
          <w:lang w:val="en-US"/>
        </w:rPr>
        <w:t xml:space="preserve"> </w:t>
      </w:r>
      <w:r w:rsidR="0053201C"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{"citationID":"rbv5z3xr","properties":{"formattedCitation":"(CDC, 2021)","plainCitation":"(CDC, 2021)","noteIndex":0},"citationItems":[{"id":14109,"uris":["http://zotero.org/users/1200141/items/VFFGF649"],"itemData":{"id":14109,"type":"webpage","abstract":"Work@Health is an employer-based training program. The ultimate aim of the program is to improve the organizational health of participating employers and certified trainers, with an emphasis on strategies to reduce chronic disease and injury risk to employees and an eye to improving overall worker productivity.","language":"en-us","title":"Workplace Health Promotion","URL":"https://www.cdc.gov/workplacehealthpromotion/index.html","author":[{"family":"CDC","given":""}],"accessed":{"date-parts":[["2021",11,20]]},"issued":{"date-parts":[["2021"]]}}}],"schema":"https://github.com/citation-style-language/schema/raw/master/csl-citation.json"} </w:instrText>
      </w:r>
      <w:r w:rsidR="0053201C"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(CDC, 2021)</w:t>
      </w:r>
      <w:r w:rsidR="0053201C" w:rsidRPr="00E353DF">
        <w:rPr>
          <w:rFonts w:asciiTheme="majorHAnsi" w:hAnsiTheme="majorHAnsi" w:cstheme="majorHAnsi"/>
          <w:bCs/>
          <w:color w:val="000000" w:themeColor="text1"/>
        </w:rPr>
        <w:fldChar w:fldCharType="end"/>
      </w:r>
      <w:r w:rsidR="0053201C" w:rsidRPr="00E353DF">
        <w:rPr>
          <w:rFonts w:asciiTheme="majorHAnsi" w:hAnsiTheme="majorHAnsi" w:cstheme="majorHAnsi"/>
          <w:bCs/>
          <w:color w:val="000000" w:themeColor="text1"/>
          <w:lang w:val="en-US"/>
        </w:rPr>
        <w:t>.</w:t>
      </w:r>
    </w:p>
    <w:p w14:paraId="142699B6" w14:textId="79013829" w:rsidR="007E0BCD" w:rsidRPr="00E353DF" w:rsidRDefault="0053201C" w:rsidP="00AA7940">
      <w:pPr>
        <w:spacing w:line="360" w:lineRule="auto"/>
        <w:ind w:right="-499"/>
        <w:contextualSpacing/>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ab/>
      </w:r>
      <w:r w:rsidR="00715239" w:rsidRPr="00E353DF">
        <w:rPr>
          <w:rFonts w:asciiTheme="majorHAnsi" w:hAnsiTheme="majorHAnsi" w:cstheme="majorHAnsi"/>
          <w:bCs/>
          <w:color w:val="000000" w:themeColor="text1"/>
          <w:lang w:val="en-US"/>
        </w:rPr>
        <w:t xml:space="preserve">The Diagnostic and </w:t>
      </w:r>
      <w:r w:rsidR="00273D5B" w:rsidRPr="00E353DF">
        <w:rPr>
          <w:rFonts w:asciiTheme="majorHAnsi" w:hAnsiTheme="majorHAnsi" w:cstheme="majorHAnsi"/>
          <w:bCs/>
          <w:color w:val="000000" w:themeColor="text1"/>
          <w:lang w:val="en-US"/>
        </w:rPr>
        <w:t>S</w:t>
      </w:r>
      <w:r w:rsidR="00715239" w:rsidRPr="00E353DF">
        <w:rPr>
          <w:rFonts w:asciiTheme="majorHAnsi" w:hAnsiTheme="majorHAnsi" w:cstheme="majorHAnsi"/>
          <w:bCs/>
          <w:color w:val="000000" w:themeColor="text1"/>
          <w:lang w:val="en-US"/>
        </w:rPr>
        <w:t xml:space="preserve">tatistical </w:t>
      </w:r>
      <w:r w:rsidR="00273D5B" w:rsidRPr="00E353DF">
        <w:rPr>
          <w:rFonts w:asciiTheme="majorHAnsi" w:hAnsiTheme="majorHAnsi" w:cstheme="majorHAnsi"/>
          <w:bCs/>
          <w:color w:val="000000" w:themeColor="text1"/>
          <w:lang w:val="en-US"/>
        </w:rPr>
        <w:t>Ma</w:t>
      </w:r>
      <w:r w:rsidR="00715239" w:rsidRPr="00E353DF">
        <w:rPr>
          <w:rFonts w:asciiTheme="majorHAnsi" w:hAnsiTheme="majorHAnsi" w:cstheme="majorHAnsi"/>
          <w:bCs/>
          <w:color w:val="000000" w:themeColor="text1"/>
          <w:lang w:val="en-US"/>
        </w:rPr>
        <w:t>nual of mental disorders (5th ed.</w:t>
      </w:r>
      <w:r w:rsidR="00273D5B" w:rsidRPr="00E353DF">
        <w:rPr>
          <w:rFonts w:asciiTheme="majorHAnsi" w:hAnsiTheme="majorHAnsi" w:cstheme="majorHAnsi"/>
          <w:bCs/>
          <w:color w:val="000000" w:themeColor="text1"/>
          <w:lang w:val="en-US"/>
        </w:rPr>
        <w:t xml:space="preserve"> </w:t>
      </w:r>
      <w:r w:rsidR="00A204BE" w:rsidRPr="00E353DF">
        <w:rPr>
          <w:rFonts w:asciiTheme="majorHAnsi" w:hAnsiTheme="majorHAnsi" w:cstheme="majorHAnsi"/>
          <w:bCs/>
          <w:color w:val="000000" w:themeColor="text1"/>
          <w:lang w:val="en-US"/>
        </w:rPr>
        <w:t>–</w:t>
      </w:r>
      <w:r w:rsidR="00273D5B" w:rsidRPr="00E353DF">
        <w:rPr>
          <w:rFonts w:asciiTheme="majorHAnsi" w:hAnsiTheme="majorHAnsi" w:cstheme="majorHAnsi"/>
          <w:bCs/>
          <w:color w:val="000000" w:themeColor="text1"/>
          <w:lang w:val="en-US"/>
        </w:rPr>
        <w:t xml:space="preserve"> </w:t>
      </w:r>
      <w:r w:rsidR="00A204BE" w:rsidRPr="00E353DF">
        <w:rPr>
          <w:rFonts w:asciiTheme="majorHAnsi" w:hAnsiTheme="majorHAnsi" w:cstheme="majorHAnsi"/>
          <w:bCs/>
          <w:color w:val="000000" w:themeColor="text1"/>
          <w:lang w:val="en-US"/>
        </w:rPr>
        <w:t>DSM-5</w:t>
      </w:r>
      <w:r w:rsidR="00715239" w:rsidRPr="00E353DF">
        <w:rPr>
          <w:rFonts w:asciiTheme="majorHAnsi" w:hAnsiTheme="majorHAnsi" w:cstheme="majorHAnsi"/>
          <w:bCs/>
          <w:color w:val="000000" w:themeColor="text1"/>
          <w:lang w:val="en-US"/>
        </w:rPr>
        <w:t>) outlines the following criterion to make a diagnosis of depression</w:t>
      </w:r>
      <w:r w:rsidR="00715239"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{"citationID":"h1BNU4pt","properties":{"formattedCitation":"(American Psychiatric Association., 2013)","plainCitation":"(American Psychiatric Association., 2013)","noteIndex":0},"citationItems":[{"id":15305,"uris":["http://zotero.org/users/1200141/items/TMYR6UA5"],"itemData":{"id":15305,"type":"book","title":"Diagnostic and statistical manual of mental disorders (5th ed.).","author":[{"family":"American Psychiatric Association.","given":""}],"issued":{"date-parts":[["2013"]]}}}],"schema":"https://github.com/citation-style-language/schema/raw/master/csl-citation.json"} </w:instrText>
      </w:r>
      <w:r w:rsidR="00715239" w:rsidRPr="00E353DF">
        <w:rPr>
          <w:rFonts w:asciiTheme="majorHAnsi" w:hAnsiTheme="majorHAnsi" w:cstheme="majorHAnsi"/>
          <w:bCs/>
          <w:color w:val="000000" w:themeColor="text1"/>
        </w:rPr>
        <w:fldChar w:fldCharType="separate"/>
      </w:r>
      <w:r w:rsidR="00715239" w:rsidRPr="00E353DF">
        <w:rPr>
          <w:rFonts w:asciiTheme="majorHAnsi" w:hAnsiTheme="majorHAnsi" w:cstheme="majorHAnsi"/>
          <w:bCs/>
          <w:noProof/>
          <w:color w:val="000000" w:themeColor="text1"/>
          <w:lang w:val="en-US"/>
        </w:rPr>
        <w:t>(American Psychiatric Association., 2013)</w:t>
      </w:r>
      <w:r w:rsidR="00715239" w:rsidRPr="00E353DF">
        <w:rPr>
          <w:rFonts w:asciiTheme="majorHAnsi" w:hAnsiTheme="majorHAnsi" w:cstheme="majorHAnsi"/>
          <w:bCs/>
          <w:color w:val="000000" w:themeColor="text1"/>
        </w:rPr>
        <w:fldChar w:fldCharType="end"/>
      </w:r>
      <w:r w:rsidR="00715239" w:rsidRPr="00E353DF">
        <w:rPr>
          <w:rFonts w:asciiTheme="majorHAnsi" w:hAnsiTheme="majorHAnsi" w:cstheme="majorHAnsi"/>
          <w:bCs/>
          <w:color w:val="000000" w:themeColor="text1"/>
          <w:lang w:val="en-US"/>
        </w:rPr>
        <w:t xml:space="preserve">. The individual must be experiencing five or more symptoms during the same 2-week period and at least one of the symptoms should be either (1) depressed mood or (2) loss of interest or pleasure. </w:t>
      </w:r>
      <w:r w:rsidR="00173B97" w:rsidRPr="00E353DF">
        <w:rPr>
          <w:rFonts w:asciiTheme="majorHAnsi" w:hAnsiTheme="majorHAnsi" w:cstheme="majorHAnsi"/>
          <w:bCs/>
          <w:color w:val="000000" w:themeColor="text1"/>
          <w:lang w:val="en-US"/>
        </w:rPr>
        <w:t>The</w:t>
      </w:r>
      <w:r w:rsidR="00587CAC" w:rsidRPr="00E353DF">
        <w:rPr>
          <w:rFonts w:asciiTheme="majorHAnsi" w:hAnsiTheme="majorHAnsi" w:cstheme="majorHAnsi"/>
          <w:bCs/>
          <w:color w:val="000000" w:themeColor="text1"/>
          <w:lang w:val="en-US"/>
        </w:rPr>
        <w:t xml:space="preserve"> first-wave Covid-19 pandemics has been followed by a wave of meta-analyses reporting high rates of depression in healthcare workers</w:t>
      </w:r>
      <w:r w:rsidR="002E0A28" w:rsidRPr="00E353DF">
        <w:rPr>
          <w:rFonts w:asciiTheme="majorHAnsi" w:hAnsiTheme="majorHAnsi" w:cstheme="majorHAnsi"/>
          <w:bCs/>
          <w:color w:val="000000" w:themeColor="text1"/>
          <w:lang w:val="en-US"/>
        </w:rPr>
        <w:t xml:space="preserve"> </w:t>
      </w:r>
      <w:r w:rsidR="00587CAC"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{"citationID":"wgra68n3","properties":{"formattedCitation":"(Kunzler et al., 2021; Li et al., 2021; Marvaldi et al., 2021; Olaya et al., 2021; Pappa et al., 2020; Salari et al., 2020)","plainCitation":"(Kunzler et al., 2021; Li et al., 2021; Marvaldi et al., 2021; Olaya et al., 2021; Pappa et al., 2020; Salari et al., 2020)","noteIndex":0},"citationItems":[{"id":14179,"uris":["http://zotero.org/users/1200141/items/3GWUTNYZ"],"itemData":{"id":14179,"type":"article-journal","abstract":"BACKGROUND: COVID-19 pandemic has the potential to significantly affect the mental health of healthcare workers (HCWs), who stand in the frontline of this crisis. It is, therefore, an immediate priority to monitor rates of mood, sleep and other mental health issues in order to understand mediating factors and inform tailored interventions. The aim of this review is to synthesize and analyze existing evidence on the prevalence of depression, anxiety and insomnia among HCWs during the Covid-19 outbreak.\nMETHODS: A systematic search of literature databases was conducted up to April 17th, 2020. Two reviewers independently assessed full-text articles according to predefined criteria. Risk of bias for each individual study was assessed and data pooled using random-effects meta-analyses to estimate the prevalence of specific mental health problems. The review protocol is registered in PROSPERO and is available online.\nFINDINGS: Thirteen studies were included in the analysis with a combined total of 33,062 participants. Anxiety was assessed in 12 studies, with a pooled prevalence of 23·2% and depression in 10 studies, with a prevalence rate of 22·8%. A subgroup analysis revealed gender and occupational differences with female HCPs and nurses exhibiting higher rates of affective symptoms compared to male and medical staff respectively. F</w:instrText>
      </w:r>
      <w:r w:rsidR="00CA7FEB" w:rsidRPr="00E353DF">
        <w:rPr>
          <w:rFonts w:asciiTheme="majorHAnsi" w:hAnsiTheme="majorHAnsi" w:cstheme="majorHAnsi"/>
          <w:bCs/>
          <w:color w:val="000000" w:themeColor="text1"/>
        </w:rPr>
        <w:instrText xml:space="preserve">inally, insomnia prevalence was estimated at 38·9% across 5 studies.\nINTERPRETATION: Early evidence suggests that a considerable proportion of HCWs experience mood and sleep disturbances during this outbreak, stressing the need to establish ways to mitigate mental health risks and adjust interventions under pandemic conditions.","container-title":"Brain, Behavior, and Immunity","DOI":"10.1016/j.bbi.2020.05.026","ISSN":"1090-2139","journalAbbreviation":"Brain Behav Immun","language":"eng","note":"PMID: 32437915\nPMCID: PMC7206431","page":"901-907","source":"PubMed","title":"Prevalence of depression, anxiety, and insomnia among healthcare workers during the COVID-19 pandemic: A systematic review and meta-analysis","title-short":"Prevalence of depression, anxiety, and insomnia among healthcare workers during the COVID-19 pandemic","volume":"88","author":[{"family":"Pappa","given":"Sofia"},{"family":"Ntella","given":"Vasiliki"},{"family":"Giannakas","given":"Timoleon"},{"family":"Giannakoulis","given":"Vassilis G."},{"family":"Papoutsi","given":"Eleni"},{"family":"Katsaounou","given":"Paraskevi"}],"issued":{"date-parts":[["2020",8]]}},"label":"page"},{"id":14176,"uris":["http://zotero.org/users/1200141/items/IGELNKY7"],"itemData":{"id":14176,"type":"article-journal","abstract":"BACKGROUND: Stress, anxiety, and depression are some of the most important research and practice challenges for psychologists, psychiatrists, and behavioral scientists. Due to the importance of issue and the lack of general statistics on these disorders among the Hospital staff treating the COVID-19 patients, this study aims to systematically review and determine the prevalence of stress, anxiety and depression within front-line healthcare workers caring for COVID-19 patients.\nMETHODS: In this research work, the systematic review, meta-analysis and meta-regression approaches are used to approximate the prevalence of stress, anxiety and depression within front-line healthcare workers caring for COVID-19 patients. The keywords of prevalence, anxiety, stress, depression, psychopathy, mental illness, mental disorder, doctor, physician, nurse, hospital staff, 2019-nCoV, COVID-19, SARS-CoV-2 and Coronaviruses were used for searching the SID, MagIran, IranMedex, IranDoc, ScienceDirect, Embase, Scopus, PubMed, Web of Science (ISI) and Google Scholar databases. The search process was conducted in December 2019 to June 2020. In order to amalgamate and analyze the reported results within the collected studies, the random effects model is used. The heterogeneity of the studies is assessed using the I2 index. Lastly, the data analysis is performed within the Comprehensive Meta-Analysis software.\nRESULTS: Of the 29 studies with a total sample size of 22,380, 21 papers have reported the prevalence of depression, 23 have reported the prevalence of anxiety, and 9 studies have reported the prevalence of stress. The prevalence of depression is 24.3% (18% CI 18.2-31.6%), the prevalence of anxiety is 25.8% (95% CI 20.5-31.9%), and the prevalence of stress is 45% (95% CI 24.3-67.5%) among the hospitals' Hospital staff caring for the COVID-19 patients. According to the results of meta-regression analysis, with increasing the sample size, the prevalence of depression and anxiety decreased, and this was statistically significant (P &lt; 0.05), however, the prevalence of stress increased with increasing the sample size, yet this was not statistically significant (P = 0.829).\nCONCLUSION: The results of this study clearly demonstrate that the prevalence of stress, anxiety and depression within front-line healthcare workers caring for COVID-19 patients is high. Therefore, the health policy-makers should take measures to control and prevent mental disorders in the Hospital staff.","container-title":"Human Resources for Health","DOI":"10.1186/s12960-020-00544-1","ISSN":"1478-4491","issue":"1","journalAbbreviation":"Hum Resour Health","language":"eng","note":"PMID: 33334335\nPMCID: PMC7745176","page":"100","source":"PubMed","title":"The prevalence of stress, anxiety and depression within front-line healthcare workers caring for COVID-19 patients: a systematic review and meta-regression","title-short":"The prevalence of stress, anxiety and depression within front-line healthcare workers caring for COVID-19 patients","volume":"18","author":[{"family":"Salari","given":"Nader"},{"family":"Khazaie","given":"Habibolah"},{"family":"Hosseinian-Far","given":"Amin"},{"family":"Khaledi-Paveh","given":"Behnam"},{"family":"Kazeminia","given":"Mohsen"},{"family":"Mohammadi","given":"Masoud"},{"family":"Shohaimi","given":"Shamarina"},{"family":"Daneshkhah","given":"Alireza"},{"family":"Eskandari","given":"Soudabeh"}],"issued":{"date-parts":[["2020",12,17]]}},"label":"page"},{"id":14151,"uris":["http://zotero.org/users/1200141/items/UG2IPJHI"],"itemData":{"id":14151,"type":"article-journal","abstract":"BACKGROUND: Mental burden due to the SARS-CoV-2 pandemic has been widely reported for the general public and specific risk groups like healthcare workers and different patient populations. We aimed to assess its impact on mental health during the early phase by comparing pandemic with prepandemic data and to identify potential risk and protective factors.\nMETHODS: For this systematic review and meta-analyses, we systematically searched PubMed, PsycINFO, and Web of Science from January 1, 2019 to May 29, 2020, and screened reference lists of included studies. In addition, we searched PubMed and PsycINFO for prepandemic comparative data. Survey studies assessing mental burden by the SARS-CoV-2 pandemic in the general population, healthcare workers, or any patients (eg, COVID-19 patients), with a broad range of eligible mental health outcomes, and matching studies evaluating prepandemic comparative data in the same population (if available) were included. We used multilevel meta-analyses for main, subgroup, and sensitivity analyses, focusing on (perceived) stress, symptoms of anxiety and depression, and sleep-related symptoms as primary outcomes.\nRESULTS: Of 2429 records retrieved, 104 were included in the review (n = 208,261 participants), 43 in the meta-analysis (n = 71,613 participants). While symptoms of anxiety (standardized mean difference [SMD] 0.40; 95% CI 0.15-0.65) and depression (SMD 0.67; 95% CI 0.07-1.27) were increased in the general population during the early phase of the pandemic compared with prepandemic conditions, mental burden was not increased in patients as well as healthcare workers, irrespective of COVID-19 patient contact. Specific outcome measures (eg, Patient Health Questionnaire) and older comparative data (published ≥5 years ago) were associated with increased mental burden. Across the three population groups, existing mental disorders, female sex, and concerns about getting infected were repeatedly reported as risk factors, while older age, a good economic situation, and education were protective.\nCONCLUSIONS: This meta-analysis paints a more differentiated picture of the mental health consequences in pandemic situations than previous reviews. High-quality, representative surveys, high granular longitudinal studies, and more research on protective factors are required to better understand the psychological impacts of the SARS-CoV-2 pandemic and to help design effective preventive measures and interventions that are tailored to the needs of specific population groups.","container-title":"Globalization and Health","DOI":"10.1186/s12992-021-00670-y","ISSN":"1744-8603","issue":"1","journalAbbreviation":"Global Health","language":"eng","note":"PMID: 33781283\nPMCID: PMC8006628","page":"34","source":"PubMed","title":"Mental burden and its risk and protective factors during the early phase of the SARS-CoV-2 pandemic: systematic review and meta-analyses","title-short":"Mental burden and its risk and protective factors during the early phase of the SARS-CoV-2 pandemic","volume":"17","author":[{"family":"Kunzler","given":"Angela M."},{"family":"Röthke","given":"Nikolaus"},{"family":"Günthner","given":"Lukas"},{"family":"Stoffers-Winterling","given":"Jutta"},{"family":"Tüscher","given":"Oliver"},{"family":"Coenen","given":"Michaela"},{"family":"Rehfuess","given":"Eva"},{"family":"Schwarzer","given":"Guido"},{"family":"Binder","given":"Harald"},{"family":"Schmucker","given":"Christine"},{"family":"Meerpohl","given":"Joerg J."},{"family":"Lieb","given":"Klaus"}],"issued":{"date-parts":[["2021",3,29]]}},"label":"page"},{"id":14154,"uris":["http://zotero.org/users/1200141/items/69TDUMT4"],"itemData":{"id":14154,"type":"article-journal","abstract":"OBJECTIVE: The COVID-19 pandemic has placed health care workers under psychological stress. Previous reviews show a high prevalence of mental disorders among health care workers, but these need updating and inclusion of studies written in Chinese. The aim of this systematic review and meta-analysis was to provide updated prevalence estimates for depression, anxiety and post-traumatic stress disorder (PTSD) among health care workers during the COVID-19 pandemic, benefitting from the inclusion of studies published in Chinese.\nMETHODS: Systematic search of EMBASE, MEDLINE, PsycINFO, Global Health, Web of Science, CINAHL, Google Scholar and the Chinese databases SinoMed, WanfangMed, CNKI and CQVIP, for studies conducted between December 2019 and August 2020 on the prevalence of depression, anxiety and PTSD in health care workers during the COVID-19 pandemic. Studies published in both English and Chinese were included.\nRESULTS: Data on the prevalence of moderate depression, anxiety and PTSD was pooled across 65 studies involving 97,333 health care workers across 21 countries. The pooled prevalence of depression was 21.7% (95% CI, 18.3%-25.2%), of anxiety 22.1% (95% CI, 18.2%-26.3%), and of PTSD 21.5% (95% CI, 10.5%-34.9%). Prevalence estimates are also provided for a mild classification of each disorder. Pooled prevalence estimates of depression and anxiety were highest in studies conducted in the Middle-East (34.6%; 28.9%). Subgroup and meta-regression analyses were conducted across covariates, including sampling method and outcome measure.\nCONCLUSIONS: This systematic review and meta-analysis has identified a high prevalence of moderate depression, anxiety and PTSD among health care workers during the COVID-19 pandemic. Appropriate support is urgently needed. The response would benefit from additional research on which interventions are effective at mitigating these risks.","container-title":"PloS One","DOI":"10.1371/journal.pone.0246454","ISSN":"1932-6203","issue":"3","journalAbbreviation":"PLoS One","language":"eng","note":"PMID: 33690641\nPMCID: PMC7946321","page":"e0246454","source":"PubMed","title":"Prevalence of depression, anxiety and post-traumatic stress disorder in health care workers during the COVID-19 pandemic: A systematic review and meta-analysis","title-short":"Prevalence of depression, anxiety and post-traumatic stress disorder in health care workers during the COVID-19 pandemic","volume":"16","author":[{"family":"Li","given":"Yufei"},{"family":"Scherer","given":"Nathaniel"},{"family":"Felix","given":"Lambert"},{"family":"Kuper","given":"Hannah"}],"issued":{"date-parts":[["2021"]]}},"label":"page"},{"id":12813,"uris":["http://zotero.org/users/1200141/items/WI92ML3Z"],"itemData":{"id":12813,"type":"article-journal","abstract":"Healthcare workers have been facing the COVID-19 pandemic, with numerous critical patients and deaths, and high workloads. Quality of care is related to the mental status of healthcare workers. This PRISMA systematic review and meta-analysis, on Pubmed/Psycinfo up to October 8, 2020, estimates the prevalence of mental health problems among healthcare workers during this pandemic. The systematic review included 70 studies (101 017 participants) and only high-quality studies were included in the meta-analysis. The following pooled prevalences were estimated: 300 % of anxiety (95 %CI, 24.2-37.05); 311 % of depression (95 %CI, 25.7-36.8); 565 % of acute stress (95 %CI - 30.6-80.5); 20,2% of post-traumatic stress (95 %CI, 9.9-33.0); 44.0 % of sleep disorders (95 %CI, 24.6-64.5). The following factors were found to be sources of heterogeneity in subgroups and metaregressions analysis: proportion of female, nurses, and location. Targeted prevention and support strategies are needed now, and early in case of future health crises.","container-title":"Neuroscience and Biobehavioral Reviews","DOI":"10.1016/j.neubiorev.2021.03.024","ISSN":"1873-7528","journalAbbreviation":"Neurosci Biobehav Rev","language":"eng","note":"PMID: 33774085","page":"252-264","source":"PubMed","title":"Anxiety, depression, trauma-related, and sleep disorders among healthcare workers during the COVID-19 pandemic: A systematic review and meta-analysis","title-short":"Anxiety, depression, trauma-related, and sleep disorders among healthcare workers during the COVID-19 pandemic","volume":"126","author":[{"family":"Marvaldi","given":"Maxime"},{"family":"Mallet","given":"Jasmina"},{"family":"Dubertret","given":"Caroline"},{"family":"Moro","given":"Marie Rose"},{"family":"Guessoum","given":"Sélim Benjamin"}],"issued":{"date-parts":[["2021",7]]}},"label":"page"},{"id":14170,"uris":["http://zotero.org/users/1200141/items/K248EH53"],"itemData":{"id":14170,"type":"article-journal","abstract":"BACKGROUND: There is evidence of a high psychological toll from the COVID-19 pandemic in healthcare workers. This paper was aimed at conducting a systematic review and meta-analysis of studies reporting levels of depression among healthcare workers during the COVID-19 and estimating the pooled prevalence of depression.\nMETHODS: We searched for cross-sectional studies listed on PubMed from 1 December 2019 to 15 September 2020 that reported prevalence of depression in healthcare workers, nurses, medical doctors, and COVID-19 frontline professionals. The pooled proportions of depression were calculated with random effects models.\nRESULTS: We identified 57 studies from seventeen countries. The pooled prevalence of depression in healthcare workers was 24% (95% CI: 20-28%), 25% for nurses (95% CI: 18-33%), 24% for medical doctors (95% CI: 16-31%), and 43% for frontline professionals (95% CI: 28-59%).\nCONCLUSIONS: The proportion of depression in nurses and medical doctors during the COVID-19 pandemic was similar to that found in the general population as previously reported in other meta-analyses conducted with smaller numbers of studies. Importantly, almost half of the frontline healthcare workers showed increased levels of depression. There is need for a comprehensive, international response to prevent and treat common mental health problems in healthcare workers.","container-title":"Journal of Clinical Medicine","DOI":"10.3390/jcm10153406","ISSN":"2077-0383","issue":"15","journalAbbreviation":"J Clin Med","language":"eng","note":"PMID: 34362188\nPMCID: PMC8348388","page":"3406","source":"PubMed","title":"Prevalence of Depression among Healthcare Workers during the COVID-19 Outbreak: A Systematic Review and Meta-Analysis","title-short":"Prevalence of Depression among Healthcare Workers during the COVID-19 Outbreak","volume":"10","author":[{"family":"Olaya","given":"Beatriz"},{"family":"Pérez-Moreno","given":"María"},{"family":"Bueno-Notivol","given":"Juan"},{"family":"Gracia-García","given":"Patricia"},{"family":"Lasheras","given":"Isabel"},{"family":"Santabárbara","given":"Javier"}],"issued":{"date-parts":[["2021",7,30]]}},"label":"page"}],"schema":"https://github.com/citation-style-language/schema/raw/master/csl-citation.json"} </w:instrText>
      </w:r>
      <w:r w:rsidR="00587CAC"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rPr>
        <w:t>(Kunzler et al., 2021; Li et al., 2021; Marvaldi et al., 2021; Olaya et al., 2021; Pappa et al., 2020; Salari et al., 2020)</w:t>
      </w:r>
      <w:r w:rsidR="00587CAC" w:rsidRPr="00E353DF">
        <w:rPr>
          <w:rFonts w:asciiTheme="majorHAnsi" w:hAnsiTheme="majorHAnsi" w:cstheme="majorHAnsi"/>
          <w:bCs/>
          <w:color w:val="000000" w:themeColor="text1"/>
        </w:rPr>
        <w:fldChar w:fldCharType="end"/>
      </w:r>
      <w:r w:rsidR="00587CAC" w:rsidRPr="00E353DF">
        <w:rPr>
          <w:rFonts w:asciiTheme="majorHAnsi" w:hAnsiTheme="majorHAnsi" w:cstheme="majorHAnsi"/>
          <w:bCs/>
          <w:color w:val="000000" w:themeColor="text1"/>
        </w:rPr>
        <w:t xml:space="preserve">. </w:t>
      </w:r>
      <w:r w:rsidR="0060526F" w:rsidRPr="00E353DF">
        <w:rPr>
          <w:rFonts w:asciiTheme="majorHAnsi" w:hAnsiTheme="majorHAnsi" w:cstheme="majorHAnsi"/>
          <w:bCs/>
          <w:color w:val="000000" w:themeColor="text1"/>
          <w:lang w:val="en-US"/>
        </w:rPr>
        <w:t xml:space="preserve">Approximately 25% of nurses and 24% of physicians were found to be depressed in a recent survey </w:t>
      </w:r>
      <w:r w:rsidR="002E0A28" w:rsidRPr="00E353DF">
        <w:rPr>
          <w:rFonts w:asciiTheme="majorHAnsi" w:hAnsiTheme="majorHAnsi" w:cstheme="majorHAnsi"/>
          <w:bCs/>
          <w:color w:val="000000" w:themeColor="text1"/>
        </w:rPr>
        <w:fldChar w:fldCharType="begin"/>
      </w:r>
      <w:r w:rsidR="002E0A28" w:rsidRPr="00E353DF">
        <w:rPr>
          <w:rFonts w:asciiTheme="majorHAnsi" w:hAnsiTheme="majorHAnsi" w:cstheme="majorHAnsi"/>
          <w:bCs/>
          <w:color w:val="000000" w:themeColor="text1"/>
          <w:lang w:val="en-US"/>
        </w:rPr>
        <w:instrText xml:space="preserve"> ADDIN ZOTERO_ITEM CSL_CITATION {"citationID":"9LLnjCJm","properties":{"formattedCitation":"(Olaya et al., 2021)","plainCitation":"(Olaya et al., 2021)","noteIndex":0},"citationItems":[{"id":14170,"uris":["http://zotero.org/users/1200141/items/K248EH53"],"itemData":{"id":14170,"type":"article-journal","abstract":"BACKGROUND: There is evidence of a high psychological toll from the COVID-19 pandemic in healthcare workers. This paper was aimed at conducting a systematic review and meta-analysis of studies reporting levels of depression among healthcare workers during the COVID-19 and estimating the pooled prevalence of depression.\nMETHODS: We searched for cross-sectional studies listed on PubMed from 1 December 2019 to 15 September 2020 that reported prevalence of depression in healthcare workers, nurses, medical doctors, and COVID-19 frontline professionals. The pooled proportions of depression were calculated with random effects models.\nRESULTS: We identified 57 studies from seventeen countries. The pooled prevalence of depression in healthcare workers was 24% (95% CI: 20-28%), 25% for nurses (95% CI: 18-33%), 24% for medical doctors (95% CI: 16-31%), and 43% for frontline professionals (95% CI: 28-59%).\nCONCLUSIONS: The proportion of depression in nurses and medical doctors during the COVID-19 pandemic was similar to that found in the general population as previously reported in other meta-analyses conducted with smaller numbers of studies. Importantly, almost half of the frontline healthcare workers showed increased levels of depression. There is need for a comprehensive, international response to prevent and treat common mental health problems in healthcare workers.","container-title":"Journal of Clinical Medicine","DOI":"10.3390/jcm10153406","ISSN":"2077-0383","issue":"15","journalAbbreviation":"J Clin Med","language":"eng","note":"PMID: 34362188\nPMCID: PMC8348388","page":"3406","source":"PubMed","title":"Prevalence of Depression among Healthcare Workers during the COVID-19 Outbreak: A Systematic Review and Meta-Analysis","title-short":"Prevalence of Depression among Healthcare Workers during the COVID-19 Outbreak","volume":"10","author":[{"family":"Olaya","given":"Beatriz"},{"family":"Pérez-Moreno","given":"María"},{"family":"Bueno-Notivol","given":"Juan"},{"family":"Gracia-García","given":"Patricia"},{"family":"Lasheras","given":"Isabel"},{"family":"Santabárbara","given":"Javier"}],"issued":{"date-parts":[["2021",7,30]]}}}],"schema":"https://github.com/citation-style-language/schema/raw/master/csl-citation.json"} </w:instrText>
      </w:r>
      <w:r w:rsidR="002E0A28" w:rsidRPr="00E353DF">
        <w:rPr>
          <w:rFonts w:asciiTheme="majorHAnsi" w:hAnsiTheme="majorHAnsi" w:cstheme="majorHAnsi"/>
          <w:bCs/>
          <w:color w:val="000000" w:themeColor="text1"/>
        </w:rPr>
        <w:fldChar w:fldCharType="separate"/>
      </w:r>
      <w:r w:rsidR="002E0A28" w:rsidRPr="00E353DF">
        <w:rPr>
          <w:rFonts w:asciiTheme="majorHAnsi" w:hAnsiTheme="majorHAnsi" w:cstheme="majorHAnsi"/>
          <w:bCs/>
          <w:noProof/>
          <w:color w:val="000000" w:themeColor="text1"/>
          <w:lang w:val="en-US"/>
        </w:rPr>
        <w:t>(Olaya et al., 2021)</w:t>
      </w:r>
      <w:r w:rsidR="002E0A28" w:rsidRPr="00E353DF">
        <w:rPr>
          <w:rFonts w:asciiTheme="majorHAnsi" w:hAnsiTheme="majorHAnsi" w:cstheme="majorHAnsi"/>
          <w:bCs/>
          <w:color w:val="000000" w:themeColor="text1"/>
        </w:rPr>
        <w:fldChar w:fldCharType="end"/>
      </w:r>
      <w:r w:rsidR="002E0A28" w:rsidRPr="00E353DF">
        <w:rPr>
          <w:rFonts w:asciiTheme="majorHAnsi" w:hAnsiTheme="majorHAnsi" w:cstheme="majorHAnsi"/>
          <w:bCs/>
          <w:color w:val="000000" w:themeColor="text1"/>
          <w:lang w:val="en-US"/>
        </w:rPr>
        <w:t xml:space="preserve">. </w:t>
      </w:r>
      <w:r w:rsidR="00587CAC" w:rsidRPr="00E353DF">
        <w:rPr>
          <w:rFonts w:asciiTheme="majorHAnsi" w:hAnsiTheme="majorHAnsi" w:cstheme="majorHAnsi"/>
          <w:bCs/>
          <w:color w:val="000000" w:themeColor="text1"/>
          <w:lang w:val="en-US"/>
        </w:rPr>
        <w:t xml:space="preserve">However, this phenomenon was not </w:t>
      </w:r>
      <w:r w:rsidR="009D4784" w:rsidRPr="00E353DF">
        <w:rPr>
          <w:rFonts w:asciiTheme="majorHAnsi" w:hAnsiTheme="majorHAnsi" w:cstheme="majorHAnsi"/>
          <w:bCs/>
          <w:color w:val="000000" w:themeColor="text1"/>
          <w:lang w:val="en-US"/>
        </w:rPr>
        <w:t xml:space="preserve">new </w:t>
      </w:r>
      <w:r w:rsidR="00587CAC" w:rsidRPr="00E353DF">
        <w:rPr>
          <w:rFonts w:asciiTheme="majorHAnsi" w:hAnsiTheme="majorHAnsi" w:cstheme="majorHAnsi"/>
          <w:bCs/>
          <w:color w:val="000000" w:themeColor="text1"/>
          <w:lang w:val="en-US"/>
        </w:rPr>
        <w:t>a</w:t>
      </w:r>
      <w:r w:rsidR="009D4784" w:rsidRPr="00E353DF">
        <w:rPr>
          <w:rFonts w:asciiTheme="majorHAnsi" w:hAnsiTheme="majorHAnsi" w:cstheme="majorHAnsi"/>
          <w:bCs/>
          <w:color w:val="000000" w:themeColor="text1"/>
          <w:lang w:val="en-US"/>
        </w:rPr>
        <w:t>s</w:t>
      </w:r>
      <w:r w:rsidR="00587CAC" w:rsidRPr="00E353DF">
        <w:rPr>
          <w:rFonts w:asciiTheme="majorHAnsi" w:hAnsiTheme="majorHAnsi" w:cstheme="majorHAnsi"/>
          <w:bCs/>
          <w:color w:val="000000" w:themeColor="text1"/>
          <w:lang w:val="en-US"/>
        </w:rPr>
        <w:t xml:space="preserve"> previous studies already reported increased risks of depression</w:t>
      </w:r>
      <w:r w:rsidR="00DA1ACB" w:rsidRPr="00E353DF">
        <w:rPr>
          <w:rFonts w:asciiTheme="majorHAnsi" w:hAnsiTheme="majorHAnsi" w:cstheme="majorHAnsi"/>
          <w:bCs/>
          <w:color w:val="000000" w:themeColor="text1"/>
          <w:lang w:val="en-US"/>
        </w:rPr>
        <w:t xml:space="preserve"> in </w:t>
      </w:r>
      <w:r w:rsidR="00456078" w:rsidRPr="00E353DF">
        <w:rPr>
          <w:rFonts w:asciiTheme="majorHAnsi" w:hAnsiTheme="majorHAnsi" w:cstheme="majorHAnsi"/>
          <w:bCs/>
          <w:color w:val="000000" w:themeColor="text1"/>
          <w:lang w:val="en-US"/>
        </w:rPr>
        <w:t>HCWs</w:t>
      </w:r>
      <w:r w:rsidR="00DA1ACB" w:rsidRPr="00E353DF">
        <w:rPr>
          <w:rFonts w:asciiTheme="majorHAnsi" w:hAnsiTheme="majorHAnsi" w:cstheme="majorHAnsi"/>
          <w:bCs/>
          <w:color w:val="000000" w:themeColor="text1"/>
          <w:lang w:val="en-US"/>
        </w:rPr>
        <w:t xml:space="preserve">. </w:t>
      </w:r>
      <w:r w:rsidR="0040520D" w:rsidRPr="00E353DF">
        <w:rPr>
          <w:rFonts w:asciiTheme="majorHAnsi" w:hAnsiTheme="majorHAnsi" w:cstheme="majorHAnsi"/>
          <w:bCs/>
          <w:color w:val="000000" w:themeColor="text1"/>
          <w:lang w:val="en-US"/>
        </w:rPr>
        <w:t xml:space="preserve">The first concern was raised regarding young physicians/residents who were found to have a depression rate of 20.9% - 43.2% depending upon the measurement tool used </w:t>
      </w:r>
      <w:r w:rsidR="00587CAC"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{"citationID":"gbTDwyR8","properties":{"formattedCitation":"(Fond et al., 2021a; Mata et al., 2015)","plainCitation":"(Fond et al., 2021a; Mata et al., 2015)","noteIndex":0},"citationItems":[{"id":4821,"uris":["http://zotero.org/users/1200141/items/UE455WJX"],"itemData":{"id":4821,"type":"article-journal","abstract":"IMPORTANCE: Physicians in training are at high risk for depression. However, the estimated prevalence of this disorder varies substantially between studies.\nOBJECTIVE: To provide a summary estimate of depression or depressive symptom prevalence among resident physicians.\nDATA SOURCES AND STUDY SELECTION: Systematic search of EMBASE, ERIC, MEDLINE, and PsycINFO for studies with information on the prevalence of depression or depressive symptoms among resident physicians published between January 1963 and September 2015. Studies were eligible for inclusion if they were published in the peer-reviewed literature and used a validated method to assess for depression or depressive symptoms.\nDATA EXTRACTION AND SYNTHESIS: Information on study characteristics and depression or depressive symptom prevalence was extracted independently by 2 trained investigators. Estimates were pooled using random-effects meta-analysis. Differences by study-level characteristics were estimated using meta-regressio</w:instrText>
      </w:r>
      <w:r w:rsidR="00CA7FEB" w:rsidRPr="00E353DF">
        <w:rPr>
          <w:rFonts w:asciiTheme="majorHAnsi" w:hAnsiTheme="majorHAnsi" w:cstheme="majorHAnsi"/>
          <w:bCs/>
          <w:color w:val="000000" w:themeColor="text1"/>
        </w:rPr>
        <w:instrText>n.\nMAIN OUTCOMES AND MEASURES: Point or period prevalence of depression or depressive symptoms as assessed by structured interview or validated questionnaire.\nRESULTS: Data were extracted from 31 cross-sectional studies (9447 individuals) and 23 longitudinal studies (8113 individuals). Three studies used clinical interviews and 51 used self-report instruments. The overall pooled prevalence of depression or depressive symptoms was 28.8% (4969/17,560 individuals, 95% CI, 25.3%-32.5%), with high between-study heterogeneity (Q = 1247, τ2 = 0.39, I2 = 95.8%, P &lt; .001). Prevalence estimates ranged from 20.9% for the 9-item Patient Health Questionnaire with a cutoff of 10 or more (741/3577 individuals, 95% CI, 17.5%-24.7%, Q = 14.4, τ2 = 0.04, I2 = 79.2%) to 43.2% for the 2-item PRIME-MD (1349/2891 individuals, 95% CI, 37.6%-49.0%, Q = 45.6, τ2 = 0.09, I2 = 84.6%). There was an increased prevalence with increasing calendar year (slope = 0.5% increase per year, adjusted for assessment modality; 95% CI, 0.03%-0.9%, P = .04). In a secondary analysis of 7 longitudinal studies, the median absolute increase in depressive symptoms with the onset of residency training was 15.8% (range, 0.3%-26.3%; relative risk, 4.5). No statistically significant differences were observed between cross-sectional vs longitudinal studies, studies of only interns vs only upper-level residents, or studies of nonsurgical vs both nonsurgical and surgical residents.\nCONCLUSIONS AND RELEVANCE: In this systematic review, the summary estimate of the prevalence of depression or depressive symptoms among resident physicians was 28.8%, ranging from 20.9% to 43.2% depending on the instrument used, and increased with calendar year. Further research is needed to identify effective strategies for preventing and treating depression among physicians in training.","container-title":"JAMA","DOI":"10.1001/jama.2015.15845","ISSN":"1538-3598","issue":"22","journalAbbreviation":"JAMA","language":"eng","note":"PMID: 26647259\nPMCID: PMC4866499","page":"2373-2383","source":"PubMed","title":"Prevalence of Depression and Depressive Symptoms Among Resident Physicians: A Systematic Review and Meta-analysis","title-short":"Prevalence of Depression and Depressive Symptoms Among Resident Physicians","volume":"314","author":[{"family":"Mata","given":"Douglas A."},{"family":"Ramos","given":"Marco A."},{"family":"Bansal","given":"Narinder"},{"family":"Khan","given":"Rida"},{"family":"Guille","given":"Constance"},{"family":"Di Angelantonio","given":"Emanuele"},{"family":"Sen","given":"Srijan"}],"issued":{"date-parts":[["2015",12,8]]}},"label":"page"},{"id":13602,"uris":["http://zotero.org/users/1200141/items/G2UXNZXL"],"itemData":{"id":13602,"type":"article-journal","abstract":"BACKGROUND: Physicians are at risk of anxiety and depression.\nOBJECTIVES: To determine the prevalence of anxiety and depression in a national sample of young physicians and their associated factors.\nMETHODS: The study is a cross-sectional observational epidemiological national study. An online anonymous questionnaire was administered to the young physicians of all French medical faculties. Anxiety and depression were assessed with the Hamilton Anxiety &amp; Depression scale subscores for anxiety and depression. Psychotropic drug consumption, psychotherapy follow-up and other variables were self-declared.\nRESULTS: Of the 2003 study participants, 32.3% reported a current anxiety disorder and 8.7% a current major depressive disorder according to their HAD scores and less than one on five of them was followed-up in psychotherapy or treated by antidepressant. Moral harassment, a bad quality of initial formation regarding dealing with disease and alcohol consumption were all associated with respectively anxiety disorder and major depression in multivariate analyses. Medical vocation was specifically associated with decreased major depression while being woman and increased coffee consumption were specificall</w:instrText>
      </w:r>
      <w:r w:rsidR="00CA7FEB" w:rsidRPr="00E353DF">
        <w:rPr>
          <w:rFonts w:asciiTheme="majorHAnsi" w:hAnsiTheme="majorHAnsi" w:cstheme="majorHAnsi"/>
          <w:bCs/>
          <w:color w:val="000000" w:themeColor="text1"/>
          <w:lang w:val="en-US"/>
        </w:rPr>
        <w:instrText xml:space="preserve">y associated with increased anxiety disorders.\nCONCLUSION: Almost one third of medical students reported anxiety disorder or major depression and less than one on five received the recommended treatment (psychotherapy or antidepressant). The prevention and treatment of psychiatric disorders should be improved in this population. Moral harassment exposure, alcohol and coffee consumptions, bad quality of initial formation regarding dealing with disease have been identified as modifiable factors associated with poor mental health. Despite the absence of causal associations, these results yield some clues to guide future mental health prevention strategies in this population.","container-title":"L'Encephale","DOI":"10.1016/j.encep.2021.02.005","ISSN":"0013-7006","journalAbbreviation":"Encephale","language":"eng","note":"PMID: 33892920","page":"S0013-7006(21)00084-1","source":"PubMed","title":"Anxiety and depression in young physicians: Prevalence and associated factors. The MESSIAEN national study","title-short":"Anxiety and depression in young physicians","author":[{"family":"Fond","given":"G."},{"family":"Boulangeat","given":"C."},{"family":"Messiaen","given":"M."},{"family":"Duba","given":"A."},{"family":"Boucekine","given":"M."},{"family":"Auquier","given":"P."},{"family":"Lançon","given":"C."},{"family":"Boyer","given":"L."}],"issued":{"date-parts":[["2021",4,20]]}},"label":"page"}],"schema":"https://github.com/citation-style-language/schema/raw/master/csl-citation.json"} </w:instrText>
      </w:r>
      <w:r w:rsidR="00587CAC"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(Fond et al., 2021a; Mata et al., 2015)</w:t>
      </w:r>
      <w:r w:rsidR="00587CAC" w:rsidRPr="00E353DF">
        <w:rPr>
          <w:rFonts w:asciiTheme="majorHAnsi" w:hAnsiTheme="majorHAnsi" w:cstheme="majorHAnsi"/>
          <w:bCs/>
          <w:color w:val="000000" w:themeColor="text1"/>
        </w:rPr>
        <w:fldChar w:fldCharType="end"/>
      </w:r>
      <w:r w:rsidR="00A40908" w:rsidRPr="00E353DF">
        <w:rPr>
          <w:rFonts w:asciiTheme="majorHAnsi" w:hAnsiTheme="majorHAnsi" w:cstheme="majorHAnsi"/>
          <w:bCs/>
          <w:color w:val="000000" w:themeColor="text1"/>
          <w:lang w:val="en-US"/>
        </w:rPr>
        <w:t>.</w:t>
      </w:r>
      <w:r w:rsidR="00587CAC" w:rsidRPr="00E353DF">
        <w:rPr>
          <w:rFonts w:asciiTheme="majorHAnsi" w:hAnsiTheme="majorHAnsi" w:cstheme="majorHAnsi"/>
          <w:bCs/>
          <w:color w:val="000000" w:themeColor="text1"/>
          <w:lang w:val="en-US"/>
        </w:rPr>
        <w:t xml:space="preserve"> An increase trend of 0.5% per year was reported from 2015</w:t>
      </w:r>
      <w:r w:rsidR="009D4784" w:rsidRPr="00E353DF">
        <w:rPr>
          <w:rFonts w:asciiTheme="majorHAnsi" w:hAnsiTheme="majorHAnsi" w:cstheme="majorHAnsi"/>
          <w:bCs/>
          <w:color w:val="000000" w:themeColor="text1"/>
          <w:lang w:val="en-US"/>
        </w:rPr>
        <w:t xml:space="preserve"> </w:t>
      </w:r>
      <w:r w:rsidR="00587CAC"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{"citationID":"YZd6e68t","properties":{"formattedCitation":"(Mata et al., 2015)","plainCitation":"(Mata et al., 2015)","noteIndex":0},"citationItems":[{"id":4821,"uris":["http://zotero.org/users/1200141/items/UE455WJX"],"itemData":{"id":4821,"type":"article-journal","abstract":"IMPORTANCE: Physicians in training are at high risk for depression. However, the estimated prevalence of this disorder varies substantially between studies.\nOBJECTIVE: To provide a summary estimate of depression or depressive symptom prevalence among resident physicians.\nDATA SOURCES AND STUDY SELECTION: Systematic search of EMBASE, ERIC, MEDLINE, and PsycINFO for studies with information on the prevalence of depression or depressive symptoms among resident physicians published between January 1963 and September 2015. Studies were eligible for inclusion if they were published in the peer-reviewed literature and used a validated method to assess for depression or depressive symptoms.\nDATA EXTRACTION AND SYNTHESIS: Information on study characteristics and depression or depressive symptom prevalence was extracted independently by 2 trained investigators. Estimates were pooled using random-effects meta-analysis. Differences by study-level characteristics were estimated using meta-regression.\nMAIN OUTCOMES AND MEASURES: Point or period prevalence of depression or depressive symptoms as assessed by structured inter</w:instrText>
      </w:r>
      <w:r w:rsidR="00CA7FEB" w:rsidRPr="00E353DF">
        <w:rPr>
          <w:rFonts w:asciiTheme="majorHAnsi" w:hAnsiTheme="majorHAnsi" w:cstheme="majorHAnsi"/>
          <w:bCs/>
          <w:color w:val="000000" w:themeColor="text1"/>
        </w:rPr>
        <w:instrText>view or validated questionnaire.\nRESULTS: Data were extracted from 31 cross-sectional studies (9447 individuals) and 23 longitudinal studies (8113 individuals). Three studies used clinical interviews and 51 used self-report instruments. The overall pooled prevalence of depression or depressive symptoms was 28.8% (4969/17,560 individuals, 95% CI, 25.3%-32.5%), with high between-study heterogeneity (Q = 1247, τ2 = 0.39, I2 = 95.8%, P &lt; .001). Prevalence estimates ranged from 20.9% for the 9-item Patient Health Questionnaire with a cutoff of 10 or more (741/3577 individuals, 95% CI, 17.5%-24.7%, Q = 14.4, τ2 = 0.04, I2 = 79.2%) to 43.2% for the 2-item PRIME-MD (1349/2891 individuals, 95% CI, 37.6%-49.0%, Q = 45.6, τ2 = 0.09, I2 = 84.6%). There was an increased prevalence with increasing calendar year (slope = 0.5% increase per year, adjusted for assessment modality; 95% CI, 0.03%-0.9%, P = .04). In a secondary analysis of 7 longitudinal studies, the median absolute increase in depressive symptoms with the onset of residency training was 15.8% (range, 0.3%-26.3%; relati</w:instrText>
      </w:r>
      <w:r w:rsidR="00CA7FEB" w:rsidRPr="00E353DF">
        <w:rPr>
          <w:rFonts w:asciiTheme="majorHAnsi" w:hAnsiTheme="majorHAnsi" w:cstheme="majorHAnsi"/>
          <w:bCs/>
          <w:color w:val="000000" w:themeColor="text1"/>
          <w:lang w:val="en-US"/>
        </w:rPr>
        <w:instrText xml:space="preserve">ve risk, 4.5). No statistically significant differences were observed between cross-sectional vs longitudinal studies, studies of only interns vs only upper-level residents, or studies of nonsurgical vs both nonsurgical and surgical residents.\nCONCLUSIONS AND RELEVANCE: In this systematic review, the summary estimate of the prevalence of depression or depressive symptoms among resident physicians was 28.8%, ranging from 20.9% to 43.2% depending on the instrument used, and increased with calendar year. Further research is needed to identify effective strategies for preventing and treating depression among physicians in training.","container-title":"JAMA","DOI":"10.1001/jama.2015.15845","ISSN":"1538-3598","issue":"22","journalAbbreviation":"JAMA","language":"eng","note":"PMID: 26647259\nPMCID: PMC4866499","page":"2373-2383","source":"PubMed","title":"Prevalence of Depression and Depressive Symptoms Among Resident Physicians: A Systematic Review and Meta-analysis","title-short":"Prevalence of Depression and Depressive Symptoms Among Resident Physicians","volume":"314","author":[{"family":"Mata","given":"Douglas A."},{"family":"Ramos","given":"Marco A."},{"family":"Bansal","given":"Narinder"},{"family":"Khan","given":"Rida"},{"family":"Guille","given":"Constance"},{"family":"Di Angelantonio","given":"Emanuele"},{"family":"Sen","given":"Srijan"}],"issued":{"date-parts":[["2015",12,8]]}}}],"schema":"https://github.com/citation-style-language/schema/raw/master/csl-citation.json"} </w:instrText>
      </w:r>
      <w:r w:rsidR="00587CAC"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(Mata et al., 2015)</w:t>
      </w:r>
      <w:r w:rsidR="00587CAC" w:rsidRPr="00E353DF">
        <w:rPr>
          <w:rFonts w:asciiTheme="majorHAnsi" w:hAnsiTheme="majorHAnsi" w:cstheme="majorHAnsi"/>
          <w:bCs/>
          <w:color w:val="000000" w:themeColor="text1"/>
        </w:rPr>
        <w:fldChar w:fldCharType="end"/>
      </w:r>
      <w:r w:rsidR="00587CAC" w:rsidRPr="00E353DF">
        <w:rPr>
          <w:rFonts w:asciiTheme="majorHAnsi" w:hAnsiTheme="majorHAnsi" w:cstheme="majorHAnsi"/>
          <w:bCs/>
          <w:color w:val="000000" w:themeColor="text1"/>
          <w:lang w:val="en-US"/>
        </w:rPr>
        <w:t xml:space="preserve"> associated with increased absenteeism, decreased productivity and quality of care</w:t>
      </w:r>
      <w:r w:rsidR="009D4784" w:rsidRPr="00E353DF">
        <w:rPr>
          <w:rFonts w:asciiTheme="majorHAnsi" w:hAnsiTheme="majorHAnsi" w:cstheme="majorHAnsi"/>
          <w:bCs/>
          <w:color w:val="000000" w:themeColor="text1"/>
          <w:lang w:val="en-US"/>
        </w:rPr>
        <w:t xml:space="preserve"> </w:t>
      </w:r>
      <w:r w:rsidR="00587CAC"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{"citationID":"lvucx5Za","properties":{"formattedCitation":"(Evans-Lacko and Knapp, 2016; Johnston et al., 2019; Pranjic and Males-Bilic, 2014; Rost et al., 2004)","plainCitation":"(Evans-Lacko and Knapp, 2016; Johnston et al., 2019; Pranjic and Males-Bilic, 2014; Rost et al., 2004)","noteIndex":0},"citationItems":[{"id":14127,"uris":["http://zotero.org/users/1200141/items/CVRD48Y9"],"itemData":{"id":14127,"type":"article-journal","abstract":"OBJECTIVE: To test whether an intervention to improve primary care depression management significantly improves productivity at work and absenteeism over 2 years.\nSETTING AND SUBJECTS: Twelve community primary care practices recruiting depressed primary care patients identified in a previsit screening.\nRESEARCH DESIGN: Practices were stratified by depression treatment patterns before randomization to enhanced or usual care. After delivering brief training, enhanced care clinicians provided improved depression management over 24 months. The research team evaluated productivity and absenteeism at baseline, 6, 12, 18, and 24 months in 326 patients who reported full-or part-time work at one or more completed waves.\nRESULTS: Employed patients in the enhanced care condition reported 6.1% greater productivity and 22.8% less absenteeism over 2 years. Consistent with its impact on depression severity and emoti</w:instrText>
      </w:r>
      <w:r w:rsidR="00CA7FEB" w:rsidRPr="00E353DF">
        <w:rPr>
          <w:rFonts w:asciiTheme="majorHAnsi" w:hAnsiTheme="majorHAnsi" w:cstheme="majorHAnsi"/>
          <w:bCs/>
          <w:color w:val="000000" w:themeColor="text1"/>
        </w:rPr>
        <w:instrText xml:space="preserve">onal role functioning, intervention effects were more observable in consistently employed subjects where the intervention improved productivity by 8.2% over 2 years at an estimated annual value of US 1982 dollars per depressed full-time equivalent and reduced absenteeism by 28.4% or 12.3 days over 2 years at an estimated annual value of US 619 dollars per depressed full-time equivalent.\nCONCLUSIONS: This trial, which is the first to our knowledge to demonstrate that improving the quality of care for any chronic disease has positive consequences for productivity and absenteeism, encourages formal cost-benefit research to assess the potential return-on-investment employers of stable workforces can realize from using their purchasing power to encourage better depression treatment for their employees.","container-title":"Medical Care","DOI":"10.1097/00005650-200412000-00007","ISSN":"0025-7079","issue":"12","journalAbbreviation":"Med Care","language":"eng","note":"PMID: 15550800\nPMCID: PMC1350979","page":"1202-1210","source":"PubMed","title":"The effect of improving primary care depression management on employee absenteeism and productivity. A randomized trial","volume":"42","author":[{"family":"Rost","given":"Kathryn"},{"family":"Smith","given":"Jeffrey L."},{"family":"Dickinson","given":"Miriam"}],"issued":{"date-parts":[["2004",12]]}},"label":"page"},{"id":14122,"uris":["http://zotero.org/users/1200141/items/2WZPUGBR"],"itemData":{"id":14122,"type":"article-journal","abstract":"GOAL: The aim of this study is to estimate the association of burnout syndrome and depression; burnout syndrome and sick leave; and burnout syndrome with Work Ability Index in patients who suffer from stress at work.\nMATERIAL AND METHODS: The control clinical study was conducted in the Teaching Department for Professional Pathology and Toxicology at the Primary Health Care Center Tuzla in the period from 2009 to 2014. The study included 140 patients exposed to different levels of stress at work. Besides conducted interviews and anamnesis with working anamnesis, physical examination, all patients were subjected to diagnostic package of questionnaires for assessing exposure to stress at work and its effects on health and work ability and Hamilton Rating Scale for screening depression. All patients were referred to the Department with suspected distress and burnout syndrome. For this study we used a questionnaire for measuring intensity of burnout (two categories exclude suffering from burnout syndrome: successfully overcome stress at work and sometimes feel stress at work and the other two reveal the initial and very high burn-out syndrome. Studied group was consisted of patients categorized with burnout syndrome (n=88).\nRESULTS: The questionnaire on the Work Ability Index (WAI) estimated characteristics of sick leave and prognostic factors with current work ability index. Lack of support at work with poor personal relations is the most common factor with the mobbing in burnout syndrome. Significantly more patients with the burnout syndrome suffered very severe depression 49%:37%; more use long sick leaves 53%:21%; several of them have poor WAI 51%:31% compared to those who are only exposed to stress at work (p=0.001). We found that the burn-out syndrome is predictor for developing depression (β=0.312, 95% CI, 0.114-0.353, p=0.001); absenteeism (β=0.285, 95% CI, 0.093-0.334, p=0.001); and a decline in working ability (β=0.413, 95% CI, 0.297-0.648). All the patients in whom it is found burnout syndrome is to provide medical and non-medical assistance in order to achieve stabilization of health and positive work orientation, mental rehabilitation and reintegration at work place.\nCONCLUSION: The process involves serious emergency measures in work organization which include improved in working environment, communication and combat against mobbing.","container-title":"Materia Socio-Medica","DOI":"10.5455/msm.2014.249-252","ISSN":"1512-7680","issue":"4","journalAbbreviation":"Mater Sociomed","language":"eng","note":"PMID: 25395887\nPMCID: PMC4214807","page":"249-252","source":"PubMed","title":"Work ability index, absenteeism and depression among patients with burnout syndrome","volume":"26","author":[{"family":"Pranjic","given":"Nurka"},{"family":"Males-Bilic","given":"Ljiljana"}],"issued":{"date-parts":[["2014",8]]}},"label":"page"},{"id":14117,"uris":["http://zotero.org/users/1200141/items/RZGULR36"],"itemData":{"id":14117,"type":"article-journal","abstract":"PURPOSE: Depression is a leading cause of disability worldwide. Research suggests that by far, the greatest contributor to the overall economic impact of depression is loss in productivity; however, there is very little research on the costs of depression outside of Western high-income countries. Thus, this study examines the impact of depression on workplace productivity across eight diverse countries.\nMETHODS: We estimated the extent and costs of depression-related absenteeism and presenteeism in the workplace across eight countries: Brazil, Canada, China, Japan, South Korea, Mexico, South Africa, and the USA. We also examined the individual, workplace, and societal factors associated with lower productivity.\nRESULTS: To the best of our knowledge, this is the first study to examine the impact of depression on workplace productivity across a diverse set of countries, in terms of both culture and GDP. Mean annual per person costs for absenteeism were lowest in South Korea at $181 and highest in Japan ($2674). Mean presenteeism costs per person were highest in the USA ($5524) and Brazil ($5788). Costs associated with presenteeism tended to be 5-10 times higher than those associated with absenteeism.\nCONCLUSIONS: These findings suggest that the impact of depression in the workplace is considerable across all countries, both in absolute monetary terms and in relation to proportion of country GDP. Overall, depression is an issue deserving much greater attention, regardless of a country's economic development, national income or culture.","container-title":"Social Psychiatry and Psychiatric Epidemiology","DOI":"10.1007/s00127-016-1278-4","ISSN":"1433-9285","issue":"11","journalAbbreviation":"Soc Psychiatry Psychiatr Epidemiol","language":"eng","note":"PMID: 27667656\nPMCID: PMC5101346","page":"1525-1537","source":"PubMed","title":"Global patterns of workplace productivity for people with depression: absenteeism and presenteeism costs across eight diverse countries","title-short":"Global patterns of workplace productivity for people with depression","volume":"51","author":[{"family":"Evans-Lacko","given":"S."},{"family":"Knapp","given":"M."}],"issued":{"date-parts":[["2016",11]]}},"label":"page"},{"id":14115,"uris":["http://zotero.org/users/1200141/items/F8JXVKFZ"],"itemData":{"id":14115,"type":"article-journal","abstract":"BACKGROUND: Mental health problems are common within the working population. Depression is both highly prevalent and debilitating and is linked to increases in absenteeism and presenteeism. The use of summed depression scale scores may conceal differential impacts of depressive symptoms on absenteeism and presenteeism. We aimed to explore both the relationship between absenteeism and presenteeism and both depression severity, along with the independent contributions of different symptoms.\nMETHODS: Participants (N = 4953) were employees recruited as part of a larger study to evaluate a mental health smartphone app and were recruited via industry partner organisations and social media. Participants completed in-app assessment which included demographic information, the Patient Health Questionnaire-9 depression tool, and items of the World Health Organization Health and Work Performance Questionnaire. The relationship between depressive symptoms, absenteeism and presenteeism was estimated using both total summed scores and individual symptoms of depression.\nRESULTS: Univariate linear regression confirmed a negative linear relationship between depression severity and presenteeism, which remained significant after controlling for age, gender, industry, and work position. Similarly, there was a statistically significant relationship between depression severity and the amount </w:instrText>
      </w:r>
      <w:r w:rsidR="00CA7FEB" w:rsidRPr="00E353DF">
        <w:rPr>
          <w:rFonts w:asciiTheme="majorHAnsi" w:hAnsiTheme="majorHAnsi" w:cstheme="majorHAnsi"/>
          <w:bCs/>
          <w:color w:val="000000" w:themeColor="text1"/>
          <w:lang w:val="en-US"/>
        </w:rPr>
        <w:instrText xml:space="preserve">of mental health related sickness absence taken over the preceding 28 days. Johnson's relative weights analysis showed contributory differences amongst depression symptoms in relation to presenteeism and absenteeism.\nDISCUSSION: Significant relationships between depression severity and both absenteeism and presenteeism were present indicating increases in absence and decreases in performance with increasing severity. There existed differences amongst the contribution of specific symptoms of depression to both outcomes of interest. The symptoms that contribute most to absence were more behavioural in nature, whilst those contributing most to presenteeism were more cognitive. These findings have practical implications for clinicians and employers in making treatment and return-to-work decisions.","container-title":"Journal of Affective Disorders","DOI":"10.1016/j.jad.2019.06.041","ISSN":"1573-2517","journalAbbreviation":"J Affect Disord","language":"eng","note":"PMID: 31280078","page":"536-540","source":"PubMed","title":"The relationship between depression symptoms, absenteeism and presenteeism","volume":"256","author":[{"family":"Johnston","given":"D. A."},{"family":"Harvey","given":"S. B."},{"family":"Glozier","given":"N."},{"family":"Calvo","given":"R. A."},{"family":"Christensen","given":"H."},{"family":"Deady","given":"M."}],"issued":{"date-parts":[["2019",9,1]]}},"label":"page"}],"schema":"https://github.com/citation-style-language/schema/raw/master/csl-citation.json"} </w:instrText>
      </w:r>
      <w:r w:rsidR="00587CAC"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(Evans-Lacko and Knapp, 2016; Johnston et al., 2019; Pranjic and Males-Bilic, 2014; Rost et al., 2004)</w:t>
      </w:r>
      <w:r w:rsidR="00587CAC" w:rsidRPr="00E353DF">
        <w:rPr>
          <w:rFonts w:asciiTheme="majorHAnsi" w:hAnsiTheme="majorHAnsi" w:cstheme="majorHAnsi"/>
          <w:bCs/>
          <w:color w:val="000000" w:themeColor="text1"/>
        </w:rPr>
        <w:fldChar w:fldCharType="end"/>
      </w:r>
      <w:r w:rsidR="00587CAC" w:rsidRPr="00E353DF">
        <w:rPr>
          <w:rFonts w:asciiTheme="majorHAnsi" w:hAnsiTheme="majorHAnsi" w:cstheme="majorHAnsi"/>
          <w:bCs/>
          <w:color w:val="000000" w:themeColor="text1"/>
          <w:lang w:val="en-US"/>
        </w:rPr>
        <w:t>.</w:t>
      </w:r>
      <w:r w:rsidR="00DA1ACB" w:rsidRPr="00E353DF">
        <w:rPr>
          <w:rFonts w:asciiTheme="majorHAnsi" w:hAnsiTheme="majorHAnsi" w:cstheme="majorHAnsi"/>
          <w:bCs/>
          <w:color w:val="000000" w:themeColor="text1"/>
          <w:lang w:val="en-US"/>
        </w:rPr>
        <w:t xml:space="preserve"> </w:t>
      </w:r>
      <w:r w:rsidR="009D4784" w:rsidRPr="00E353DF">
        <w:rPr>
          <w:rFonts w:asciiTheme="majorHAnsi" w:hAnsiTheme="majorHAnsi" w:cstheme="majorHAnsi"/>
          <w:bCs/>
          <w:color w:val="000000" w:themeColor="text1"/>
          <w:lang w:val="en-US"/>
        </w:rPr>
        <w:t xml:space="preserve">The authors concluded </w:t>
      </w:r>
      <w:r w:rsidR="00DA1ACB" w:rsidRPr="00E353DF">
        <w:rPr>
          <w:rFonts w:asciiTheme="majorHAnsi" w:hAnsiTheme="majorHAnsi" w:cstheme="majorHAnsi"/>
          <w:bCs/>
          <w:color w:val="000000" w:themeColor="text1"/>
          <w:lang w:val="en-US"/>
        </w:rPr>
        <w:t>that</w:t>
      </w:r>
      <w:r w:rsidR="009D4784" w:rsidRPr="00E353DF">
        <w:rPr>
          <w:rFonts w:asciiTheme="majorHAnsi" w:hAnsiTheme="majorHAnsi" w:cstheme="majorHAnsi"/>
          <w:bCs/>
          <w:color w:val="000000" w:themeColor="text1"/>
          <w:lang w:val="en-US"/>
        </w:rPr>
        <w:t xml:space="preserve"> </w:t>
      </w:r>
      <w:r w:rsidR="00DA1ACB" w:rsidRPr="00E353DF">
        <w:rPr>
          <w:rFonts w:asciiTheme="majorHAnsi" w:hAnsiTheme="majorHAnsi" w:cstheme="majorHAnsi"/>
          <w:bCs/>
          <w:color w:val="000000" w:themeColor="text1"/>
          <w:lang w:val="en-US"/>
        </w:rPr>
        <w:t>this population was at risk of work-induced depression due to specific professional factors. We need</w:t>
      </w:r>
      <w:r w:rsidR="00F56BE6" w:rsidRPr="00E353DF">
        <w:rPr>
          <w:rFonts w:asciiTheme="majorHAnsi" w:hAnsiTheme="majorHAnsi" w:cstheme="majorHAnsi"/>
          <w:bCs/>
          <w:color w:val="000000" w:themeColor="text1"/>
          <w:lang w:val="en-US"/>
        </w:rPr>
        <w:t xml:space="preserve"> now</w:t>
      </w:r>
      <w:r w:rsidR="00587CAC" w:rsidRPr="00E353DF">
        <w:rPr>
          <w:rFonts w:asciiTheme="majorHAnsi" w:hAnsiTheme="majorHAnsi" w:cstheme="majorHAnsi"/>
          <w:bCs/>
          <w:color w:val="000000" w:themeColor="text1"/>
          <w:lang w:val="en-US"/>
        </w:rPr>
        <w:t xml:space="preserve"> to determine the factors that could help identify the most effective levers to curb this phenomenon. </w:t>
      </w:r>
    </w:p>
    <w:p w14:paraId="7D9E6BD5" w14:textId="77777777" w:rsidR="00737191" w:rsidRPr="00E353DF" w:rsidRDefault="00737191" w:rsidP="00AA7940">
      <w:pPr>
        <w:spacing w:line="360" w:lineRule="auto"/>
        <w:ind w:right="-499"/>
        <w:contextualSpacing/>
        <w:jc w:val="both"/>
        <w:rPr>
          <w:rFonts w:asciiTheme="majorHAnsi" w:hAnsiTheme="majorHAnsi" w:cstheme="majorHAnsi"/>
          <w:bCs/>
          <w:color w:val="000000" w:themeColor="text1"/>
          <w:lang w:val="en-US"/>
        </w:rPr>
      </w:pPr>
    </w:p>
    <w:p w14:paraId="68A1B36C" w14:textId="2C0770AF" w:rsidR="007271BA" w:rsidRPr="00E353DF" w:rsidRDefault="00587CAC" w:rsidP="00CF2270">
      <w:pPr>
        <w:spacing w:line="360" w:lineRule="auto"/>
        <w:ind w:right="-499"/>
        <w:contextualSpacing/>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 xml:space="preserve">We know that </w:t>
      </w:r>
      <w:r w:rsidR="0027540B" w:rsidRPr="00E353DF">
        <w:rPr>
          <w:rFonts w:asciiTheme="majorHAnsi" w:hAnsiTheme="majorHAnsi" w:cstheme="majorHAnsi"/>
          <w:bCs/>
          <w:color w:val="000000" w:themeColor="text1"/>
          <w:lang w:val="en-US"/>
        </w:rPr>
        <w:t>unfavourable</w:t>
      </w:r>
      <w:r w:rsidRPr="00E353DF">
        <w:rPr>
          <w:rFonts w:asciiTheme="majorHAnsi" w:hAnsiTheme="majorHAnsi" w:cstheme="majorHAnsi"/>
          <w:bCs/>
          <w:color w:val="000000" w:themeColor="text1"/>
          <w:lang w:val="en-US"/>
        </w:rPr>
        <w:t xml:space="preserve"> </w:t>
      </w:r>
      <w:r w:rsidR="00D11B2A" w:rsidRPr="00E353DF">
        <w:rPr>
          <w:rFonts w:asciiTheme="majorHAnsi" w:hAnsiTheme="majorHAnsi" w:cstheme="majorHAnsi"/>
          <w:bCs/>
          <w:color w:val="000000" w:themeColor="text1"/>
          <w:lang w:val="en-US"/>
        </w:rPr>
        <w:t>professional factors</w:t>
      </w:r>
      <w:r w:rsidRPr="00E353DF">
        <w:rPr>
          <w:rFonts w:asciiTheme="majorHAnsi" w:hAnsiTheme="majorHAnsi" w:cstheme="majorHAnsi"/>
          <w:bCs/>
          <w:color w:val="000000" w:themeColor="text1"/>
          <w:lang w:val="en-US"/>
        </w:rPr>
        <w:t xml:space="preserve"> increase the risk of depression onset. </w:t>
      </w:r>
      <w:r w:rsidR="00CF2270" w:rsidRPr="00E353DF">
        <w:rPr>
          <w:rFonts w:asciiTheme="majorHAnsi" w:hAnsiTheme="majorHAnsi" w:cstheme="majorHAnsi"/>
          <w:bCs/>
          <w:color w:val="000000" w:themeColor="text1"/>
          <w:lang w:val="en-US"/>
        </w:rPr>
        <w:t>Professional</w:t>
      </w:r>
      <w:r w:rsidRPr="00E353DF">
        <w:rPr>
          <w:rFonts w:asciiTheme="majorHAnsi" w:hAnsiTheme="majorHAnsi" w:cstheme="majorHAnsi"/>
          <w:bCs/>
          <w:color w:val="000000" w:themeColor="text1"/>
          <w:lang w:val="en-US"/>
        </w:rPr>
        <w:t xml:space="preserve"> factors have worsened since the 2008 financial crisis</w:t>
      </w:r>
      <w:r w:rsidR="00E61C20" w:rsidRPr="00E353DF">
        <w:rPr>
          <w:rFonts w:asciiTheme="majorHAnsi" w:hAnsiTheme="majorHAnsi" w:cstheme="majorHAnsi"/>
          <w:bCs/>
          <w:color w:val="000000" w:themeColor="text1"/>
          <w:lang w:val="en-US"/>
        </w:rPr>
        <w:t xml:space="preserve"> due to increased economic constraints</w:t>
      </w:r>
      <w:r w:rsidR="00D66EF6"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{"citationID":"HVlzmWen","properties":{"formattedCitation":"(Boyer et al., 2016; Clemens et al., 2014; Fern\\uc0\\u225{}ndez Casta\\uc0\\u241{}er et al., 2018)","plainCitation":"(Boyer et al., 2016; Clemens et al., 2014; Fernández Castañer et al., 2018)","noteIndex":0},"citationItems":[{"id":15330,"uris":["http://zotero.org/users/1200141/items/HN6N3RB4"],"itemData":{"id":15330,"type":"article-journal","abstract":"For 25years work has been underway in France for the implementation of an alternative to public financing of health care. In the absence of progress, some regional health agencies are engaged in work related to the reallocation of public finances between psychiatric institutions. We propose a reflection with suggestion on the method proposed by the Provence Alpes Côte d'Azur Regional Health Agency. Without questioning the need for a reallocation of resources between psychiatric institutions, the method proposed here needs to evolve further to be applied in a legitimate and appropriate manner. There is a kind of urgency for a reallocation of resources between psychiatric institutions in France, but it implies a collective thinking and especially the definition of evaluation procedures for the selected models. These conditions are necessary to guarantee the quality of French psychiatry and equity in access to psychiatric care.","container-title":"L'Encephale","DOI":"10.1016/j.encep.2016.03.014","ISSN":"0013-7006","issue":"4","journalAbbreviation":"Encephale","language":"fre","note":"PMID: 27480390","page":"379-381","source":"PubMed","title":"[Reflection on the psychiatric financial allocation in France]","volume":"42","author":[{"family":"Boyer","given":"L."},{"family":"Fond","given":"G."},{"family":"Devictor","given":"B."},{"family":"Samuelian","given":"J.-C."},{"family":"Lancon","given":"C."},{"family":"Rouillon","given":"F."},{"family":"Gaillard","given":"R."},{"family":"Zendjidjian","given":"X."},{"family":"Llorca","given":"P.-M."}],"issued":{"date-parts":[["2016",8]]}},"label":"page"},{"id":15328,"uris":["http://zotero.org/users/1200141/items/GW848TN3"],"itemData":{"id":15328,"type":"article-journal","abstract":"Hospitals have become a focal point for health care reform strategies in many European countries during the current financial crisis. It has been called for both, short-term reforms to reduce costs and long-term changes to improve the performance in the long run. On the basis of a literature and document analysis this study analyses how EU member states align short-term and long-term pressures for hospital reforms in times of the financial crisis and assesses the EU's influence on the national reform agenda. The results reveal that there has been an emphasis on cost containment measures rather than embarking</w:instrText>
      </w:r>
      <w:r w:rsidR="00CA7FEB" w:rsidRPr="00E353DF">
        <w:rPr>
          <w:rFonts w:asciiTheme="majorHAnsi" w:hAnsiTheme="majorHAnsi" w:cstheme="majorHAnsi"/>
          <w:bCs/>
          <w:color w:val="000000" w:themeColor="text1"/>
        </w:rPr>
        <w:instrText xml:space="preserve"> on structural redesign of the hospital sector and its position within the broader health care system. The EU influences hospital reform efforts through its enhanced economic framework governance which determines key aspects of the financial context for hospitals in some countries. In addition, the EU health policy agenda which increasingly addresses health system questions stimulates the process of structural hospital reforms by knowledge generation, policy advice and financial incentives. We conclude that successful reforms in such a period would arguably need to address both the organisational and financing sides to hospital care. Moreover, critical to structural reform is a widely held acknowledgement of shortfalls in the current system and belief that new models of hospital care can deliver solutions to overcome these deficits. Advancing the structural redesign of the hospital sector while pressured to contain cost in the short-term is not an easy task and only slowly emerging in Europe.","container-title":"Health Policy (Amsterdam, Netherlands)","DOI":"10.1016/j.healthpol.2014.03.008","ISSN":"1872-6054","issue":"1","journalAbbreviation":"Health Policy","language":"eng","note":"PMID: 24703855","page":"6-14","source":"PubMed","title":"European hospital reforms in times of crisis: aligning cost containment needs with plans for structural redesign?","title-short":"European hospital reforms in times of crisis","volume":"117","author":[{"family":"Clemens","given":"Timo"},{"family":"Michelsen","given":"Kai"},{"family":"Commers","given":"Matt"},{"family":"Garel","given":"Pascal"},{"family":"Dowdeswell","given":"Barrie"},{"family":"Brand","given":"Helmut"}],"issued":{"date-parts":[["2014",7]]}},"label":"page"},{"id":15326,"uris":["http://zotero.org/users/1200141/items/BCEC8Q5M"],"itemData":{"id":15326,"type":"article-journal","abstract":"OBJECTIVE: The financial crisis that begun in 2008 significantly decreased the budget of the public health system on Spain. The aim of this study was to evaluate the impact of the financial crisis on the activity, quality and efficiency of a high-technology university hospital.\nMETHODS: We retrospectively analyzed the outcomes of four sets of hospital management indicators between 2007 and 2016 (A: activity; B: quality and complexity of inpatientcare; C: staff, global production and budget expenses; D: patients satisfaction survey). The data were obtained from the center's information systems and treated as longitudinal series of descriptive type. The impact of the crisis was assessed by analyzing the percentage deviations of the different indicators in relation to the values of the year 2009, the year before initial budget adjustments.\nRESULTS: The overall activity of the hospital, adjusted for complexity, decreased 9% during the first two years of the crisis and recovered later. Inpatient complexity increased 14%. Quality set indicators did not deteriorate. Expenses decreased 16% between the years 2009 and 2014, and efficiency and global productivity improved by 13%. Patient satisfaction survey results did not change.\nCONCLUSIONS: The financial crisis and the subsequent decrease of budget provoked an initial reduction of hospital activity, associated with a complexity increase. It was progressively made up for with increased efficiency and global productivity. The financial crisis did not have negative effects on quality of care or patient satisfaction.","container-title":"Revista Espanola De Salud Publica","ISSN":"2173-9110","journalAbbreviation":"Rev Esp Salud Publica","language":"spa","note":"PMID: 30141465","page":"e201808052","source":"PubMed","title":"[Impact of the financial crisis on activity and efficiency at a high-technology university hospital]","volume":"92","author":[{"family":"Fernández Castañer","given":"Miguel"},{"family":"Salazar Soler","given":"Albert"},{"family":"Bartolomé Sarvisé","given":"Carlos"},{"family":"Ridao March","given":"Maria Luisa"},{"family":"Casado Garcia","given":"Maria Antonia"},{"family":"Castilla Fuentes","given":"Montserrat"},{"family":"Ortiga Fontgivell","given":"Berta"},{"family":"García Díaz","given":"Alfredo"},{"family":"Corbella","given":"Xavier"}],"issued":{"date-parts":[["2018",8,27]]}},"label":"page"}],"schema":"https://github.com/citation-style-language/schema/raw/master/csl-citation.json"} </w:instrText>
      </w:r>
      <w:r w:rsidR="00D66EF6" w:rsidRPr="00E353DF">
        <w:rPr>
          <w:rFonts w:asciiTheme="majorHAnsi" w:hAnsiTheme="majorHAnsi" w:cstheme="majorHAnsi"/>
          <w:bCs/>
          <w:color w:val="000000" w:themeColor="text1"/>
        </w:rPr>
        <w:fldChar w:fldCharType="separate"/>
      </w:r>
      <w:r w:rsidR="00255179" w:rsidRPr="00E353DF">
        <w:rPr>
          <w:rFonts w:ascii="Calibri" w:hAnsiTheme="majorHAnsi" w:cs="Calibri"/>
          <w:color w:val="000000"/>
        </w:rPr>
        <w:t>(Boyer et al., 2016; Clemens et al., 2014; Fernández Castañer et al., 2018)</w:t>
      </w:r>
      <w:r w:rsidR="00D66EF6" w:rsidRPr="00E353DF">
        <w:rPr>
          <w:rFonts w:asciiTheme="majorHAnsi" w:hAnsiTheme="majorHAnsi" w:cstheme="majorHAnsi"/>
          <w:bCs/>
          <w:color w:val="000000" w:themeColor="text1"/>
        </w:rPr>
        <w:fldChar w:fldCharType="end"/>
      </w:r>
      <w:r w:rsidRPr="00E353DF">
        <w:rPr>
          <w:rFonts w:asciiTheme="majorHAnsi" w:hAnsiTheme="majorHAnsi" w:cstheme="majorHAnsi"/>
          <w:bCs/>
          <w:color w:val="000000" w:themeColor="text1"/>
        </w:rPr>
        <w:t>.</w:t>
      </w:r>
      <w:r w:rsidR="000973C0" w:rsidRPr="00E353DF">
        <w:rPr>
          <w:rFonts w:asciiTheme="majorHAnsi" w:hAnsiTheme="majorHAnsi" w:cstheme="majorHAnsi"/>
          <w:bCs/>
          <w:color w:val="000000" w:themeColor="text1"/>
        </w:rPr>
        <w:t xml:space="preserve"> </w:t>
      </w:r>
      <w:r w:rsidR="007349DA" w:rsidRPr="00E353DF">
        <w:rPr>
          <w:rFonts w:asciiTheme="majorHAnsi" w:hAnsiTheme="majorHAnsi" w:cstheme="majorHAnsi"/>
          <w:bCs/>
          <w:color w:val="000000" w:themeColor="text1"/>
          <w:lang w:val="en-US"/>
        </w:rPr>
        <w:t>However, we do not know if the public sector has been affected to a similar level as the private sector</w:t>
      </w:r>
      <w:r w:rsidR="00715239"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{"citationID":"ZYpzzNUW","properties":{"formattedCitation":"(Ervasti et al., 2017)","plainCitation":"(Ervasti et al., 2017)","noteIndex":0},"citationItems":[{"id":15296,"uris":["http://zotero.org/users/1200141/items/A2Q9RQXT"],"itemData":{"id":15296,"type":"article-journal","abstract":"Knowledge about factors influencing return to work (RTW) after depression-related absence is highly relevant, but the evidence is scattered. We performed a systematic search of PubMed and Embase databases up to February 1, 2016 to retrieve cohort studies on the association between various predictive factors and return to work among employees with depression for review and meta-analysis. We also analyzed unpublished data from the Finnish Public Sector study. Most-adjusted estimates were pooled using fixed effects meta-analysis. Eleven published studies fulfilled the eligibility criteria, representing 22 358 person-observations from five different countries. With the additional unpublished data from the 14 101 person-observations from the Finnish Public Sector study, the total number of person-observations was 36 459. The pooled estimates were derived from 2 to 5 studies, with the number of observations ranging from 260 to 26 348. Older age (pooled relative risk [RR] 0.95; 95% confidence interval [CI] 0.84-0.87), somatic comorbidity (RR = 0.80, 95% CI 0.77-0.83),</w:instrText>
      </w:r>
      <w:r w:rsidR="00CA7FEB" w:rsidRPr="00E353DF">
        <w:rPr>
          <w:rFonts w:asciiTheme="majorHAnsi" w:hAnsiTheme="majorHAnsi" w:cstheme="majorHAnsi"/>
          <w:bCs/>
          <w:color w:val="000000" w:themeColor="text1"/>
        </w:rPr>
        <w:instrText xml:space="preserve"> psychiatric comorbidity (RR = 0.86, 95% CI 0.83-0.88) and more </w:instrText>
      </w:r>
      <w:r w:rsidR="00CA7FEB" w:rsidRPr="00E353DF">
        <w:rPr>
          <w:rFonts w:asciiTheme="majorHAnsi" w:hAnsiTheme="majorHAnsi" w:cstheme="majorHAnsi"/>
          <w:bCs/>
          <w:color w:val="000000" w:themeColor="text1"/>
          <w:lang w:val="en-US"/>
        </w:rPr>
        <w:instrText xml:space="preserve">severe depression (RR = 0.96, 95% CI 0.94-0.98) were associated with a lower rate of return to work, and personality trait conscientiousness with higher (RR = 1.06, 95% CI 1.02-1.10) return to work. While older age and clinical factors predicted slower return, significant heterogeneity was observed between the studies. There is a dearth of observational studies on the predictors of RTW after depression. Future research should pay attention to quality aspects and particularly focus on the role of workplace and labor market factors as well as individual and clinical characteristics on RTW.","container-title":"Journal of Psychiatric Research","DOI":"10.1016/j.jpsychires.2017.07.024","ISSN":"1879-1379","journalAbbreviation":"J Psychiatr Res","language":"eng","note":"PMID: 28772111","page":"28-36","source":"PubMed","title":"Prognostic factors for return to work after depression-related work disability: A systematic review and meta-analysis","title-short":"Prognostic factors for return to work after depression-related work disability","volume":"95","author":[{"family":"Ervasti","given":"Jenni"},{"family":"Joensuu","given":"Matti"},{"family":"Pentti","given":"Jaana"},{"family":"Oksanen","given":"Tuula"},{"family":"Ahola","given":"Kirsi"},{"family":"Vahtera","given":"Jussi"},{"family":"Kivimäki","given":"Mika"},{"family":"Virtanen","given":"Marianna"}],"issued":{"date-parts":[["2017",12]]}}}],"schema":"https://github.com/citation-style-language/schema/raw/master/csl-citation.json"} </w:instrText>
      </w:r>
      <w:r w:rsidR="00715239" w:rsidRPr="00E353DF">
        <w:rPr>
          <w:rFonts w:asciiTheme="majorHAnsi" w:hAnsiTheme="majorHAnsi" w:cstheme="majorHAnsi"/>
          <w:bCs/>
          <w:color w:val="000000" w:themeColor="text1"/>
        </w:rPr>
        <w:fldChar w:fldCharType="separate"/>
      </w:r>
      <w:r w:rsidR="00715239" w:rsidRPr="00E353DF">
        <w:rPr>
          <w:rFonts w:asciiTheme="majorHAnsi" w:hAnsiTheme="majorHAnsi" w:cstheme="majorHAnsi"/>
          <w:bCs/>
          <w:noProof/>
          <w:color w:val="000000" w:themeColor="text1"/>
          <w:lang w:val="en-US"/>
        </w:rPr>
        <w:t>(Ervasti et al., 2017)</w:t>
      </w:r>
      <w:r w:rsidR="00715239" w:rsidRPr="00E353DF">
        <w:rPr>
          <w:rFonts w:asciiTheme="majorHAnsi" w:hAnsiTheme="majorHAnsi" w:cstheme="majorHAnsi"/>
          <w:bCs/>
          <w:color w:val="000000" w:themeColor="text1"/>
        </w:rPr>
        <w:fldChar w:fldCharType="end"/>
      </w:r>
      <w:r w:rsidR="00513B68" w:rsidRPr="00E353DF">
        <w:rPr>
          <w:rFonts w:asciiTheme="majorHAnsi" w:hAnsiTheme="majorHAnsi" w:cstheme="majorHAnsi"/>
          <w:bCs/>
          <w:color w:val="000000" w:themeColor="text1"/>
          <w:lang w:val="en-US"/>
        </w:rPr>
        <w:t xml:space="preserve">. </w:t>
      </w:r>
      <w:r w:rsidR="00E61C20" w:rsidRPr="00E353DF">
        <w:rPr>
          <w:rFonts w:asciiTheme="majorHAnsi" w:hAnsiTheme="majorHAnsi" w:cstheme="majorHAnsi"/>
          <w:bCs/>
          <w:color w:val="000000" w:themeColor="text1"/>
          <w:lang w:val="en-US"/>
        </w:rPr>
        <w:t xml:space="preserve">We </w:t>
      </w:r>
      <w:r w:rsidR="00475448" w:rsidRPr="00E353DF">
        <w:rPr>
          <w:rFonts w:asciiTheme="majorHAnsi" w:hAnsiTheme="majorHAnsi" w:cstheme="majorHAnsi"/>
          <w:bCs/>
          <w:color w:val="000000" w:themeColor="text1"/>
          <w:lang w:val="en-US"/>
        </w:rPr>
        <w:t xml:space="preserve">do however </w:t>
      </w:r>
      <w:r w:rsidR="007E0BCD" w:rsidRPr="00E353DF">
        <w:rPr>
          <w:rFonts w:asciiTheme="majorHAnsi" w:hAnsiTheme="majorHAnsi" w:cstheme="majorHAnsi"/>
          <w:bCs/>
          <w:color w:val="000000" w:themeColor="text1"/>
          <w:lang w:val="en-US"/>
        </w:rPr>
        <w:t>k</w:t>
      </w:r>
      <w:r w:rsidR="00E61C20" w:rsidRPr="00E353DF">
        <w:rPr>
          <w:rFonts w:asciiTheme="majorHAnsi" w:hAnsiTheme="majorHAnsi" w:cstheme="majorHAnsi"/>
          <w:bCs/>
          <w:color w:val="000000" w:themeColor="text1"/>
          <w:lang w:val="en-US"/>
        </w:rPr>
        <w:t>now that</w:t>
      </w:r>
      <w:r w:rsidR="00D11B2A" w:rsidRPr="00E353DF">
        <w:rPr>
          <w:rFonts w:asciiTheme="majorHAnsi" w:hAnsiTheme="majorHAnsi" w:cstheme="majorHAnsi"/>
          <w:bCs/>
          <w:color w:val="000000" w:themeColor="text1"/>
          <w:lang w:val="en-US"/>
        </w:rPr>
        <w:t xml:space="preserve"> w</w:t>
      </w:r>
      <w:r w:rsidR="00D60D86" w:rsidRPr="00E353DF">
        <w:rPr>
          <w:rFonts w:asciiTheme="majorHAnsi" w:hAnsiTheme="majorHAnsi" w:cstheme="majorHAnsi"/>
          <w:bCs/>
          <w:color w:val="000000" w:themeColor="text1"/>
          <w:lang w:val="en-US"/>
        </w:rPr>
        <w:t xml:space="preserve">ork </w:t>
      </w:r>
      <w:r w:rsidR="00420F05" w:rsidRPr="00E353DF">
        <w:rPr>
          <w:rFonts w:asciiTheme="majorHAnsi" w:hAnsiTheme="majorHAnsi" w:cstheme="majorHAnsi"/>
          <w:bCs/>
          <w:color w:val="000000" w:themeColor="text1"/>
          <w:lang w:val="en-US"/>
        </w:rPr>
        <w:t>environment (including speed/quantity, complexity/intensity, fragmentation/unpredictability</w:t>
      </w:r>
      <w:r w:rsidR="00183A35" w:rsidRPr="00E353DF">
        <w:rPr>
          <w:rFonts w:asciiTheme="majorHAnsi" w:hAnsiTheme="majorHAnsi" w:cstheme="majorHAnsi"/>
          <w:bCs/>
          <w:color w:val="000000" w:themeColor="text1"/>
          <w:lang w:val="en-US"/>
        </w:rPr>
        <w:t>, decision latitude and social support</w:t>
      </w:r>
      <w:r w:rsidR="00420F05" w:rsidRPr="00E353DF">
        <w:rPr>
          <w:rFonts w:asciiTheme="majorHAnsi" w:hAnsiTheme="majorHAnsi" w:cstheme="majorHAnsi"/>
          <w:bCs/>
          <w:color w:val="000000" w:themeColor="text1"/>
          <w:lang w:val="en-US"/>
        </w:rPr>
        <w:t>)</w:t>
      </w:r>
      <w:r w:rsidR="007E4FFB" w:rsidRPr="00E353DF">
        <w:rPr>
          <w:rFonts w:asciiTheme="majorHAnsi" w:hAnsiTheme="majorHAnsi" w:cstheme="majorHAnsi"/>
          <w:bCs/>
          <w:color w:val="000000" w:themeColor="text1"/>
          <w:lang w:val="en-US"/>
        </w:rPr>
        <w:t xml:space="preserve"> </w:t>
      </w:r>
      <w:r w:rsidR="007E4FFB"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{"citationID":"G7XBHQze","properties":{"formattedCitation":"(Enns et al., 2015; Gi et al., 2011; Huang et al., 2022; Power et al., 2020; Tsutsumi et al., 2001)","plainCitation":"(Enns et al., 2015; Gi et al., 2011; Huang et al., 2022; Power et al., 2020; Tsutsumi et al., 2001)","noteIndex":0},"citationItems":[{"id":14120,"uris":["http://zotero.org/users/1200141/items/9ICQUIXM"],"itemData":{"id":14120,"type":"article-journal","abstract":"OBJECTIVES: The prevalence of major depression in Canadian nurses is double the national average for working women. The present study sought to delineate the role of professional autonomy, health care setting, and work environment characteristics as risk factors for depression and absenteeism in female nurses.\nMETHODS: A cross-sectional, secondary analysis was conducted on a large representative sample of female nurses working in hospitals and other settings across Canada (N = 17,437). Univariate and multivariate analyses were used to test the hypothesis that work environment factors are significant determinants of major depression and absenteeism in female nurses after accounting for other risk factors.\nRESULTS: Experiencing a major depressive episode in the past 12 months was significantly associated with lower autonomy (odds ratio [OR] = 0.93), high</w:instrText>
      </w:r>
      <w:r w:rsidR="00CA7FEB" w:rsidRPr="00E353DF">
        <w:rPr>
          <w:rFonts w:asciiTheme="majorHAnsi" w:hAnsiTheme="majorHAnsi" w:cstheme="majorHAnsi"/>
          <w:bCs/>
          <w:color w:val="000000" w:themeColor="text1"/>
        </w:rPr>
        <w:instrText xml:space="preserve">er job strain (OR = 2.2), being a licensed practical nurse (OR = 0.82), and working in a nonhospital setting (OR = 1.5). Higher absenteeism was associated with the same variables as well as having less control over one's work schedule.\nCONCLUSIONS: Efforts to increase autonomy of nurses and reduce job strain may help to address the high prevalence of major depression in this professional group.","container-title":"Nursing Outlook","DOI":"10.1016/j.outlook.2014.12.014","ISSN":"1528-3968","issue":"3","journalAbbreviation":"Nurs Outlook","language":"eng","note":"PMID: 25982767","page":"269-277","source":"PubMed","title":"Professional autonomy and work setting as contributing factors to depression and absenteeism in Canadian nurses","volume":"63","author":[{"family":"Enns","given":"Victoria"},{"family":"Currie","given":"Shawn"},{"family":"Wang","given":"JianLi"}],"issued":{"date-parts":[["2015",6]]}},"label":"page"},{"id":15308,"uris":["http://zotero.org/users/1200141/items/493F3MV6"],"itemData":{"id":15308,"type":"article-journal","abstract":"BACKGROUND: Nursing shortage is a global issue that which affects oncology nursing. Oncology nurses are more prone to experience job dissatisfaction, stress and burnout when they work in units with poor staffing. There is thus a need for greater understanding of the relationship between the nursing shortage and nursing outcomes in oncology/haematology settings.\nOBJECTIVES: This review aimed to establish the best available evidence concerning the relationship between the nursing shortage and nurses' job satisfaction, stress and burnout levels in oncology/haematology settings; and to make recommendations for practice and future research.\nINCLUSION CRITERIA: Types of participants: This review considered studies that included oncology registered nurses (RNs) who were more than 18 years of age and worked in either inpatient or outpatient oncology/haematology wards or units for the adult or paediatric patients.Types of intervention: This review considered studies that evaluated the relationship between the nursing shortage and nurses' job satisfaction, stress and burnout levels in oncology/haematology settings.Types of outcomes: This review included studies that measured job satisfaction, stress and burnout levels using different outcomes measures. Job satisfaction was determined by the Measure of Job Satisfaction scale, the Misener Nurse Practitioner Job Satisfaction Scale and the Likert scale, stress by the Pediatric Oncology Nurse Stressor Questionnaire and burnout by the Maslash Burnout Inventory scale.Types of studies: This review included descriptive/descriptive-correlational studies which were published in English.\nSEARCH STRATEGY: The search strategy sought to identify published and unpublished studies conducted between 1990 and 2010. Using a three-step search strategy, the following databases were accessed: CINAHL, Medline, Scopus, ScienceDirect, PsycInfo, PsycArticles, Web of Science, The Cochrane Library, Proquest and Mednar.\nASSESSMENT OF METHODOLOGICAL QUALITY: Two independent reviewers assessed each paper for methodological validity prior to inclusion in the review using standardised critical appraisal instruments from the Joanna Briggs Institute-Meta Analysis of Statistics Assessment and Review Instrument (JBI-MAStARI). Disagreements were resolved through discussion, or with a third reviewer.\nDATA COLLECTION/EXTRACTION: Data were extracted using standardised data extraction tool adapted from the JBI-MAStARI. Data synthesisDue to the heterogeneous nature of the included papers, a meta-analysis was not possible. Hence, a narrative summary was presented for the studies.\nRESULTS: This review encompassed seven descriptive/descriptive-correlational studies. Findings revealed a positive bidirectional relationship between the nursing shortage and oncology nurses' job dissatisfaction, stress and burnout. In addition, the extent of oncology nurses' job dissatisfaction, stress and burnout, and their perception of staffing inadequacy also differed according to nurses' demography and work settings.\nCONCLUSIONS: The nursing shortage, coupled with an increasing number of patients diagnosed with cancer, entail a pressing need for organisations to ensure sufficient staffing in oncology/haematology settings, in order to provide quality patient care. This then requires interventions that target both the recruitment and retention of nurses.\nIMPLICATIONS FOR PRACTICE: Organisations need to customise their strategies for the recruitment and retention of oncology nurses. The strategies should take into considerations the specific demographic characteristics of oncology nurses or characteristics of work settings that are experiencing staffing inadequacy and negative nursing outcomes. The strategies should also aim to replicate features of other institutions that are attractive to oncology nurses; and also include training that help oncology nurses better manage their emotions.\nIMPLICATIONS FOR RESEARCH: Future research need to examine the relationship between the nursing shortage and oncology nurses' job satisfaction, stress and burnout in bone marrow transplant units, paediatric oncology settings and also Asian oncology settings. Characteristics of oncology nurses or workplaces that are more likely to experience negative nursing outcomes due the nursing shortage should also be identified.","container-title":"JBI library of systematic reviews","DOI":"10.11124/01938924-201109390-00001","ISSN":"1838-2142","issue":"39","journalAbbreviation":"JBI Libr Syst Rev","language":"eng","note":"PMID: 27819963","page":"1603-1649","source":"PubMed","title":"A systematic review on the relationship between the nursing shortage and nurses' job satisfaction, stress and burnout levels in oncology/haematology settings","volume":"9","author":[{"family":"Gi","given":"Toh Shir"},{"family":"Devi","given":"Kamala M."},{"family":"Neo Kim","given":"Emily Ang"}],"issued":{"date-parts":[["2011"]]}},"label":"page"},{"id":15306,"uris":["http://zotero.org/users/1200141/items/CTDQKVZ7"],"itemData":{"id":15306,"type":"article-journal","abstract":"BACKGROUND: Nurses in intensive care units (ICUs) experience more stressful workplace conditions, making them more vulnerable to high levels of depression compared with those working in other healthcare settings.\nOBJECTIVES: This meta-analysis aimed to estimate the pooled prevalence of depression in ICU nurses.\nMETHODS: A systematic search was conducted in Medline, EMBASE, CINHO, and Web of Science databases. Studies that reported depression among ICU nurses measured by a validated tool were synthesized using a random-effects model. Differences in prevalence of depression by study-level characteristics were estimated using sub-group analysis. Heterogeneity was investigated using standard Chi-squared tests and the I2 statistic.\nRESULTS: Data were extracted from 19 cross-sectional studies (2003-2020) from 11 countries involving 7196 ICU nurses. The overall pooled prevalence of depression or depressive symptoms among ICU nurses was 24.99% (95% CI, 17.9%-32.7%) with high between-study heterogeneity (χ2  = 812, τ2  = 0.03, I2  = 98%, P &lt; .01).\nCONCLUSION: Depression appears to be common among ICU nurses. Considering its negative impact on the quality of life of staff, patient care, and the overall critical care work environment, effective interventions should be designed and implemented to improve psychological health in this population.\nRELEVANCE TO CLINICAL PRACTICE: Findings of this review indicate that regular screening for depressive symptoms might be helpful, and access to professional help and supportive care should be provided if necessary.","container-title":"Nursing in Critical Care","DOI":"10.1111/nicc.12734","ISSN":"1478-5153","journalAbbreviation":"Nurs Crit Care","language":"eng","note":"PMID: 34989060","source":"PubMed","title":"Prevalence of depression and depressive symptoms among intensive care nurses: A meta-analysis","title-short":"Prevalence of depression and depressive symptoms among intensive care nurses","author":[{"family":"Huang","given":"Huan"},{"family":"Xia","given":"You"},{"family":"Zeng","given":"Xiaoyan"},{"family":"Lü","given":"Ailian"}],"issued":{"date-parts":[["2022",1,5]]}},"label":"page"},{"id":12815,"uris":["http://zotero.org/users/1200141/items/6RSDSRSW"],"itemData":{"id":12815,"type":"article-journal","abstract":"PURPOSE: Job strain (high psychological demands and low decision control) has been associated with cardiovascular disease (CVD). It is unclear if job strain is associated with CVD risk score independently of depression, an established risk factor for CVD. This study investigated whether there is an association between job strain and CVD risk score, when depressive symptoms are controlled for. Sex differences were examined.\nMETHODS: Data came from the CARTaGENE study, a community health survey of adults in Québec, Canada (n = 7848). Participants were working adults aged 40-69 years. CVD risk was estimated using the Framingham risk score. Job strain was measured as the ratio of job demands to control using the Job Content Questionnaire. Depressive symptoms were assessed using the Patient Health Questionnaire (PHQ-9). Regression analyses were conducted to examine the association between job strain and CVD risk score controlling for depressive symptoms. There was no interaction effect between job strain and depressive symptoms in the association with CVD risk score.\nRESULTS: High job strain was reported in approximately 21% of participants, high Framingham risk score was observed in approximately 9%. Job strain was associated with the Framingham risk score (B = 0.73, p &lt; 0.001, adjusted for age, sex, and education) and controlling for depressive symptoms did not significantly change the association (B = 0.59, p &lt; 0.001).\nCONCLUSION: The results suggest that the job strain is associated with CVD risk score and that this association is not explained by depressive symptoms. Similar associations were observed for males and females.","container-title":"International Archives of Occupational and Environmental Health","DOI":"10.1007/s00420-020-01550-5","ISSN":"1432-1246","issue":"8","journalAbbreviation":"Int Arch Occup Environ Health","language":"eng","note":"PMID: 32409957","page":"1013-1021","source":"PubMed","title":"The association between job strain, depressive symptoms, and cardiovascular disease risk: results from a cross-sectional population-based study in Québec, Canada","title-short":"The association between job strain, depressive symptoms, and cardiovascular disease risk","volume":"93","author":[{"family":"Power","given":"Niamh"},{"family":"Deschênes","given":"Sonya S."},{"family":"Ferri","given":"Floriana"},{"family":"Schmitz","given":"Norbert"}],"issued":{"date-parts":[["2020",11]]}},"label":"page"},{"id":13215,"uris":["http://zotero.org/users/1200141/items/PFHLGMG8"],"itemData":{"id":13215,"type":"article-journal","abstract":"OBJECTIVES: This study compared the separate effects produced by two complementary stress models--the job demand-control model and the effort-reward imbalance model--on depression among employees threatened by job loss.\nMETHODS: A cross-sectional analysis was conducted to examine these associations among 190 male and female employees who responded to a self-administered questionnaire in a small Japanese plant with economic hardship. The employees were engaged in 2 job types--direct assembly line and indirect supportive tasks--and the latter was threatened by job loss because of downsizing. Independent variables were measured by the Japanese versions of Karasek's demand-control questionnaire and Siegrist's effort-reward imbalance questionnaire. Depression was assessed by the Center for Epidemiologic Studies Depression Scale.\nRESULTS: The employees with indirect supportive tasks (target for downsizing) were more likely to have depressive symptoms than direct assembly-line workers. Job strain, a combination of high demand and low control at work, was more frequent among the latter, while the combination of high effort and low reward was more frequent among the former. After adjustment for work environment factors, low control [odds ratio (OR) 4.7], effort reward imbalance (OR 4.1), and overcommitment (the person characteristic included in the effort-reward imbalance model) (OR 2.6) were independently related to depression. There is some indication that these effects were particularly strong in the subgroup suffering from potential job loss.\nCONCLUSIONS: This study confirms that the 2 job stress models identify different aspects of stressful job conditions. Moreover, effort-reward imbalance and low control at work are both associated with symptoms of depression.","container-title":"Scandinavian Journal of Work, Environment &amp; Health","DOI":"10.5271/sjweh.602","ISSN":"0355-3140","issue":"2","journalAbbreviation":"Scand J Work Environ Health","language":"eng","note":"PMID: 11409598","page":"146-153","source":"PubMed","title":"Association between job stress and depression among Japanese employees threatened by job loss in a comparison between two complementary job-stress models","volume":"27","author":[{"family":"Tsutsumi","given":"A."},{"family":"Kayaba","given":"K."},{"family":"Theorell","given":"T."},{"family":"Siegrist","given":"J."}],"issued":{"date-parts":[["2001",4]]}},"label":"page"}],"schema":"https://github.com/citation-style-language/schema/raw/master/csl-citation.json"} </w:instrText>
      </w:r>
      <w:r w:rsidR="007E4FFB" w:rsidRPr="00E353DF">
        <w:rPr>
          <w:rFonts w:asciiTheme="majorHAnsi" w:hAnsiTheme="majorHAnsi" w:cstheme="majorHAnsi"/>
          <w:bCs/>
          <w:color w:val="000000" w:themeColor="text1"/>
        </w:rPr>
        <w:fldChar w:fldCharType="separate"/>
      </w:r>
      <w:r w:rsidR="00E679E5" w:rsidRPr="00E353DF">
        <w:rPr>
          <w:rFonts w:ascii="Calibri" w:hAnsiTheme="majorHAnsi" w:cs="Calibri"/>
          <w:color w:val="000000"/>
        </w:rPr>
        <w:t>(Enns et al., 2015; Gi et al., 2011; Huang et al., 2022; Power et al., 2020; Tsutsumi et al., 2001)</w:t>
      </w:r>
      <w:r w:rsidR="007E4FFB" w:rsidRPr="00E353DF">
        <w:rPr>
          <w:rFonts w:asciiTheme="majorHAnsi" w:hAnsiTheme="majorHAnsi" w:cstheme="majorHAnsi"/>
          <w:bCs/>
          <w:color w:val="000000" w:themeColor="text1"/>
        </w:rPr>
        <w:fldChar w:fldCharType="end"/>
      </w:r>
      <w:r w:rsidR="007E4FFB" w:rsidRPr="00E353DF">
        <w:rPr>
          <w:rFonts w:asciiTheme="majorHAnsi" w:hAnsiTheme="majorHAnsi" w:cstheme="majorHAnsi"/>
          <w:bCs/>
          <w:color w:val="000000" w:themeColor="text1"/>
        </w:rPr>
        <w:t>,</w:t>
      </w:r>
      <w:r w:rsidR="003E044F" w:rsidRPr="00E353DF">
        <w:rPr>
          <w:rFonts w:asciiTheme="majorHAnsi" w:hAnsiTheme="majorHAnsi" w:cstheme="majorHAnsi"/>
          <w:bCs/>
          <w:color w:val="000000" w:themeColor="text1"/>
        </w:rPr>
        <w:t xml:space="preserve"> </w:t>
      </w:r>
      <w:r w:rsidR="00E679E5" w:rsidRPr="00E353DF">
        <w:rPr>
          <w:rFonts w:asciiTheme="majorHAnsi" w:hAnsiTheme="majorHAnsi" w:cstheme="majorHAnsi"/>
          <w:bCs/>
          <w:color w:val="000000" w:themeColor="text1"/>
          <w:lang w:val="nl-NL"/>
        </w:rPr>
        <w:t>absente</w:t>
      </w:r>
      <w:r w:rsidR="0002493F" w:rsidRPr="00E353DF">
        <w:rPr>
          <w:rFonts w:asciiTheme="majorHAnsi" w:hAnsiTheme="majorHAnsi" w:cstheme="majorHAnsi"/>
          <w:bCs/>
          <w:color w:val="000000" w:themeColor="text1"/>
          <w:lang w:val="nl-NL"/>
        </w:rPr>
        <w:t>e</w:t>
      </w:r>
      <w:r w:rsidR="00E679E5" w:rsidRPr="00E353DF">
        <w:rPr>
          <w:rFonts w:asciiTheme="majorHAnsi" w:hAnsiTheme="majorHAnsi" w:cstheme="majorHAnsi"/>
          <w:bCs/>
          <w:color w:val="000000" w:themeColor="text1"/>
          <w:lang w:val="nl-NL"/>
        </w:rPr>
        <w:t>ism/presente</w:t>
      </w:r>
      <w:r w:rsidR="0002493F" w:rsidRPr="00E353DF">
        <w:rPr>
          <w:rFonts w:asciiTheme="majorHAnsi" w:hAnsiTheme="majorHAnsi" w:cstheme="majorHAnsi"/>
          <w:bCs/>
          <w:color w:val="000000" w:themeColor="text1"/>
          <w:lang w:val="nl-NL"/>
        </w:rPr>
        <w:t>e</w:t>
      </w:r>
      <w:r w:rsidR="00E679E5" w:rsidRPr="00E353DF">
        <w:rPr>
          <w:rFonts w:asciiTheme="majorHAnsi" w:hAnsiTheme="majorHAnsi" w:cstheme="majorHAnsi"/>
          <w:bCs/>
          <w:color w:val="000000" w:themeColor="text1"/>
          <w:lang w:val="nl-NL"/>
        </w:rPr>
        <w:t>ism</w:t>
      </w:r>
      <w:r w:rsidR="00E679E5" w:rsidRPr="00E353DF">
        <w:rPr>
          <w:rFonts w:asciiTheme="majorHAnsi" w:hAnsiTheme="majorHAnsi" w:cstheme="majorHAnsi"/>
          <w:bCs/>
          <w:color w:val="000000" w:themeColor="text1"/>
          <w:lang w:val="en-US"/>
        </w:rPr>
        <w:fldChar w:fldCharType="begin"/>
      </w:r>
      <w:r w:rsidR="00CA7FEB" w:rsidRPr="00E353DF">
        <w:rPr>
          <w:rFonts w:asciiTheme="majorHAnsi" w:hAnsiTheme="majorHAnsi" w:cstheme="majorHAnsi"/>
          <w:bCs/>
          <w:color w:val="000000" w:themeColor="text1"/>
          <w:lang w:val="nl-NL"/>
        </w:rPr>
        <w:instrText xml:space="preserve"> ADDIN ZOTERO_ITEM CSL_CITATION {"citationID":"T3vSyCmq","properties":{"formattedCitation":"(Dyrbye et al., 2019; Enns et al., 2015)","plainCitation":"(Dyrbye et al., 2019; Enns et al., 2015)","noteIndex":0},"citationItems":[{"id":15390,"uris":["http://zotero.org/users/1200141/items/SYYAMXG3"],"itemData":{"id":15390,"type":"article-journal","abstract":"Background: Studies suggest a high prevalence of burnout among nurses. The aim of this study was to evaluate the relationship between burnout among nurses and absenteeism and work performance.\nMethods: A national sample of U.S. nurses was sent an anonymous, cross-sectional survey in 2016. The survey included items about demographics, fatigue, and validated instruments to measure burnout, absenteeism, and poor work performance in the last month.\nResults: Of the 3098 nurses who received the survey, 812 (26.2%) responded. The mean age was 52.3 years (SD 12.5), nearly all were women (94.5%) and most were married (61.9%) and had a child (75.2%). Participating nurses had a mean of 25.7 (SD 13.9) years of experience working as nurse and most held a baccalaureate (38.2%) or masters of science (37.1%) degree in nursing. A quarter worked in the inpatient setting (25.5%) and the average hours worked per week was 41.3 (SD 14.1). Overall, 35.3% had symptoms of burnout, 30.7% had symptoms of depression, 8.3% had b</w:instrText>
      </w:r>
      <w:r w:rsidR="00CA7FEB" w:rsidRPr="00E353DF">
        <w:rPr>
          <w:rFonts w:asciiTheme="majorHAnsi" w:hAnsiTheme="majorHAnsi" w:cstheme="majorHAnsi"/>
          <w:bCs/>
          <w:color w:val="000000" w:themeColor="text1"/>
        </w:rPr>
        <w:instrText>een absent 1 or more days in the last month due to personal health, and 43.8% had poor work p</w:instrText>
      </w:r>
      <w:r w:rsidR="00CA7FEB" w:rsidRPr="00E353DF">
        <w:rPr>
          <w:rFonts w:asciiTheme="majorHAnsi" w:hAnsiTheme="majorHAnsi" w:cstheme="majorHAnsi"/>
          <w:bCs/>
          <w:color w:val="000000" w:themeColor="text1"/>
          <w:lang w:val="en-US"/>
        </w:rPr>
        <w:instrText xml:space="preserve">erformance in the last month. Nurses who had burnout were more likely to have been absent 1 or more days in the last month (OR 1.85, 95% CI 1.25-2.72) and have poor work performance (referent: high performer; medium performer, OR 2.68,95% CI 1.82-3.99; poor performer, OR 5.01, 95% CI 3.09-8.14). After adjusting for age, sex, relationship and parental status, highest academic degree, practice setting, burnout, depression, and satisfaction with work-life integration, nurses who were more fatigued (for each point worsening, OR 1.22, 95% CI 1.10-1.37) were more likely to have had absenteeism while those who worked more hours (for each additional hour OR 0.98, 95% CI 0.96-1.00) were less likely to have had absenteeism. Factors independently associated with poor work performance included burnout (OR 2.15, 95% CI 1.43-3.24) and fatigue (for each point of worsening, OR 1.22, 95% CI 1.12-1.33).\nConclusions: These findings suggest burnout is prevalent among nurses and likely impacts work performance.","container-title":"BMC nursing","DOI":"10.1186/s12912-019-0382-7","ISSN":"1472-6955","journalAbbreviation":"BMC Nurs","language":"eng","note":"PMID: 31768129\nPMCID: PMC6873742","page":"57","source":"PubMed","title":"A cross-sectional study exploring the relationship between burnout, absenteeism, and job performance among American nurses","volume":"18","author":[{"family":"Dyrbye","given":"Liselotte N."},{"family":"Shanafelt","given":"Tait D."},{"family":"Johnson","given":"Pamela O."},{"family":"Johnson","given":"Le Ann"},{"family":"Satele","given":"Daniel"},{"family":"West","given":"Colin P."}],"issued":{"date-parts":[["2019"]]}},"label":"page"},{"id":14120,"uris":["http://zotero.org/users/1200141/items/9ICQUIXM"],"itemData":{"id":14120,"type":"article-journal","abstract":"OBJECTIVES: The prevalence of major depression in Canadian nurses is double the national average for working women. The present study sought to delineate the role of professional autonomy, health care setting, and work environment characteristics as risk factors for depression and absenteeism in female nurses.\nMETHODS: A cross-sectional, secondary analysis was conducted on a large representative sample of female nurses working in hospitals and other settings across Canada (N = 17,437). Univariate and multivariate analyses were used to test the hypothesis that work environment factors are significant determinants of major depression and absenteeism in female nurses after accounting for other risk factors.\nRESULTS: Experiencing a major depressive episode in the past 12 months was significantly associated with lower autonomy (odds ratio [OR] = 0.93), higher job strain (OR = 2.2), being a licensed practical nurse (OR = 0.82), and working in a nonhospital setting (OR = 1.5). Higher absenteeism was associated with the same variables as well as having less control over one's work schedule.\nCONCLUSIONS: Efforts to increase autonomy of nurses and reduce job strain may help to address the high prevalence of major depression in this professional group.","container-title":"Nursing Outlook","DOI":"10.1016/j.outlook.2014.12.014","ISSN":"1528-3968","issue":"3","journalAbbreviation":"Nurs Outlook","language":"eng","note":"PMID: 25982767","page":"269-277","source":"PubMed","title":"Professional autonomy and work setting as contributing factors to depression and absenteeism in Canadian nurses","volume":"63","author":[{"family":"Enns","given":"Victoria"},{"family":"Currie","given":"Shawn"},{"family":"Wang","given":"JianLi"}],"issued":{"date-parts":[["2015",6]]}},"label":"page"}],"schema":"https://github.com/citation-style-language/schema/raw/master/csl-citation.json"} </w:instrText>
      </w:r>
      <w:r w:rsidR="00E679E5" w:rsidRPr="00E353DF">
        <w:rPr>
          <w:rFonts w:asciiTheme="majorHAnsi" w:hAnsiTheme="majorHAnsi" w:cstheme="majorHAnsi"/>
          <w:bCs/>
          <w:color w:val="000000" w:themeColor="text1"/>
          <w:lang w:val="en-US"/>
        </w:rPr>
        <w:fldChar w:fldCharType="separate"/>
      </w:r>
      <w:r w:rsidR="00E679E5" w:rsidRPr="00E353DF">
        <w:rPr>
          <w:rFonts w:asciiTheme="majorHAnsi" w:hAnsiTheme="majorHAnsi" w:cstheme="majorHAnsi"/>
          <w:bCs/>
          <w:noProof/>
          <w:color w:val="000000" w:themeColor="text1"/>
          <w:lang w:val="en-US"/>
        </w:rPr>
        <w:t>(Dyrbye et al., 2019; Enns et al., 2015)</w:t>
      </w:r>
      <w:r w:rsidR="00E679E5" w:rsidRPr="00E353DF">
        <w:rPr>
          <w:rFonts w:asciiTheme="majorHAnsi" w:hAnsiTheme="majorHAnsi" w:cstheme="majorHAnsi"/>
          <w:bCs/>
          <w:color w:val="000000" w:themeColor="text1"/>
          <w:lang w:val="en-US"/>
        </w:rPr>
        <w:fldChar w:fldCharType="end"/>
      </w:r>
      <w:r w:rsidR="00E679E5" w:rsidRPr="00E353DF">
        <w:rPr>
          <w:rFonts w:asciiTheme="majorHAnsi" w:hAnsiTheme="majorHAnsi" w:cstheme="majorHAnsi"/>
          <w:bCs/>
          <w:color w:val="000000" w:themeColor="text1"/>
          <w:lang w:val="en-US"/>
        </w:rPr>
        <w:t xml:space="preserve">, </w:t>
      </w:r>
      <w:r w:rsidR="005F18EC" w:rsidRPr="00E353DF">
        <w:rPr>
          <w:rFonts w:asciiTheme="majorHAnsi" w:hAnsiTheme="majorHAnsi" w:cstheme="majorHAnsi"/>
          <w:bCs/>
          <w:color w:val="000000" w:themeColor="text1"/>
          <w:lang w:val="en-US"/>
        </w:rPr>
        <w:t>sustained</w:t>
      </w:r>
      <w:r w:rsidR="0027540B" w:rsidRPr="00E353DF">
        <w:rPr>
          <w:rFonts w:asciiTheme="majorHAnsi" w:hAnsiTheme="majorHAnsi" w:cstheme="majorHAnsi"/>
          <w:bCs/>
          <w:color w:val="000000" w:themeColor="text1"/>
          <w:lang w:val="en-US"/>
        </w:rPr>
        <w:t xml:space="preserve"> bullying at the workplace</w:t>
      </w:r>
      <w:r w:rsidR="00030E6C" w:rsidRPr="00E353DF">
        <w:rPr>
          <w:rFonts w:asciiTheme="majorHAnsi" w:hAnsiTheme="majorHAnsi" w:cstheme="majorHAnsi"/>
          <w:bCs/>
          <w:color w:val="000000" w:themeColor="text1"/>
          <w:lang w:val="en-US"/>
        </w:rPr>
        <w:t xml:space="preserve"> </w:t>
      </w:r>
      <w:r w:rsidR="00C424A8"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{"citationID":"5Yf2PjRL","properties":{"formattedCitation":"(Messiaen et al., 2020)","plainCitation":"(Messiaen et al., 2020)","noteIndex":0},"citationItems":[{"id":9803,"uris":["http://zotero.org/users/1200141/items/HXJY7Y82"],"itemData":{"id":9803,"type":"article-journal","abstract":"Despite clues indicating high Bullying at the Work Place (BWP) rates in French hospitals, there has been no quantitative study so far. To determine the prevalence of repeated BWP in a national sample of French young physicians; its risk factors, and the mental health consequences of BWP. The study is a cross-sectional observational epidemiological national study addressed to young physicians. The online internet anonymous questionnaire was elaborated according to previous studies exploring BWP. In addition, we explored the quality of initial training. BWP was defined according to the French legal definition. Mental health was assessed by Hamilton Anxiety and Depression scale, psychotropic drug consumption and psychotherapy follow-up. A Structured Equation Modeling (SEM) was carried out to confirm our theoretical model. 2003 participants of the 37 French medical faculties were included. At least one history of BWP was identified in 41.7% of the participants. The SEM model showed good fit (RMSEA = 0.025, CFI = 0.93, TLI = 0.92, WRMR = 1.285). In the SEM model, BWP was associated with age and number of monthly night shifts and weekly worked hours. Obstetric gynecol</w:instrText>
      </w:r>
      <w:r w:rsidR="00CA7FEB" w:rsidRPr="00E353DF">
        <w:rPr>
          <w:rFonts w:asciiTheme="majorHAnsi" w:hAnsiTheme="majorHAnsi" w:cstheme="majorHAnsi"/>
          <w:bCs/>
          <w:color w:val="000000" w:themeColor="text1"/>
        </w:rPr>
        <w:instrText xml:space="preserve">ogy, psychiatry, surgery, and medical specialties and low-quality initial training were associated with higher risk of BWP. BWP was associated with increased anxiety and depressive symptoms, daily antidepressant and anxiolytic consumption, and psychotherapy follow-up. Decreasing worked hours and night shifts and improving the quality of the initial training may help preventing BWP among medical students and young physicians. Obstetric gynecology, surgical and medical specialties, and psychiatry should be targeted with a focus on developing prevention programs.","container-title":"European Archives of Psychiatry and Clinical Neuroscience","DOI":"10.1007/s00406-020-01144-9","ISSN":"1433-8491","journalAbbreviation":"Eur Arch Psychiatry Clin Neurosci","language":"eng","note":"PMID: 32462290","source":"PubMed","title":"Repeated bullying at the workplace in medical students and young doctors: the MESSIAEN national study","title-short":"Repeated bullying at the workplace in medical students and young doctors","author":[{"family":"Messiaen","given":"M."},{"family":"Duba","given":"A."},{"family":"Boulangeat","given":"C."},{"family":"Boucekine","given":"M."},{"family":"Bourbon","given":"A."},{"family":"Viprey","given":"M."},{"family":"Auquier","given":"P."},{"family":"Lançon","given":"C."},{"family":"Boyer","given":"L."},{"family":"Fond","given":"G."}],"issued":{"date-parts":[["2020",5,27]]}}}],"schema":"https://github.com/citation-style-language/schema/raw/master/csl-citation.json"} </w:instrText>
      </w:r>
      <w:r w:rsidR="00C424A8"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rPr>
        <w:t>(Messiaen et al., 2020)</w:t>
      </w:r>
      <w:r w:rsidR="00C424A8" w:rsidRPr="00E353DF">
        <w:rPr>
          <w:rFonts w:asciiTheme="majorHAnsi" w:hAnsiTheme="majorHAnsi" w:cstheme="majorHAnsi"/>
          <w:bCs/>
          <w:color w:val="000000" w:themeColor="text1"/>
        </w:rPr>
        <w:fldChar w:fldCharType="end"/>
      </w:r>
      <w:r w:rsidR="00C424A8" w:rsidRPr="00E353DF">
        <w:rPr>
          <w:rFonts w:asciiTheme="majorHAnsi" w:hAnsiTheme="majorHAnsi" w:cstheme="majorHAnsi"/>
          <w:bCs/>
          <w:color w:val="000000" w:themeColor="text1"/>
        </w:rPr>
        <w:t xml:space="preserve">, sexual </w:t>
      </w:r>
      <w:r w:rsidR="009D4784" w:rsidRPr="00E353DF">
        <w:rPr>
          <w:rFonts w:asciiTheme="majorHAnsi" w:hAnsiTheme="majorHAnsi" w:cstheme="majorHAnsi"/>
          <w:bCs/>
          <w:color w:val="000000" w:themeColor="text1"/>
        </w:rPr>
        <w:t>harassment</w:t>
      </w:r>
      <w:r w:rsidR="00030E6C" w:rsidRPr="00E353DF">
        <w:rPr>
          <w:rFonts w:asciiTheme="majorHAnsi" w:hAnsiTheme="majorHAnsi" w:cstheme="majorHAnsi"/>
          <w:bCs/>
          <w:color w:val="000000" w:themeColor="text1"/>
        </w:rPr>
        <w:t xml:space="preserve"> </w:t>
      </w:r>
      <w:r w:rsidR="00C424A8"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rPr>
        <w:instrText xml:space="preserve"> ADDIN ZOTERO_ITEM CSL_CITATION {"citationID":"N39Fj7nH","properties":{"formattedCitation":"(Duba et al., 2020a)","plainCitation":"(Duba et al., 2020a)","noteIndex":0},"citationItems":[{"id":12807,"uris":["http://zotero.org/users/1200141/items/MRAR9GGI"],"itemData":{"id":12807,"type":"article-journal","abstract":"BACKGROUND: A previous national study has suggested that around 20% of French working women reported sexual harassment (SH) at work but we lack of data in medical students of French hospitals to guide prevention programs.\nOBJECTIVES: To determine SH prevalence in a national sample of French medical students and to validate a theoretical model explaining SH causes and its impact of mental health.\nMETHODS: The study is a cross-sectional observational epidemiological national study. SH was defined according to the French legal definition. We further explored other discriminations and their potential association with impaired mental health in medical students. Mental health was assessed by Hamilton Anxiety &amp; Depression scale, psychotropic drug consumption and psychotherapy follow-up. A Structured Equation Modeling was carried out to confirm our theoretical model.\nRESULTS: 2003 participants were recruited. SH was reported by 15.7% of the participants (19.8% of women and 5.2% of men). The SEM model showed good fit (RMSEA=0.024, CFI=0.90, TLI=0.87, WRMR=1.165). SH was associated with risk factors such as feminine gender and surgical and anesthesiology specialties. SH was also associated with exposure to discriminations based on the specialty choice and sexual orientation. SH was associated with impaired mental health.\nCONCLUSION: French medical student women reported similar rates of SH than other working women, suggesting that SH prevention programs are needed in French hospitals. Surgery and anesthesiology should be targeted in priority. The prevention programs should also target other discriminations and should be evaluated in terms of potential mental health improvement.","container-title":"Journal of Affective Disorders","DOI":"10.1016/j.jad.2020.05.100","ISSN":"1573-2517","journalAbbreviation":"J Affect Disord","language":"eng","note":"PMID: 32469816","page":"276-281","source":"PubMed","title":"Sexual harassment exposure and impaired mental health in medical students. The MESSIAEN national study","volume":"274","author":[{"family":"Duba","given":"A."},{"family":"Messiaen","given":"M."},{"family":"Boulangeat","given":"C."},{"family":"Boucekine","given":"M."},{"family":"Bourbon","given":"A."},{"family":"Viprey","given":"M."},{"family":"Auquier","given":"P."},{"family":"Lançon","given":"C."},{"family":"Boyer","given":"L."},{"family":"Fond","given":"G."}],"issued":{"date-parts":[["2020",9,1]]}}}],"schema":"https://github.com/citation-style-language/schema/raw/master/csl-citation.json"} </w:instrText>
      </w:r>
      <w:r w:rsidR="00C424A8"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rPr>
        <w:t>(Duba et al., 2020a)</w:t>
      </w:r>
      <w:r w:rsidR="00C424A8" w:rsidRPr="00E353DF">
        <w:rPr>
          <w:rFonts w:asciiTheme="majorHAnsi" w:hAnsiTheme="majorHAnsi" w:cstheme="majorHAnsi"/>
          <w:bCs/>
          <w:color w:val="000000" w:themeColor="text1"/>
        </w:rPr>
        <w:fldChar w:fldCharType="end"/>
      </w:r>
      <w:r w:rsidR="00C424A8" w:rsidRPr="00E353DF">
        <w:rPr>
          <w:rFonts w:asciiTheme="majorHAnsi" w:hAnsiTheme="majorHAnsi" w:cstheme="majorHAnsi"/>
          <w:bCs/>
          <w:color w:val="000000" w:themeColor="text1"/>
        </w:rPr>
        <w:t xml:space="preserve"> and sexual</w:t>
      </w:r>
      <w:r w:rsidR="0053201C" w:rsidRPr="00E353DF">
        <w:rPr>
          <w:rFonts w:asciiTheme="majorHAnsi" w:hAnsiTheme="majorHAnsi" w:cstheme="majorHAnsi"/>
          <w:bCs/>
          <w:color w:val="000000" w:themeColor="text1"/>
        </w:rPr>
        <w:t xml:space="preserve"> </w:t>
      </w:r>
      <w:r w:rsidR="00C424A8" w:rsidRPr="00E353DF">
        <w:rPr>
          <w:rFonts w:asciiTheme="majorHAnsi" w:hAnsiTheme="majorHAnsi" w:cstheme="majorHAnsi"/>
          <w:bCs/>
          <w:color w:val="000000" w:themeColor="text1"/>
        </w:rPr>
        <w:t>orientation</w:t>
      </w:r>
      <w:r w:rsidR="0053201C" w:rsidRPr="00E353DF">
        <w:rPr>
          <w:rFonts w:asciiTheme="majorHAnsi" w:hAnsiTheme="majorHAnsi" w:cstheme="majorHAnsi"/>
          <w:bCs/>
          <w:color w:val="000000" w:themeColor="text1"/>
        </w:rPr>
        <w:t>-</w:t>
      </w:r>
      <w:r w:rsidR="00C424A8" w:rsidRPr="00E353DF">
        <w:rPr>
          <w:rFonts w:asciiTheme="majorHAnsi" w:hAnsiTheme="majorHAnsi" w:cstheme="majorHAnsi"/>
          <w:bCs/>
          <w:color w:val="000000" w:themeColor="text1"/>
        </w:rPr>
        <w:t>based discrimination</w:t>
      </w:r>
      <w:r w:rsidR="00030E6C" w:rsidRPr="00E353DF">
        <w:rPr>
          <w:rFonts w:asciiTheme="majorHAnsi" w:hAnsiTheme="majorHAnsi" w:cstheme="majorHAnsi"/>
          <w:bCs/>
          <w:color w:val="000000" w:themeColor="text1"/>
        </w:rPr>
        <w:t xml:space="preserve"> </w:t>
      </w:r>
      <w:r w:rsidR="00C424A8"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rPr>
        <w:instrText xml:space="preserve"> ADDIN ZOTERO_ITEM CSL_CITATION {"citationID":"R6Ekfk6a","properties":{"formattedCitation":"(Duba et al., 2020b)","plainCitation":"(Duba et al., 2020b)","noteIndex":0},"citationItems":[{"id":11268,"uris":["http://zotero.org/users/1200141/items/QB9QYAL2"],"itemData":{"id":11268,"type":"article-journal","abstract":"INTRODUCTION: The professional risk factors for depression and anxiety are underexplored in young physicians. While there has been increasing research on the mental health and well-being of lesbian, gay and bisexual patients, few studies have examined the mental health and well-being of lesbian, gay and bisexual young physicians.\nOBJECTIVE: The objective of the present study was to determine the prevalence of Sexual Orientation-Based Discrimination (SOBD) in French young physicians and if SOBD was associated with increased anxiety and depression in this population.\nMETHOD: This national study is a cross-sectional observational epidemiological national study. The participants were recruited between April 1st 2019 and June 31st 2019. One question with binary answer was asked on SOBD. Mental health was assessed by Hamilton Anxiety &amp; Depression scales.\nRESULTS: On the 2003 participants, 148 (7%) reported SOBD exposure, 647 (32%) current anxiety disorders and 174 (9%) a current major depressive disorder according to their HAD score. SOBD was almost twice more frequently reported in participants </w:instrText>
      </w:r>
      <w:r w:rsidR="00CA7FEB" w:rsidRPr="00E353DF">
        <w:rPr>
          <w:rFonts w:asciiTheme="majorHAnsi" w:hAnsiTheme="majorHAnsi" w:cstheme="majorHAnsi"/>
          <w:bCs/>
          <w:color w:val="000000" w:themeColor="text1"/>
          <w:lang w:val="en-US"/>
        </w:rPr>
        <w:instrText xml:space="preserve">with anxiety disorder and major depression (respectively 10%,vs 6% and 12% vs. 7%, p&lt;0.05). In the first model of multivariate analyses, current anxiety disorder was significantly associated with being woman (adjusted odds ratio aOR=1.688, 95%CI 1.350-2.110, p&lt;0.001) and SOBD (aOR=1.729, 95%CI 1.226-2.440, p=0.002). In the second model of multivariate analyses, current major depression was significantly associated with only SOBD (aOR=1.748, 95%CI 1.057-2.888, p=0.029).\nCONCLUSION: SOBD has been associated with increased rates of anxiety disorder and major depression in young physicians and should be targeted in mental health prevention programs.","container-title":"Journal of Affective Disorders","DOI":"10.1016/j.jad.2020.05.155","ISSN":"1573-2517","journalAbbreviation":"J Affect Disord","language":"eng","note":"PMID: 32664040","page":"964-968","source":"PubMed","title":"Sexual-orientation based discrimination is associated with anxiety and depression in young physicians. A national study","volume":"274","author":[{"family":"Duba","given":"A."},{"family":"Messiaen","given":"M."},{"family":"Boulangeat","given":"C."},{"family":"Korchia","given":"T."},{"family":"Lançon","given":"C."},{"family":"Bourbon","given":"A."},{"family":"Viprey","given":"M."},{"family":"Auquier","given":"P."},{"family":"Boyer","given":"L."},{"family":"Fond","given":"G."}],"issued":{"date-parts":[["2020",9,1]]}}}],"schema":"https://github.com/citation-style-language/schema/raw/master/csl-citation.json"} </w:instrText>
      </w:r>
      <w:r w:rsidR="00C424A8"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(Duba et al., 2020b)</w:t>
      </w:r>
      <w:r w:rsidR="00C424A8" w:rsidRPr="00E353DF">
        <w:rPr>
          <w:rFonts w:asciiTheme="majorHAnsi" w:hAnsiTheme="majorHAnsi" w:cstheme="majorHAnsi"/>
          <w:bCs/>
          <w:color w:val="000000" w:themeColor="text1"/>
        </w:rPr>
        <w:fldChar w:fldCharType="end"/>
      </w:r>
      <w:r w:rsidR="00C424A8" w:rsidRPr="00E353DF">
        <w:rPr>
          <w:rFonts w:asciiTheme="majorHAnsi" w:hAnsiTheme="majorHAnsi" w:cstheme="majorHAnsi"/>
          <w:bCs/>
          <w:color w:val="000000" w:themeColor="text1"/>
          <w:lang w:val="en-US"/>
        </w:rPr>
        <w:t xml:space="preserve"> have</w:t>
      </w:r>
      <w:r w:rsidR="006D4627" w:rsidRPr="00E353DF">
        <w:rPr>
          <w:rFonts w:asciiTheme="majorHAnsi" w:hAnsiTheme="majorHAnsi" w:cstheme="majorHAnsi"/>
          <w:bCs/>
          <w:color w:val="000000" w:themeColor="text1"/>
          <w:lang w:val="en-US"/>
        </w:rPr>
        <w:t xml:space="preserve"> </w:t>
      </w:r>
      <w:r w:rsidR="00475448" w:rsidRPr="00E353DF">
        <w:rPr>
          <w:rFonts w:asciiTheme="majorHAnsi" w:hAnsiTheme="majorHAnsi" w:cstheme="majorHAnsi"/>
          <w:bCs/>
          <w:color w:val="000000" w:themeColor="text1"/>
          <w:lang w:val="en-US"/>
        </w:rPr>
        <w:t>al</w:t>
      </w:r>
      <w:r w:rsidR="006D4627" w:rsidRPr="00E353DF">
        <w:rPr>
          <w:rFonts w:asciiTheme="majorHAnsi" w:hAnsiTheme="majorHAnsi" w:cstheme="majorHAnsi"/>
          <w:bCs/>
          <w:color w:val="000000" w:themeColor="text1"/>
          <w:lang w:val="en-US"/>
        </w:rPr>
        <w:t>s</w:t>
      </w:r>
      <w:r w:rsidR="00475448" w:rsidRPr="00E353DF">
        <w:rPr>
          <w:rFonts w:asciiTheme="majorHAnsi" w:hAnsiTheme="majorHAnsi" w:cstheme="majorHAnsi"/>
          <w:bCs/>
          <w:color w:val="000000" w:themeColor="text1"/>
          <w:lang w:val="en-US"/>
        </w:rPr>
        <w:t xml:space="preserve">o </w:t>
      </w:r>
      <w:r w:rsidR="00C424A8" w:rsidRPr="00E353DF">
        <w:rPr>
          <w:rFonts w:asciiTheme="majorHAnsi" w:hAnsiTheme="majorHAnsi" w:cstheme="majorHAnsi"/>
          <w:bCs/>
          <w:color w:val="000000" w:themeColor="text1"/>
          <w:lang w:val="en-US"/>
        </w:rPr>
        <w:t xml:space="preserve"> been</w:t>
      </w:r>
      <w:r w:rsidR="00C255EE" w:rsidRPr="00E353DF">
        <w:rPr>
          <w:rFonts w:asciiTheme="majorHAnsi" w:hAnsiTheme="majorHAnsi" w:cstheme="majorHAnsi"/>
          <w:bCs/>
          <w:color w:val="000000" w:themeColor="text1"/>
          <w:lang w:val="en-US"/>
        </w:rPr>
        <w:t xml:space="preserve"> </w:t>
      </w:r>
      <w:r w:rsidR="00C424A8" w:rsidRPr="00E353DF">
        <w:rPr>
          <w:rFonts w:asciiTheme="majorHAnsi" w:hAnsiTheme="majorHAnsi" w:cstheme="majorHAnsi"/>
          <w:bCs/>
          <w:color w:val="000000" w:themeColor="text1"/>
          <w:lang w:val="en-US"/>
        </w:rPr>
        <w:t xml:space="preserve"> associated with </w:t>
      </w:r>
      <w:r w:rsidR="00D11B2A" w:rsidRPr="00E353DF">
        <w:rPr>
          <w:rFonts w:asciiTheme="majorHAnsi" w:hAnsiTheme="majorHAnsi" w:cstheme="majorHAnsi"/>
          <w:bCs/>
          <w:color w:val="000000" w:themeColor="text1"/>
          <w:lang w:val="en-US"/>
        </w:rPr>
        <w:t xml:space="preserve">increased </w:t>
      </w:r>
      <w:r w:rsidR="00F30BF1" w:rsidRPr="00E353DF">
        <w:rPr>
          <w:rFonts w:asciiTheme="majorHAnsi" w:hAnsiTheme="majorHAnsi" w:cstheme="majorHAnsi"/>
          <w:bCs/>
          <w:color w:val="000000" w:themeColor="text1"/>
          <w:lang w:val="en-US"/>
        </w:rPr>
        <w:t>risk of depression</w:t>
      </w:r>
      <w:r w:rsidR="00C424A8" w:rsidRPr="00E353DF">
        <w:rPr>
          <w:rFonts w:asciiTheme="majorHAnsi" w:hAnsiTheme="majorHAnsi" w:cstheme="majorHAnsi"/>
          <w:bCs/>
          <w:color w:val="000000" w:themeColor="text1"/>
          <w:lang w:val="en-US"/>
        </w:rPr>
        <w:t xml:space="preserve"> in </w:t>
      </w:r>
      <w:r w:rsidR="006823DB" w:rsidRPr="00E353DF">
        <w:rPr>
          <w:rFonts w:asciiTheme="majorHAnsi" w:hAnsiTheme="majorHAnsi" w:cstheme="majorHAnsi"/>
          <w:bCs/>
          <w:color w:val="000000" w:themeColor="text1"/>
          <w:lang w:val="en-US"/>
        </w:rPr>
        <w:t>physicians</w:t>
      </w:r>
      <w:r w:rsidR="00D11B2A" w:rsidRPr="00E353DF">
        <w:rPr>
          <w:rFonts w:asciiTheme="majorHAnsi" w:hAnsiTheme="majorHAnsi" w:cstheme="majorHAnsi"/>
          <w:bCs/>
          <w:color w:val="000000" w:themeColor="text1"/>
          <w:lang w:val="en-US"/>
        </w:rPr>
        <w:t>.</w:t>
      </w:r>
      <w:r w:rsidR="007349DA" w:rsidRPr="00E353DF">
        <w:rPr>
          <w:rFonts w:asciiTheme="majorHAnsi" w:hAnsiTheme="majorHAnsi" w:cstheme="majorHAnsi"/>
          <w:bCs/>
          <w:color w:val="000000" w:themeColor="text1"/>
          <w:lang w:val="en-US"/>
        </w:rPr>
        <w:t xml:space="preserve"> </w:t>
      </w:r>
      <w:r w:rsidR="00D81BB5" w:rsidRPr="00E353DF">
        <w:rPr>
          <w:rFonts w:asciiTheme="majorHAnsi" w:hAnsiTheme="majorHAnsi" w:cstheme="majorHAnsi"/>
          <w:bCs/>
          <w:color w:val="000000" w:themeColor="text1"/>
          <w:lang w:val="en-US"/>
        </w:rPr>
        <w:t>The role of burnout has been debated</w:t>
      </w:r>
      <w:r w:rsidR="002F492A" w:rsidRPr="00E353DF">
        <w:rPr>
          <w:rFonts w:asciiTheme="majorHAnsi" w:hAnsiTheme="majorHAnsi" w:cstheme="majorHAnsi"/>
          <w:bCs/>
          <w:color w:val="000000" w:themeColor="text1"/>
          <w:lang w:val="en-US"/>
        </w:rPr>
        <w:t xml:space="preserve"> with</w:t>
      </w:r>
      <w:r w:rsidR="00D81BB5" w:rsidRPr="00E353DF">
        <w:rPr>
          <w:rFonts w:asciiTheme="majorHAnsi" w:hAnsiTheme="majorHAnsi" w:cstheme="majorHAnsi"/>
          <w:bCs/>
          <w:color w:val="000000" w:themeColor="text1"/>
          <w:lang w:val="en-US"/>
        </w:rPr>
        <w:t xml:space="preserve"> some authors highlighting </w:t>
      </w:r>
      <w:r w:rsidR="00136121" w:rsidRPr="00E353DF">
        <w:rPr>
          <w:rFonts w:asciiTheme="majorHAnsi" w:hAnsiTheme="majorHAnsi" w:cstheme="majorHAnsi"/>
          <w:bCs/>
          <w:color w:val="000000" w:themeColor="text1"/>
          <w:lang w:val="en-US"/>
        </w:rPr>
        <w:t xml:space="preserve">a </w:t>
      </w:r>
      <w:r w:rsidR="00D81BB5" w:rsidRPr="00E353DF">
        <w:rPr>
          <w:rFonts w:asciiTheme="majorHAnsi" w:hAnsiTheme="majorHAnsi" w:cstheme="majorHAnsi"/>
          <w:bCs/>
          <w:color w:val="000000" w:themeColor="text1"/>
          <w:lang w:val="en-US"/>
        </w:rPr>
        <w:t xml:space="preserve">causal role in </w:t>
      </w:r>
      <w:r w:rsidR="00136121" w:rsidRPr="00E353DF">
        <w:rPr>
          <w:rFonts w:asciiTheme="majorHAnsi" w:hAnsiTheme="majorHAnsi" w:cstheme="majorHAnsi"/>
          <w:bCs/>
          <w:color w:val="000000" w:themeColor="text1"/>
          <w:lang w:val="en-US"/>
        </w:rPr>
        <w:t xml:space="preserve">the onset of </w:t>
      </w:r>
      <w:r w:rsidR="00D81BB5" w:rsidRPr="00E353DF">
        <w:rPr>
          <w:rFonts w:asciiTheme="majorHAnsi" w:hAnsiTheme="majorHAnsi" w:cstheme="majorHAnsi"/>
          <w:bCs/>
          <w:color w:val="000000" w:themeColor="text1"/>
          <w:lang w:val="en-US"/>
        </w:rPr>
        <w:t xml:space="preserve">depression </w:t>
      </w:r>
      <w:r w:rsidR="00D81BB5" w:rsidRPr="00E353DF">
        <w:rPr>
          <w:rFonts w:asciiTheme="majorHAnsi" w:hAnsiTheme="majorHAnsi" w:cstheme="majorHAnsi"/>
          <w:bCs/>
          <w:color w:val="000000" w:themeColor="text1"/>
          <w:lang w:val="en-US"/>
        </w:rPr>
        <w:fldChar w:fldCharType="begin"/>
      </w:r>
      <w:r w:rsidR="006D4627" w:rsidRPr="00E353DF">
        <w:rPr>
          <w:rFonts w:asciiTheme="majorHAnsi" w:hAnsiTheme="majorHAnsi" w:cstheme="majorHAnsi"/>
          <w:bCs/>
          <w:color w:val="000000" w:themeColor="text1"/>
          <w:lang w:val="en-US"/>
        </w:rPr>
        <w:instrText xml:space="preserve"> ADDIN ZOTERO_ITEM CSL_CITATION {"citationID":"VrF5IGnd","properties":{"formattedCitation":"(Karin Anne Peter et al., 2020; Karin A. Peter et al., 2020; Rudman et al., 2020)","plainCitation":"(Karin Anne Peter et al., 2020; Karin A. Peter et al., 2020; Rudman et al., 2020)","noteIndex":0},"citationItems":[{"id":15319,"uris":["http://zotero.org/users/1200141/items/35Y9REBF"],"itemData":{"id":15319,"type":"article-journal","abstract":"AIMS AND OBJECTIVES: This study aimed to identify significant work stressors associated with stress symptoms, job satisfaction, intention to leave and health-related outcomes among health professionals.\nBACKGROUND: The workforce shortage of health professionals is a current concern, and a reduction of work-related stress is thus essential for retaining health professionals. Studies on the extent of work-related stress in different health professions are limited.\nMETHODS: The research was conducted with a cross-sectional study encompassing 26 randomly selected acute care and rehabilitation hospitals. The sample consisted of 3,398 health professionals. The study was undertaken in accordance with the STROBE checklist for observational studies.\nRESULTS: Work-private life conflicts were significantly associated with health professionals' stress symptoms, job satisfaction, intention to leave the organisation and profession, their general health status, burnout symptoms and quality of sleep. Also, opportunities for development and the behaviour of the direct line manager (e.g. quality of leadership, unfair behaviour, rewards given) along with various profession-specific stressors were the important predictors revealed.\nCONCLUSIONS: This study shows the high relevance of preventing and reducing work-private life conflicts, enhancing leadership qualities as well as opportunities for development among health professionals working in acute care and rehabilitation hospitals. Also, differences between health professions should be taken into consideration in developing strategies for reducing stress at work.\nRELEVANCE TO CLINICAL PRACTICE: The results of this study are particularly relevant for health professional leaders and reveal the urgent need in hospital practice for effective strategies to improve health professionals' work-private life balance, opportunities for development and quality of leadership.","container-title":"Journal of Clinical Nursing","DOI":"10.1111/jocn.15340","ISSN":"1365-2702","issue":"15-16","journalAbbreviation":"J Clin Nurs","language":"eng","note":"PMID: 32447796","page":"3064-3081","source":"PubMed","title":"Work-related stress among health professionals in Swiss acute care and rehabilitation hospitals-A cross-sectional study","volume":"29","author":[{"family":"Peter","given":"Karin Anne"},{"family":"Hahn","given":"Sabine"},{"family":"Schols","given":"Jos M. G. A."},{"family":"Halfens","given":"Ruud J. G."}],"issued":{"date-parts":[["2020",8]]}},"label":"page"},{"id":15321,"uris":["http://zotero.org/users/1200141/items/N7M65GVK"],"itemData":{"id":15321,"type":"article-journal","abstract":"Aim: To determine the extent of stress at work among health professionals working in upper-, middle- and lower-management positions and those not working in management positions.\nDesign: Cross-sectional design and randomly selected hospitals, nursing homes and home care organizations.\nMethods: The study sample included nursing staff and midwives, physicians, medical-technical and medical-therapeutic professionals at all hierarchical levels (N = 8,112). Data were collected using self-report questionnaires and analysed using multiple regression models.\nResults: Health professionals in upper- and middle-management positions reported higher quantitative demands, severe work-private life conflicts (p &lt; .05) as well as less role clarity in middle-management positions (B = -1.58, p &lt; .05). In lower-management positions, health professionals reported higher physical (B = 3.80, p &lt; .001) and emotional demands (B = 1.79, p &lt; .01), stress symptoms (B = 1.81, p &lt; .05) and job dissatisfaction (B = -1.17, p &lt; .05). Health professionals without management responsibilities reported the poorest working conditions in relation to various stressors, job satisfaction (B = -5.20, p &lt; .001) and health-related outcomes (e.g. burnout symptoms: B = 1.89, p &lt; .01).","container-title":"Nursing Open","DOI":"10.1002/nop2.469","ISSN":"2054-1058","issue":"4","journalAbbreviation":"Nurs Open","language":"eng","note":"PMID: 32587715\nPMCID: PMC7308679","page":"969-979","source":"PubMed","title":"Investigating work-related stress among health professionals at different hierarchical levels: A cross-sectional study","title-short":"Investigating work-related stress among health professionals at different hierarchical levels","volume":"7","author":[{"family":"Peter","given":"Karin A."},{"family":"Schols","given":"Jos M. G. A."},{"family":"Halfens","given":"Ruud J. G."},{"family":"Hahn","given":"Sabine"}],"issued":{"date-parts":[["2020",7]]}},"label":"page"},{"id":15716,"uris":["http://zotero.org/users/1200141/items/Z5C8E7XY"],"itemData":{"id":15716,"type":"article-journal","abstract":"Background: Burnout is common among nurses and midwives. We examined whether an early career episode of burnout has long-term consequences on; a) cognitive functions, b) symptoms of depression, and/or c) insomnia for nurses a decade after graduation.","container-title":"EClinicalMedicine","DOI":"10.1016/j.eclinm.2020.100565","ISSN":"25895370","journalAbbreviation":"EClinicalMedicine","language":"en","page":"100565","source":"DOI.org (Crossref)","title":"Consequences of early career nurse burnout: A prospective long-term follow-up on cognitive functions, depressive symptoms, and insomnia","title-short":"Consequences of early career nurse burnout","volume":"27","author":[{"family":"Rudman","given":"Ann"},{"family":"Arborelius","given":"Lotta"},{"family":"Dahlgren","given":"Anna"},{"family":"Finnes","given":"Anna"},{"family":"Gustavsson","given":"Petter"}],"issued":{"date-parts":[["2020",10]]}},"label":"page"}],"schema":"https://github.com/citation-style-language/schema/raw/master/csl-citation.json"} </w:instrText>
      </w:r>
      <w:r w:rsidR="00D81BB5" w:rsidRPr="00E353DF">
        <w:rPr>
          <w:rFonts w:asciiTheme="majorHAnsi" w:hAnsiTheme="majorHAnsi" w:cstheme="majorHAnsi"/>
          <w:bCs/>
          <w:color w:val="000000" w:themeColor="text1"/>
          <w:lang w:val="en-US"/>
        </w:rPr>
        <w:fldChar w:fldCharType="separate"/>
      </w:r>
      <w:r w:rsidR="006D4627" w:rsidRPr="00E353DF">
        <w:rPr>
          <w:rFonts w:asciiTheme="majorHAnsi" w:hAnsiTheme="majorHAnsi" w:cstheme="majorHAnsi"/>
          <w:bCs/>
          <w:noProof/>
          <w:color w:val="000000" w:themeColor="text1"/>
          <w:lang w:val="nl-NL"/>
        </w:rPr>
        <w:t>(Karin Anne Peter et al., 2020; Karin A. Peter et al., 2020; Rudman et al., 2020)</w:t>
      </w:r>
      <w:r w:rsidR="00D81BB5" w:rsidRPr="00E353DF">
        <w:rPr>
          <w:rFonts w:asciiTheme="majorHAnsi" w:hAnsiTheme="majorHAnsi" w:cstheme="majorHAnsi"/>
          <w:bCs/>
          <w:color w:val="000000" w:themeColor="text1"/>
          <w:lang w:val="en-US"/>
        </w:rPr>
        <w:fldChar w:fldCharType="end"/>
      </w:r>
      <w:r w:rsidR="00D81BB5" w:rsidRPr="00E353DF">
        <w:rPr>
          <w:rFonts w:asciiTheme="majorHAnsi" w:hAnsiTheme="majorHAnsi" w:cstheme="majorHAnsi"/>
          <w:bCs/>
          <w:color w:val="000000" w:themeColor="text1"/>
          <w:lang w:val="nl-NL"/>
        </w:rPr>
        <w:t xml:space="preserve"> </w:t>
      </w:r>
      <w:r w:rsidR="00E15F6B" w:rsidRPr="00E353DF">
        <w:rPr>
          <w:rFonts w:asciiTheme="majorHAnsi" w:hAnsiTheme="majorHAnsi" w:cstheme="majorHAnsi"/>
          <w:bCs/>
          <w:color w:val="000000" w:themeColor="text1"/>
          <w:lang w:val="nl-NL"/>
        </w:rPr>
        <w:t xml:space="preserve">with </w:t>
      </w:r>
      <w:r w:rsidR="00D81BB5" w:rsidRPr="00E353DF">
        <w:rPr>
          <w:rFonts w:asciiTheme="majorHAnsi" w:hAnsiTheme="majorHAnsi" w:cstheme="majorHAnsi"/>
          <w:bCs/>
          <w:color w:val="000000" w:themeColor="text1"/>
          <w:lang w:val="nl-NL"/>
        </w:rPr>
        <w:t xml:space="preserve">overlap between </w:t>
      </w:r>
      <w:r w:rsidR="00456078" w:rsidRPr="00E353DF">
        <w:rPr>
          <w:rFonts w:asciiTheme="majorHAnsi" w:hAnsiTheme="majorHAnsi" w:cstheme="majorHAnsi"/>
          <w:bCs/>
          <w:color w:val="000000" w:themeColor="text1"/>
          <w:lang w:val="nl-NL"/>
        </w:rPr>
        <w:t>burnout and depression</w:t>
      </w:r>
      <w:r w:rsidR="00475448" w:rsidRPr="00E353DF">
        <w:rPr>
          <w:rFonts w:asciiTheme="majorHAnsi" w:hAnsiTheme="majorHAnsi" w:cstheme="majorHAnsi"/>
          <w:bCs/>
          <w:color w:val="000000" w:themeColor="text1"/>
          <w:lang w:val="nl-NL"/>
        </w:rPr>
        <w:t xml:space="preserve"> </w:t>
      </w:r>
      <w:r w:rsidR="00D81BB5" w:rsidRPr="00E353DF">
        <w:rPr>
          <w:rFonts w:asciiTheme="majorHAnsi" w:hAnsiTheme="majorHAnsi" w:cstheme="majorHAnsi"/>
          <w:bCs/>
          <w:color w:val="000000" w:themeColor="text1"/>
          <w:lang w:val="nl-NL"/>
        </w:rPr>
        <w:fldChar w:fldCharType="begin"/>
      </w:r>
      <w:r w:rsidR="00D81BB5" w:rsidRPr="00E353DF">
        <w:rPr>
          <w:rFonts w:asciiTheme="majorHAnsi" w:hAnsiTheme="majorHAnsi" w:cstheme="majorHAnsi"/>
          <w:bCs/>
          <w:color w:val="000000" w:themeColor="text1"/>
          <w:lang w:val="nl-NL"/>
        </w:rPr>
        <w:instrText xml:space="preserve"> ADDIN ZOTERO_ITEM CSL_CITATION {"citationID":"55Q2B18R","properties":{"formattedCitation":"(Bianchi et al., 2015)","plainCitation":"(Bianchi et al., 2015)","noteIndex":0},"citationItems":[{"id":15717,"uris":["http://zotero.org/users/1200141/items/IJPHM9VI"],"itemData":{"id":15717,"type":"article-journal","abstract":"Whether burnout is a form of depression or a distinct phenomenon is an object of controversy. The aim of the present article was to provide an up-to-date review of the literature dedicated to the question of burnout-depression overlap. A systematic literature search was carried out in PubMed, PsycINFO, and IngentaConnect. A total of 92 studies were identified as informing the issue of burnout-depression overlap. The current state of the art suggests that the distinction between burnout and depression is conceptually fragile. It is notably unclear how the state of burnout (i.e., the end stage of the burnout process) is conceived to differ from clinical depression. Empirically, evidence for the distinctiveness of the burnout phenomenon has been inconsistent, with the most recent studies casting doubt on that distinctiveness. The absence of consensual diagnostic criteria for burnout and burnout research's insufficient consideration of the heterogeneity of depressive disorders constitute major obstacles to the resolution of the raised issue. In conclusion, the epistemic status of the seminal, field-dominating definition of burnout is questioned. It is suggested that systematic clinical observation should be given a central place in future research on burnout-depression overlap.","container-title":"Clinical Psychology Review","DOI":"10.1016/j.cpr.2015.01.004","ISSN":"1873-7811","journalAbbreviation":"Clin Psychol Rev","language":"eng","note":"PMID: 25638755","page":"28-41","source":"PubMed","title":"Burnout-depression overlap: a review","title-short":"Burnout-depression overlap","volume":"36","author":[{"family":"Bianchi","given":"Renzo"},{"family":"Schonfeld","given":"Irvin Sam"},{"family":"Laurent","given":"Eric"}],"issued":{"date-parts":[["2015",3]]}}}],"schema":"https://github.com/citation-style-language/schema/raw/master/csl-citation.json"} </w:instrText>
      </w:r>
      <w:r w:rsidR="00D81BB5" w:rsidRPr="00E353DF">
        <w:rPr>
          <w:rFonts w:asciiTheme="majorHAnsi" w:hAnsiTheme="majorHAnsi" w:cstheme="majorHAnsi"/>
          <w:bCs/>
          <w:color w:val="000000" w:themeColor="text1"/>
          <w:lang w:val="nl-NL"/>
        </w:rPr>
        <w:fldChar w:fldCharType="separate"/>
      </w:r>
      <w:r w:rsidR="00D81BB5" w:rsidRPr="00E353DF">
        <w:rPr>
          <w:rFonts w:asciiTheme="majorHAnsi" w:hAnsiTheme="majorHAnsi" w:cstheme="majorHAnsi"/>
          <w:bCs/>
          <w:noProof/>
          <w:color w:val="000000" w:themeColor="text1"/>
          <w:lang w:val="nl-NL"/>
        </w:rPr>
        <w:t>(Bianchi et al., 2015)</w:t>
      </w:r>
      <w:r w:rsidR="00D81BB5" w:rsidRPr="00E353DF">
        <w:rPr>
          <w:rFonts w:asciiTheme="majorHAnsi" w:hAnsiTheme="majorHAnsi" w:cstheme="majorHAnsi"/>
          <w:bCs/>
          <w:color w:val="000000" w:themeColor="text1"/>
          <w:lang w:val="nl-NL"/>
        </w:rPr>
        <w:fldChar w:fldCharType="end"/>
      </w:r>
      <w:r w:rsidR="00D81BB5" w:rsidRPr="00E353DF">
        <w:rPr>
          <w:rFonts w:asciiTheme="majorHAnsi" w:hAnsiTheme="majorHAnsi" w:cstheme="majorHAnsi"/>
          <w:bCs/>
          <w:color w:val="000000" w:themeColor="text1"/>
          <w:lang w:val="nl-NL"/>
        </w:rPr>
        <w:t xml:space="preserve">. </w:t>
      </w:r>
      <w:r w:rsidR="007349DA" w:rsidRPr="00E353DF">
        <w:rPr>
          <w:rFonts w:asciiTheme="majorHAnsi" w:hAnsiTheme="majorHAnsi" w:cstheme="majorHAnsi"/>
          <w:bCs/>
          <w:color w:val="000000" w:themeColor="text1"/>
          <w:lang w:val="en-US"/>
        </w:rPr>
        <w:t>We don’t know if full-time jobs are at increased risk of depression due to increased exposure to these factors</w:t>
      </w:r>
      <w:r w:rsidR="00495627" w:rsidRPr="00E353DF">
        <w:rPr>
          <w:rFonts w:asciiTheme="majorHAnsi" w:hAnsiTheme="majorHAnsi" w:cstheme="majorHAnsi"/>
          <w:bCs/>
          <w:color w:val="000000" w:themeColor="text1"/>
          <w:lang w:val="en-US"/>
        </w:rPr>
        <w:t>, and if random schedules or working longer than expected may increase the risk of depression</w:t>
      </w:r>
      <w:r w:rsidR="007349DA" w:rsidRPr="00E353DF">
        <w:rPr>
          <w:rFonts w:asciiTheme="majorHAnsi" w:hAnsiTheme="majorHAnsi" w:cstheme="majorHAnsi"/>
          <w:bCs/>
          <w:color w:val="000000" w:themeColor="text1"/>
          <w:lang w:val="en-US"/>
        </w:rPr>
        <w:t>.</w:t>
      </w:r>
      <w:r w:rsidR="00FF4BD8" w:rsidRPr="00E353DF">
        <w:rPr>
          <w:rFonts w:asciiTheme="majorHAnsi" w:hAnsiTheme="majorHAnsi" w:cstheme="majorHAnsi"/>
          <w:bCs/>
          <w:color w:val="000000" w:themeColor="text1"/>
          <w:lang w:val="en-US"/>
        </w:rPr>
        <w:t xml:space="preserve"> </w:t>
      </w:r>
      <w:r w:rsidR="007349DA" w:rsidRPr="00E353DF">
        <w:rPr>
          <w:rFonts w:asciiTheme="majorHAnsi" w:hAnsiTheme="majorHAnsi" w:cstheme="majorHAnsi"/>
          <w:bCs/>
          <w:color w:val="000000" w:themeColor="text1"/>
          <w:lang w:val="en-US"/>
        </w:rPr>
        <w:t xml:space="preserve">A recent meta-analysis has concluded that night shift work was associated with increased risk of depression in </w:t>
      </w:r>
      <w:r w:rsidR="00456078" w:rsidRPr="00E353DF">
        <w:rPr>
          <w:rFonts w:asciiTheme="majorHAnsi" w:hAnsiTheme="majorHAnsi" w:cstheme="majorHAnsi"/>
          <w:bCs/>
          <w:color w:val="000000" w:themeColor="text1"/>
          <w:lang w:val="en-US"/>
        </w:rPr>
        <w:t>HCWs</w:t>
      </w:r>
      <w:r w:rsidR="007349DA" w:rsidRPr="00E353DF">
        <w:rPr>
          <w:rFonts w:asciiTheme="majorHAnsi" w:hAnsiTheme="majorHAnsi" w:cstheme="majorHAnsi"/>
          <w:bCs/>
          <w:color w:val="000000" w:themeColor="text1"/>
          <w:lang w:val="en-US"/>
        </w:rPr>
        <w:t xml:space="preserve"> </w:t>
      </w:r>
      <w:r w:rsidR="007349DA"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{"citationID":"qWeJgqrV","properties":{"formattedCitation":"(Lee et al., 2017)","plainCitation":"(Lee et al., 2017)","noteIndex":0},"citationItems":[{"id":13051,"uris":["http://zotero.org/users/1200141/items/KZBBBHAS"],"itemData":{"id":13051,"type":"article-journal","abstract":"This study aimed to assess whether night shift work is associated with the risk of depression by using a meta-analysis of observational studies. We searched PubMed and EMBASE in August, 2016 to locate eligible studies and investigated the association between night shift work and the risk of depression, reporting outcome measures with adjusted odds ratios (ORs) or relative risks (RRs) and 95% confidence intervals (CIs). In the meta-analysis of a total of 11 observational studies with 9 cross-sectional study, 1 longitudinal study, and 1 cohort study, night shift work was significantly associated with an increased risk of depression (OR/RR, 1.43; 95% CI, 1.24-1.64; I² = 78.0%). Also, subgroup meta-analyses by gender, night shift work duration, type of occupation, continent, and type of publication showed that night shift work was consistently associated with the increased risk of depression. The current meta-analysis suggests that night shift work is associated with the increased risk of depression. However, further large prospective cohort studies are needed to confirm this association.","container-title":"Journal of Korean Medical Science","DOI":"10.3346/jkms.2017.32.7.1091","ISSN":"1598-6357","issue":"7","journalAbbreviation":"J Korean Med Sci","language":"eng","note":"PMID: 28581264\nPMCID: PMC5461311","page":"1091-1096","source":"PubMed","title":"Night Shift Work and Risk of Depression: Meta-analysis of Observational Studies","title-short":"Night Shift Work and Risk of Depression","volume":"32","author":[{"family":"Lee","given":"Aeyoung"},{"family":"Myung","given":"Seung Kwon"},{"family":"Cho","given":"Jung Jin"},{"family":"Jung","given":"Yu Jin"},{"family":"Yoon","given":"Jong Lull"},{"family":"Kim","given":"Mee Young"}],"issued":{"date-parts":[["2017",7]]}}}],"schema":"https://github.com/citation-style-language/schema/raw/master/csl-citation.json"} </w:instrText>
      </w:r>
      <w:r w:rsidR="007349DA" w:rsidRPr="00E353DF">
        <w:rPr>
          <w:rFonts w:asciiTheme="majorHAnsi" w:hAnsiTheme="majorHAnsi" w:cstheme="majorHAnsi"/>
          <w:bCs/>
          <w:color w:val="000000" w:themeColor="text1"/>
        </w:rPr>
        <w:fldChar w:fldCharType="separate"/>
      </w:r>
      <w:r w:rsidR="007349DA" w:rsidRPr="00E353DF">
        <w:rPr>
          <w:rFonts w:ascii="Calibri" w:hAnsiTheme="majorHAnsi" w:cs="Calibri"/>
          <w:color w:val="000000"/>
          <w:lang w:val="en-US"/>
        </w:rPr>
        <w:t>(Lee et al., 2017)</w:t>
      </w:r>
      <w:r w:rsidR="007349DA" w:rsidRPr="00E353DF">
        <w:rPr>
          <w:rFonts w:asciiTheme="majorHAnsi" w:hAnsiTheme="majorHAnsi" w:cstheme="majorHAnsi"/>
          <w:bCs/>
          <w:color w:val="000000" w:themeColor="text1"/>
        </w:rPr>
        <w:fldChar w:fldCharType="end"/>
      </w:r>
      <w:r w:rsidR="007349DA" w:rsidRPr="00E353DF">
        <w:rPr>
          <w:rFonts w:asciiTheme="majorHAnsi" w:hAnsiTheme="majorHAnsi" w:cstheme="majorHAnsi"/>
          <w:bCs/>
          <w:color w:val="000000" w:themeColor="text1"/>
          <w:lang w:val="en-US"/>
        </w:rPr>
        <w:t xml:space="preserve">. The authors mentioned the need for additional large-scale studies. Since then, two studies have been published concluding to negative results </w:t>
      </w:r>
      <w:r w:rsidR="007349DA"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{"citationID":"A7ASgPwE","properties":{"formattedCitation":"(Angerer et al., 2017; Behrens et al., 2021)","plainCitation":"(Angerer et al., 2017; Behrens et al., 2021)","noteIndex":0},"citationItems":[{"id":13048,"uris":["http://zotero.org/users/1200141/items/LC24X9YM"],"itemData":{"id":13048,"type":"article-journal","abstract":"BACKGROUND: Working the night shift interferes with the circadian chronobiological rhythm, causing sleep disturbances, fatigue, and diminished wellbeing, and increases the risk of serious disease. The question whether night work increases the risk of depression has not been adequately studied to date.\nMETHODS: We carried out a systematic, broadly conceived literature search in the PubMed, Scopus, PsycINFO, and PSYNDEX databases and the Medpilot search portal on the topic of nighttime shift work and mental illness.\nRESULTS: The search yielded 5682 hits, which were narrowed down by predefined selection criteria to 11 high-quality longitudinal studies on the relationship between nighttime shift work and depressive illness. Only these 11 studies were subjected to further analysis. 3 of 4 studies on nighttime shift work in the health professions (almost exclusively nursing) revealed no association with depression over an observation period of two years. On the other hand, 5 studies on nighttime shift work in occupations outside the health sector, w</w:instrText>
      </w:r>
      <w:r w:rsidR="00CA7FEB" w:rsidRPr="00E353DF">
        <w:rPr>
          <w:rFonts w:asciiTheme="majorHAnsi" w:hAnsiTheme="majorHAnsi" w:cstheme="majorHAnsi"/>
          <w:bCs/>
          <w:color w:val="000000" w:themeColor="text1"/>
        </w:rPr>
        <w:instrText>ith observation periods of two or more years, yielded evidence of an elevated risk of depression after several years of nighttime shift work, but not in any uniform pattern. A supplementary meta-analysis of 5 of the studies revealed a 42% increase of the risk of depression among persons working the night shift (95% confidence interval [0.92; 2.19]). Psychosocial working conditions that have a negative influence on health partially account for these associations.\nCONCLUSION: Although there is evidence that nighttime shift work (at least, in occupations outside the health sector) does increase the risk of depression, this evidence is not strong enough to sustain a general medical recommendation against shift work for employees with depressive conditions. It would seem appropriate to address this question on an individual basis, with strong support from physicians and close attention to the deleterious psychosocial factors associated with shift work.","container-title":"Deutsches Arzteblatt International","DOI":"10.3238/arztebl.2017.0404","ISSN":"1866-0452","issue":"24","journalAbbreviation":"Dtsch Arztebl Int","language":"eng","note":"PMID: 28669378\nPMCID: PMC5499504","page":"404-411","source":"PubMed","title":"Night Work and the Risk of Depression","volume":"114","author":[{"family":"Angerer","given":"Peter"},{"family":"Schmook","given":"Renate"},{"family":"Elfantel","given":"Irina"},{"family":"Li","given":"Jian"}],"issued":{"date-parts":[["2017",7,16]]}},"label":"page"},{"id":13046,"uris":["http://zotero.org/users/1200141/items/7GVANVE3"],"itemData":{"id":13046,"type":"article-journal","abstract":"We studied the association between shift work and depressive symptoms in the prospective Heinz Nixdorf Recall Study, considering various demographic, lifestyle and work-related factors. Depressive symptoms were assessed using the Center for Epidemiologic Studies-Depression (CES-D)-Scale (≥17 points defined as high symptoms) and the Patient Health Questionnaire (PHQ) with a cutoff ≥9, or prescription of an anti-depressant. The definition of shift work included work hours outside 7:00 to 18:00, whereas night work was defined as a shift including work between 0:00 and 5:00. Poisson regression with robust error variances was calculated to estimate relative risks (RR) and 95% confidence intervals (CI), adjusted for age at follow-up, diurnal preference, monthly household income and education. Analyses were stratified by sex. We performed various sensitivity and stratified analyses to test the robustness of our results. At baseline, 1,500 gainfully employed subjects, 45–73 years of age and without a history of depression, were included. Until the 5-year follow-up, 896 participants were observed, and 486 participants survived through the 10-year follow-up. Although most analyses did not reach the level of formal statistical significance, women working night shifts tended to show increased relative risks for depressive symptoms according to the PHQ (RR = 1.78; 95% CI 0.71–4.45), in particular when working night shifts for ≥20 years (RR = 2.70; 95% CI 0.48–15.4). Stratification by age group revealed no increased risks among women above 60 years of age. Stratified analyses indicated that over-com</w:instrText>
      </w:r>
      <w:r w:rsidR="00CA7FEB" w:rsidRPr="00E353DF">
        <w:rPr>
          <w:rFonts w:asciiTheme="majorHAnsi" w:hAnsiTheme="majorHAnsi" w:cstheme="majorHAnsi"/>
          <w:bCs/>
          <w:color w:val="000000" w:themeColor="text1"/>
          <w:lang w:val="en-US"/>
        </w:rPr>
        <w:instrText xml:space="preserve">mitment was associated with higher risks for depressive symptoms among women (RR = 4.59; 95% CI 0.95–22.2 in the CES-D and RR = 12.7; 95% CI 2.89–56.1 in the PHQ). Exclusion of subgroups for the purpose of sensitivity analyses generally strengthened associations in women, whereas little evidence for an increased risk of depression remained among male shift workers. In summary, negative effects on depression were suggested among female shift workers, although results were based on small numbers. Among men, we did not identify consistently increased risks for depressive symptoms in relation to shift work.","container-title":"Chronobiology International","DOI":"10.1080/07420528.2021.1962903","ISSN":"0742-0528","issue":"0","note":"publisher: Taylor &amp; Francis\n_eprint: https://doi.org/10.1080/07420528.2021.1962903\nPMID: 34384291","page":"1-15","source":"Taylor and Francis+NEJM","title":"Impact of shift work on the risk of depression","volume":"0","author":[{"family":"Behrens","given":"Thomas"},{"family":"Burek","given":"Katarzyna"},{"family":"Rabstein","given":"Sylvia"},{"family":"Wichert","given":"Katharina"},{"family":"Erbel","given":"Raimund"},{"family":"Eisele","given":"Lewin"},{"family":"Arendt","given":"Marina"},{"family":"Dragano","given":"Nico"},{"family":"Brüning","given":"Thomas"},{"family":"Jöckel","given":"Karl-Heinz"}],"issued":{"date-parts":[["2021",8,12]]}},"label":"page"}],"schema":"https://github.com/citation-style-language/schema/raw/master/csl-citation.json"} </w:instrText>
      </w:r>
      <w:r w:rsidR="007349DA" w:rsidRPr="00E353DF">
        <w:rPr>
          <w:rFonts w:asciiTheme="majorHAnsi" w:hAnsiTheme="majorHAnsi" w:cstheme="majorHAnsi"/>
          <w:bCs/>
          <w:color w:val="000000" w:themeColor="text1"/>
        </w:rPr>
        <w:fldChar w:fldCharType="separate"/>
      </w:r>
      <w:r w:rsidR="007349DA" w:rsidRPr="00E353DF">
        <w:rPr>
          <w:rFonts w:ascii="Calibri" w:hAnsiTheme="majorHAnsi" w:cs="Calibri"/>
          <w:color w:val="000000"/>
          <w:lang w:val="en-US"/>
        </w:rPr>
        <w:t>(Angerer et al., 2017; Behrens et al., 2021)</w:t>
      </w:r>
      <w:r w:rsidR="007349DA" w:rsidRPr="00E353DF">
        <w:rPr>
          <w:rFonts w:asciiTheme="majorHAnsi" w:hAnsiTheme="majorHAnsi" w:cstheme="majorHAnsi"/>
          <w:bCs/>
          <w:color w:val="000000" w:themeColor="text1"/>
        </w:rPr>
        <w:fldChar w:fldCharType="end"/>
      </w:r>
      <w:r w:rsidR="007349DA" w:rsidRPr="00E353DF">
        <w:rPr>
          <w:rFonts w:asciiTheme="majorHAnsi" w:hAnsiTheme="majorHAnsi" w:cstheme="majorHAnsi"/>
          <w:bCs/>
          <w:color w:val="000000" w:themeColor="text1"/>
          <w:lang w:val="en-US"/>
        </w:rPr>
        <w:t xml:space="preserve">. </w:t>
      </w:r>
      <w:r w:rsidR="00D11B2A" w:rsidRPr="00E353DF">
        <w:rPr>
          <w:rFonts w:asciiTheme="majorHAnsi" w:hAnsiTheme="majorHAnsi" w:cstheme="majorHAnsi"/>
          <w:bCs/>
          <w:color w:val="000000" w:themeColor="text1"/>
          <w:lang w:val="en-US"/>
        </w:rPr>
        <w:t xml:space="preserve"> </w:t>
      </w:r>
    </w:p>
    <w:p w14:paraId="5283F1D5" w14:textId="77777777" w:rsidR="00737191" w:rsidRPr="00E353DF" w:rsidRDefault="00737191" w:rsidP="00AA7940">
      <w:pPr>
        <w:spacing w:line="360" w:lineRule="auto"/>
        <w:ind w:right="-499"/>
        <w:contextualSpacing/>
        <w:jc w:val="both"/>
        <w:rPr>
          <w:rFonts w:asciiTheme="majorHAnsi" w:hAnsiTheme="majorHAnsi" w:cstheme="majorHAnsi"/>
          <w:bCs/>
          <w:color w:val="000000" w:themeColor="text1"/>
          <w:lang w:val="en-US"/>
        </w:rPr>
      </w:pPr>
    </w:p>
    <w:p w14:paraId="4B9FDB94" w14:textId="6190F68C" w:rsidR="00395218" w:rsidRPr="00E353DF" w:rsidRDefault="00737191" w:rsidP="00AA7940">
      <w:pPr>
        <w:spacing w:line="360" w:lineRule="auto"/>
        <w:ind w:right="-499"/>
        <w:contextualSpacing/>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It is likely that i</w:t>
      </w:r>
      <w:r w:rsidR="00587CAC" w:rsidRPr="00E353DF">
        <w:rPr>
          <w:rFonts w:asciiTheme="majorHAnsi" w:hAnsiTheme="majorHAnsi" w:cstheme="majorHAnsi"/>
          <w:bCs/>
          <w:color w:val="000000" w:themeColor="text1"/>
          <w:lang w:val="en-US"/>
        </w:rPr>
        <w:t xml:space="preserve">ndividual factors </w:t>
      </w:r>
      <w:r w:rsidR="00E61C20" w:rsidRPr="00E353DF">
        <w:rPr>
          <w:rFonts w:asciiTheme="majorHAnsi" w:hAnsiTheme="majorHAnsi" w:cstheme="majorHAnsi"/>
          <w:bCs/>
          <w:color w:val="000000" w:themeColor="text1"/>
          <w:lang w:val="en-US"/>
        </w:rPr>
        <w:t xml:space="preserve">and </w:t>
      </w:r>
      <w:r w:rsidR="00B875AF" w:rsidRPr="00E353DF">
        <w:rPr>
          <w:rFonts w:asciiTheme="majorHAnsi" w:hAnsiTheme="majorHAnsi" w:cstheme="majorHAnsi"/>
          <w:bCs/>
          <w:color w:val="000000" w:themeColor="text1"/>
          <w:lang w:val="en-US"/>
        </w:rPr>
        <w:t>health risk</w:t>
      </w:r>
      <w:r w:rsidR="00254AB1" w:rsidRPr="00E353DF">
        <w:rPr>
          <w:rFonts w:asciiTheme="majorHAnsi" w:hAnsiTheme="majorHAnsi" w:cstheme="majorHAnsi"/>
          <w:bCs/>
          <w:color w:val="000000" w:themeColor="text1"/>
          <w:lang w:val="en-US"/>
        </w:rPr>
        <w:t xml:space="preserve"> behaviours</w:t>
      </w:r>
      <w:r w:rsidR="00E61C20"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lang w:val="en-US"/>
        </w:rPr>
        <w:t xml:space="preserve">also </w:t>
      </w:r>
      <w:r w:rsidR="00587CAC" w:rsidRPr="00E353DF">
        <w:rPr>
          <w:rFonts w:asciiTheme="majorHAnsi" w:hAnsiTheme="majorHAnsi" w:cstheme="majorHAnsi"/>
          <w:bCs/>
          <w:color w:val="000000" w:themeColor="text1"/>
          <w:lang w:val="en-US"/>
        </w:rPr>
        <w:t>play</w:t>
      </w:r>
      <w:r w:rsidR="007E0BCD" w:rsidRPr="00E353DF">
        <w:rPr>
          <w:rFonts w:asciiTheme="majorHAnsi" w:hAnsiTheme="majorHAnsi" w:cstheme="majorHAnsi"/>
          <w:bCs/>
          <w:color w:val="000000" w:themeColor="text1"/>
          <w:lang w:val="en-US"/>
        </w:rPr>
        <w:t xml:space="preserve"> </w:t>
      </w:r>
      <w:r w:rsidR="00587CAC" w:rsidRPr="00E353DF">
        <w:rPr>
          <w:rFonts w:asciiTheme="majorHAnsi" w:hAnsiTheme="majorHAnsi" w:cstheme="majorHAnsi"/>
          <w:bCs/>
          <w:color w:val="000000" w:themeColor="text1"/>
          <w:lang w:val="en-US"/>
        </w:rPr>
        <w:t>an important</w:t>
      </w:r>
      <w:r w:rsidR="00395218" w:rsidRPr="00E353DF">
        <w:rPr>
          <w:rFonts w:asciiTheme="majorHAnsi" w:hAnsiTheme="majorHAnsi" w:cstheme="majorHAnsi"/>
          <w:bCs/>
          <w:color w:val="000000" w:themeColor="text1"/>
          <w:lang w:val="en-US"/>
        </w:rPr>
        <w:t>,</w:t>
      </w:r>
      <w:r w:rsidR="00E61C20" w:rsidRPr="00E353DF">
        <w:rPr>
          <w:rFonts w:asciiTheme="majorHAnsi" w:hAnsiTheme="majorHAnsi" w:cstheme="majorHAnsi"/>
          <w:bCs/>
          <w:color w:val="000000" w:themeColor="text1"/>
          <w:lang w:val="en-US"/>
        </w:rPr>
        <w:t xml:space="preserve"> </w:t>
      </w:r>
      <w:r w:rsidR="00395218" w:rsidRPr="00E353DF">
        <w:rPr>
          <w:rFonts w:asciiTheme="majorHAnsi" w:hAnsiTheme="majorHAnsi" w:cstheme="majorHAnsi"/>
          <w:bCs/>
          <w:color w:val="000000" w:themeColor="text1"/>
          <w:lang w:val="en-US"/>
        </w:rPr>
        <w:t>yet often neglected</w:t>
      </w:r>
      <w:r w:rsidRPr="00E353DF">
        <w:rPr>
          <w:rFonts w:asciiTheme="majorHAnsi" w:hAnsiTheme="majorHAnsi" w:cstheme="majorHAnsi"/>
          <w:bCs/>
          <w:color w:val="000000" w:themeColor="text1"/>
          <w:lang w:val="en-US"/>
        </w:rPr>
        <w:t>, role the onset of depression and furthermore it is likely that a</w:t>
      </w:r>
      <w:r w:rsidR="00587CAC" w:rsidRPr="00E353DF">
        <w:rPr>
          <w:rFonts w:asciiTheme="majorHAnsi" w:hAnsiTheme="majorHAnsi" w:cstheme="majorHAnsi"/>
          <w:bCs/>
          <w:color w:val="000000" w:themeColor="text1"/>
          <w:lang w:val="en-US"/>
        </w:rPr>
        <w:t xml:space="preserve">ll </w:t>
      </w:r>
      <w:r w:rsidR="00456078" w:rsidRPr="00E353DF">
        <w:rPr>
          <w:rFonts w:asciiTheme="majorHAnsi" w:hAnsiTheme="majorHAnsi" w:cstheme="majorHAnsi"/>
          <w:bCs/>
          <w:color w:val="000000" w:themeColor="text1"/>
          <w:lang w:val="en-US"/>
        </w:rPr>
        <w:t>HCWs</w:t>
      </w:r>
      <w:r w:rsidR="00587CAC" w:rsidRPr="00E353DF">
        <w:rPr>
          <w:rFonts w:asciiTheme="majorHAnsi" w:hAnsiTheme="majorHAnsi" w:cstheme="majorHAnsi"/>
          <w:bCs/>
          <w:color w:val="000000" w:themeColor="text1"/>
          <w:lang w:val="en-US"/>
        </w:rPr>
        <w:t xml:space="preserve"> have not the same vulnerability to depression</w:t>
      </w:r>
      <w:r w:rsidR="00D11B2A" w:rsidRPr="00E353DF">
        <w:rPr>
          <w:rFonts w:asciiTheme="majorHAnsi" w:hAnsiTheme="majorHAnsi" w:cstheme="majorHAnsi"/>
          <w:bCs/>
          <w:color w:val="000000" w:themeColor="text1"/>
          <w:lang w:val="en-US"/>
        </w:rPr>
        <w:t>.</w:t>
      </w:r>
      <w:r w:rsidR="00587CAC"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lang w:val="en-US"/>
        </w:rPr>
        <w:t>For instance, other evidence shows that d</w:t>
      </w:r>
      <w:r w:rsidR="00D11B2A" w:rsidRPr="00E353DF">
        <w:rPr>
          <w:rFonts w:asciiTheme="majorHAnsi" w:hAnsiTheme="majorHAnsi" w:cstheme="majorHAnsi"/>
          <w:bCs/>
          <w:color w:val="000000" w:themeColor="text1"/>
          <w:lang w:val="en-US"/>
        </w:rPr>
        <w:t>epression is more frequent in women</w:t>
      </w:r>
      <w:r w:rsidR="00AA7940" w:rsidRPr="00E353DF">
        <w:rPr>
          <w:rFonts w:asciiTheme="majorHAnsi" w:hAnsiTheme="majorHAnsi" w:cstheme="majorHAnsi"/>
          <w:bCs/>
          <w:color w:val="000000" w:themeColor="text1"/>
          <w:lang w:val="en-US"/>
        </w:rPr>
        <w:t xml:space="preserve"> </w:t>
      </w:r>
      <w:r w:rsidR="00D11B2A"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{"citationID":"6D8BN7l5","properties":{"formattedCitation":"(Morssinkhof et al., 2020)","plainCitation":"(Morssinkhof et al., 2020)","noteIndex":0},"citationItems":[{"id":13787,"uris":["http://zotero.org/users/1200141/items/M6W8QETZ"],"itemData":{"id":13787,"type":"article-journal","abstract":"Sleep problems and depression are both common and have a high impact on quality of life. They are also strongly associated and commonly occur together. During the reproductive age, both sleep problems and depression are almost twice as common in women than men. Epidemiological studies show that women experience more sleep problems and depressive symptoms around times when sex hormones change, such as puberty and menopause, but it is unclear what effect sex hormones have on sleep problems and depression. This systematic review aims to summarize and evaluate studies that investigated the relationship between sex hormones, sleep and depression. Systematic search resulted in 2895 articles, of which 13 met inclusion criteria. Depressed patients showed worse sleep than controls, but no significant difference in endogenous hormone levels was found. Additionally, higher endogenous estrogen was associated with better sleep in controls, but associations between endogenous sex hormones and depressive symptoms were inconclusive. More research on the effect of sex hormones on sleep and depression is necessary.","container-title":"Neuroscience and Biobehavioral Reviews","DOI":"10.1016/j.neubiorev.2020.08.006","ISSN":"1873-7528","journalAbbreviation":"Neurosci Biobehav Rev","language":"eng","note":"PMID: 32882313","page":"669-680","source":"PubMed","title":"Associations between sex hormones, sleep problems and depression: A systematic review","title-short":"Associations between sex hormones, sleep problems and depression","volume":"118","author":[{"family":"Morssinkhof","given":"M. W. L."},{"family":"Wylick","given":"D. W.","non-dropping-particle":"van"},{"family":"Priester-Vink","given":"S."},{"family":"Werf","given":"Y. D.","non-dropping-particle":"van der"},{"family":"Heijer","given":"M.","non-dropping-particle":"den"},{"family":"Heuvel","given":"O. A.","non-dropping-particle":"van den"},{"family":"Broekman","given":"B. F. P."}],"issued":{"date-parts":[["2020",11]]}}}],"schema":"https://github.com/citation-style-language/schema/raw/master/csl-citation.json"} </w:instrText>
      </w:r>
      <w:r w:rsidR="00D11B2A"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(Morssinkhof et al., 2020)</w:t>
      </w:r>
      <w:r w:rsidR="00D11B2A" w:rsidRPr="00E353DF">
        <w:rPr>
          <w:rFonts w:asciiTheme="majorHAnsi" w:hAnsiTheme="majorHAnsi" w:cstheme="majorHAnsi"/>
          <w:bCs/>
          <w:color w:val="000000" w:themeColor="text1"/>
        </w:rPr>
        <w:fldChar w:fldCharType="end"/>
      </w:r>
      <w:r w:rsidRPr="00E353DF">
        <w:rPr>
          <w:rFonts w:asciiTheme="majorHAnsi" w:hAnsiTheme="majorHAnsi" w:cstheme="majorHAnsi"/>
          <w:bCs/>
          <w:color w:val="000000" w:themeColor="text1"/>
          <w:lang w:val="en-US"/>
        </w:rPr>
        <w:t xml:space="preserve"> and</w:t>
      </w:r>
      <w:r w:rsidR="00587CAC" w:rsidRPr="00E353DF">
        <w:rPr>
          <w:rFonts w:asciiTheme="majorHAnsi" w:hAnsiTheme="majorHAnsi" w:cstheme="majorHAnsi"/>
          <w:bCs/>
          <w:color w:val="000000" w:themeColor="text1"/>
          <w:lang w:val="en-US"/>
        </w:rPr>
        <w:t xml:space="preserve"> in</w:t>
      </w:r>
      <w:r w:rsidR="00183A35" w:rsidRPr="00E353DF">
        <w:rPr>
          <w:rFonts w:asciiTheme="majorHAnsi" w:hAnsiTheme="majorHAnsi" w:cstheme="majorHAnsi"/>
          <w:bCs/>
          <w:color w:val="000000" w:themeColor="text1"/>
          <w:lang w:val="en-US"/>
        </w:rPr>
        <w:t xml:space="preserve"> </w:t>
      </w:r>
      <w:r w:rsidR="00D11B2A" w:rsidRPr="00E353DF">
        <w:rPr>
          <w:rFonts w:asciiTheme="majorHAnsi" w:hAnsiTheme="majorHAnsi" w:cstheme="majorHAnsi"/>
          <w:bCs/>
          <w:color w:val="000000" w:themeColor="text1"/>
          <w:lang w:val="en-US"/>
        </w:rPr>
        <w:t>family caregiver</w:t>
      </w:r>
      <w:r w:rsidR="00183A35" w:rsidRPr="00E353DF">
        <w:rPr>
          <w:rFonts w:asciiTheme="majorHAnsi" w:hAnsiTheme="majorHAnsi" w:cstheme="majorHAnsi"/>
          <w:bCs/>
          <w:color w:val="000000" w:themeColor="text1"/>
          <w:lang w:val="en-US"/>
        </w:rPr>
        <w:t>s</w:t>
      </w:r>
      <w:r w:rsidR="00D11B2A" w:rsidRPr="00E353DF">
        <w:rPr>
          <w:rFonts w:asciiTheme="majorHAnsi" w:hAnsiTheme="majorHAnsi" w:cstheme="majorHAnsi"/>
          <w:bCs/>
          <w:color w:val="000000" w:themeColor="text1"/>
          <w:lang w:val="en-US"/>
        </w:rPr>
        <w:t xml:space="preserve"> or</w:t>
      </w:r>
      <w:r w:rsidR="00183A35" w:rsidRPr="00E353DF">
        <w:rPr>
          <w:rFonts w:asciiTheme="majorHAnsi" w:hAnsiTheme="majorHAnsi" w:cstheme="majorHAnsi"/>
          <w:bCs/>
          <w:color w:val="000000" w:themeColor="text1"/>
          <w:lang w:val="en-US"/>
        </w:rPr>
        <w:t xml:space="preserve"> people with</w:t>
      </w:r>
      <w:r w:rsidR="00D11B2A" w:rsidRPr="00E353DF">
        <w:rPr>
          <w:rFonts w:asciiTheme="majorHAnsi" w:hAnsiTheme="majorHAnsi" w:cstheme="majorHAnsi"/>
          <w:bCs/>
          <w:color w:val="000000" w:themeColor="text1"/>
          <w:lang w:val="en-US"/>
        </w:rPr>
        <w:t xml:space="preserve"> chronic illness </w:t>
      </w:r>
      <w:r w:rsidR="00D11B2A"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{"citationID":"qNmPpWs5","properties":{"formattedCitation":"(Irwin et al., 2013; Liew et al., 2019)","plainCitation":"(Irwin et al., 2013; Liew et al., 2019)","noteIn</w:instrText>
      </w:r>
      <w:r w:rsidR="00CA7FEB" w:rsidRPr="00E353DF">
        <w:rPr>
          <w:rFonts w:asciiTheme="majorHAnsi" w:hAnsiTheme="majorHAnsi" w:cstheme="majorHAnsi"/>
          <w:bCs/>
          <w:color w:val="000000" w:themeColor="text1"/>
        </w:rPr>
        <w:instrText>dex":0},"citationItems":[{"id":12828,"uris":["http://zotero.org/users/1200141/items/F5RGGN7V"],"itemData":{"id":12828,"type":"article-journal","abstract":"Over two-thirds of the 11.4 million cancer survivors in the United States can expect long-term survival, with many others living with cancer as a chronic disease controlled by ongoing therapy. However, behavioral co-morbidities often arise during treatment and persist long-term to complicate survival and reduce quality of life. In this review, the inter-relationships between cancer, depression, and sleep disturbance are described, with a focus on the role of sleep disturbance as a risk factor for depression. Increasing evidence also links alterations in inflammatory biology dynamics to these long-term effects of cancer diagnosis and treatment, and the hypothesis that sleep disturbance drives inflammation, which together contribute to depression, is discussed. Better understanding of the associations between inflammation and behavioral co-morbidities has the potential to refine prediction of risk and development of strategies for the prevention and treatment of sleep disturbance and depression in cancer survivors.","container-title":"Brain, Behavior, and Immunity","DOI":"10.1016/j.bbi.2012.05.002","ISSN":"1090-2139","journalAbbreviation":"Brain Behav Immun","language":"eng","note":"PMID: 22634367\nPMCID: PMC3435451","page":"S58-67","source":"PubMed","title":"Sleep disturbance, inflammation and depression risk in cancer survivors","volume":"30 Suppl","author":[{"family":"Irwin","given":"Michael R."},{"family":"Olmstead","given":"Richard E."},{"family":"Ganz","given":"Patricia A."},{"family":"Haque","given":"Reina"}],"issued":{"date-parts":[["2013",3]]}},"label":"page"},{"id":12822,"uris":["http://zotero.org/users/1200141/items/FNJNWWDF"],"itemData":{"id":12822,"type":"article-journal","abstract":"OBJECTIVES: Caregivers of persons with dementia can experience loss and grief long before the death of the person. Although the phenomenon of caregiver grief has been increasingly described, it is uncertain if caregiver grief has independent effects-separate from the well-studied construct of caregiver burden-on adverse outcomes such as caregiver depression. We sought to compare the effects of baseline grief and burden on caregiver depression at baseline and 2.5 years later.\nDESIGN AND SETTING: A cohort study with 2.5 years of follow-up.\nPARTICIPANTS: Family caregivers of community-dwelling persons with dementia (n = 183).\nMEASURES: Participants completed questionnaires with scales that assessed caregiver grief, burden, and depression. Baseline grief and burden scores were included in a path analysis to predict depression at baseline and at 2.5 years.\nRESULTS: At baseline, grief and burden had synergistic relationships with each other (P = .012), where the high levels of grief amplified the effect of burden on caregiver depression. Both grief and burden had longitudinal effects on caregiver depression at 2.5 years (</w:instrText>
      </w:r>
      <w:r w:rsidR="00CA7FEB" w:rsidRPr="00E353DF">
        <w:rPr>
          <w:rFonts w:asciiTheme="majorHAnsi" w:hAnsiTheme="majorHAnsi" w:cstheme="majorHAnsi"/>
          <w:bCs/>
          <w:color w:val="000000" w:themeColor="text1"/>
          <w:lang w:val="en-US"/>
        </w:rPr>
        <w:instrText xml:space="preserve">P &lt;.001 and P = .047, respectively), albeit with some differences in mechanism; both had effects which were indirectly mediated through baseline depression (P &lt; .001 and P = .002, respectively), but only grief had a direct path toward depression at 2.5 years (P = .030), which was distinct from baseline depression.\nCONCLUSIONS AND IMPLICATIONS: The findings highlight the need to identify and address caregiver grief in dementia services. They present a window of opportunity to improve caregiving outcomes, especially during the \"latent phase\" when caregivers encounter loss and grief but have yet to fully experience the debilitating effects of depression.","container-title":"Journal of the American Medical Directors Association","DOI":"10.1016/j.jamda.2018.11.016","ISSN":"1538-9375","issue":"8","journalAbbreviation":"J Am Med Dir Assoc","language":"eng","note":"PMID: 30692034","page":"977-983.e4","source":"PubMed","title":"Comparing the Effects of Grief and Burden on Caregiver Depression in Dementia Caregiving: A Longitudinal Path Analysis over 2.5 Years","title-short":"Comparing the Effects of Grief and Burden on Caregiver Depression in Dementia Caregiving","volume":"20","author":[{"family":"Liew","given":"Tau Ming"},{"family":"Tai","given":"Bee Choo"},{"family":"Yap","given":"Philip"},{"family":"Koh","given":"Gerald Choon-Huat"}],"issued":{"date-parts":[["2019",8]]}},"label":"page"}],"schema":"https://github.com/citation-style-language/schema/raw/master/csl-citation.json"} </w:instrText>
      </w:r>
      <w:r w:rsidR="00D11B2A"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(Irwin et al., 2013; Liew et al., 2019)</w:t>
      </w:r>
      <w:r w:rsidR="00D11B2A" w:rsidRPr="00E353DF">
        <w:rPr>
          <w:rFonts w:asciiTheme="majorHAnsi" w:hAnsiTheme="majorHAnsi" w:cstheme="majorHAnsi"/>
          <w:bCs/>
          <w:color w:val="000000" w:themeColor="text1"/>
        </w:rPr>
        <w:fldChar w:fldCharType="end"/>
      </w:r>
      <w:r w:rsidR="00D11B2A" w:rsidRPr="00E353DF">
        <w:rPr>
          <w:rFonts w:asciiTheme="majorHAnsi" w:hAnsiTheme="majorHAnsi" w:cstheme="majorHAnsi"/>
          <w:bCs/>
          <w:color w:val="000000" w:themeColor="text1"/>
          <w:lang w:val="en-US"/>
        </w:rPr>
        <w:t xml:space="preserve">. </w:t>
      </w:r>
      <w:r w:rsidR="00395218" w:rsidRPr="00E353DF">
        <w:rPr>
          <w:rFonts w:asciiTheme="majorHAnsi" w:hAnsiTheme="majorHAnsi" w:cstheme="majorHAnsi"/>
          <w:bCs/>
          <w:color w:val="000000" w:themeColor="text1"/>
          <w:lang w:val="en-US"/>
        </w:rPr>
        <w:t>H</w:t>
      </w:r>
      <w:r w:rsidR="00C255EE" w:rsidRPr="00E353DF">
        <w:rPr>
          <w:rFonts w:asciiTheme="majorHAnsi" w:hAnsiTheme="majorHAnsi" w:cstheme="majorHAnsi"/>
          <w:bCs/>
          <w:color w:val="000000" w:themeColor="text1"/>
          <w:lang w:val="en-US"/>
        </w:rPr>
        <w:t>aving children</w:t>
      </w:r>
      <w:r w:rsidR="00C354E2" w:rsidRPr="00E353DF">
        <w:rPr>
          <w:rFonts w:asciiTheme="majorHAnsi" w:hAnsiTheme="majorHAnsi" w:cstheme="majorHAnsi"/>
          <w:bCs/>
          <w:color w:val="000000" w:themeColor="text1"/>
          <w:lang w:val="en-US"/>
        </w:rPr>
        <w:t xml:space="preserve"> has been associated with increased turnover in </w:t>
      </w:r>
      <w:r w:rsidR="00456078" w:rsidRPr="00E353DF">
        <w:rPr>
          <w:rFonts w:asciiTheme="majorHAnsi" w:hAnsiTheme="majorHAnsi" w:cstheme="majorHAnsi"/>
          <w:bCs/>
          <w:color w:val="000000" w:themeColor="text1"/>
          <w:lang w:val="en-US"/>
        </w:rPr>
        <w:t>HCWs</w:t>
      </w:r>
      <w:r w:rsidR="00030E6C" w:rsidRPr="00E353DF">
        <w:rPr>
          <w:rFonts w:asciiTheme="majorHAnsi" w:hAnsiTheme="majorHAnsi" w:cstheme="majorHAnsi"/>
          <w:bCs/>
          <w:color w:val="000000" w:themeColor="text1"/>
          <w:lang w:val="en-US"/>
        </w:rPr>
        <w:t xml:space="preserve"> </w:t>
      </w:r>
      <w:r w:rsidR="00C354E2"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{"citationID":"4RDsWLC6","properties":{"formattedCitation":"(Daouda et al., 2021)","plainCitation":"(Daouda et al., 2021)","noteIndex":0},"citationItems":[{"id":12831,"uris":["http://zotero.org/users/1200141/items/86QAFTZK"],"itemData":{"id":12831,"type":"article-journal","abstract":"BACKGROUND: High turnover among healthcare workers is an increasingly common phenomenon in hospitals worldwide, especially in intensive care units (ICUs). In addition to the serious financial consequences, this is a major concern for patient care (disrupted continuity of care, decreased quality and safety of care, increased rates of medication errors, …).\nOBJECTIVE: The goal of this article was to understand how the ICU-level nurse turnover rate may be explained from multiple covariates at individual and ICU-level, using data from 526 French registered and auxiliary nurses (RANs).\nMETHODS: A cross-sectional study was conducted in ICUs of Paris-area hospitals in 2013. First, we developed a small extension of a multi-level modeling method proposed in 2007 by Croon and van Veldhoven and validated its properties using a comprehensive simulation study. Second, we applied this approach to explain RAN turnover in French ICUs.\nRESULTS: Based on the simulation study, the approach we proposed allows to estimate the regression coefficients with a relative bias below 7% for group-level factors and below 12</w:instrText>
      </w:r>
      <w:r w:rsidR="00CA7FEB" w:rsidRPr="00E353DF">
        <w:rPr>
          <w:rFonts w:asciiTheme="majorHAnsi" w:hAnsiTheme="majorHAnsi" w:cstheme="majorHAnsi"/>
          <w:bCs/>
          <w:color w:val="000000" w:themeColor="text1"/>
        </w:rPr>
        <w:instrText>% for individual-level factors. In our d</w:instrText>
      </w:r>
      <w:r w:rsidR="00CA7FEB" w:rsidRPr="00E353DF">
        <w:rPr>
          <w:rFonts w:asciiTheme="majorHAnsi" w:hAnsiTheme="majorHAnsi" w:cstheme="majorHAnsi"/>
          <w:bCs/>
          <w:color w:val="000000" w:themeColor="text1"/>
          <w:lang w:val="en-US"/>
        </w:rPr>
        <w:instrText xml:space="preserve">ata, the mean observed RAN turnover rate was 0.19 per year (SD = 0.09). Based on our results, social support from colleagues and supervisors as well as long durations of experience in the profession were negatively associated with turnover. Conversely, number of children and impossibility to skip a break due to workload were significantly associated with higher rates of turnover. At ICU-level, number of beds, presence of intermediate care beds (continuous care unit) in the ICU and staff-to-patient ratio emerged as significant predictors.\nCONCLUSIONS: The findings of this research may help decision makers within hospitals by highlighting major determinants of turnover among RANs. In addition, the new approach proposed here could prove useful to researchers faced with similar micro-macro data.","container-title":"PloS One","DOI":"10.1371/journal.pone.0251779","ISSN":"1932-6203","issue":"5","journalAbbreviation":"PLoS One","language":"eng","note":"PMID: 33989358\nPMCID: PMC8121288","page":"e0251779","source":"PubMed","title":"Determinants of healthcare worker turnover in intensive care units: A micro-macro multilevel analysis","title-short":"Determinants of healthcare worker turnover in intensive care units","volume":"16","author":[{"family":"Daouda","given":"Oumou Salama"},{"family":"Hocine","given":"Mounia N."},{"family":"Temime","given":"Laura"}],"issued":{"date-parts":[["2021"]]}}}],"schema":"https://github.com/citation-style-language/schema/raw/master/csl-citation.json"} </w:instrText>
      </w:r>
      <w:r w:rsidR="00C354E2"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(Daouda et al., 2021)</w:t>
      </w:r>
      <w:r w:rsidR="00C354E2" w:rsidRPr="00E353DF">
        <w:rPr>
          <w:rFonts w:asciiTheme="majorHAnsi" w:hAnsiTheme="majorHAnsi" w:cstheme="majorHAnsi"/>
          <w:bCs/>
          <w:color w:val="000000" w:themeColor="text1"/>
        </w:rPr>
        <w:fldChar w:fldCharType="end"/>
      </w:r>
      <w:r w:rsidR="00395218" w:rsidRPr="00E353DF">
        <w:rPr>
          <w:rFonts w:asciiTheme="majorHAnsi" w:hAnsiTheme="majorHAnsi" w:cstheme="majorHAnsi"/>
          <w:bCs/>
          <w:color w:val="000000" w:themeColor="text1"/>
          <w:lang w:val="en-US"/>
        </w:rPr>
        <w:t xml:space="preserve"> but</w:t>
      </w:r>
      <w:r w:rsidR="00D11B2A" w:rsidRPr="00E353DF">
        <w:rPr>
          <w:rFonts w:asciiTheme="majorHAnsi" w:hAnsiTheme="majorHAnsi" w:cstheme="majorHAnsi"/>
          <w:bCs/>
          <w:color w:val="000000" w:themeColor="text1"/>
          <w:lang w:val="en-US"/>
        </w:rPr>
        <w:t xml:space="preserve"> </w:t>
      </w:r>
      <w:r w:rsidR="00C354E2" w:rsidRPr="00E353DF">
        <w:rPr>
          <w:rFonts w:asciiTheme="majorHAnsi" w:hAnsiTheme="majorHAnsi" w:cstheme="majorHAnsi"/>
          <w:bCs/>
          <w:color w:val="000000" w:themeColor="text1"/>
          <w:lang w:val="en-US"/>
        </w:rPr>
        <w:t>its</w:t>
      </w:r>
      <w:r w:rsidR="00587CAC" w:rsidRPr="00E353DF">
        <w:rPr>
          <w:rFonts w:asciiTheme="majorHAnsi" w:hAnsiTheme="majorHAnsi" w:cstheme="majorHAnsi"/>
          <w:bCs/>
          <w:color w:val="000000" w:themeColor="text1"/>
          <w:lang w:val="en-US"/>
        </w:rPr>
        <w:t xml:space="preserve"> potential</w:t>
      </w:r>
      <w:r w:rsidR="00C354E2" w:rsidRPr="00E353DF">
        <w:rPr>
          <w:rFonts w:asciiTheme="majorHAnsi" w:hAnsiTheme="majorHAnsi" w:cstheme="majorHAnsi"/>
          <w:bCs/>
          <w:color w:val="000000" w:themeColor="text1"/>
          <w:lang w:val="en-US"/>
        </w:rPr>
        <w:t xml:space="preserve"> association with depression has not been explored</w:t>
      </w:r>
      <w:r w:rsidR="00C255EE" w:rsidRPr="00E353DF">
        <w:rPr>
          <w:rFonts w:asciiTheme="majorHAnsi" w:hAnsiTheme="majorHAnsi" w:cstheme="majorHAnsi"/>
          <w:bCs/>
          <w:color w:val="000000" w:themeColor="text1"/>
          <w:lang w:val="en-US"/>
        </w:rPr>
        <w:t xml:space="preserve"> in </w:t>
      </w:r>
      <w:r w:rsidR="00456078" w:rsidRPr="00E353DF">
        <w:rPr>
          <w:rFonts w:asciiTheme="majorHAnsi" w:hAnsiTheme="majorHAnsi" w:cstheme="majorHAnsi"/>
          <w:bCs/>
          <w:color w:val="000000" w:themeColor="text1"/>
          <w:lang w:val="en-US"/>
        </w:rPr>
        <w:t>HCWs</w:t>
      </w:r>
      <w:r w:rsidR="00D11B2A" w:rsidRPr="00E353DF">
        <w:rPr>
          <w:rFonts w:asciiTheme="majorHAnsi" w:hAnsiTheme="majorHAnsi" w:cstheme="majorHAnsi"/>
          <w:bCs/>
          <w:color w:val="000000" w:themeColor="text1"/>
          <w:lang w:val="en-US"/>
        </w:rPr>
        <w:t xml:space="preserve"> thus far</w:t>
      </w:r>
      <w:r w:rsidR="007349DA" w:rsidRPr="00E353DF">
        <w:rPr>
          <w:rFonts w:asciiTheme="majorHAnsi" w:hAnsiTheme="majorHAnsi" w:cstheme="majorHAnsi"/>
          <w:bCs/>
          <w:color w:val="000000" w:themeColor="text1"/>
          <w:lang w:val="en-US"/>
        </w:rPr>
        <w:t xml:space="preserve"> and we don’t know if the presence of a partner at home may also influence depression risk</w:t>
      </w:r>
      <w:r w:rsidR="00A26512"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{"citationID":"F7ElQX4S","properties":{"formattedCitation":"(Andersson et al., 2022)","plainCitation":"(Andersson et al., 2022)","noteIndex":0},"citationItems":[{"id":15294,"uris":["http://zotero.org/users/1200141/items/M26T8Y2Z"],"itemData":{"id":15294,"type":"article-journal","abstract":"No abstract available for this article. This article is protected by copyright. All rights reserved.","container-title":"Journal of Internal Medicine","DOI":"10.1111/joim.13464","ISSN":"1365-2796","journalAbbreviation":"J Intern Med","language":"eng","note":"PMID: 35184342","source":"PubMed","title":"Nationwide study of trends in physician partner choice for childbearing unions","author":[{"family":"Andersson","given":"Linus"},{"family":"Chudnovskaya","given":"Margarita"},{"family":"Shahbazian","given":"Roujman"},{"family":"Ghaznavi","given":"Cyrus"},{"family":"Ueda","given":"Peter"}],"issued":{"date-parts":[["2022",2,20]]}}}],"schema":"https://github.com/citation-style-language/schema/raw/master/csl-citation.json"} </w:instrText>
      </w:r>
      <w:r w:rsidR="00A26512" w:rsidRPr="00E353DF">
        <w:rPr>
          <w:rFonts w:asciiTheme="majorHAnsi" w:hAnsiTheme="majorHAnsi" w:cstheme="majorHAnsi"/>
          <w:bCs/>
          <w:color w:val="000000" w:themeColor="text1"/>
        </w:rPr>
        <w:fldChar w:fldCharType="separate"/>
      </w:r>
      <w:r w:rsidR="00A26512" w:rsidRPr="00E353DF">
        <w:rPr>
          <w:rFonts w:asciiTheme="majorHAnsi" w:hAnsiTheme="majorHAnsi" w:cstheme="majorHAnsi"/>
          <w:bCs/>
          <w:noProof/>
          <w:color w:val="000000" w:themeColor="text1"/>
          <w:lang w:val="en-US"/>
        </w:rPr>
        <w:t>(Andersson et al., 2022)</w:t>
      </w:r>
      <w:r w:rsidR="00A26512" w:rsidRPr="00E353DF">
        <w:rPr>
          <w:rFonts w:asciiTheme="majorHAnsi" w:hAnsiTheme="majorHAnsi" w:cstheme="majorHAnsi"/>
          <w:bCs/>
          <w:color w:val="000000" w:themeColor="text1"/>
        </w:rPr>
        <w:fldChar w:fldCharType="end"/>
      </w:r>
      <w:r w:rsidR="00C255EE" w:rsidRPr="00E353DF">
        <w:rPr>
          <w:rFonts w:asciiTheme="majorHAnsi" w:hAnsiTheme="majorHAnsi" w:cstheme="majorHAnsi"/>
          <w:bCs/>
          <w:color w:val="000000" w:themeColor="text1"/>
          <w:lang w:val="en-US"/>
        </w:rPr>
        <w:t>.</w:t>
      </w:r>
      <w:r w:rsidR="000D0940" w:rsidRPr="00E353DF">
        <w:rPr>
          <w:rFonts w:asciiTheme="majorHAnsi" w:hAnsiTheme="majorHAnsi" w:cstheme="majorHAnsi"/>
          <w:bCs/>
          <w:color w:val="000000" w:themeColor="text1"/>
          <w:lang w:val="en-US"/>
        </w:rPr>
        <w:t xml:space="preserve"> </w:t>
      </w:r>
      <w:r w:rsidR="007349DA" w:rsidRPr="00E353DF">
        <w:rPr>
          <w:rFonts w:asciiTheme="majorHAnsi" w:hAnsiTheme="majorHAnsi" w:cstheme="majorHAnsi"/>
          <w:bCs/>
          <w:color w:val="000000" w:themeColor="text1"/>
          <w:lang w:val="en-US"/>
        </w:rPr>
        <w:t>Chronic illnesses increase the risk of depression</w:t>
      </w:r>
      <w:r w:rsidR="00FF4BD8"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{"citationID":"T0TqCNsl","properties":{"formattedCitation":"(Asselmann et al., 2019; Ervasti et al., 2014; Pan et al., 2012)","plainCitation":"(Asselmann et al., 2019; Ervasti et al., 2014; Pan et al., 2012)","noteIndex":0},"citationItems":[{"id":15288,"uris":["http://zotero.org/users/1200141/items/48V94N6G"],"itemData":{"id":15288,"type":"article-journal","abstract":"AIMS: Although associations between various somatic diseases and depression are well established, findings concerning the role of gender and anxiety disorders for these associations remain fragmented and partly inconsistent. Combining data from three large-scaled epidemiological studies in primary care, we aim to investigate interactions of somatic diseases with gender and anxiety disorders in the association with depression.\nMETHODS: Self-reported depression according to the International Classification of Diseases, Tenth Edition (ICD-10) was assessed in n = 83 737 patients from three independent studies [DETECT (Diabetes Cardiovascular Risk Evaluation: Targets and Essential Data for Commitment of Treatment), Depression-2000 and Generalized Anxiety and Depression in Primary Care (GAD-P)] using the Depression Screening Questionnaire (DSQ). Diagnoses of depression, anxiety disorders and somatic diseases were obtained from treating physicians via standardised clinical appraisal forms.\nRESULTS: In logistic regressions, adjusted for </w:instrText>
      </w:r>
      <w:r w:rsidR="00CA7FEB" w:rsidRPr="00E353DF">
        <w:rPr>
          <w:rFonts w:asciiTheme="majorHAnsi" w:hAnsiTheme="majorHAnsi" w:cstheme="majorHAnsi"/>
          <w:bCs/>
          <w:color w:val="000000" w:themeColor="text1"/>
        </w:rPr>
        <w:instrText>gender, age group and study, each somatic disease except for arterial hypertension and endocrine diseases was associated with self-reported depression (odds ratio, OR 1.3-2.6) and each somatic disease was associated with physician-diagnosed depression (OR 1.1-2.4). Most of these associations remained significant after additional adjustment for anxiety disorders and other somatic diseases. The associations with depression increased with a higher number of somatic diseases. Cardiovascular diseases (OR 0.8), diabetes mellitus (OR 0.8) and neurological diseases (OR 0.8) interacted with gender in the association with self-reported depression, while endocrine diseases (OR 0.8) interacted with gender in the association with physician-diagnosed depression. That is, the associations between respective somatic diseases and depression were less pronounced in females v. males. Moreover, cardiovascular diseases (OR 0.7), arterial hypertension (OR 0.8), gastrointestinal diseases (OR 0.7) and neurological diseases (OR 0.6) interacted with anxiety disorders in the association with self-reported depression, and each somatic disease interacted with anxiety disorders in the association with physician-diagnosed depression (OR 0.6-0.8). That is, the associations between respective somatic diseases and depression were less pronounced in patients with v. without anxiety disorders; arterial hypertension was negatively associated with self-reported depression only in patients with anxiety disorders, but not in patients without anxiety disorders.\nCONCLUSIONS: A range of somatic diseases as well as anxiety disorders are linked to depression - and especially patients with co-/multi-morbidity are affected. However, interactions with gender and anxiety disorders are noteworthy and of relevance to potentially improve recognition and treatment of depression by physicians. Somatic diseases are associated more strongly with depression in males v. females as well as in patients without v. with anxiety disorders, primarily because women and patients with anxiety disorders per se are characterised by considerably increased depression prevalence that only marginally changes in the presence of somatic comorbidity.","container-title":"Epidemiology and Psychiatric Sciences","DOI":"10.1017/S2045796017000567","ISSN":"2045-7979","issue":"3","journalAbbreviation":"Epidemiol Psychiatr Sci","language":"eng","note":"PMID: 29117876\nPMCID: PMC6998911","page":"321-332","source":"PubMed","title":"The role of gender and anxiety in the association between somatic diseases and depression: findings from three combined epidemiological studies in primary care","title-short":"The role of gender and anxiety in the association between somatic diseases and depression","volume":"28","author":[{"family":"Asselmann","given":"E."},{"family":"Venz","given":"J."},{"family":"Pieper","given":"L."},{"family":"Wittchen","given":"H.-U."},{"family":"Pittrow","given":"D."},{"family":"Beesdo-Baum","given":"K."}],"issued":{"date-parts":[["2019",6]]}},"label":"page"},{"id":15299,"uris":["http://zotero.org/users/1200141/items/HEETTQDT"],"itemData":{"id":15299,"type":"article-journal","abstract":"BACKGROUND: Comorbid psychiatric disorders, cardiovascular disease, chronic hypertension, diabetes, and musculoskeletal disorders are highly prevalent in depression. However, the extent to which these conditions affect the recurrence of depression-related work disability is unknown. The specific aims of the study were to investigate the extent to which comorbid other psychiatric disorders, cardiometabolic, and musculoskeletal conditions were associated with the recurrence of depression-related work disability among employees who had returned to work after a depression-related disability episode.\nMETHODS: A cohort study of Finnish public sector employees with at least one depression-related disability episode during 2005-2011 after which the employee had returned to work (14,172 depression-related work disability episodes derived from national health and disability registers for 9,946 individuals). We used Cox proportional hazard models for recurrent events.\nRESULTS: Depression-related work disability recurred in 35% of the episodes that had ended in return to work from a previous episode, totaling 4,927 recurrent episodes among 3,095 (31%) employees. After adjustment for sex, age, socioeconomic status, and type of employment contract, comorbid psychiatric disorder (hazard ratio = 1.82, 95% CI 1.68-1.97), cardiovascular disease (1.39, 95% CI 1.04-1.87), diabetes (1.43, 95% CI 1.11-1.85), chronic hypertension (1.33, 95% CI 1.11-1.58), and musculoskeletal disorder (1.17, 95% CI 1.06-1.28) were associated with an increased risk of a recurrent episode compared to those without these comorbid conditions.\nCONCLUSIONS: Recurrence of depression-related work disability is common. Employees with comorbid psychiatric, cardiometabolic, or musculoskeletal conditions are at an increased risk of recurrent depression-related work disability episodes.","container-title":"Depression and Anxiety","DOI":"10.1002/da.22286","ISSN":"1520-6394","issue":"9","journalAbbreviation":"Depress Anxiety","language":"eng","note":"PMID: 24996130","page":"796-803","source":"PubMed","title":"The role of psychiatric, cardiometabolic, and musculoskeletal comorbidity in the recurrence of depression-related work disability","volume":"31","author":[{"family":"Ervasti","given":"Jenni"},{"family":"Vahtera","given":"Jussi"},{"family":"Pentti","given":"Jaana"},{"family":"Oksanen","given":"Tuula"},{"family":"Ahola","given":"Kirsi"},{"family":"Kivekäs","given":"Teija"},{"family":"Kivimäki","given":"Mika"},{"family":"Virtanen","given":"Marianna"}],"issued":{"date-parts":[["2014",9]]}},"label":"page"},{"id":15291,"uris":["http://zotero.org/users/1200141/items/ZLK5UXDU"],"itemData":{"id":15291,"type":"article-journal","abstract":"OBJECTIVE: Although it has been hypothesized that the depression-obesity relation is bidirectional, few studies have addressed this hypothesis in a prospective setting. We aimed to examine the bidirectional relationship in middle-aged and elderly women.\nSUBJECTS: A total of 65 955 women aged 54-79 years in the Nurses' Health Study were prospectively followed from 1996 to 2006 with updated information on body weight, depression status and various covariates every 2 years. Depression was defined as self-report of physician-diagnosed depression and/or antidepressant use. Obesity was defined as a BMI ≥30.0 kg m(-2). The first three waves (1996-2000) were used as the baseline period and the last three waves (2002-2006) were used as the follow-up period.\nRESULTS: After adjusting for baseline age, physical activity, comorbidities, BMI and other covariates, depression at the baseline period was associated with an increased risk of obesity at the follow-up period in all women (multivariate-adjusted odds ratio (OR), 1.38; 95% confidence interval (95% CI), 1.24-1.53) and baseline non-obese women (OR, 1.51; 95% CI, 1.36-1.67). In the opposite direction, after adjusting for baseline age, physical activity, comorbidities, depression status and other covariates, obese women at baseline ha</w:instrText>
      </w:r>
      <w:r w:rsidR="00CA7FEB" w:rsidRPr="00E353DF">
        <w:rPr>
          <w:rFonts w:asciiTheme="majorHAnsi" w:hAnsiTheme="majorHAnsi" w:cstheme="majorHAnsi"/>
          <w:bCs/>
          <w:color w:val="000000" w:themeColor="text1"/>
          <w:lang w:val="en-US"/>
        </w:rPr>
        <w:instrText xml:space="preserve">d a moderately increased risk of depression at the follow-up period compared with normal-weight women (OR, 1.11; 95% CI, 1.03-1.18), and this association was similar for new onset of depression (OR for obese versus normal weight women, 1.10; 95% CI, 1.02-1.20).\nCONCLUSIONS: Our results suggest a bidirectional association between depression and obesity in middle-aged and elderly women. Future studies are needed to confirm our findings in different populations, and investigate the potential mechanisms underlying this association. Our results underscore the importance of early detection and proper behavioral modifications to lower the burden of both conditions.","container-title":"International Journal of Obesity (2005)","DOI":"10.1038/ijo.2011.111","ISSN":"1476-5497","issue":"4","journalAbbreviation":"Int J Obes (Lond)","language":"eng","note":"PMID: 21654630\nPMCID: PMC3233636","page":"595-602","source":"PubMed","title":"Bidirectional association between depression and obesity in middle-aged and older women","volume":"36","author":[{"family":"Pan","given":"A."},{"family":"Sun","given":"Q."},{"family":"Czernichow","given":"S."},{"family":"Kivimaki","given":"M."},{"family":"Okereke","given":"O. I."},{"family":"Lucas","given":"M."},{"family":"Manson","given":"J. E."},{"family":"Ascherio","given":"A."},{"family":"Hu","given":"F. B."}],"issued":{"date-parts":[["2012",4]]}},"label":"page"}],"schema":"https://github.com/citation-style-language/schema/raw/master/csl-citation.json"} </w:instrText>
      </w:r>
      <w:r w:rsidR="00FF4BD8" w:rsidRPr="00E353DF">
        <w:rPr>
          <w:rFonts w:asciiTheme="majorHAnsi" w:hAnsiTheme="majorHAnsi" w:cstheme="majorHAnsi"/>
          <w:bCs/>
          <w:color w:val="000000" w:themeColor="text1"/>
        </w:rPr>
        <w:fldChar w:fldCharType="separate"/>
      </w:r>
      <w:r w:rsidR="00715239" w:rsidRPr="00E353DF">
        <w:rPr>
          <w:rFonts w:asciiTheme="majorHAnsi" w:hAnsiTheme="majorHAnsi" w:cstheme="majorHAnsi"/>
          <w:bCs/>
          <w:noProof/>
          <w:color w:val="000000" w:themeColor="text1"/>
          <w:lang w:val="en-US"/>
        </w:rPr>
        <w:t>(Asselmann et al., 2019; Ervasti et al., 2014; Pan et al., 2012)</w:t>
      </w:r>
      <w:r w:rsidR="00FF4BD8" w:rsidRPr="00E353DF">
        <w:rPr>
          <w:rFonts w:asciiTheme="majorHAnsi" w:hAnsiTheme="majorHAnsi" w:cstheme="majorHAnsi"/>
          <w:bCs/>
          <w:color w:val="000000" w:themeColor="text1"/>
        </w:rPr>
        <w:fldChar w:fldCharType="end"/>
      </w:r>
      <w:r w:rsidR="007349DA" w:rsidRPr="00E353DF">
        <w:rPr>
          <w:rFonts w:asciiTheme="majorHAnsi" w:hAnsiTheme="majorHAnsi" w:cstheme="majorHAnsi"/>
          <w:bCs/>
          <w:color w:val="000000" w:themeColor="text1"/>
          <w:lang w:val="en-US"/>
        </w:rPr>
        <w:t xml:space="preserve"> but are poorly included as explaining or confounding factors in studies including healthcare professionals. </w:t>
      </w:r>
      <w:r w:rsidR="008B4D97" w:rsidRPr="00E353DF">
        <w:rPr>
          <w:rFonts w:asciiTheme="majorHAnsi" w:hAnsiTheme="majorHAnsi" w:cstheme="majorHAnsi"/>
          <w:bCs/>
          <w:color w:val="000000" w:themeColor="text1"/>
          <w:lang w:val="en-US"/>
        </w:rPr>
        <w:t xml:space="preserve">Also, while recurrent depressive disorder is classified in the International Classification of Diseases, this psychiatric vulnerability is poorly reported in studies exploring depression in </w:t>
      </w:r>
      <w:r w:rsidR="00456078" w:rsidRPr="00E353DF">
        <w:rPr>
          <w:rFonts w:asciiTheme="majorHAnsi" w:hAnsiTheme="majorHAnsi" w:cstheme="majorHAnsi"/>
          <w:bCs/>
          <w:color w:val="000000" w:themeColor="text1"/>
          <w:lang w:val="en-US"/>
        </w:rPr>
        <w:t>HCWs</w:t>
      </w:r>
      <w:r w:rsidR="008B4D97" w:rsidRPr="00E353DF">
        <w:rPr>
          <w:rFonts w:asciiTheme="majorHAnsi" w:hAnsiTheme="majorHAnsi" w:cstheme="majorHAnsi"/>
          <w:bCs/>
          <w:color w:val="000000" w:themeColor="text1"/>
          <w:lang w:val="en-US"/>
        </w:rPr>
        <w:t xml:space="preserve"> thus far</w:t>
      </w:r>
      <w:r w:rsidR="000973C0" w:rsidRPr="00E353DF">
        <w:rPr>
          <w:rFonts w:asciiTheme="majorHAnsi" w:hAnsiTheme="majorHAnsi" w:cstheme="majorHAnsi"/>
          <w:bCs/>
          <w:color w:val="000000" w:themeColor="text1"/>
          <w:lang w:val="en-US"/>
        </w:rPr>
        <w:t>.</w:t>
      </w:r>
    </w:p>
    <w:p w14:paraId="16995F89" w14:textId="114F54DE" w:rsidR="00E61C20" w:rsidRPr="00E353DF" w:rsidRDefault="00395218" w:rsidP="00AA7940">
      <w:pPr>
        <w:spacing w:line="360" w:lineRule="auto"/>
        <w:ind w:right="-499"/>
        <w:contextualSpacing/>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 xml:space="preserve">It is now well established that </w:t>
      </w:r>
      <w:r w:rsidR="00B875AF" w:rsidRPr="00E353DF">
        <w:rPr>
          <w:rFonts w:asciiTheme="majorHAnsi" w:hAnsiTheme="majorHAnsi" w:cstheme="majorHAnsi"/>
          <w:bCs/>
          <w:color w:val="000000" w:themeColor="text1"/>
          <w:lang w:val="en-US"/>
        </w:rPr>
        <w:t>health risk</w:t>
      </w:r>
      <w:r w:rsidR="00254AB1" w:rsidRPr="00E353DF">
        <w:rPr>
          <w:rFonts w:asciiTheme="majorHAnsi" w:hAnsiTheme="majorHAnsi" w:cstheme="majorHAnsi"/>
          <w:bCs/>
          <w:color w:val="000000" w:themeColor="text1"/>
          <w:lang w:val="en-US"/>
        </w:rPr>
        <w:t xml:space="preserve"> behaviours</w:t>
      </w:r>
      <w:r w:rsidRPr="00E353DF">
        <w:rPr>
          <w:rFonts w:asciiTheme="majorHAnsi" w:hAnsiTheme="majorHAnsi" w:cstheme="majorHAnsi"/>
          <w:bCs/>
          <w:color w:val="000000" w:themeColor="text1"/>
          <w:lang w:val="en-US"/>
        </w:rPr>
        <w:t xml:space="preserve"> (including</w:t>
      </w:r>
      <w:r w:rsidR="00A26512" w:rsidRPr="00E353DF">
        <w:rPr>
          <w:rFonts w:asciiTheme="majorHAnsi" w:hAnsiTheme="majorHAnsi" w:cstheme="majorHAnsi"/>
          <w:bCs/>
          <w:color w:val="000000" w:themeColor="text1"/>
          <w:lang w:val="en-US"/>
        </w:rPr>
        <w:t xml:space="preserve"> overweight/obesity,</w:t>
      </w:r>
      <w:r w:rsidRPr="00E353DF">
        <w:rPr>
          <w:rFonts w:asciiTheme="majorHAnsi" w:hAnsiTheme="majorHAnsi" w:cstheme="majorHAnsi"/>
          <w:bCs/>
          <w:color w:val="000000" w:themeColor="text1"/>
          <w:lang w:val="en-US"/>
        </w:rPr>
        <w:t xml:space="preserve"> t</w:t>
      </w:r>
      <w:r w:rsidR="006823DB" w:rsidRPr="00E353DF">
        <w:rPr>
          <w:rFonts w:asciiTheme="majorHAnsi" w:hAnsiTheme="majorHAnsi" w:cstheme="majorHAnsi"/>
          <w:bCs/>
          <w:color w:val="000000" w:themeColor="text1"/>
          <w:lang w:val="en-US"/>
        </w:rPr>
        <w:t xml:space="preserve">obacco smoking, </w:t>
      </w:r>
      <w:r w:rsidR="00A26DD9" w:rsidRPr="00E353DF">
        <w:rPr>
          <w:rFonts w:asciiTheme="majorHAnsi" w:hAnsiTheme="majorHAnsi" w:cstheme="majorHAnsi"/>
          <w:bCs/>
          <w:color w:val="000000" w:themeColor="text1"/>
          <w:lang w:val="en-US"/>
        </w:rPr>
        <w:t>hazardous drinking</w:t>
      </w:r>
      <w:r w:rsidR="006823DB" w:rsidRPr="00E353DF">
        <w:rPr>
          <w:rFonts w:asciiTheme="majorHAnsi" w:hAnsiTheme="majorHAnsi" w:cstheme="majorHAnsi"/>
          <w:bCs/>
          <w:color w:val="000000" w:themeColor="text1"/>
          <w:lang w:val="en-US"/>
        </w:rPr>
        <w:t xml:space="preserve">, </w:t>
      </w:r>
      <w:r w:rsidR="00D11B2A" w:rsidRPr="00E353DF">
        <w:rPr>
          <w:rFonts w:asciiTheme="majorHAnsi" w:hAnsiTheme="majorHAnsi" w:cstheme="majorHAnsi"/>
          <w:bCs/>
          <w:color w:val="000000" w:themeColor="text1"/>
          <w:lang w:val="en-US"/>
        </w:rPr>
        <w:t xml:space="preserve">insufficient </w:t>
      </w:r>
      <w:r w:rsidR="006823DB" w:rsidRPr="00E353DF">
        <w:rPr>
          <w:rFonts w:asciiTheme="majorHAnsi" w:hAnsiTheme="majorHAnsi" w:cstheme="majorHAnsi"/>
          <w:bCs/>
          <w:color w:val="000000" w:themeColor="text1"/>
          <w:lang w:val="en-US"/>
        </w:rPr>
        <w:t>physical activity</w:t>
      </w:r>
      <w:r w:rsidR="00D11B2A" w:rsidRPr="00E353DF">
        <w:rPr>
          <w:rFonts w:asciiTheme="majorHAnsi" w:hAnsiTheme="majorHAnsi" w:cstheme="majorHAnsi"/>
          <w:bCs/>
          <w:color w:val="000000" w:themeColor="text1"/>
          <w:lang w:val="en-US"/>
        </w:rPr>
        <w:t xml:space="preserve"> and</w:t>
      </w:r>
      <w:r w:rsidR="007C401A" w:rsidRPr="00E353DF">
        <w:rPr>
          <w:rFonts w:asciiTheme="majorHAnsi" w:hAnsiTheme="majorHAnsi" w:cstheme="majorHAnsi"/>
          <w:bCs/>
          <w:color w:val="000000" w:themeColor="text1"/>
          <w:lang w:val="en-US"/>
        </w:rPr>
        <w:t xml:space="preserve"> sleep </w:t>
      </w:r>
      <w:r w:rsidR="00D11B2A" w:rsidRPr="00E353DF">
        <w:rPr>
          <w:rFonts w:asciiTheme="majorHAnsi" w:hAnsiTheme="majorHAnsi" w:cstheme="majorHAnsi"/>
          <w:bCs/>
          <w:color w:val="000000" w:themeColor="text1"/>
          <w:lang w:val="en-US"/>
        </w:rPr>
        <w:t>reduction</w:t>
      </w:r>
      <w:r w:rsidRPr="00E353DF">
        <w:rPr>
          <w:rFonts w:asciiTheme="majorHAnsi" w:hAnsiTheme="majorHAnsi" w:cstheme="majorHAnsi"/>
          <w:bCs/>
          <w:color w:val="000000" w:themeColor="text1"/>
          <w:lang w:val="en-US"/>
        </w:rPr>
        <w:t>)</w:t>
      </w:r>
      <w:r w:rsidR="00D11B2A"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lang w:val="en-US"/>
        </w:rPr>
        <w:t>are</w:t>
      </w:r>
      <w:r w:rsidR="00D11B2A" w:rsidRPr="00E353DF">
        <w:rPr>
          <w:rFonts w:asciiTheme="majorHAnsi" w:hAnsiTheme="majorHAnsi" w:cstheme="majorHAnsi"/>
          <w:bCs/>
          <w:color w:val="000000" w:themeColor="text1"/>
          <w:lang w:val="en-US"/>
        </w:rPr>
        <w:t xml:space="preserve"> </w:t>
      </w:r>
      <w:r w:rsidR="006823DB" w:rsidRPr="00E353DF">
        <w:rPr>
          <w:rFonts w:asciiTheme="majorHAnsi" w:hAnsiTheme="majorHAnsi" w:cstheme="majorHAnsi"/>
          <w:bCs/>
          <w:color w:val="000000" w:themeColor="text1"/>
          <w:lang w:val="en-US"/>
        </w:rPr>
        <w:t>a</w:t>
      </w:r>
      <w:r w:rsidR="000D0940" w:rsidRPr="00E353DF">
        <w:rPr>
          <w:rFonts w:asciiTheme="majorHAnsi" w:hAnsiTheme="majorHAnsi" w:cstheme="majorHAnsi"/>
          <w:bCs/>
          <w:color w:val="000000" w:themeColor="text1"/>
          <w:lang w:val="en-US"/>
        </w:rPr>
        <w:t xml:space="preserve">ssociated with </w:t>
      </w:r>
      <w:r w:rsidR="00D11B2A" w:rsidRPr="00E353DF">
        <w:rPr>
          <w:rFonts w:asciiTheme="majorHAnsi" w:hAnsiTheme="majorHAnsi" w:cstheme="majorHAnsi"/>
          <w:bCs/>
          <w:color w:val="000000" w:themeColor="text1"/>
          <w:lang w:val="en-US"/>
        </w:rPr>
        <w:t xml:space="preserve">increased </w:t>
      </w:r>
      <w:r w:rsidR="00F30BF1" w:rsidRPr="00E353DF">
        <w:rPr>
          <w:rFonts w:asciiTheme="majorHAnsi" w:hAnsiTheme="majorHAnsi" w:cstheme="majorHAnsi"/>
          <w:bCs/>
          <w:color w:val="000000" w:themeColor="text1"/>
          <w:lang w:val="en-US"/>
        </w:rPr>
        <w:t>risk of depression</w:t>
      </w:r>
      <w:r w:rsidR="000D0940" w:rsidRPr="00E353DF">
        <w:rPr>
          <w:rFonts w:asciiTheme="majorHAnsi" w:hAnsiTheme="majorHAnsi" w:cstheme="majorHAnsi"/>
          <w:bCs/>
          <w:color w:val="000000" w:themeColor="text1"/>
          <w:lang w:val="en-US"/>
        </w:rPr>
        <w:t xml:space="preserve"> in </w:t>
      </w:r>
      <w:r w:rsidR="00456078" w:rsidRPr="00E353DF">
        <w:rPr>
          <w:rFonts w:asciiTheme="majorHAnsi" w:hAnsiTheme="majorHAnsi" w:cstheme="majorHAnsi"/>
          <w:bCs/>
          <w:color w:val="000000" w:themeColor="text1"/>
          <w:lang w:val="en-US"/>
        </w:rPr>
        <w:t>HCWs</w:t>
      </w:r>
      <w:r w:rsidR="00030E6C" w:rsidRPr="00E353DF">
        <w:rPr>
          <w:rFonts w:asciiTheme="majorHAnsi" w:hAnsiTheme="majorHAnsi" w:cstheme="majorHAnsi"/>
          <w:bCs/>
          <w:color w:val="000000" w:themeColor="text1"/>
          <w:lang w:val="en-US"/>
        </w:rPr>
        <w:t xml:space="preserve"> </w:t>
      </w:r>
      <w:r w:rsidR="000D0940"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{"citationID":"Q03THYmb","properties":{"formattedCitation":"(Bourbon et al., 2019; Choi et al., 2019; Fond et al., 2021b; Marvaldi et al., 2021; Pan et al., 2012; Yao et al., 2020)","plainCitation":"(Bourbon et al., 2019; Choi et al., 2019; Fond et al., 2021b; Marvaldi et al., 2021; Pan et al., 2012; Yao et al., 2020)","noteIndex":0},"citationItems":[{"id":7387,"uris":["http://zotero.org/users/1200141/items/WVBCBS69"],"itemData":{"id":7387,"type":"article-journal","abstract":"Tobacco smoking remains common among medical students, something which may impact on their abililty to promote smoking cessation during their future careers.\nOBJECTIVES: To determine the prevalence of smoking and consumption among French medical students and explore the link between both the presence of psychosocial factors and consumption of psychotropic medication and the severity of nicotine dependence and daily smoking behavior.\nMETHODS: Medical students were recruited from 35 French universities of medicine through administration mailing lists and social networks, between December 13, 2016 and May 15, 2017. Data was collected via anonymized Internet questionnaire which included questions regarding current daily tobacco smoking behaviors. Severe nicotine dependence was defined by a short Fagerström test equal or &gt;4.\nRESULTS: 10,985 medical students with a mean aged of 21.8 years (+/-3.3) were included, 31.6% of which were male. 2078 (18.9%) were identified as current daily tobacco smokers and 59 (2.8%) were classed as having severe nicotine dependence. In multivariate analyses, tobacco smoking was independently associated with anxiolytic consumption, alcohol use disorder, cannabis use disorder, financial difficulties, and history of sexual and physical assault. Severe nicotine dependence was independently associated with anxiolytic consumption, cannabis use disorder, domestic violence, physical assault and financial difficulties.\nCONCLUSION: Tobacco smoking has been found in almost one on 5 medical students and is associated with anxiolytic consumption as well as professional and personal factors.","container-title":"Progress in Neuro-Psychopharmacology &amp; Biological Psychiatry","DOI":"10.1016/j.pnpbp.2019.109645","ISSN":"1878-4216","journalAbbreviation":"Prog. Neuropsychopharmacol. Biol. Psychiatry","language":"eng","note":"PMID: 31082413","page":"109645","source":"PubMed","title":"Anxiolytic consumption is associated with tobacco smoking and severe nicotine dependence. Results from the national French medical students (BOURBON) study","volume":"94","author":[{"family":"Bourbon","given":"A."},{"family":"Boyer","given":"L."},{"family":"Auquier","given":"P."},{"family":"Boucekine","given":"M."},{"family":"Bar</w:instrText>
      </w:r>
      <w:r w:rsidR="00CA7FEB" w:rsidRPr="00E353DF">
        <w:rPr>
          <w:rFonts w:asciiTheme="majorHAnsi" w:hAnsiTheme="majorHAnsi" w:cstheme="majorHAnsi"/>
          <w:bCs/>
          <w:color w:val="000000" w:themeColor="text1"/>
        </w:rPr>
        <w:instrText xml:space="preserve">row","given":"V."},{"family":"Lançon","given":"C."},{"family":"Fond","given":"G."}],"issued":{"date-parts":[["2019",5,10]]}},"label":"page"},{"id":12837,"uris":["http://zotero.org/users/1200141/items/QIGGBMS9"],"itemData":{"id":12837,"type":"article-journal","abstract":"Importance: Increasing evidence shows that physical activity is associated with reduced risk for depression, pointing to a potential modifiable target for prevention. However, the causality and direction of this association are not clear; physical activity may protect against depression, and/or depression may result in decreased physical activity.\nObjective: To examine bidirectional relationships between physical activity and depression using a genetically informed method for assessing potential causal inference.\nDesign, Setting, and Participants: This 2-sample mendelian randomization (MR) used independent top genetic variants associated with 2 physical activity phenotypes-self-reported (n = 377 234) and objective accelerometer-based (n = 91 084)-and with major depressive disorder (MDD) (n = 143 265) as genetic instruments from the largest available, nonoverlapping genome-wide association studies (GWAS). GWAS were previously conducted in diverse observational cohorts, including the UK Biobank (for physical activity) and participating studies in the Psychiatric Genomics Consortium (for MDD) among adults of European ancestry. Mendelian randomization estimates from each genetic instrument were combined using inverse variance weighted meta-analysis, with alternate methods (eg, weighted median, MR Egger, MR-Pleiotropy Residual Sum and Outlier [PRESSO]) and multiple sensitivity analyses to assess horizontal pleiotropy and remove outliers. Data were analyzed from May 10 through July 31, 2018.\nMain Outcomes and Measures: MDD and physical activity.\nResults: GWAS summary data were available for a combined sample size of 611 583 adult participants. Mendelian randomization evidence suggested a protective relationship between accelerometer-based activity and MDD (odds ratio [OR], 0.74 for MDD per 1-SD increase in mean acceleration; 95% CI, 0.59-0.92; P = .006). In contrast, there was no statistically significant relationship between MDD and accelerometer-based activity (β = -0.08 in mean acceleration per MDD vs control status; 95% CI, -0.47 to 0.32; P = .70). Furthermore, there was no significant relationship between self-reported activity and MDD (OR, 1.28 for MDD per 1-SD increase in metabolic-equivalent minutes of reported moderate-to-vigorous activity; 95% CI, 0.57-3.37; P = .48), or between MDD and self-reported activity (β = 0.02 per MDD in standardized metabolic-equivalent minutes of reported moderate-to-vigorous activity per MDD vs control status; 95% CI, -0.008 to 0.05; P = .15).\nConclusions and Relevance: Using genetic instruments identified from large-scale GWAS, robust evidence supports a protective relationship between objectively assessed-but not self-reported-physical activity and the risk for MDD. Findings point to the importance of objective measurement of physical activity in epidemiologic studies of mental health and support the hypothesis that enhancing physical activity may be an effective prevention strategy for depression.","container-title":"JAMA psychiatry","DOI":"10.1001/jamapsychiatry.2018.4175","ISSN":"2168-6238","issue":"4","journalAbbreviation":"JAMA Psychiatry","language":"eng","note":"PMID: 30673066\nPMCID: PMC6450288","page":"399-408","source":"PubMed","title":"Assessment of Bidirectional Relationships Between Physical Activity and Depression Among Adults: A 2-Sample Mendelian Randomization Study","title-short":"Assessment of Bidirectional Relationships Between Physical Activity and Depression Among Adults","volume":"76","author":[{"family":"Choi","given":"Karmel W."},{"family":"Chen","given":"Chia-Yen"},{"family":"Stein","given":"Murray B."},{"family":"Klimentidis","given":"Yann C."},{"family":"Wang","given":"Min-Jung"},{"family":"Koenen","given":"Karestan C."},{"family":"Smoller","given":"Jordan W."},{"literal":"Major Depressive Disorder Working Group of the Psychiatric Genomics Consortium"}],"issued":{"date-parts":[["2019",4,1]]}},"label":"page"},{"id":12820,"uris":["http://zotero.org/users/1200141/items/YS5RJM75"],"itemData":{"id":12820,"type":"article-journal","abstract":"France has been identified with one of the highest rates of hazardous drinking and hypnotic consumption in Western countries. Medical students have been identified at risk for hazardous drinking yet we lacked of national data on their hypnotic consumption and associated factors to guide public health policies. To determine the prevalence of hazardous drinking and dependence among French medical students and their association with psychotropic drug consumption and psychosocial factors. Medical students were recruited from 35 French universities of medicine through administration mailing lists and social networks, between December 13, 2016 and May 15, 2017. Hazardous drinking was defined by an Alcohol Use Disorder Identification Test (AUDIT) score ≥ 7 for men and ≥ 6 for women. 10,985 medical students with a mean aged of 21.8 years (± 3.3) were included, 32% of which were male. Overall, 3713 (34%) students reported hazardous drinking (41% for men vs. 31% for women) and 820 participants (8%) reported alcohol dependence (12% for men vs. 6% for women). In multivariate analyses, hazardous drinking was independently associated with age, male gender, hypnotic consumption, psychiatric follow-up, mourning, parents divorce, exposure to sexual and physical assault. Alcohol dependence was associated with male gender, tobacco and cannabis consumption, and sexual and physical assault. Second year was reported as the year at higher risk for increased alcohol consumption vs. decreased risk in first and fourth year. Hazardous drinking identified in one third of medical students is associated with hypnotic consumption and some psychological factors suggesting self-medication behavior that could be targeted by psychological interventions.","container-title":"European Archives of Psychiatry and Clinical Neuroscience","DOI":"10.1007/s00406-020-01122-1","ISSN":"1433-8491","issue":"5","journalAbbreviation":"Eur Arch Psychiatry Clin Neurosci","language":"eng","note":"PMID: 32274577","page":"883-889","source":"PubMed","title":"Hazardous drinking is associated with hypnotic consumption in medical students in the BOURBON nationwide study: psychological factors explored","title-short":"Hazardous drinking is associated with hypnotic consumption in medical students in the BOURBON nationwide study","volume":"271","author":[{"family":"Fond","given":"G."},{"family":"Bourbon","given":"A."},{"family":"Picot","given":"A."},{"family":"Boucekine","given":"M."},{"family":"Lançon","given":"C."},{"family":"Auquier","given":"P."},{"family":"Boyer","given":"L."}],"issued":{"date-parts":[["2021",8]]}},"label":"page"},{"id":12813,"uris":["http://zotero.org/users/1200141/items/WI92ML3Z"],"itemData":{"id":12813,"type":"article-journal","abstract":"Healthcare workers have been facing the COVID-19 pandemic, with numerous critical patients and deaths, and high workloads. Quality of care is related to the mental status of healthcare workers. This PRISMA systematic review and meta-analysis, on Pubmed/Psycinfo up to October 8, 2020, estimates the prevalence of mental health problems among healthcare workers during this pandemic. The systematic review included 70 studies (101 017 participants) and only high-quality studies were included in the meta-analysis. The following pooled prevalences were estimated: 300 % of anxiety (95 %CI, 24.2-37.05); 311 % of depression (95 %CI, 25.7-36.8); 565 % of acute stress (95 %CI - 30.6-80.5); 20,2% of post-traumatic stress (95 %CI, 9.9-33.0); 44.0 % of sleep disorders (95 %CI, 24.6-64.5). The following factors were found to be sources of heterogeneity in subgroups and metaregressions analysis: proportion of female, nurses, and location. Targeted prevention and support strategies are needed now, and early in case of future health crises.","container-title":"Neuroscience and Biobehavioral Reviews","DOI":"10.1016/j.neubiorev.2021.03.024","ISSN":"1873-7528","journalAbbreviation":"Neurosci Biobehav Rev","language":"eng","note":"PMID: 33774085","page":"252-264","source":"PubMed","title":"Anxiety, depression, trauma-related, and sleep disorders among healthcare workers during the COVID-19 pandemic: A systematic review and meta-analysis","title-short":"Anxiety, depression, trauma-related, and sleep disorders among healthcare workers during the COVID-19 pandemic","volume":"126","author":[{"family":"Marvaldi","given":"Maxime"},{"family":"Mallet","given":"Jasmina"},{"family":"Dubertret","given":"Caroline"},{"family":"Moro","given":"Marie Rose"},{"family":"Guessoum","given":"Sélim Benjamin"}],"issued":{"date-parts":[["2021",7]]}},"label":"page"},{"id":15291,"uris":["http://zotero.org/users/1200141/items/ZLK5UXDU"],"itemData":{"id":15291,"type":"article-journal","abstract":"OBJECTIVE: Although it has been hypothesized that the depression-obesity relation is bidirectional, few studies have addressed this hypothesis in a prospective setting. We aimed to examine the bidirectional relationship in middle-aged and elderly women.\nSUBJECTS: A total of 65 955 women aged 54-79 years in the Nurses' Health Study were prospectively followed from 1996 to 2006 with updated information on body weight, depression status and various covariates every 2 years. Depression was defined as self-report of physician-diagnosed depression and/or antidepressant use. Obesity was defined as a BMI ≥30.0 kg m(-2). The first three waves (1996-2000) were used as the baseline period and the last three waves (2002-2006) were used as the follow-up period.\nRESULTS: After adjusting for baseline age, physical activity, comorbidities, BMI and other covariates, depression at the baseline period was associated with an increased risk of obesity at the follow-up period in all women (multivariate-adjusted odds ratio (OR), 1.38; 95% confidence interval (95% CI), 1.24-1.53) and baseline non-obese women (OR, 1.51; 95% CI, 1.36-1.67). In the opposite direction, after adjusting for baseline age, physical activity, comorbidities, depression status and other covariates, obese women at baseline had a moderately increased risk of depression at the follow-up period compared with normal-weight women (OR, 1.11; 95% CI, 1.03-1.18), and this association was similar for new onset of depression (OR for obese versus normal weight women, 1.10; 95% CI, 1.02-1.20).\nCONCLUSIONS: Our results suggest a bidirectional association between depression and obesity in middle-aged and elderly women. Future studies are needed to confirm our findings in different populations, and investigate the potential mechanisms underlying this association. Our results underscore the importance of early detection and proper behavioral modifications to lower the burden of both conditions.","container-title":"International Journal of Obesity (2005)","DOI":"10.1038/ijo.2011.111","ISSN":"1476-5497","issue":"4","journalAbbreviation":"Int J Obes (Lond)","language":"eng","note":"PMID: 21654630\nPMCID: PMC3233636","page":"595-602","source":"PubMed","title":"Bidirectional association between depression and obesity in middle-aged and older women","volume":"36","author":[{"family":"Pan","given":"A."},{"family":"Sun","given":"Q."},{"family":"Czernichow","given":"S."},{"family":"Kivimaki","given":"M."},{"family":"Okereke","given":"O. I."},{"family":"Lucas","given":"M."},{"family":"Manson","given":"J. E."},{"family":"Ascherio","given":"A."},{"family":"Hu","given":"F. B."}],"issued":{"date-parts":[["2012",4]]}},"label":"page"},{"id":12508,"uris":["http://zotero.org/users/1200141/items/M7ZIN9NH"],"itemData":{"id":12508,"type":"article-journal","abstract":"BACKGROUNDS: Cigarette smoking is strongly associated with major depressive disorder (MDD). However, any genetic etiology of such comorbidity and causal relations is poorly understood, especially at the genome-wide level.\nMETHODS: In the present in silico research, we analyzed summary data from the genome-wide association study of the Psychiatric Genetic Consortium for MDD (n = 191 005) and UK Biobank for smoking (n = 337 030) by using various biostatistical methods including Bayesian colocalization analysis, LD score regression, variant effect size correlation analysis, and Mendelian randomization (MR).\nRESULTS: By adopting a gene prioritization approach, we identified 43 genes shared by MDD and smoking, which were significantly enriched in membrane potential, gamma-aminobutyric acid receptor activity, and retrograde endocannabinoid signaling pathways, indicating that the comorbid mechanisms are involved in the neurotransmitter system. According to linkage disequilibrium score regression, we found a strong positive correlation between MDD and current smoking (rg = 0.365; p = 7.23 × 10-25) and a negative correlation between MDD and former smoking (rg = -0.298; p = 1.59 × 10-24). MR analysis suggested that genetic liability for depression increased smoking.\nCONCLUSIONS: These findings inform the concomitant conditions of MDD and smoking and support the use of self-medication with smoking to counteract depression.","container-title":"Psychological Medicine","DOI":"10.1017/S003329172000063X","ISSN":"1469-8978","journalAbbreviation":"Psychol Med","language":"eng","note":"PMID: 32249730","page":"1-10","source":"PubMed","title":"Determination of shared genetic etiology and possible causal relations between tobacco smoking and depression","author":[{"family":"Yao","given":"Yinghao"},{"family":"Xu","given":"Yi"},{"family":"Cai","given":"Zhen"},{"family":"Liu","given":"Qiang"},{"family":"Ma","given":"Yunlong"},{"family":"Li","given":"Andria N."},{"family":"Payne","given":"Thomas J."},{"family":"Li","given":"Ming D."}],"issued":{"date-parts":[["2020",4,6]]}},"label":"page"}],"schema":"https://github.com/citation-style-language/schema/raw/master/csl-citation.json"} </w:instrText>
      </w:r>
      <w:r w:rsidR="000D0940" w:rsidRPr="00E353DF">
        <w:rPr>
          <w:rFonts w:asciiTheme="majorHAnsi" w:hAnsiTheme="majorHAnsi" w:cstheme="majorHAnsi"/>
          <w:bCs/>
          <w:color w:val="000000" w:themeColor="text1"/>
        </w:rPr>
        <w:fldChar w:fldCharType="separate"/>
      </w:r>
      <w:r w:rsidR="00A26512" w:rsidRPr="00E353DF">
        <w:rPr>
          <w:rFonts w:ascii="Calibri" w:hAnsiTheme="majorHAnsi" w:cs="Calibri"/>
          <w:color w:val="000000"/>
        </w:rPr>
        <w:t>(Bourbon et al., 2019; Choi et al., 2019; Fond et al., 2021b; Marvaldi et al., 2021; Pan et al., 2012; Yao et al., 2020)</w:t>
      </w:r>
      <w:r w:rsidR="000D0940" w:rsidRPr="00E353DF">
        <w:rPr>
          <w:rFonts w:asciiTheme="majorHAnsi" w:hAnsiTheme="majorHAnsi" w:cstheme="majorHAnsi"/>
          <w:bCs/>
          <w:color w:val="000000" w:themeColor="text1"/>
        </w:rPr>
        <w:fldChar w:fldCharType="end"/>
      </w:r>
      <w:r w:rsidR="000D0940" w:rsidRPr="00E353DF">
        <w:rPr>
          <w:rFonts w:asciiTheme="majorHAnsi" w:hAnsiTheme="majorHAnsi" w:cstheme="majorHAnsi"/>
          <w:bCs/>
          <w:color w:val="000000" w:themeColor="text1"/>
        </w:rPr>
        <w:t>.</w:t>
      </w:r>
      <w:r w:rsidRPr="00E353DF">
        <w:rPr>
          <w:rFonts w:asciiTheme="majorHAnsi" w:hAnsiTheme="majorHAnsi" w:cstheme="majorHAnsi"/>
          <w:bCs/>
          <w:color w:val="000000" w:themeColor="text1"/>
        </w:rPr>
        <w:t xml:space="preserve"> </w:t>
      </w:r>
      <w:r w:rsidRPr="00E353DF">
        <w:rPr>
          <w:rFonts w:asciiTheme="majorHAnsi" w:hAnsiTheme="majorHAnsi" w:cstheme="majorHAnsi"/>
          <w:bCs/>
          <w:color w:val="000000" w:themeColor="text1"/>
          <w:lang w:val="en-US"/>
        </w:rPr>
        <w:t xml:space="preserve">These </w:t>
      </w:r>
      <w:r w:rsidR="00B875AF" w:rsidRPr="00E353DF">
        <w:rPr>
          <w:rFonts w:asciiTheme="majorHAnsi" w:hAnsiTheme="majorHAnsi" w:cstheme="majorHAnsi"/>
          <w:bCs/>
          <w:color w:val="000000" w:themeColor="text1"/>
          <w:lang w:val="en-US"/>
        </w:rPr>
        <w:t>behaviour</w:t>
      </w:r>
      <w:r w:rsidRPr="00E353DF">
        <w:rPr>
          <w:rFonts w:asciiTheme="majorHAnsi" w:hAnsiTheme="majorHAnsi" w:cstheme="majorHAnsi"/>
          <w:bCs/>
          <w:color w:val="000000" w:themeColor="text1"/>
          <w:lang w:val="en-US"/>
        </w:rPr>
        <w:t>s need to be evaluated as they may guide</w:t>
      </w:r>
      <w:r w:rsidR="00454947" w:rsidRPr="00E353DF">
        <w:rPr>
          <w:rFonts w:asciiTheme="majorHAnsi" w:hAnsiTheme="majorHAnsi" w:cstheme="majorHAnsi"/>
          <w:bCs/>
          <w:color w:val="000000" w:themeColor="text1"/>
          <w:lang w:val="en-US"/>
        </w:rPr>
        <w:t xml:space="preserve"> prevention and</w:t>
      </w:r>
      <w:r w:rsidRPr="00E353DF">
        <w:rPr>
          <w:rFonts w:asciiTheme="majorHAnsi" w:hAnsiTheme="majorHAnsi" w:cstheme="majorHAnsi"/>
          <w:bCs/>
          <w:color w:val="000000" w:themeColor="text1"/>
          <w:lang w:val="en-US"/>
        </w:rPr>
        <w:t xml:space="preserve"> more effective interventions. </w:t>
      </w:r>
    </w:p>
    <w:p w14:paraId="33E7C91D" w14:textId="77777777" w:rsidR="008B4D97" w:rsidRPr="00E353DF" w:rsidRDefault="008B4D97" w:rsidP="00AA7940">
      <w:pPr>
        <w:spacing w:line="360" w:lineRule="auto"/>
        <w:ind w:right="-499"/>
        <w:contextualSpacing/>
        <w:jc w:val="both"/>
        <w:rPr>
          <w:rFonts w:asciiTheme="majorHAnsi" w:hAnsiTheme="majorHAnsi" w:cstheme="majorHAnsi"/>
          <w:bCs/>
          <w:color w:val="000000" w:themeColor="text1"/>
          <w:lang w:val="en-US"/>
        </w:rPr>
      </w:pPr>
    </w:p>
    <w:p w14:paraId="0026E6D7" w14:textId="2B7793BA" w:rsidR="00D11B2A" w:rsidRPr="00E353DF" w:rsidRDefault="008B4D97" w:rsidP="00AA7940">
      <w:pPr>
        <w:spacing w:line="360" w:lineRule="auto"/>
        <w:ind w:right="-499"/>
        <w:contextualSpacing/>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 xml:space="preserve">Thus, whilst </w:t>
      </w:r>
      <w:r w:rsidR="00183A35" w:rsidRPr="00E353DF">
        <w:rPr>
          <w:rFonts w:asciiTheme="majorHAnsi" w:hAnsiTheme="majorHAnsi" w:cstheme="majorHAnsi"/>
          <w:bCs/>
          <w:color w:val="000000" w:themeColor="text1"/>
          <w:lang w:val="en-US"/>
        </w:rPr>
        <w:t xml:space="preserve">we know that professional, individual factors and </w:t>
      </w:r>
      <w:r w:rsidR="00B875AF" w:rsidRPr="00E353DF">
        <w:rPr>
          <w:rFonts w:asciiTheme="majorHAnsi" w:hAnsiTheme="majorHAnsi" w:cstheme="majorHAnsi"/>
          <w:bCs/>
          <w:color w:val="000000" w:themeColor="text1"/>
          <w:lang w:val="en-US"/>
        </w:rPr>
        <w:t>health risk</w:t>
      </w:r>
      <w:r w:rsidR="00254AB1" w:rsidRPr="00E353DF">
        <w:rPr>
          <w:rFonts w:asciiTheme="majorHAnsi" w:hAnsiTheme="majorHAnsi" w:cstheme="majorHAnsi"/>
          <w:bCs/>
          <w:color w:val="000000" w:themeColor="text1"/>
          <w:lang w:val="en-US"/>
        </w:rPr>
        <w:t xml:space="preserve"> behaviours</w:t>
      </w:r>
      <w:r w:rsidR="00183A35" w:rsidRPr="00E353DF">
        <w:rPr>
          <w:rFonts w:asciiTheme="majorHAnsi" w:hAnsiTheme="majorHAnsi" w:cstheme="majorHAnsi"/>
          <w:bCs/>
          <w:color w:val="000000" w:themeColor="text1"/>
          <w:lang w:val="en-US"/>
        </w:rPr>
        <w:t xml:space="preserve"> are associated with increased depression</w:t>
      </w:r>
      <w:r w:rsidR="00E61C20" w:rsidRPr="00E353DF">
        <w:rPr>
          <w:rFonts w:asciiTheme="majorHAnsi" w:hAnsiTheme="majorHAnsi" w:cstheme="majorHAnsi"/>
          <w:lang w:val="en-US"/>
        </w:rPr>
        <w:t xml:space="preserve"> in </w:t>
      </w:r>
      <w:r w:rsidR="00456078" w:rsidRPr="00E353DF">
        <w:rPr>
          <w:rFonts w:asciiTheme="majorHAnsi" w:hAnsiTheme="majorHAnsi" w:cstheme="majorHAnsi"/>
          <w:lang w:val="en-US"/>
        </w:rPr>
        <w:t>HCWs</w:t>
      </w:r>
      <w:r w:rsidR="00183A35" w:rsidRPr="00E353DF">
        <w:rPr>
          <w:rFonts w:asciiTheme="majorHAnsi" w:hAnsiTheme="majorHAnsi" w:cstheme="majorHAnsi"/>
          <w:bCs/>
          <w:color w:val="000000" w:themeColor="text1"/>
          <w:lang w:val="en-US"/>
        </w:rPr>
        <w:t>, but we do</w:t>
      </w:r>
      <w:r w:rsidRPr="00E353DF">
        <w:rPr>
          <w:rFonts w:asciiTheme="majorHAnsi" w:hAnsiTheme="majorHAnsi" w:cstheme="majorHAnsi"/>
          <w:bCs/>
          <w:color w:val="000000" w:themeColor="text1"/>
          <w:lang w:val="en-US"/>
        </w:rPr>
        <w:t xml:space="preserve"> </w:t>
      </w:r>
      <w:r w:rsidR="00183A35" w:rsidRPr="00E353DF">
        <w:rPr>
          <w:rFonts w:asciiTheme="majorHAnsi" w:hAnsiTheme="majorHAnsi" w:cstheme="majorHAnsi"/>
          <w:bCs/>
          <w:color w:val="000000" w:themeColor="text1"/>
          <w:lang w:val="en-US"/>
        </w:rPr>
        <w:t>n</w:t>
      </w:r>
      <w:r w:rsidRPr="00E353DF">
        <w:rPr>
          <w:rFonts w:asciiTheme="majorHAnsi" w:hAnsiTheme="majorHAnsi" w:cstheme="majorHAnsi"/>
          <w:bCs/>
          <w:color w:val="000000" w:themeColor="text1"/>
          <w:lang w:val="en-US"/>
        </w:rPr>
        <w:t>o</w:t>
      </w:r>
      <w:r w:rsidR="00183A35" w:rsidRPr="00E353DF">
        <w:rPr>
          <w:rFonts w:asciiTheme="majorHAnsi" w:hAnsiTheme="majorHAnsi" w:cstheme="majorHAnsi"/>
          <w:bCs/>
          <w:color w:val="000000" w:themeColor="text1"/>
          <w:lang w:val="en-US"/>
        </w:rPr>
        <w:t xml:space="preserve">t </w:t>
      </w:r>
      <w:r w:rsidRPr="00E353DF">
        <w:rPr>
          <w:rFonts w:asciiTheme="majorHAnsi" w:hAnsiTheme="majorHAnsi" w:cstheme="majorHAnsi"/>
          <w:bCs/>
          <w:color w:val="000000" w:themeColor="text1"/>
          <w:lang w:val="en-US"/>
        </w:rPr>
        <w:t xml:space="preserve">yet </w:t>
      </w:r>
      <w:r w:rsidR="00183A35" w:rsidRPr="00E353DF">
        <w:rPr>
          <w:rFonts w:asciiTheme="majorHAnsi" w:hAnsiTheme="majorHAnsi" w:cstheme="majorHAnsi"/>
          <w:bCs/>
          <w:color w:val="000000" w:themeColor="text1"/>
          <w:lang w:val="en-US"/>
        </w:rPr>
        <w:t>know</w:t>
      </w:r>
      <w:r w:rsidR="005E6898" w:rsidRPr="00E353DF">
        <w:rPr>
          <w:rFonts w:asciiTheme="majorHAnsi" w:hAnsiTheme="majorHAnsi" w:cstheme="majorHAnsi"/>
          <w:bCs/>
          <w:color w:val="000000" w:themeColor="text1"/>
          <w:lang w:val="en-US"/>
        </w:rPr>
        <w:t xml:space="preserve"> </w:t>
      </w:r>
      <w:r w:rsidR="005E6898" w:rsidRPr="00E353DF">
        <w:rPr>
          <w:rFonts w:asciiTheme="majorHAnsi" w:hAnsiTheme="majorHAnsi" w:cstheme="majorHAnsi"/>
          <w:lang w:val="en-US"/>
        </w:rPr>
        <w:t>the interdependent relationships among them.</w:t>
      </w:r>
      <w:r w:rsidR="00183A35" w:rsidRPr="00E353DF">
        <w:rPr>
          <w:rFonts w:asciiTheme="majorHAnsi" w:hAnsiTheme="majorHAnsi" w:cstheme="majorHAnsi"/>
          <w:bCs/>
          <w:color w:val="000000" w:themeColor="text1"/>
          <w:lang w:val="en-US"/>
        </w:rPr>
        <w:t xml:space="preserve"> </w:t>
      </w:r>
      <w:r w:rsidR="00907678" w:rsidRPr="00E353DF">
        <w:rPr>
          <w:rFonts w:asciiTheme="majorHAnsi" w:hAnsiTheme="majorHAnsi" w:cstheme="majorHAnsi"/>
          <w:bCs/>
          <w:color w:val="000000" w:themeColor="text1"/>
          <w:lang w:val="en-US"/>
        </w:rPr>
        <w:t>Th</w:t>
      </w:r>
      <w:r w:rsidRPr="00E353DF">
        <w:rPr>
          <w:rFonts w:asciiTheme="majorHAnsi" w:hAnsiTheme="majorHAnsi" w:cstheme="majorHAnsi"/>
          <w:bCs/>
          <w:color w:val="000000" w:themeColor="text1"/>
          <w:lang w:val="en-US"/>
        </w:rPr>
        <w:t xml:space="preserve">is </w:t>
      </w:r>
      <w:r w:rsidR="00907678" w:rsidRPr="00E353DF">
        <w:rPr>
          <w:rFonts w:asciiTheme="majorHAnsi" w:hAnsiTheme="majorHAnsi" w:cstheme="majorHAnsi"/>
          <w:bCs/>
          <w:color w:val="000000" w:themeColor="text1"/>
          <w:lang w:val="en-US"/>
        </w:rPr>
        <w:t>understanding is ne</w:t>
      </w:r>
      <w:r w:rsidR="008223E2" w:rsidRPr="00E353DF">
        <w:rPr>
          <w:rFonts w:asciiTheme="majorHAnsi" w:hAnsiTheme="majorHAnsi" w:cstheme="majorHAnsi"/>
          <w:bCs/>
          <w:color w:val="000000" w:themeColor="text1"/>
          <w:lang w:val="en-US"/>
        </w:rPr>
        <w:t>eded</w:t>
      </w:r>
      <w:r w:rsidR="00907678" w:rsidRPr="00E353DF">
        <w:rPr>
          <w:rFonts w:asciiTheme="majorHAnsi" w:hAnsiTheme="majorHAnsi" w:cstheme="majorHAnsi"/>
          <w:bCs/>
          <w:color w:val="000000" w:themeColor="text1"/>
          <w:lang w:val="en-US"/>
        </w:rPr>
        <w:t xml:space="preserve"> to </w:t>
      </w:r>
      <w:r w:rsidR="00715239" w:rsidRPr="00E353DF">
        <w:rPr>
          <w:rFonts w:asciiTheme="majorHAnsi" w:hAnsiTheme="majorHAnsi" w:cstheme="majorHAnsi"/>
          <w:bCs/>
          <w:color w:val="000000" w:themeColor="text1"/>
          <w:lang w:val="en-US"/>
        </w:rPr>
        <w:t xml:space="preserve">guide prevention and </w:t>
      </w:r>
      <w:r w:rsidR="008223E2" w:rsidRPr="00E353DF">
        <w:rPr>
          <w:rFonts w:asciiTheme="majorHAnsi" w:hAnsiTheme="majorHAnsi" w:cstheme="majorHAnsi"/>
          <w:bCs/>
          <w:color w:val="000000" w:themeColor="text1"/>
          <w:lang w:val="en-US"/>
        </w:rPr>
        <w:t>tailor</w:t>
      </w:r>
      <w:r w:rsidR="00907678" w:rsidRPr="00E353DF">
        <w:rPr>
          <w:rFonts w:asciiTheme="majorHAnsi" w:hAnsiTheme="majorHAnsi" w:cstheme="majorHAnsi"/>
          <w:bCs/>
          <w:color w:val="000000" w:themeColor="text1"/>
          <w:lang w:val="en-US"/>
        </w:rPr>
        <w:t xml:space="preserve"> efficient intervention</w:t>
      </w:r>
      <w:r w:rsidR="008223E2" w:rsidRPr="00E353DF">
        <w:rPr>
          <w:rFonts w:asciiTheme="majorHAnsi" w:hAnsiTheme="majorHAnsi" w:cstheme="majorHAnsi"/>
          <w:bCs/>
          <w:color w:val="000000" w:themeColor="text1"/>
          <w:lang w:val="en-US"/>
        </w:rPr>
        <w:t>s</w:t>
      </w:r>
      <w:r w:rsidRPr="00E353DF">
        <w:rPr>
          <w:rFonts w:asciiTheme="majorHAnsi" w:hAnsiTheme="majorHAnsi" w:cstheme="majorHAnsi"/>
          <w:bCs/>
          <w:color w:val="000000" w:themeColor="text1"/>
          <w:lang w:val="en-US"/>
        </w:rPr>
        <w:t xml:space="preserve"> for depression</w:t>
      </w:r>
      <w:r w:rsidR="00907678" w:rsidRPr="00E353DF">
        <w:rPr>
          <w:rFonts w:asciiTheme="majorHAnsi" w:hAnsiTheme="majorHAnsi" w:cstheme="majorHAnsi"/>
          <w:bCs/>
          <w:color w:val="000000" w:themeColor="text1"/>
          <w:lang w:val="en-US"/>
        </w:rPr>
        <w:t xml:space="preserve">. </w:t>
      </w:r>
      <w:r w:rsidR="005E6898" w:rsidRPr="00E353DF">
        <w:rPr>
          <w:rFonts w:asciiTheme="majorHAnsi" w:hAnsiTheme="majorHAnsi" w:cstheme="majorHAnsi"/>
          <w:bCs/>
          <w:color w:val="000000" w:themeColor="text1"/>
          <w:lang w:val="en-US"/>
        </w:rPr>
        <w:t>We used structural equation modeling (SEM), which is a useful statistical procedure, to test a theory involving non-straightforward relationships and is therefore well suited to the management of cross-sectional data for inferential purposes</w:t>
      </w:r>
      <w:r w:rsidR="00907678" w:rsidRPr="00E353DF">
        <w:rPr>
          <w:rFonts w:asciiTheme="majorHAnsi" w:hAnsiTheme="majorHAnsi" w:cstheme="majorHAnsi"/>
          <w:bCs/>
          <w:color w:val="000000" w:themeColor="text1"/>
          <w:lang w:val="en-US"/>
        </w:rPr>
        <w:t xml:space="preserve"> </w:t>
      </w:r>
      <w:r w:rsidR="002F2D6D"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{"citationID":"JVdvtWNs","properties":{"formattedCitation":"(Falissard, 2019)","plainCitation":"(Falissard, 2019)","noteIndex":0},"citationItems":[{"id":14046,"uris":["http://zotero.org/users/1200141/items/47ZMIZ4D"],"itemData":{"id":14046,"type":"book","abstract":"Les sciences de la vie doivent recourir à des méthodes objectives pour valider des résultats expérimentaux et les statistiques restent la principale méthode pour y parvenir. Laissant de côté l'aspect purement mathématique du sujet, l'auteur se concentre s","edition":"Masson","event-place":"Paris","language":"fr","publisher-place":"Paris","title":"Comprendre et utiliser les statistiques dans les sciences de la vie","URL":"https://www.elsevier-masson.fr/comprendre-et-utiliser-les-statistiques-dans-les-sciences-de-la-vie-9782294770838.html","author":[{"family":"Falissard","given":"B"}],"accessed":{"date-parts":[["2021",11,12]]},"issued":{"date-parts":[["2019"]]}}}],"schema":"https://github.com/citation-style-language/schema/raw/master/csl-citation.json"} </w:instrText>
      </w:r>
      <w:r w:rsidR="002F2D6D" w:rsidRPr="00E353DF">
        <w:rPr>
          <w:rFonts w:asciiTheme="majorHAnsi" w:hAnsiTheme="majorHAnsi" w:cstheme="majorHAnsi"/>
          <w:bCs/>
          <w:color w:val="000000" w:themeColor="text1"/>
        </w:rPr>
        <w:fldChar w:fldCharType="separate"/>
      </w:r>
      <w:r w:rsidR="00431317" w:rsidRPr="00E353DF">
        <w:rPr>
          <w:rFonts w:asciiTheme="majorHAnsi" w:hAnsiTheme="majorHAnsi" w:cstheme="majorHAnsi"/>
          <w:bCs/>
          <w:noProof/>
          <w:color w:val="000000" w:themeColor="text1"/>
          <w:lang w:val="en-US"/>
        </w:rPr>
        <w:t>(Falissard, 2019)</w:t>
      </w:r>
      <w:r w:rsidR="002F2D6D" w:rsidRPr="00E353DF">
        <w:rPr>
          <w:rFonts w:asciiTheme="majorHAnsi" w:hAnsiTheme="majorHAnsi" w:cstheme="majorHAnsi"/>
          <w:bCs/>
          <w:color w:val="000000" w:themeColor="text1"/>
        </w:rPr>
        <w:fldChar w:fldCharType="end"/>
      </w:r>
      <w:r w:rsidR="005E6898" w:rsidRPr="00E353DF">
        <w:rPr>
          <w:rFonts w:asciiTheme="majorHAnsi" w:hAnsiTheme="majorHAnsi" w:cstheme="majorHAnsi"/>
          <w:bCs/>
          <w:color w:val="000000" w:themeColor="text1"/>
          <w:lang w:val="en-US"/>
        </w:rPr>
        <w:t>.</w:t>
      </w:r>
    </w:p>
    <w:p w14:paraId="33EC0F23" w14:textId="77777777" w:rsidR="008B4D97" w:rsidRPr="00E353DF" w:rsidRDefault="008B4D97" w:rsidP="008B4D97">
      <w:pPr>
        <w:spacing w:line="360" w:lineRule="auto"/>
        <w:ind w:right="-499"/>
        <w:contextualSpacing/>
        <w:jc w:val="both"/>
        <w:rPr>
          <w:rFonts w:asciiTheme="majorHAnsi" w:hAnsiTheme="majorHAnsi" w:cstheme="majorHAnsi"/>
          <w:bCs/>
          <w:color w:val="000000" w:themeColor="text1"/>
          <w:lang w:val="en-US"/>
        </w:rPr>
      </w:pPr>
    </w:p>
    <w:p w14:paraId="2F5EE366" w14:textId="256B2090" w:rsidR="00B86E1A" w:rsidRPr="00E353DF" w:rsidRDefault="00B86E1A" w:rsidP="00CF2270">
      <w:pPr>
        <w:spacing w:line="360" w:lineRule="auto"/>
        <w:ind w:right="-499" w:firstLine="720"/>
        <w:contextualSpacing/>
        <w:jc w:val="both"/>
        <w:rPr>
          <w:rFonts w:asciiTheme="majorHAnsi" w:hAnsiTheme="majorHAnsi" w:cstheme="majorHAnsi"/>
          <w:b/>
          <w:color w:val="000000" w:themeColor="text1"/>
          <w:lang w:val="en-US"/>
        </w:rPr>
      </w:pPr>
      <w:r w:rsidRPr="00E353DF">
        <w:rPr>
          <w:rFonts w:asciiTheme="majorHAnsi" w:hAnsiTheme="majorHAnsi" w:cstheme="majorHAnsi"/>
          <w:bCs/>
          <w:color w:val="000000" w:themeColor="text1"/>
          <w:lang w:val="en-US"/>
        </w:rPr>
        <w:t>The objective of the present study was</w:t>
      </w:r>
      <w:r w:rsidR="00D11B2A" w:rsidRPr="00E353DF">
        <w:rPr>
          <w:rFonts w:asciiTheme="majorHAnsi" w:hAnsiTheme="majorHAnsi" w:cstheme="majorHAnsi"/>
          <w:bCs/>
          <w:color w:val="000000" w:themeColor="text1"/>
          <w:lang w:val="en-US"/>
        </w:rPr>
        <w:t xml:space="preserve"> </w:t>
      </w:r>
      <w:r w:rsidR="00E61C20" w:rsidRPr="00E353DF">
        <w:rPr>
          <w:rFonts w:asciiTheme="majorHAnsi" w:hAnsiTheme="majorHAnsi" w:cstheme="majorHAnsi"/>
          <w:bCs/>
          <w:color w:val="000000" w:themeColor="text1"/>
          <w:lang w:val="en-US"/>
        </w:rPr>
        <w:t xml:space="preserve">to measure the depression prevalence in </w:t>
      </w:r>
      <w:r w:rsidR="00456078" w:rsidRPr="00E353DF">
        <w:rPr>
          <w:rFonts w:asciiTheme="majorHAnsi" w:hAnsiTheme="majorHAnsi" w:cstheme="majorHAnsi"/>
          <w:bCs/>
          <w:color w:val="000000" w:themeColor="text1"/>
          <w:lang w:val="en-US"/>
        </w:rPr>
        <w:t>HCWs</w:t>
      </w:r>
      <w:r w:rsidR="00E61C20" w:rsidRPr="00E353DF">
        <w:rPr>
          <w:rFonts w:asciiTheme="majorHAnsi" w:hAnsiTheme="majorHAnsi" w:cstheme="majorHAnsi"/>
          <w:bCs/>
          <w:color w:val="000000" w:themeColor="text1"/>
          <w:lang w:val="en-US"/>
        </w:rPr>
        <w:t xml:space="preserve"> in the post-Covid-19 </w:t>
      </w:r>
      <w:r w:rsidR="00715239" w:rsidRPr="00E353DF">
        <w:rPr>
          <w:rFonts w:asciiTheme="majorHAnsi" w:hAnsiTheme="majorHAnsi" w:cstheme="majorHAnsi"/>
          <w:bCs/>
          <w:color w:val="000000" w:themeColor="text1"/>
          <w:lang w:val="en-US"/>
        </w:rPr>
        <w:t>er</w:t>
      </w:r>
      <w:r w:rsidR="00E61C20" w:rsidRPr="00E353DF">
        <w:rPr>
          <w:rFonts w:asciiTheme="majorHAnsi" w:hAnsiTheme="majorHAnsi" w:cstheme="majorHAnsi"/>
          <w:bCs/>
          <w:color w:val="000000" w:themeColor="text1"/>
          <w:lang w:val="en-US"/>
        </w:rPr>
        <w:t xml:space="preserve">a and to determine its association with </w:t>
      </w:r>
      <w:r w:rsidR="005E6898" w:rsidRPr="00E353DF">
        <w:rPr>
          <w:rFonts w:asciiTheme="majorHAnsi" w:hAnsiTheme="majorHAnsi" w:cstheme="majorHAnsi"/>
          <w:bCs/>
          <w:color w:val="000000" w:themeColor="text1"/>
          <w:lang w:val="en-US"/>
        </w:rPr>
        <w:t>professional</w:t>
      </w:r>
      <w:r w:rsidR="00E61C20" w:rsidRPr="00E353DF">
        <w:rPr>
          <w:rFonts w:asciiTheme="majorHAnsi" w:hAnsiTheme="majorHAnsi" w:cstheme="majorHAnsi"/>
          <w:bCs/>
          <w:color w:val="000000" w:themeColor="text1"/>
          <w:lang w:val="en-US"/>
        </w:rPr>
        <w:t xml:space="preserve"> and</w:t>
      </w:r>
      <w:r w:rsidR="005E6898" w:rsidRPr="00E353DF">
        <w:rPr>
          <w:rFonts w:asciiTheme="majorHAnsi" w:hAnsiTheme="majorHAnsi" w:cstheme="majorHAnsi"/>
          <w:bCs/>
          <w:color w:val="000000" w:themeColor="text1"/>
          <w:lang w:val="en-US"/>
        </w:rPr>
        <w:t xml:space="preserve"> individual factors</w:t>
      </w:r>
      <w:r w:rsidR="00E61C20" w:rsidRPr="00E353DF">
        <w:rPr>
          <w:rFonts w:asciiTheme="majorHAnsi" w:hAnsiTheme="majorHAnsi" w:cstheme="majorHAnsi"/>
          <w:bCs/>
          <w:color w:val="000000" w:themeColor="text1"/>
          <w:lang w:val="en-US"/>
        </w:rPr>
        <w:t xml:space="preserve"> and</w:t>
      </w:r>
      <w:r w:rsidR="005E6898" w:rsidRPr="00E353DF">
        <w:rPr>
          <w:rFonts w:asciiTheme="majorHAnsi" w:hAnsiTheme="majorHAnsi" w:cstheme="majorHAnsi"/>
          <w:bCs/>
          <w:color w:val="000000" w:themeColor="text1"/>
          <w:lang w:val="en-US"/>
        </w:rPr>
        <w:t xml:space="preserve"> </w:t>
      </w:r>
      <w:r w:rsidR="00254AB1" w:rsidRPr="00E353DF">
        <w:rPr>
          <w:rFonts w:asciiTheme="majorHAnsi" w:hAnsiTheme="majorHAnsi" w:cstheme="majorHAnsi"/>
          <w:bCs/>
          <w:color w:val="000000" w:themeColor="text1"/>
          <w:lang w:val="en-US"/>
        </w:rPr>
        <w:t>health risk behaviours</w:t>
      </w:r>
      <w:r w:rsidRPr="00E353DF">
        <w:rPr>
          <w:rFonts w:asciiTheme="majorHAnsi" w:hAnsiTheme="majorHAnsi" w:cstheme="majorHAnsi"/>
          <w:bCs/>
          <w:color w:val="000000" w:themeColor="text1"/>
          <w:lang w:val="en-US"/>
        </w:rPr>
        <w:t xml:space="preserve">. </w:t>
      </w:r>
    </w:p>
    <w:p w14:paraId="4A931D1B" w14:textId="77777777" w:rsidR="00AA7940" w:rsidRPr="00E353DF" w:rsidRDefault="00AA7940" w:rsidP="00AA7940">
      <w:pPr>
        <w:widowControl w:val="0"/>
        <w:autoSpaceDE w:val="0"/>
        <w:autoSpaceDN w:val="0"/>
        <w:adjustRightInd w:val="0"/>
        <w:spacing w:line="360" w:lineRule="auto"/>
        <w:ind w:right="-499"/>
        <w:contextualSpacing/>
        <w:jc w:val="both"/>
        <w:rPr>
          <w:rFonts w:asciiTheme="majorHAnsi" w:hAnsiTheme="majorHAnsi" w:cstheme="majorHAnsi"/>
          <w:color w:val="000000" w:themeColor="text1"/>
          <w:shd w:val="clear" w:color="auto" w:fill="FFFFFF"/>
          <w:lang w:val="en-US"/>
        </w:rPr>
      </w:pPr>
    </w:p>
    <w:p w14:paraId="637C6B6E" w14:textId="581D8ABF" w:rsidR="00811941" w:rsidRPr="00E353DF" w:rsidRDefault="006504F2" w:rsidP="00AA7940">
      <w:pPr>
        <w:spacing w:line="360" w:lineRule="auto"/>
        <w:ind w:right="-499"/>
        <w:contextualSpacing/>
        <w:jc w:val="both"/>
        <w:outlineLvl w:val="0"/>
        <w:rPr>
          <w:rFonts w:asciiTheme="majorHAnsi" w:hAnsiTheme="majorHAnsi" w:cstheme="majorHAnsi"/>
          <w:b/>
          <w:bCs/>
          <w:color w:val="000000" w:themeColor="text1"/>
          <w:lang w:val="en-US"/>
        </w:rPr>
      </w:pPr>
      <w:r w:rsidRPr="00E353DF">
        <w:rPr>
          <w:rFonts w:asciiTheme="majorHAnsi" w:hAnsiTheme="majorHAnsi" w:cstheme="majorHAnsi"/>
          <w:b/>
          <w:bCs/>
          <w:color w:val="000000" w:themeColor="text1"/>
          <w:lang w:val="en-US"/>
        </w:rPr>
        <w:t xml:space="preserve">2. </w:t>
      </w:r>
      <w:r w:rsidR="004B3FA0" w:rsidRPr="00E353DF">
        <w:rPr>
          <w:rFonts w:asciiTheme="majorHAnsi" w:hAnsiTheme="majorHAnsi" w:cstheme="majorHAnsi"/>
          <w:b/>
          <w:bCs/>
          <w:color w:val="000000" w:themeColor="text1"/>
          <w:lang w:val="en-US"/>
        </w:rPr>
        <w:t>Population and methods</w:t>
      </w:r>
    </w:p>
    <w:p w14:paraId="57DF94D9" w14:textId="77777777" w:rsidR="00AA7940" w:rsidRPr="00E353DF" w:rsidRDefault="00AA7940" w:rsidP="00AA7940">
      <w:pPr>
        <w:spacing w:line="360" w:lineRule="auto"/>
        <w:ind w:right="-499"/>
        <w:jc w:val="both"/>
        <w:outlineLvl w:val="0"/>
        <w:rPr>
          <w:rFonts w:asciiTheme="majorHAnsi" w:hAnsiTheme="majorHAnsi" w:cstheme="majorHAnsi"/>
          <w:b/>
          <w:iCs/>
          <w:color w:val="000000" w:themeColor="text1"/>
          <w:lang w:val="en-US"/>
        </w:rPr>
      </w:pPr>
    </w:p>
    <w:p w14:paraId="79AC1E74" w14:textId="09014040" w:rsidR="00651676" w:rsidRPr="00E353DF" w:rsidRDefault="006504F2" w:rsidP="00AA7940">
      <w:pPr>
        <w:spacing w:line="360" w:lineRule="auto"/>
        <w:ind w:right="-499"/>
        <w:jc w:val="both"/>
        <w:outlineLvl w:val="0"/>
        <w:rPr>
          <w:rFonts w:asciiTheme="majorHAnsi" w:hAnsiTheme="majorHAnsi" w:cstheme="majorHAnsi"/>
          <w:b/>
          <w:iCs/>
          <w:color w:val="000000" w:themeColor="text1"/>
          <w:lang w:val="en-US"/>
        </w:rPr>
      </w:pPr>
      <w:r w:rsidRPr="00E353DF">
        <w:rPr>
          <w:rFonts w:asciiTheme="majorHAnsi" w:hAnsiTheme="majorHAnsi" w:cstheme="majorHAnsi"/>
          <w:b/>
          <w:iCs/>
          <w:color w:val="000000" w:themeColor="text1"/>
          <w:lang w:val="en-US"/>
        </w:rPr>
        <w:t xml:space="preserve">2.1 </w:t>
      </w:r>
      <w:r w:rsidR="00FF3FF9" w:rsidRPr="00E353DF">
        <w:rPr>
          <w:rFonts w:asciiTheme="majorHAnsi" w:hAnsiTheme="majorHAnsi" w:cstheme="majorHAnsi"/>
          <w:b/>
          <w:iCs/>
          <w:color w:val="000000" w:themeColor="text1"/>
          <w:lang w:val="en-US"/>
        </w:rPr>
        <w:t>Study population</w:t>
      </w:r>
    </w:p>
    <w:p w14:paraId="5031EBD3" w14:textId="19CCED8F" w:rsidR="00B86E1A" w:rsidRPr="00E353DF" w:rsidRDefault="00454947" w:rsidP="00633E93">
      <w:pPr>
        <w:spacing w:line="360" w:lineRule="auto"/>
        <w:ind w:right="-499" w:firstLine="720"/>
        <w:jc w:val="both"/>
        <w:rPr>
          <w:rFonts w:asciiTheme="majorHAnsi" w:hAnsiTheme="majorHAnsi" w:cstheme="majorHAnsi"/>
          <w:color w:val="000000" w:themeColor="text1"/>
          <w:lang w:val="en-US"/>
        </w:rPr>
      </w:pPr>
      <w:r w:rsidRPr="00E353DF">
        <w:rPr>
          <w:rFonts w:asciiTheme="majorHAnsi" w:hAnsiTheme="majorHAnsi" w:cstheme="majorHAnsi"/>
          <w:color w:val="000000" w:themeColor="text1"/>
          <w:lang w:val="en-US"/>
        </w:rPr>
        <w:t>Design.</w:t>
      </w:r>
      <w:r w:rsidR="00FD59E4" w:rsidRPr="00E353DF">
        <w:rPr>
          <w:rFonts w:asciiTheme="majorHAnsi" w:hAnsiTheme="majorHAnsi" w:cstheme="majorHAnsi"/>
          <w:color w:val="000000" w:themeColor="text1"/>
          <w:lang w:val="en-US"/>
        </w:rPr>
        <w:t xml:space="preserve"> </w:t>
      </w:r>
      <w:r w:rsidR="00B86E1A" w:rsidRPr="00E353DF">
        <w:rPr>
          <w:rFonts w:asciiTheme="majorHAnsi" w:hAnsiTheme="majorHAnsi" w:cstheme="majorHAnsi"/>
          <w:color w:val="000000" w:themeColor="text1"/>
          <w:lang w:val="en-US"/>
        </w:rPr>
        <w:t xml:space="preserve">The </w:t>
      </w:r>
      <w:r w:rsidR="0000714A" w:rsidRPr="00E353DF">
        <w:rPr>
          <w:rFonts w:asciiTheme="majorHAnsi" w:hAnsiTheme="majorHAnsi" w:cstheme="majorHAnsi"/>
          <w:color w:val="000000" w:themeColor="text1"/>
          <w:lang w:val="en-US"/>
        </w:rPr>
        <w:t xml:space="preserve">AMADEUS (« AMéliorer l’ADaptation à l’Emploi pour limiter la soUffrance des Soignants »/ « improve employment adaptation to limit </w:t>
      </w:r>
      <w:r w:rsidR="00456078" w:rsidRPr="00E353DF">
        <w:rPr>
          <w:rFonts w:asciiTheme="majorHAnsi" w:hAnsiTheme="majorHAnsi" w:cstheme="majorHAnsi"/>
          <w:color w:val="000000" w:themeColor="text1"/>
          <w:lang w:val="en-US"/>
        </w:rPr>
        <w:t>HCWs</w:t>
      </w:r>
      <w:r w:rsidR="005E6898" w:rsidRPr="00E353DF">
        <w:rPr>
          <w:rFonts w:asciiTheme="majorHAnsi" w:hAnsiTheme="majorHAnsi" w:cstheme="majorHAnsi"/>
          <w:color w:val="000000" w:themeColor="text1"/>
          <w:lang w:val="en-US"/>
        </w:rPr>
        <w:t xml:space="preserve"> suffering</w:t>
      </w:r>
      <w:r w:rsidR="0000714A" w:rsidRPr="00E353DF">
        <w:rPr>
          <w:rFonts w:asciiTheme="majorHAnsi" w:hAnsiTheme="majorHAnsi" w:cstheme="majorHAnsi"/>
          <w:color w:val="000000" w:themeColor="text1"/>
          <w:lang w:val="en-US"/>
        </w:rPr>
        <w:t xml:space="preserve"> ») study is a </w:t>
      </w:r>
      <w:r w:rsidRPr="00E353DF">
        <w:rPr>
          <w:rFonts w:asciiTheme="majorHAnsi" w:hAnsiTheme="majorHAnsi" w:cstheme="majorHAnsi"/>
          <w:color w:val="000000" w:themeColor="text1"/>
          <w:lang w:val="en-US"/>
        </w:rPr>
        <w:t xml:space="preserve">cross-sectional </w:t>
      </w:r>
      <w:r w:rsidR="0000714A" w:rsidRPr="00E353DF">
        <w:rPr>
          <w:rFonts w:asciiTheme="majorHAnsi" w:hAnsiTheme="majorHAnsi" w:cstheme="majorHAnsi"/>
          <w:color w:val="000000" w:themeColor="text1"/>
          <w:lang w:val="en-US"/>
        </w:rPr>
        <w:t>survey carried out in</w:t>
      </w:r>
      <w:r w:rsidR="00257EA8" w:rsidRPr="00E353DF">
        <w:rPr>
          <w:rFonts w:asciiTheme="majorHAnsi" w:hAnsiTheme="majorHAnsi" w:cstheme="majorHAnsi"/>
          <w:color w:val="000000" w:themeColor="text1"/>
          <w:lang w:val="en-US"/>
        </w:rPr>
        <w:t xml:space="preserve"> French public and private healthcare </w:t>
      </w:r>
      <w:r w:rsidR="00CF69FB" w:rsidRPr="00E353DF">
        <w:rPr>
          <w:rFonts w:asciiTheme="majorHAnsi" w:hAnsiTheme="majorHAnsi" w:cstheme="majorHAnsi"/>
          <w:color w:val="000000" w:themeColor="text1"/>
          <w:lang w:val="en-US"/>
        </w:rPr>
        <w:t>facilities at</w:t>
      </w:r>
      <w:r w:rsidR="0000714A" w:rsidRPr="00E353DF">
        <w:rPr>
          <w:rFonts w:asciiTheme="majorHAnsi" w:hAnsiTheme="majorHAnsi" w:cstheme="majorHAnsi"/>
          <w:color w:val="000000" w:themeColor="text1"/>
          <w:lang w:val="en-US"/>
        </w:rPr>
        <w:t xml:space="preserve"> a national level </w:t>
      </w:r>
      <w:r w:rsidR="004035D2" w:rsidRPr="00E353DF">
        <w:rPr>
          <w:rFonts w:asciiTheme="majorHAnsi" w:hAnsiTheme="majorHAnsi" w:cstheme="majorHAnsi"/>
          <w:color w:val="000000" w:themeColor="text1"/>
          <w:lang w:val="en-US"/>
        </w:rPr>
        <w:t xml:space="preserve">in France </w:t>
      </w:r>
      <w:r w:rsidR="0000714A" w:rsidRPr="00E353DF">
        <w:rPr>
          <w:rFonts w:asciiTheme="majorHAnsi" w:hAnsiTheme="majorHAnsi" w:cstheme="majorHAnsi"/>
          <w:color w:val="000000" w:themeColor="text1"/>
          <w:lang w:val="en-US"/>
        </w:rPr>
        <w:t>between 2021 May 2 and 2021 June 30</w:t>
      </w:r>
      <w:r w:rsidR="0000714A" w:rsidRPr="00E353DF">
        <w:rPr>
          <w:rFonts w:asciiTheme="majorHAnsi" w:hAnsiTheme="majorHAnsi" w:cstheme="majorHAnsi"/>
          <w:color w:val="000000" w:themeColor="text1"/>
          <w:vertAlign w:val="superscript"/>
          <w:lang w:val="en-US"/>
        </w:rPr>
        <w:t>th</w:t>
      </w:r>
      <w:r w:rsidR="0000714A" w:rsidRPr="00E353DF">
        <w:rPr>
          <w:rFonts w:asciiTheme="majorHAnsi" w:hAnsiTheme="majorHAnsi" w:cstheme="majorHAnsi"/>
          <w:color w:val="000000" w:themeColor="text1"/>
          <w:lang w:val="en-US"/>
        </w:rPr>
        <w:t xml:space="preserve">. </w:t>
      </w:r>
      <w:r w:rsidR="004035D2" w:rsidRPr="00E353DF">
        <w:rPr>
          <w:rFonts w:asciiTheme="majorHAnsi" w:hAnsiTheme="majorHAnsi" w:cstheme="majorHAnsi"/>
          <w:color w:val="000000" w:themeColor="text1"/>
          <w:lang w:val="en-US"/>
        </w:rPr>
        <w:t xml:space="preserve">This survey was supported by professional healthcare worker associations and the directions of the healthcare settings in which the survey was disseminated. </w:t>
      </w:r>
      <w:r w:rsidR="00391B66" w:rsidRPr="00E353DF">
        <w:rPr>
          <w:rFonts w:asciiTheme="majorHAnsi" w:hAnsiTheme="majorHAnsi" w:cstheme="majorHAnsi"/>
          <w:bCs/>
          <w:color w:val="000000" w:themeColor="text1"/>
          <w:lang w:val="en-US"/>
        </w:rPr>
        <w:t>The detailed protocol has been previously published</w:t>
      </w:r>
      <w:r w:rsidR="002E4AD5" w:rsidRPr="00E353DF">
        <w:rPr>
          <w:rFonts w:asciiTheme="majorHAnsi" w:hAnsiTheme="majorHAnsi" w:cstheme="majorHAnsi"/>
          <w:bCs/>
          <w:color w:val="000000" w:themeColor="text1"/>
          <w:lang w:val="en-US"/>
        </w:rPr>
        <w:t xml:space="preserve"> </w:t>
      </w:r>
      <w:r w:rsidR="00391B66"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{"citationID":"4SLIKG6y","properties":{"formattedCitation":"(Lucas et al., 2021)","plainCitation":"(Lucas et al., 2021)","noteIndex":0},"citationItems":[{"id":13563,"uris":["http://zotero.org/users/1200141/items/LAEKIAKW"],"itemData":{"id":13563,"type":"article-journal","abstract":"CONTEXT: Burnout is an international phenomenon defined as a state of professional exhaustion. It can lead to depression and have major economic and organizational impacts. Previous studies of healthcare professionals in France have focused on physicians, but none to date have explored other healthcare professions.\nOBJECTIVES: The main objective of our study is to determine the prevalence of burnout among healthcare workers. The secondary objectives are to explore the associations of burnout with professional and psycho-social factors and the risk of depression, professional harassment, sexual harassment, sexual-orientation based discrimination, consumption of antidepressants, anxiolytics and also the lifestyle of the individual: smoking, alcohol consumption, coffee consumption, physical activity and sleep quality.\nMATERIALS AND METHODS: The survey will take the form of a voluntary and anonymous online questionnaire carried out on the FramaForm1® platform and will be disseminated via social networks, professional networks and mailings.\nSTUDY POPULATION: Senior doctors, interns, directors of care, nurses, head nurses and senior head nurses, physiotherapists and occupational therapists, dieticians, radiology technicians, laboratory technicians, psychologists, nurses' aides, auxiliary nurses and midwives will be included.\nCOLLECTED DATA: Burnout will be measured with the Maslach Inventory burnout (MBI) questionnaire, work environment with the Karasek questionnaire and anxiety, depression risk with the Center for Epidemiologic Studies- Depression (CES-D), physical activity with the Global Physical Activity Questionnaire (GPAQ) and sleep quality with the Pittsburgh Sleep Quality Index (PSQI).\nETHICS: This protocol has been accepted by the ethical committee (IRB n°C08/21.01.06.93911, CNIL).\nEXPECTED RESULTS: Based on international studies, we expect a high rate of burnout with disparities according to profession, socio-demographic data, seniority and type of service. We also expect a significant rate of untreated depression. This study will provide evidence for policy makers to implement collective strategies to reduce burnout and depression in the different populations studied.","container-title":"L'Encephale","DOI":"10.1016/j.encep.2021.06.001","ISSN":"0013-7006","journalAbbreviation":"Encephale","language":"eng","note":"PMID: 34666893","page":"S0013-7006(21)00159-7","source":"PubMed","title":"Risk factors for burnout and depression in healthcare workers: The national AMADEUS study protocol","title-short":"Risk factors for burnout and depression in healthcare workers","author":[{"family":"Lucas","given":"G."},{"family":"Colson","given":"S."},{"family":"Boyer","given":"L."},{"family":"Inthavong","given":"K."},{"family":"Haller","given":"P. H."},{"family":"Lancon","given":"C."},{"family":"Auquier","given":"P."},{"family":"Gentile","given":"S."},{"family":"Fond","given":"G."}],"issued":{"date-parts":[["2021",10,16]]}}}],"schema":"https://github.com/citation-style-language/schema/raw/master/csl-citation.json"} </w:instrText>
      </w:r>
      <w:r w:rsidR="00391B66"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(Lucas et al., 2021)</w:t>
      </w:r>
      <w:r w:rsidR="00391B66" w:rsidRPr="00E353DF">
        <w:rPr>
          <w:rFonts w:asciiTheme="majorHAnsi" w:hAnsiTheme="majorHAnsi" w:cstheme="majorHAnsi"/>
          <w:bCs/>
          <w:color w:val="000000" w:themeColor="text1"/>
        </w:rPr>
        <w:fldChar w:fldCharType="end"/>
      </w:r>
      <w:r w:rsidR="00391B66" w:rsidRPr="00E353DF">
        <w:rPr>
          <w:rFonts w:asciiTheme="majorHAnsi" w:hAnsiTheme="majorHAnsi" w:cstheme="majorHAnsi"/>
          <w:bCs/>
          <w:color w:val="000000" w:themeColor="text1"/>
          <w:lang w:val="en-US"/>
        </w:rPr>
        <w:t xml:space="preserve">. </w:t>
      </w:r>
    </w:p>
    <w:p w14:paraId="3C066860" w14:textId="4FE3048E" w:rsidR="00990284" w:rsidRPr="00E353DF" w:rsidRDefault="00990284" w:rsidP="00A34DAD">
      <w:pPr>
        <w:autoSpaceDE w:val="0"/>
        <w:autoSpaceDN w:val="0"/>
        <w:adjustRightInd w:val="0"/>
        <w:spacing w:line="360" w:lineRule="auto"/>
        <w:ind w:right="-499"/>
        <w:jc w:val="both"/>
        <w:outlineLvl w:val="0"/>
        <w:rPr>
          <w:rFonts w:asciiTheme="majorHAnsi" w:hAnsiTheme="majorHAnsi" w:cstheme="majorHAnsi"/>
          <w:b/>
          <w:bCs/>
          <w:color w:val="000000" w:themeColor="text1"/>
          <w:lang w:val="en-US"/>
        </w:rPr>
      </w:pPr>
      <w:bookmarkStart w:id="2" w:name="OLE_LINK3"/>
      <w:bookmarkStart w:id="3" w:name="OLE_LINK4"/>
      <w:r w:rsidRPr="00E353DF">
        <w:rPr>
          <w:rFonts w:asciiTheme="majorHAnsi" w:hAnsiTheme="majorHAnsi" w:cstheme="majorHAnsi"/>
          <w:i/>
          <w:color w:val="000000" w:themeColor="text1"/>
          <w:lang w:val="en-US"/>
        </w:rPr>
        <w:t>Recruitment</w:t>
      </w:r>
      <w:r w:rsidR="00454947" w:rsidRPr="00E353DF">
        <w:rPr>
          <w:rFonts w:asciiTheme="majorHAnsi" w:hAnsiTheme="majorHAnsi" w:cstheme="majorHAnsi"/>
          <w:i/>
          <w:color w:val="000000" w:themeColor="text1"/>
          <w:lang w:val="en-US"/>
        </w:rPr>
        <w:t xml:space="preserve"> and sampling method</w:t>
      </w:r>
      <w:r w:rsidRPr="00E353DF">
        <w:rPr>
          <w:rFonts w:asciiTheme="majorHAnsi" w:hAnsiTheme="majorHAnsi" w:cstheme="majorHAnsi"/>
          <w:i/>
          <w:color w:val="000000" w:themeColor="text1"/>
          <w:lang w:val="en-US"/>
        </w:rPr>
        <w:t>.</w:t>
      </w:r>
      <w:r w:rsidRPr="00E353DF">
        <w:rPr>
          <w:rFonts w:asciiTheme="majorHAnsi" w:hAnsiTheme="majorHAnsi" w:cstheme="majorHAnsi"/>
          <w:color w:val="000000" w:themeColor="text1"/>
          <w:lang w:val="en-US"/>
        </w:rPr>
        <w:t xml:space="preserve"> </w:t>
      </w:r>
      <w:r w:rsidR="00A34DAD" w:rsidRPr="00E353DF">
        <w:rPr>
          <w:rFonts w:asciiTheme="majorHAnsi" w:hAnsiTheme="majorHAnsi" w:cstheme="majorHAnsi"/>
          <w:color w:val="000000" w:themeColor="text1"/>
          <w:lang w:val="en-US"/>
        </w:rPr>
        <w:t>The participants were contacted through public and private facilities and professional associations by professional mailings and through social networks. All professional associations were contacted by email, and all regional health agencies, Territory hospital groups (</w:t>
      </w:r>
      <w:r w:rsidR="00A34DAD" w:rsidRPr="00E353DF">
        <w:rPr>
          <w:rFonts w:asciiTheme="majorHAnsi" w:hAnsiTheme="majorHAnsi" w:cstheme="majorHAnsi"/>
          <w:i/>
          <w:iCs/>
          <w:color w:val="000000" w:themeColor="text1"/>
          <w:lang w:val="en-US"/>
        </w:rPr>
        <w:t>Groupements hospitaliers de territoire</w:t>
      </w:r>
      <w:r w:rsidR="00A34DAD" w:rsidRPr="00E353DF">
        <w:rPr>
          <w:rFonts w:asciiTheme="majorHAnsi" w:hAnsiTheme="majorHAnsi" w:cstheme="majorHAnsi"/>
          <w:color w:val="000000" w:themeColor="text1"/>
          <w:lang w:val="en-US"/>
        </w:rPr>
        <w:t xml:space="preserve"> /GHT including regional networks of academic and non-academic public hospitals) were contacted by phone to increase participation rates. The recruitment process is described in </w:t>
      </w:r>
      <w:r w:rsidR="00A34DAD" w:rsidRPr="00E353DF">
        <w:rPr>
          <w:rFonts w:asciiTheme="majorHAnsi" w:hAnsiTheme="majorHAnsi" w:cstheme="majorHAnsi"/>
          <w:b/>
          <w:bCs/>
          <w:color w:val="000000" w:themeColor="text1"/>
          <w:lang w:val="en-US"/>
        </w:rPr>
        <w:t>Supplementary table 1.</w:t>
      </w:r>
    </w:p>
    <w:bookmarkEnd w:id="2"/>
    <w:bookmarkEnd w:id="3"/>
    <w:p w14:paraId="67875A5B" w14:textId="5657E2C1" w:rsidR="00FF3FF9" w:rsidRPr="00E353DF" w:rsidRDefault="00651676">
      <w:pPr>
        <w:autoSpaceDE w:val="0"/>
        <w:autoSpaceDN w:val="0"/>
        <w:adjustRightInd w:val="0"/>
        <w:spacing w:line="360" w:lineRule="auto"/>
        <w:ind w:right="-499"/>
        <w:jc w:val="both"/>
        <w:outlineLvl w:val="0"/>
        <w:rPr>
          <w:rFonts w:asciiTheme="majorHAnsi" w:hAnsiTheme="majorHAnsi" w:cstheme="majorHAnsi"/>
          <w:color w:val="000000" w:themeColor="text1"/>
          <w:lang w:val="en-US"/>
        </w:rPr>
      </w:pPr>
      <w:r w:rsidRPr="00E353DF">
        <w:rPr>
          <w:rFonts w:asciiTheme="majorHAnsi" w:hAnsiTheme="majorHAnsi" w:cstheme="majorHAnsi"/>
          <w:bCs/>
          <w:i/>
          <w:iCs/>
          <w:color w:val="000000" w:themeColor="text1"/>
          <w:lang w:val="en-US"/>
        </w:rPr>
        <w:t>Inclusion criteria</w:t>
      </w:r>
      <w:r w:rsidR="009F032E" w:rsidRPr="00E353DF">
        <w:rPr>
          <w:rFonts w:asciiTheme="majorHAnsi" w:hAnsiTheme="majorHAnsi" w:cstheme="majorHAnsi"/>
          <w:bCs/>
          <w:i/>
          <w:iCs/>
          <w:color w:val="000000" w:themeColor="text1"/>
          <w:lang w:val="en-US"/>
        </w:rPr>
        <w:t>.</w:t>
      </w:r>
      <w:r w:rsidR="009F032E" w:rsidRPr="00E353DF">
        <w:rPr>
          <w:rFonts w:asciiTheme="majorHAnsi" w:hAnsiTheme="majorHAnsi" w:cstheme="majorHAnsi"/>
          <w:bCs/>
          <w:iCs/>
          <w:color w:val="000000" w:themeColor="text1"/>
          <w:lang w:val="en-US"/>
        </w:rPr>
        <w:t xml:space="preserve"> </w:t>
      </w:r>
      <w:r w:rsidR="00DD4DF4" w:rsidRPr="00E353DF">
        <w:rPr>
          <w:rFonts w:asciiTheme="majorHAnsi" w:hAnsiTheme="majorHAnsi" w:cstheme="majorHAnsi"/>
          <w:color w:val="000000" w:themeColor="text1"/>
          <w:lang w:val="en-US"/>
        </w:rPr>
        <w:t>T</w:t>
      </w:r>
      <w:r w:rsidR="00B86E1A" w:rsidRPr="00E353DF">
        <w:rPr>
          <w:rFonts w:asciiTheme="majorHAnsi" w:hAnsiTheme="majorHAnsi" w:cstheme="majorHAnsi"/>
          <w:color w:val="000000" w:themeColor="text1"/>
          <w:lang w:val="en-US"/>
        </w:rPr>
        <w:t xml:space="preserve">he participants were graduated </w:t>
      </w:r>
      <w:r w:rsidR="00456078" w:rsidRPr="00E353DF">
        <w:rPr>
          <w:rFonts w:asciiTheme="majorHAnsi" w:hAnsiTheme="majorHAnsi" w:cstheme="majorHAnsi"/>
          <w:color w:val="000000" w:themeColor="text1"/>
          <w:lang w:val="en-US"/>
        </w:rPr>
        <w:t>HCWs</w:t>
      </w:r>
      <w:r w:rsidR="00B86E1A" w:rsidRPr="00E353DF">
        <w:rPr>
          <w:rFonts w:asciiTheme="majorHAnsi" w:hAnsiTheme="majorHAnsi" w:cstheme="majorHAnsi"/>
          <w:color w:val="000000" w:themeColor="text1"/>
          <w:lang w:val="en-US"/>
        </w:rPr>
        <w:t xml:space="preserve"> currently working in a French</w:t>
      </w:r>
      <w:r w:rsidR="00BB01E5" w:rsidRPr="00E353DF">
        <w:rPr>
          <w:rFonts w:asciiTheme="majorHAnsi" w:hAnsiTheme="majorHAnsi" w:cstheme="majorHAnsi"/>
          <w:color w:val="000000" w:themeColor="text1"/>
          <w:lang w:val="en-US"/>
        </w:rPr>
        <w:t xml:space="preserve"> public or private</w:t>
      </w:r>
      <w:r w:rsidR="00B86E1A" w:rsidRPr="00E353DF">
        <w:rPr>
          <w:rFonts w:asciiTheme="majorHAnsi" w:hAnsiTheme="majorHAnsi" w:cstheme="majorHAnsi"/>
          <w:color w:val="000000" w:themeColor="text1"/>
          <w:lang w:val="en-US"/>
        </w:rPr>
        <w:t xml:space="preserve"> </w:t>
      </w:r>
      <w:r w:rsidR="00BB01E5" w:rsidRPr="00E353DF">
        <w:rPr>
          <w:rFonts w:asciiTheme="majorHAnsi" w:hAnsiTheme="majorHAnsi" w:cstheme="majorHAnsi"/>
          <w:color w:val="000000" w:themeColor="text1"/>
          <w:lang w:val="en-US"/>
        </w:rPr>
        <w:t>health facility</w:t>
      </w:r>
      <w:r w:rsidR="00B86E1A" w:rsidRPr="00E353DF">
        <w:rPr>
          <w:rFonts w:asciiTheme="majorHAnsi" w:hAnsiTheme="majorHAnsi" w:cstheme="majorHAnsi"/>
          <w:color w:val="000000" w:themeColor="text1"/>
          <w:lang w:val="en-US"/>
        </w:rPr>
        <w:t xml:space="preserve">. </w:t>
      </w:r>
      <w:r w:rsidR="00D44EFD" w:rsidRPr="00E353DF">
        <w:rPr>
          <w:rFonts w:asciiTheme="majorHAnsi" w:hAnsiTheme="majorHAnsi" w:cstheme="majorHAnsi"/>
          <w:color w:val="000000" w:themeColor="text1"/>
          <w:lang w:val="en-US"/>
        </w:rPr>
        <w:t>The</w:t>
      </w:r>
      <w:r w:rsidR="000D2CB7" w:rsidRPr="00E353DF">
        <w:rPr>
          <w:rFonts w:asciiTheme="majorHAnsi" w:hAnsiTheme="majorHAnsi" w:cstheme="majorHAnsi"/>
          <w:color w:val="000000" w:themeColor="text1"/>
          <w:lang w:val="en-US"/>
        </w:rPr>
        <w:t xml:space="preserve"> detailed</w:t>
      </w:r>
      <w:r w:rsidR="00D44EFD" w:rsidRPr="00E353DF">
        <w:rPr>
          <w:rFonts w:asciiTheme="majorHAnsi" w:hAnsiTheme="majorHAnsi" w:cstheme="majorHAnsi"/>
          <w:color w:val="000000" w:themeColor="text1"/>
          <w:lang w:val="en-US"/>
        </w:rPr>
        <w:t xml:space="preserve"> list of the professions included in the study is presented in Supplementary Table 1</w:t>
      </w:r>
      <w:r w:rsidR="00490720" w:rsidRPr="00E353DF">
        <w:rPr>
          <w:rFonts w:asciiTheme="majorHAnsi" w:hAnsiTheme="majorHAnsi" w:cstheme="majorHAnsi"/>
          <w:color w:val="000000" w:themeColor="text1"/>
          <w:lang w:val="en-US"/>
        </w:rPr>
        <w:t>.</w:t>
      </w:r>
    </w:p>
    <w:p w14:paraId="1F8316A9" w14:textId="04A2E0B5" w:rsidR="00811941" w:rsidRPr="00E353DF" w:rsidRDefault="00651676">
      <w:pPr>
        <w:spacing w:after="240" w:line="360" w:lineRule="auto"/>
        <w:ind w:right="-499"/>
        <w:jc w:val="both"/>
        <w:rPr>
          <w:rFonts w:asciiTheme="majorHAnsi" w:eastAsia="MS Minngs" w:hAnsiTheme="majorHAnsi" w:cstheme="majorHAnsi"/>
          <w:iCs/>
          <w:color w:val="000000"/>
          <w:lang w:val="en-US" w:eastAsia="ja-JP"/>
        </w:rPr>
      </w:pPr>
      <w:r w:rsidRPr="00E353DF">
        <w:rPr>
          <w:rFonts w:asciiTheme="majorHAnsi" w:eastAsia="MS Minngs" w:hAnsiTheme="majorHAnsi" w:cstheme="majorHAnsi"/>
          <w:i/>
          <w:iCs/>
          <w:color w:val="000000"/>
          <w:lang w:val="en-US" w:eastAsia="ja-JP"/>
        </w:rPr>
        <w:t>Exclusion criteria</w:t>
      </w:r>
      <w:r w:rsidR="009F032E" w:rsidRPr="00E353DF">
        <w:rPr>
          <w:rFonts w:asciiTheme="majorHAnsi" w:eastAsia="MS Minngs" w:hAnsiTheme="majorHAnsi" w:cstheme="majorHAnsi"/>
          <w:i/>
          <w:iCs/>
          <w:color w:val="000000"/>
          <w:lang w:val="en-US" w:eastAsia="ja-JP"/>
        </w:rPr>
        <w:t>.</w:t>
      </w:r>
      <w:r w:rsidR="009F032E" w:rsidRPr="00E353DF">
        <w:rPr>
          <w:rFonts w:asciiTheme="majorHAnsi" w:eastAsia="MS Minngs" w:hAnsiTheme="majorHAnsi" w:cstheme="majorHAnsi"/>
          <w:iCs/>
          <w:color w:val="000000"/>
          <w:lang w:val="en-US" w:eastAsia="ja-JP"/>
        </w:rPr>
        <w:t xml:space="preserve"> </w:t>
      </w:r>
      <w:r w:rsidR="00BB01E5" w:rsidRPr="00E353DF">
        <w:rPr>
          <w:rFonts w:asciiTheme="majorHAnsi" w:eastAsia="MS Minngs" w:hAnsiTheme="majorHAnsi" w:cstheme="majorHAnsi"/>
          <w:iCs/>
          <w:color w:val="000000"/>
          <w:lang w:val="en-US" w:eastAsia="ja-JP"/>
        </w:rPr>
        <w:t xml:space="preserve">As the purpose was to evaluate work environment, </w:t>
      </w:r>
      <w:r w:rsidR="00456078" w:rsidRPr="00E353DF">
        <w:rPr>
          <w:rFonts w:asciiTheme="majorHAnsi" w:eastAsia="MS Minngs" w:hAnsiTheme="majorHAnsi" w:cstheme="majorHAnsi"/>
          <w:iCs/>
          <w:color w:val="000000"/>
          <w:lang w:val="en-US" w:eastAsia="ja-JP"/>
        </w:rPr>
        <w:t>HCWs</w:t>
      </w:r>
      <w:r w:rsidR="00BB01E5" w:rsidRPr="00E353DF">
        <w:rPr>
          <w:rFonts w:asciiTheme="majorHAnsi" w:eastAsia="MS Minngs" w:hAnsiTheme="majorHAnsi" w:cstheme="majorHAnsi"/>
          <w:iCs/>
          <w:color w:val="000000"/>
          <w:lang w:val="en-US" w:eastAsia="ja-JP"/>
        </w:rPr>
        <w:t xml:space="preserve"> working in their private office were not included</w:t>
      </w:r>
      <w:r w:rsidR="00B86E1A" w:rsidRPr="00E353DF">
        <w:rPr>
          <w:rFonts w:asciiTheme="majorHAnsi" w:eastAsia="MS Minngs" w:hAnsiTheme="majorHAnsi" w:cstheme="majorHAnsi"/>
          <w:iCs/>
          <w:color w:val="000000"/>
          <w:lang w:val="en-US" w:eastAsia="ja-JP"/>
        </w:rPr>
        <w:t>.</w:t>
      </w:r>
    </w:p>
    <w:p w14:paraId="63C4758A" w14:textId="56733612" w:rsidR="00811941" w:rsidRPr="00E353DF" w:rsidRDefault="006504F2" w:rsidP="00AA7940">
      <w:pPr>
        <w:spacing w:line="360" w:lineRule="auto"/>
        <w:ind w:right="-499"/>
        <w:jc w:val="both"/>
        <w:outlineLvl w:val="0"/>
        <w:rPr>
          <w:rFonts w:asciiTheme="majorHAnsi" w:hAnsiTheme="majorHAnsi" w:cstheme="majorHAnsi"/>
          <w:b/>
          <w:color w:val="000000" w:themeColor="text1"/>
          <w:lang w:val="en-US"/>
        </w:rPr>
      </w:pPr>
      <w:r w:rsidRPr="00E353DF">
        <w:rPr>
          <w:rFonts w:asciiTheme="majorHAnsi" w:hAnsiTheme="majorHAnsi" w:cstheme="majorHAnsi"/>
          <w:b/>
          <w:color w:val="000000" w:themeColor="text1"/>
          <w:lang w:val="en-US"/>
        </w:rPr>
        <w:t>2.</w:t>
      </w:r>
      <w:r w:rsidR="004E1F30" w:rsidRPr="00E353DF">
        <w:rPr>
          <w:rFonts w:asciiTheme="majorHAnsi" w:hAnsiTheme="majorHAnsi" w:cstheme="majorHAnsi"/>
          <w:b/>
          <w:color w:val="000000" w:themeColor="text1"/>
          <w:lang w:val="en-US"/>
        </w:rPr>
        <w:t>2</w:t>
      </w:r>
      <w:r w:rsidRPr="00E353DF">
        <w:rPr>
          <w:rFonts w:asciiTheme="majorHAnsi" w:hAnsiTheme="majorHAnsi" w:cstheme="majorHAnsi"/>
          <w:b/>
          <w:color w:val="000000" w:themeColor="text1"/>
          <w:lang w:val="en-US"/>
        </w:rPr>
        <w:t xml:space="preserve"> </w:t>
      </w:r>
      <w:r w:rsidR="00811941" w:rsidRPr="00E353DF">
        <w:rPr>
          <w:rFonts w:asciiTheme="majorHAnsi" w:hAnsiTheme="majorHAnsi" w:cstheme="majorHAnsi"/>
          <w:b/>
          <w:color w:val="000000" w:themeColor="text1"/>
          <w:lang w:val="en-US"/>
        </w:rPr>
        <w:t>Collected data</w:t>
      </w:r>
    </w:p>
    <w:p w14:paraId="31F63C26" w14:textId="7DC2D080" w:rsidR="00001FC0" w:rsidRPr="00E353DF" w:rsidRDefault="00391B66" w:rsidP="00391B66">
      <w:pPr>
        <w:spacing w:line="360" w:lineRule="auto"/>
        <w:ind w:right="-499"/>
        <w:jc w:val="both"/>
        <w:rPr>
          <w:rFonts w:asciiTheme="majorHAnsi" w:eastAsia="Calibri" w:hAnsiTheme="majorHAnsi" w:cstheme="majorHAnsi"/>
          <w:i/>
          <w:iCs/>
          <w:lang w:val="en-US"/>
        </w:rPr>
      </w:pPr>
      <w:r w:rsidRPr="00E353DF">
        <w:rPr>
          <w:rFonts w:asciiTheme="majorHAnsi" w:eastAsia="Calibri" w:hAnsiTheme="majorHAnsi" w:cstheme="majorHAnsi"/>
          <w:i/>
          <w:iCs/>
          <w:lang w:val="en-US"/>
        </w:rPr>
        <w:t>Major depression</w:t>
      </w:r>
    </w:p>
    <w:p w14:paraId="269341AC" w14:textId="7820C359" w:rsidR="006D79EC" w:rsidRPr="00E353DF" w:rsidRDefault="00767799" w:rsidP="00732E87">
      <w:pPr>
        <w:spacing w:line="360" w:lineRule="auto"/>
        <w:ind w:right="-499" w:firstLine="720"/>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 xml:space="preserve">The </w:t>
      </w:r>
      <w:bookmarkStart w:id="4" w:name="OLE_LINK35"/>
      <w:bookmarkStart w:id="5" w:name="OLE_LINK36"/>
      <w:r w:rsidRPr="00E353DF">
        <w:rPr>
          <w:rFonts w:asciiTheme="majorHAnsi" w:hAnsiTheme="majorHAnsi" w:cstheme="majorHAnsi"/>
          <w:bCs/>
          <w:color w:val="000000" w:themeColor="text1"/>
          <w:lang w:val="en-US"/>
        </w:rPr>
        <w:t xml:space="preserve">Center for Epidemiologic Studies- Depression Scale </w:t>
      </w:r>
      <w:bookmarkEnd w:id="4"/>
      <w:bookmarkEnd w:id="5"/>
      <w:r w:rsidRPr="00E353DF">
        <w:rPr>
          <w:rFonts w:asciiTheme="majorHAnsi" w:hAnsiTheme="majorHAnsi" w:cstheme="majorHAnsi"/>
          <w:bCs/>
          <w:color w:val="000000" w:themeColor="text1"/>
          <w:lang w:val="en-US"/>
        </w:rPr>
        <w:t xml:space="preserve">(CES-D) </w:t>
      </w:r>
      <w:r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{"citationID":"OuvDUFrg","properties":{"formattedCitation":"(Van Dam and Earleywine, 2011)","plainCitation":"(Van Dam and Earleywine, 2011)","noteIndex":0},"citationItems":[{"id":12799,"uris":["http://zotero.org/users/1200141/items/K4XTQ9YS"],"itemData":{"id":12799,"type":"article-journal","abstract":"Depression has a huge societal impact, making accurate measurement paramount. While there are several available measures, the Center for Epidemiological Studies Depression Scale (CESD) is a popular assessment tool that has wide applicability in the general population. In order to reflect modern diagnostic criteria and improve upon psychometric limitations of its predecessor, the Center for Epidemiologic Studies Depression Scale--Revised (CESD-R) was recently created, but has yet to be publicized. This study explored psychometric properties of the CESD-R across a large community sample (N=7389) and smaller student sample (N=245). A newly proposed algorithmic classification method yielded base-rates of depression consistent with epidemiological results. Factor analysis suggested a unidimensional factor structure, but important utility for two separate symptom clusters. The CESD-R exhibited good psychometric properties, including high internal consistency, strong factor loadings, and theoretically consistent convergent and divergent validity with anxiety, schizotypy, and positive and negative affect. Results suggest the CESD-R is an accurate and valid measure of depression in the general population with advantages such as free distribution and an atheoretical basis.","container-title":"Psychiatry Research","DOI":"10.1016/j.psychres.2010.08.018","ISSN":"0165-1781","issue":"1","journalAbbreviation":"Psychiatry Res","language":"eng","note":"PMID: 20843557","page":"128-132","source":"PubMed","title":"Validation of the Center for Epidemiologic Studies Depression Scale--Revised (CESD-R): pragmatic depression assessment in the general population","title-short":"Validation of the Center for Epidemiologic Studies Depression Scale--Revised (CESD-R)","volume":"186","author":[{"family":"Van Dam","given":"Nicholas T."},{"family":"Earleywine","given":"Mitch"}],"issued":{"date-parts":[["2011",3,30]]}}}],"schema":"https://github.com/citation-style-language/schema/raw/master/csl-citation.json"} </w:instrText>
      </w:r>
      <w:r w:rsidRPr="00E353DF">
        <w:rPr>
          <w:rFonts w:asciiTheme="majorHAnsi" w:hAnsiTheme="majorHAnsi" w:cstheme="majorHAnsi"/>
          <w:bCs/>
          <w:color w:val="000000" w:themeColor="text1"/>
        </w:rPr>
        <w:fldChar w:fldCharType="separate"/>
      </w:r>
      <w:r w:rsidR="00431317" w:rsidRPr="00E353DF">
        <w:rPr>
          <w:rFonts w:asciiTheme="majorHAnsi" w:hAnsiTheme="majorHAnsi" w:cstheme="majorHAnsi"/>
          <w:bCs/>
          <w:noProof/>
          <w:color w:val="000000" w:themeColor="text1"/>
          <w:lang w:val="en-US"/>
        </w:rPr>
        <w:t>(Van Dam and Earleywine, 2011)</w:t>
      </w:r>
      <w:r w:rsidRPr="00E353DF">
        <w:rPr>
          <w:rFonts w:asciiTheme="majorHAnsi" w:hAnsiTheme="majorHAnsi" w:cstheme="majorHAnsi"/>
          <w:bCs/>
          <w:color w:val="000000" w:themeColor="text1"/>
        </w:rPr>
        <w:fldChar w:fldCharType="end"/>
      </w:r>
      <w:r w:rsidRPr="00E353DF">
        <w:rPr>
          <w:rFonts w:asciiTheme="majorHAnsi" w:hAnsiTheme="majorHAnsi" w:cstheme="majorHAnsi"/>
          <w:bCs/>
          <w:color w:val="000000" w:themeColor="text1"/>
          <w:lang w:val="en-US"/>
        </w:rPr>
        <w:t xml:space="preserve"> </w:t>
      </w:r>
      <w:r w:rsidR="005D313F" w:rsidRPr="00E353DF">
        <w:rPr>
          <w:rFonts w:asciiTheme="majorHAnsi" w:hAnsiTheme="majorHAnsi" w:cstheme="majorHAnsi"/>
          <w:bCs/>
          <w:color w:val="000000" w:themeColor="text1"/>
          <w:lang w:val="en-US"/>
        </w:rPr>
        <w:t xml:space="preserve">was used </w:t>
      </w:r>
      <w:r w:rsidR="00474DC3" w:rsidRPr="00E353DF">
        <w:rPr>
          <w:rFonts w:asciiTheme="majorHAnsi" w:hAnsiTheme="majorHAnsi" w:cstheme="majorHAnsi"/>
          <w:bCs/>
          <w:color w:val="000000" w:themeColor="text1"/>
          <w:lang w:val="en-US"/>
        </w:rPr>
        <w:t xml:space="preserve">in its French version </w:t>
      </w:r>
      <w:r w:rsidR="005D313F" w:rsidRPr="00E353DF">
        <w:rPr>
          <w:rFonts w:asciiTheme="majorHAnsi" w:hAnsiTheme="majorHAnsi" w:cstheme="majorHAnsi"/>
          <w:bCs/>
          <w:color w:val="000000" w:themeColor="text1"/>
          <w:lang w:val="en-US"/>
        </w:rPr>
        <w:t xml:space="preserve">to determine major depression risk. The CES-D </w:t>
      </w:r>
      <w:r w:rsidR="00474DC3" w:rsidRPr="00E353DF">
        <w:rPr>
          <w:rFonts w:asciiTheme="majorHAnsi" w:hAnsiTheme="majorHAnsi" w:cstheme="majorHAnsi"/>
          <w:bCs/>
          <w:color w:val="000000" w:themeColor="text1"/>
          <w:lang w:val="en-US"/>
        </w:rPr>
        <w:t xml:space="preserve">is a 20-item self-reported questionnaire that </w:t>
      </w:r>
      <w:r w:rsidRPr="00E353DF">
        <w:rPr>
          <w:rFonts w:asciiTheme="majorHAnsi" w:hAnsiTheme="majorHAnsi" w:cstheme="majorHAnsi"/>
          <w:bCs/>
          <w:color w:val="000000" w:themeColor="text1"/>
          <w:lang w:val="en-US"/>
        </w:rPr>
        <w:t>has been specifically developed to assess self-reported depressive symptoms</w:t>
      </w:r>
      <w:r w:rsidR="00AE381E" w:rsidRPr="00E353DF">
        <w:rPr>
          <w:rFonts w:asciiTheme="majorHAnsi" w:hAnsiTheme="majorHAnsi" w:cstheme="majorHAnsi"/>
          <w:bCs/>
          <w:color w:val="000000" w:themeColor="text1"/>
          <w:lang w:val="en-US"/>
        </w:rPr>
        <w:t xml:space="preserve"> during the past week</w:t>
      </w:r>
      <w:r w:rsidRPr="00E353DF">
        <w:rPr>
          <w:rFonts w:asciiTheme="majorHAnsi" w:hAnsiTheme="majorHAnsi" w:cstheme="majorHAnsi"/>
          <w:bCs/>
          <w:color w:val="000000" w:themeColor="text1"/>
          <w:lang w:val="en-US"/>
        </w:rPr>
        <w:t xml:space="preserve"> in large-scale / non clinical populations. </w:t>
      </w:r>
      <w:r w:rsidR="00AE381E" w:rsidRPr="00E353DF">
        <w:rPr>
          <w:rFonts w:asciiTheme="majorHAnsi" w:hAnsiTheme="majorHAnsi" w:cstheme="majorHAnsi"/>
          <w:bCs/>
          <w:color w:val="000000" w:themeColor="text1"/>
          <w:lang w:val="en-US"/>
        </w:rPr>
        <w:t xml:space="preserve">Possible range of scores is zero to 60, with the higher scores indicating the presence of </w:t>
      </w:r>
      <w:r w:rsidR="007B4F87" w:rsidRPr="00E353DF">
        <w:rPr>
          <w:rFonts w:asciiTheme="majorHAnsi" w:hAnsiTheme="majorHAnsi" w:cstheme="majorHAnsi"/>
          <w:bCs/>
          <w:color w:val="000000" w:themeColor="text1"/>
          <w:lang w:val="en-US"/>
        </w:rPr>
        <w:t xml:space="preserve">higher depressive </w:t>
      </w:r>
      <w:r w:rsidR="00AE381E" w:rsidRPr="00E353DF">
        <w:rPr>
          <w:rFonts w:asciiTheme="majorHAnsi" w:hAnsiTheme="majorHAnsi" w:cstheme="majorHAnsi"/>
          <w:bCs/>
          <w:color w:val="000000" w:themeColor="text1"/>
          <w:lang w:val="en-US"/>
        </w:rPr>
        <w:t xml:space="preserve">symptomatology. A </w:t>
      </w:r>
      <w:r w:rsidR="00CF2270" w:rsidRPr="00E353DF">
        <w:rPr>
          <w:rFonts w:asciiTheme="majorHAnsi" w:hAnsiTheme="majorHAnsi" w:cstheme="majorHAnsi"/>
          <w:bCs/>
          <w:color w:val="000000" w:themeColor="text1"/>
          <w:lang w:val="en-US"/>
        </w:rPr>
        <w:t>probable</w:t>
      </w:r>
      <w:r w:rsidR="00F30BF1" w:rsidRPr="00E353DF">
        <w:rPr>
          <w:rFonts w:asciiTheme="majorHAnsi" w:hAnsiTheme="majorHAnsi" w:cstheme="majorHAnsi"/>
          <w:bCs/>
          <w:color w:val="000000" w:themeColor="text1"/>
          <w:lang w:val="en-US"/>
        </w:rPr>
        <w:t xml:space="preserve"> depression</w:t>
      </w:r>
      <w:r w:rsidR="00AE381E" w:rsidRPr="00E353DF">
        <w:rPr>
          <w:rFonts w:asciiTheme="majorHAnsi" w:hAnsiTheme="majorHAnsi" w:cstheme="majorHAnsi"/>
          <w:bCs/>
          <w:color w:val="000000" w:themeColor="text1"/>
          <w:lang w:val="en-US"/>
        </w:rPr>
        <w:t xml:space="preserve"> is defined by a score ≥17 in men and ≥23 in women</w:t>
      </w:r>
      <w:r w:rsidR="00030E6C" w:rsidRPr="00E353DF">
        <w:rPr>
          <w:rFonts w:asciiTheme="majorHAnsi" w:hAnsiTheme="majorHAnsi" w:cstheme="majorHAnsi"/>
          <w:bCs/>
          <w:color w:val="000000" w:themeColor="text1"/>
          <w:lang w:val="en-US"/>
        </w:rPr>
        <w:t xml:space="preserve"> </w:t>
      </w:r>
      <w:r w:rsidR="00B47F7D"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{"citationID":"524oo7cg","properties":{"formattedCitation":"(Fuhrer and Rouillon, 1989)","plainCitation":"(Fuhrer and Rouillon, 1989)","noteIndex":0},"citationItems":[{"id":12846,"uris":["http://zotero.org/users/1200141/items/72TZDZGD"],"itemData":{"id":12846,"type":"article-journal","abstract":"Describes the development of the French version of the CES-D, a self-report instrument for evaluating depression. Results of preliminary investigations on sensitivity and specificity of the instrument performed on 33 hospitalized patients, 112 outpatients, and 5,226 patients consulting general medical doctors are summarized. Cutoff values of 17 for males and 23 for females are recommended. Further research on the use of the instrument for clinical evaluations is suggested. (English abstract) (PsycInfo Database Record (c) 2020 APA, all rights reserved)","container-title":"Psychiatrie &amp; Psychobiologie","ISSN":"0767-399X(Print)","issue":"3","note":"publisher-place: Netherlands\npublisher: Elsevier Science","page":"163-166","source":"APA PsycNET","title":"La version française de l'échelle CES-D (Center for Epidemiologic Studies-Depression Scale). Description et traduction de l'échelle d'autoévaluation. [The French version of the CES-D (Center for Epidemiologic Studies-Depression Scale).]","volume":"4","author":[{"family":"Fuhrer","given":"R."},{"family":"Rouillon","given":"F."}],"issued":{"date-parts":[["1989"]]}}}],"schema":"https://github.com/citation-style-language/schema/raw/master/csl-citation.json"} </w:instrText>
      </w:r>
      <w:r w:rsidR="00B47F7D" w:rsidRPr="00E353DF">
        <w:rPr>
          <w:rFonts w:asciiTheme="majorHAnsi" w:hAnsiTheme="majorHAnsi" w:cstheme="majorHAnsi"/>
          <w:bCs/>
          <w:color w:val="000000" w:themeColor="text1"/>
        </w:rPr>
        <w:fldChar w:fldCharType="separate"/>
      </w:r>
      <w:r w:rsidR="00431317" w:rsidRPr="00E353DF">
        <w:rPr>
          <w:rFonts w:asciiTheme="majorHAnsi" w:hAnsiTheme="majorHAnsi" w:cstheme="majorHAnsi"/>
          <w:bCs/>
          <w:noProof/>
          <w:color w:val="000000" w:themeColor="text1"/>
          <w:lang w:val="en-US"/>
        </w:rPr>
        <w:t>(Fuhrer and Rouillon, 1989)</w:t>
      </w:r>
      <w:r w:rsidR="00B47F7D" w:rsidRPr="00E353DF">
        <w:rPr>
          <w:rFonts w:asciiTheme="majorHAnsi" w:hAnsiTheme="majorHAnsi" w:cstheme="majorHAnsi"/>
          <w:bCs/>
          <w:color w:val="000000" w:themeColor="text1"/>
        </w:rPr>
        <w:fldChar w:fldCharType="end"/>
      </w:r>
      <w:r w:rsidR="00AE381E" w:rsidRPr="00E353DF">
        <w:rPr>
          <w:rFonts w:asciiTheme="majorHAnsi" w:hAnsiTheme="majorHAnsi" w:cstheme="majorHAnsi"/>
          <w:bCs/>
          <w:color w:val="000000" w:themeColor="text1"/>
          <w:lang w:val="en-US"/>
        </w:rPr>
        <w:t>.</w:t>
      </w:r>
      <w:r w:rsidR="00474DC3" w:rsidRPr="00E353DF">
        <w:rPr>
          <w:rFonts w:asciiTheme="majorHAnsi" w:hAnsiTheme="majorHAnsi" w:cstheme="majorHAnsi"/>
          <w:bCs/>
          <w:color w:val="000000" w:themeColor="text1"/>
          <w:lang w:val="en-US"/>
        </w:rPr>
        <w:t xml:space="preserve"> CES-D has shown satisfactory</w:t>
      </w:r>
      <w:r w:rsidR="00517332" w:rsidRPr="00E353DF">
        <w:rPr>
          <w:rFonts w:asciiTheme="majorHAnsi" w:hAnsiTheme="majorHAnsi" w:cstheme="majorHAnsi"/>
          <w:bCs/>
          <w:color w:val="000000" w:themeColor="text1"/>
          <w:lang w:val="en-US"/>
        </w:rPr>
        <w:t xml:space="preserve"> psychometric properties (sensitivity of .853 and a specificity of .859) </w:t>
      </w:r>
      <w:r w:rsidR="00474DC3" w:rsidRPr="00E353DF">
        <w:rPr>
          <w:rFonts w:asciiTheme="majorHAnsi" w:hAnsiTheme="majorHAnsi" w:cstheme="majorHAnsi"/>
          <w:bCs/>
          <w:color w:val="000000" w:themeColor="text1"/>
          <w:lang w:val="en-US"/>
        </w:rPr>
        <w:t>and reliability</w:t>
      </w:r>
      <w:r w:rsidR="00474DC3"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{"citationID":"QqZhIEO1","properties":{"formattedCitation":"(Morin et al., 2011)","plainCitation":"(Morin et al., 2011)","noteIndex":0},"citationItems":[{"id":15310,"uris":["http://zotero.org/users/1200141/items/C6F7CWUR"],"itemData":{"id":15310,"type":"article-journal","abstract":"BACKGROUND: Previous research on the Center for Epidemiologic Studies Depression Scale (CES-D) has five main limitations. First, no study provided evidence of the factorial equivalence of this instrument across samples of depressive and community participants. Second, only one study included systematic tests of measurement invariance based on confirmatory factor analyses (CFA), and this study did not consider the higher-order factor structure of depression, although it is the CES-D global scale score that is most often used in the context of epidemiological studies. Third, few studies investigated the screening properties of the CES-D in non-English-language samples and their results were inconsistent. Fourth, although the French version of the CES-D has been used in several previous studies, it has never been systematically validated among community and/or depressed adults. Finally, very few studies have taken into account the ordered-categorical nature of the CES-D answer scale. The purpose of the study reported herein was therefore to examine the co</w:instrText>
      </w:r>
      <w:r w:rsidR="00CA7FEB" w:rsidRPr="00E353DF">
        <w:rPr>
          <w:rFonts w:asciiTheme="majorHAnsi" w:hAnsiTheme="majorHAnsi" w:cstheme="majorHAnsi"/>
          <w:bCs/>
          <w:color w:val="000000" w:themeColor="text1"/>
        </w:rPr>
        <w:instrText>nstruct validity (i.e., factorial, reliability, measurement invariance, latent mean invariance, convergence, and screening properties) of the CES-D in a French sample of depressed patients and community adults.\nMETHODS: A total sample of 469 participants, comprising 163 clinically depressed patients and 306 community adults, was involved in this study. The factorial validity, and the measurement and latent mean invariance of the CES-D across gender and clinical status, were verified through CFAs based on ordered-categorical items. Correlation and receiver operator characteristic curves were also used to test the convergent validity and screening properties of the CES-D.\nRESULTS: The present results: (i) provided support for the factor validity and reliability of a second-order measurement model of depression based on responses to the CES-D items; (ii) revealed the full measurement invariance of the first- and second-order measurement models across gender; (iii) showed the partial strict measurement invariance (four uniquenesses had to be freely estimated, but the factor variance-covariance matrix also proved fully invariant) of the first-order factor model and the complete measurement invariance of the second-order model across patient</w:instrText>
      </w:r>
      <w:r w:rsidR="00CA7FEB" w:rsidRPr="00E353DF">
        <w:rPr>
          <w:rFonts w:asciiTheme="majorHAnsi" w:hAnsiTheme="majorHAnsi" w:cstheme="majorHAnsi"/>
          <w:bCs/>
          <w:color w:val="000000" w:themeColor="text1"/>
          <w:lang w:val="en-US"/>
        </w:rPr>
        <w:instrText xml:space="preserve">s and community adults; (iv) revealed a lack of latent mean invariance across gender and across clinical and community subsamples (with women and patients reporting higher scores on all subscales and on the full scale); (v) confirmed the convergent validity of the CES-D with measures of depression, self-esteem, anxiety, and hopelessness; and (vi) demonstrated the efficacy of the screening properties of this instrument among clinical and nonclinical adults.\nCONCLUSION: This instrument may be useful for assessing depressive symptoms or for the screening of depressive disorders in the context of epidemiological studies targeting French patients and community men and women with a background similar to those from the present study.","container-title":"Revue D'epidemiologie Et De Sante Publique","DOI":"10.1016/j.respe.2011.03.061","ISSN":"0398-7620","issue":"5","journalAbbreviation":"Rev Epidemiol Sante Publique","language":"eng","note":"PMID: 21925817","page":"327-340","source":"PubMed","title":"Psychometric properties of the Center for Epidemiologic Studies Depression Scale (CES-D) in French clinical and nonclinical adults","volume":"59","author":[{"family":"Morin","given":"A. J. S."},{"family":"Moullec","given":"G."},{"family":"Maïano","given":"C."},{"family":"Layet","given":"L."},{"family":"Just","given":"J.-L."},{"family":"Ninot","given":"G."}],"issued":{"date-parts":[["2011",10]]}}}],"schema":"https://github.com/citation-style-language/schema/raw/master/csl-citation.json"} </w:instrText>
      </w:r>
      <w:r w:rsidR="00474DC3" w:rsidRPr="00E353DF">
        <w:rPr>
          <w:rFonts w:asciiTheme="majorHAnsi" w:hAnsiTheme="majorHAnsi" w:cstheme="majorHAnsi"/>
          <w:bCs/>
          <w:color w:val="000000" w:themeColor="text1"/>
        </w:rPr>
        <w:fldChar w:fldCharType="separate"/>
      </w:r>
      <w:r w:rsidR="00474DC3" w:rsidRPr="00E353DF">
        <w:rPr>
          <w:rFonts w:asciiTheme="majorHAnsi" w:hAnsiTheme="majorHAnsi" w:cstheme="majorHAnsi"/>
          <w:bCs/>
          <w:noProof/>
          <w:color w:val="000000" w:themeColor="text1"/>
          <w:lang w:val="en-US"/>
        </w:rPr>
        <w:t>(Morin et al., 2011)</w:t>
      </w:r>
      <w:r w:rsidR="00474DC3" w:rsidRPr="00E353DF">
        <w:rPr>
          <w:rFonts w:asciiTheme="majorHAnsi" w:hAnsiTheme="majorHAnsi" w:cstheme="majorHAnsi"/>
          <w:bCs/>
          <w:color w:val="000000" w:themeColor="text1"/>
        </w:rPr>
        <w:fldChar w:fldCharType="end"/>
      </w:r>
      <w:r w:rsidR="00474DC3" w:rsidRPr="00E353DF">
        <w:rPr>
          <w:rFonts w:asciiTheme="majorHAnsi" w:hAnsiTheme="majorHAnsi" w:cstheme="majorHAnsi"/>
          <w:bCs/>
          <w:color w:val="000000" w:themeColor="text1"/>
          <w:lang w:val="en-US"/>
        </w:rPr>
        <w:t>.</w:t>
      </w:r>
    </w:p>
    <w:p w14:paraId="2ADAFDB3" w14:textId="77777777" w:rsidR="00CD0AE9" w:rsidRPr="00E353DF" w:rsidRDefault="00442DDD" w:rsidP="00AA7940">
      <w:pPr>
        <w:spacing w:line="360" w:lineRule="auto"/>
        <w:ind w:right="-499"/>
        <w:jc w:val="both"/>
        <w:rPr>
          <w:rFonts w:asciiTheme="majorHAnsi" w:eastAsia="Calibri" w:hAnsiTheme="majorHAnsi" w:cstheme="majorHAnsi"/>
          <w:i/>
          <w:iCs/>
          <w:lang w:val="en-US"/>
        </w:rPr>
      </w:pPr>
      <w:r w:rsidRPr="00E353DF">
        <w:rPr>
          <w:rFonts w:asciiTheme="majorHAnsi" w:eastAsia="Calibri" w:hAnsiTheme="majorHAnsi" w:cstheme="majorHAnsi"/>
          <w:i/>
          <w:iCs/>
          <w:lang w:val="en-US"/>
        </w:rPr>
        <w:t>Professional factors</w:t>
      </w:r>
    </w:p>
    <w:p w14:paraId="47861F8F" w14:textId="2B08CF05" w:rsidR="00F150D4" w:rsidRPr="00E353DF" w:rsidRDefault="003735D1" w:rsidP="00732E87">
      <w:pPr>
        <w:spacing w:line="360" w:lineRule="auto"/>
        <w:ind w:right="-499" w:firstLine="720"/>
        <w:jc w:val="both"/>
        <w:rPr>
          <w:rFonts w:asciiTheme="majorHAnsi" w:eastAsia="Calibri" w:hAnsiTheme="majorHAnsi" w:cstheme="majorHAnsi"/>
          <w:i/>
          <w:iCs/>
          <w:lang w:val="en-US"/>
        </w:rPr>
      </w:pPr>
      <w:r w:rsidRPr="00E353DF">
        <w:rPr>
          <w:rFonts w:asciiTheme="majorHAnsi" w:hAnsiTheme="majorHAnsi" w:cstheme="majorHAnsi"/>
          <w:color w:val="000000" w:themeColor="text1"/>
          <w:lang w:val="en-US"/>
        </w:rPr>
        <w:t xml:space="preserve">The following work characteristics were reported as binary variables: Public sector vs. private sector, Full-time job, Night shift work, </w:t>
      </w:r>
      <w:r w:rsidR="004B4C04" w:rsidRPr="00E353DF">
        <w:rPr>
          <w:rFonts w:asciiTheme="majorHAnsi" w:hAnsiTheme="majorHAnsi" w:cstheme="majorHAnsi"/>
          <w:color w:val="000000" w:themeColor="text1"/>
          <w:lang w:val="en-US"/>
        </w:rPr>
        <w:t>Random schedules</w:t>
      </w:r>
      <w:r w:rsidR="00957EFA" w:rsidRPr="00E353DF">
        <w:rPr>
          <w:rFonts w:asciiTheme="majorHAnsi" w:hAnsiTheme="majorHAnsi" w:cstheme="majorHAnsi"/>
          <w:color w:val="000000" w:themeColor="text1"/>
          <w:lang w:val="en-US"/>
        </w:rPr>
        <w:t xml:space="preserve"> (defined by </w:t>
      </w:r>
      <w:r w:rsidR="009C213E" w:rsidRPr="00E353DF">
        <w:rPr>
          <w:rFonts w:asciiTheme="majorHAnsi" w:hAnsiTheme="majorHAnsi" w:cstheme="majorHAnsi"/>
          <w:color w:val="000000" w:themeColor="text1"/>
          <w:lang w:val="en-US"/>
        </w:rPr>
        <w:t xml:space="preserve">the true working schedule being different to the roster over the last </w:t>
      </w:r>
      <w:r w:rsidR="00957EFA" w:rsidRPr="00E353DF">
        <w:rPr>
          <w:rFonts w:asciiTheme="majorHAnsi" w:hAnsiTheme="majorHAnsi" w:cstheme="majorHAnsi"/>
          <w:color w:val="000000" w:themeColor="text1"/>
          <w:lang w:val="en-US"/>
        </w:rPr>
        <w:t>two weeks)</w:t>
      </w:r>
      <w:r w:rsidR="00CD0AE9" w:rsidRPr="00E353DF">
        <w:rPr>
          <w:rFonts w:asciiTheme="majorHAnsi" w:hAnsiTheme="majorHAnsi" w:cstheme="majorHAnsi"/>
          <w:color w:val="000000" w:themeColor="text1"/>
          <w:lang w:val="en-US"/>
        </w:rPr>
        <w:t xml:space="preserve">, </w:t>
      </w:r>
      <w:r w:rsidR="00996170" w:rsidRPr="00E353DF">
        <w:rPr>
          <w:rFonts w:asciiTheme="majorHAnsi" w:hAnsiTheme="majorHAnsi" w:cstheme="majorHAnsi"/>
          <w:color w:val="000000" w:themeColor="text1"/>
          <w:lang w:val="en-US"/>
        </w:rPr>
        <w:t>working</w:t>
      </w:r>
      <w:r w:rsidR="00CD0AE9" w:rsidRPr="00E353DF">
        <w:rPr>
          <w:rFonts w:asciiTheme="majorHAnsi" w:hAnsiTheme="majorHAnsi" w:cstheme="majorHAnsi"/>
          <w:color w:val="000000" w:themeColor="text1"/>
          <w:lang w:val="en-US"/>
        </w:rPr>
        <w:t xml:space="preserve"> longer than expected at least once a week</w:t>
      </w:r>
      <w:r w:rsidRPr="00E353DF">
        <w:rPr>
          <w:rFonts w:asciiTheme="majorHAnsi" w:hAnsiTheme="majorHAnsi" w:cstheme="majorHAnsi"/>
          <w:color w:val="000000" w:themeColor="text1"/>
          <w:lang w:val="en-US"/>
        </w:rPr>
        <w:t xml:space="preserve">. </w:t>
      </w:r>
    </w:p>
    <w:p w14:paraId="25789DBA" w14:textId="4707DCCE" w:rsidR="00996795" w:rsidRPr="00E353DF" w:rsidRDefault="00CD0AE9" w:rsidP="00BA783A">
      <w:pPr>
        <w:spacing w:line="360" w:lineRule="auto"/>
        <w:ind w:right="-499" w:firstLine="709"/>
        <w:jc w:val="both"/>
        <w:rPr>
          <w:rFonts w:asciiTheme="majorHAnsi" w:eastAsia="Calibri" w:hAnsiTheme="majorHAnsi" w:cstheme="majorHAnsi"/>
          <w:i/>
          <w:iCs/>
          <w:lang w:val="en-US"/>
        </w:rPr>
      </w:pPr>
      <w:r w:rsidRPr="00E353DF">
        <w:rPr>
          <w:rFonts w:asciiTheme="majorHAnsi" w:hAnsiTheme="majorHAnsi" w:cstheme="majorHAnsi"/>
          <w:color w:val="000000" w:themeColor="text1"/>
          <w:lang w:val="en-US"/>
        </w:rPr>
        <w:t>Work environment was explored with</w:t>
      </w:r>
      <w:r w:rsidR="00442DDD" w:rsidRPr="00E353DF">
        <w:rPr>
          <w:rFonts w:asciiTheme="majorHAnsi" w:hAnsiTheme="majorHAnsi" w:cstheme="majorHAnsi"/>
          <w:color w:val="000000" w:themeColor="text1"/>
          <w:lang w:val="en-US"/>
        </w:rPr>
        <w:t xml:space="preserve"> </w:t>
      </w:r>
      <w:r w:rsidRPr="00E353DF">
        <w:rPr>
          <w:rFonts w:asciiTheme="majorHAnsi" w:hAnsiTheme="majorHAnsi" w:cstheme="majorHAnsi"/>
          <w:color w:val="000000" w:themeColor="text1"/>
          <w:lang w:val="en-US"/>
        </w:rPr>
        <w:t>t</w:t>
      </w:r>
      <w:r w:rsidR="00442DDD" w:rsidRPr="00E353DF">
        <w:rPr>
          <w:rFonts w:asciiTheme="majorHAnsi" w:hAnsiTheme="majorHAnsi" w:cstheme="majorHAnsi"/>
          <w:color w:val="000000" w:themeColor="text1"/>
          <w:lang w:val="en-US"/>
        </w:rPr>
        <w:t>he Job Content Questionnaire</w:t>
      </w:r>
      <w:r w:rsidR="00567D20" w:rsidRPr="00E353DF">
        <w:rPr>
          <w:rFonts w:asciiTheme="majorHAnsi" w:hAnsiTheme="majorHAnsi" w:cstheme="majorHAnsi"/>
          <w:color w:val="000000" w:themeColor="text1"/>
          <w:lang w:val="en-US"/>
        </w:rPr>
        <w:t xml:space="preserve"> </w:t>
      </w:r>
      <w:r w:rsidR="00442DDD" w:rsidRPr="00E353DF">
        <w:rPr>
          <w:rFonts w:asciiTheme="majorHAnsi" w:hAnsiTheme="majorHAnsi" w:cstheme="majorHAnsi"/>
          <w:color w:val="000000" w:themeColor="text1"/>
        </w:rPr>
        <w:fldChar w:fldCharType="begin"/>
      </w:r>
      <w:r w:rsidR="00CA7FEB" w:rsidRPr="00E353DF">
        <w:rPr>
          <w:rFonts w:asciiTheme="majorHAnsi" w:hAnsiTheme="majorHAnsi" w:cstheme="majorHAnsi"/>
          <w:color w:val="000000" w:themeColor="text1"/>
          <w:lang w:val="en-US"/>
        </w:rPr>
        <w:instrText xml:space="preserve"> ADDIN ZOTERO_ITEM CSL_CITATION {"citationID":"Ph2Rjoqh","properties":{"formattedCitation":"(Niedhammer, 2002)","plainCitation":"(Niedhammer, 2002)","noteIndex":0},"citationItems":[{"id":12797,"uris":["http://zotero.org/users/1200141/items/YXXSE3HU"],"itemData":{"id":12797,"type":"article-journal","abstract":"OBJECTIVES: The objective of this study was to explore the psychometric properties of the French version of the Karasek Job Content Questionnaire (JCQ) for the recommended scales of psychological demands, decision latitude, social support, and physical demands. Internal consistency, factorial validity, and convergent validity were examined in a large occupational cohort of men and women.\nMETHODS: This study was based on the GAZEL cohort composed of workers aged 40-50 years for men and 35-50 years for women employed by the French national electric and gas company Electricité De France-Gaz De France (EDF-GDF) in 1989. This cohort has been followed up since 1989 by means of yearly self-administered questionnaires and by the collection of data provided by the company.\nRESULTS: The study population included the 11,447 GAZEL subjects, 8,277 men and 3,170 women, who were working and who answered the French version of the JCQ in 1997. Cronbach's alpha coefficients higher than 0.65 supported the internal consistency of the JCQ scales and subscales. The results of exploratory factor analysis were consistent with the expected dimensions. Physical demands, supervisor support, and co-worker support were clearly found. However, for decision latitude, 'repetitive work' and 'learn new things' displayed low factor loadings. For psychological demands, low factor loadings were observed for 'conflicting demands', 'wait on others', and 'no excessive work'. Confirmatory factor analysis supported the instrument construct in six latent factors: psychological demands, skill discretion, decision authority, supervisor support, co-worker support, and physical demands, although the items mentioned earlier displayed low standardized factor loadings. The associations between the JCQ scales and gender, age, educational level, occupational grade, and job satisfaction were explored using analysis of variance and chi-square test, and supported the convergent validity.\nCONCLUSION: Although our results of factor analysis could invite the revision of the two scales of decision latitude and psychological demands, this study provided evidence of the validity of the French version of the four JCQ scales of psychological demands, decision latitude, social support, and physical demands among a large population consisting of French working men and women.","container-title":"International Archives of Occupational and Environmental Health","DOI":"10.1007/s004200100270","ISSN":"0340-0131","issue":"3","journalAbbreviation":"Int Arch Occup Environ Health","language":"eng","note":"PMID: 11954980","page":"129-144","source":"PubMed","title":"Psychometric properties of the French version of the Karasek Job Content Questionnaire: a study of the scales of decision latitude, psychological demands, social support, and physical demands in the GAZEL cohort","title-short":"Psychometric properties of the French version of the Karasek Job Content Questionnaire","volume":"75","author":[{"family":"Niedhammer","given":"Isabelle"}],"issued":{"date-parts":[["2002",3]]}}}],"schema":"https://github.com/citation-style-language/schema/raw/master/csl-citation.json"} </w:instrText>
      </w:r>
      <w:r w:rsidR="00442DDD" w:rsidRPr="00E353DF">
        <w:rPr>
          <w:rFonts w:asciiTheme="majorHAnsi" w:hAnsiTheme="majorHAnsi" w:cstheme="majorHAnsi"/>
          <w:color w:val="000000" w:themeColor="text1"/>
        </w:rPr>
        <w:fldChar w:fldCharType="separate"/>
      </w:r>
      <w:r w:rsidR="00431317" w:rsidRPr="00E353DF">
        <w:rPr>
          <w:rFonts w:asciiTheme="majorHAnsi" w:hAnsiTheme="majorHAnsi" w:cstheme="majorHAnsi"/>
          <w:noProof/>
          <w:color w:val="000000" w:themeColor="text1"/>
          <w:lang w:val="en-US"/>
        </w:rPr>
        <w:t>(Niedhammer, 2002)</w:t>
      </w:r>
      <w:r w:rsidR="00442DDD" w:rsidRPr="00E353DF">
        <w:rPr>
          <w:rFonts w:asciiTheme="majorHAnsi" w:hAnsiTheme="majorHAnsi" w:cstheme="majorHAnsi"/>
          <w:color w:val="000000" w:themeColor="text1"/>
        </w:rPr>
        <w:fldChar w:fldCharType="end"/>
      </w:r>
      <w:r w:rsidRPr="00E353DF">
        <w:rPr>
          <w:rFonts w:asciiTheme="majorHAnsi" w:hAnsiTheme="majorHAnsi" w:cstheme="majorHAnsi"/>
          <w:color w:val="000000" w:themeColor="text1"/>
          <w:lang w:val="en-US"/>
        </w:rPr>
        <w:t>. The t</w:t>
      </w:r>
      <w:r w:rsidR="0050781A" w:rsidRPr="00E353DF">
        <w:rPr>
          <w:rFonts w:asciiTheme="majorHAnsi" w:hAnsiTheme="majorHAnsi" w:cstheme="majorHAnsi"/>
          <w:color w:val="000000" w:themeColor="text1"/>
          <w:lang w:val="en-US"/>
        </w:rPr>
        <w:t>en</w:t>
      </w:r>
      <w:r w:rsidRPr="00E353DF">
        <w:rPr>
          <w:rFonts w:asciiTheme="majorHAnsi" w:hAnsiTheme="majorHAnsi" w:cstheme="majorHAnsi"/>
          <w:color w:val="000000" w:themeColor="text1"/>
          <w:lang w:val="en-US"/>
        </w:rPr>
        <w:t xml:space="preserve"> dimensions</w:t>
      </w:r>
      <w:r w:rsidR="00ED56D3" w:rsidRPr="00E353DF">
        <w:rPr>
          <w:rFonts w:asciiTheme="majorHAnsi" w:hAnsiTheme="majorHAnsi" w:cstheme="majorHAnsi"/>
          <w:color w:val="000000" w:themeColor="text1"/>
          <w:lang w:val="en-US"/>
        </w:rPr>
        <w:t xml:space="preserve">, </w:t>
      </w:r>
      <w:r w:rsidR="00AB3F1D" w:rsidRPr="00E353DF">
        <w:rPr>
          <w:rFonts w:asciiTheme="majorHAnsi" w:hAnsiTheme="majorHAnsi" w:cstheme="majorHAnsi"/>
          <w:color w:val="000000" w:themeColor="text1"/>
          <w:lang w:val="en-US"/>
        </w:rPr>
        <w:t>explored by 26 items</w:t>
      </w:r>
      <w:r w:rsidRPr="00E353DF">
        <w:rPr>
          <w:rFonts w:asciiTheme="majorHAnsi" w:hAnsiTheme="majorHAnsi" w:cstheme="majorHAnsi"/>
          <w:color w:val="000000" w:themeColor="text1"/>
          <w:lang w:val="en-US"/>
        </w:rPr>
        <w:t xml:space="preserve"> were reported as </w:t>
      </w:r>
      <w:r w:rsidR="0050781A" w:rsidRPr="00E353DF">
        <w:rPr>
          <w:rFonts w:asciiTheme="majorHAnsi" w:hAnsiTheme="majorHAnsi" w:cstheme="majorHAnsi"/>
          <w:color w:val="000000" w:themeColor="text1"/>
          <w:lang w:val="en-US"/>
        </w:rPr>
        <w:t>continuous scores</w:t>
      </w:r>
      <w:r w:rsidR="00442DDD" w:rsidRPr="00E353DF">
        <w:rPr>
          <w:rFonts w:asciiTheme="majorHAnsi" w:hAnsiTheme="majorHAnsi" w:cstheme="majorHAnsi"/>
          <w:color w:val="000000" w:themeColor="text1"/>
          <w:lang w:val="en-US"/>
        </w:rPr>
        <w:t xml:space="preserve">: </w:t>
      </w:r>
      <w:r w:rsidR="00946303" w:rsidRPr="00E353DF">
        <w:rPr>
          <w:rFonts w:asciiTheme="majorHAnsi" w:hAnsiTheme="majorHAnsi" w:cstheme="majorHAnsi"/>
          <w:color w:val="000000" w:themeColor="text1"/>
          <w:lang w:val="en-US"/>
        </w:rPr>
        <w:t>s</w:t>
      </w:r>
      <w:r w:rsidR="0050781A" w:rsidRPr="00E353DF">
        <w:rPr>
          <w:rFonts w:asciiTheme="majorHAnsi" w:hAnsiTheme="majorHAnsi" w:cstheme="majorHAnsi"/>
          <w:color w:val="000000" w:themeColor="text1"/>
          <w:lang w:val="en-US"/>
        </w:rPr>
        <w:t>peed and quantity</w:t>
      </w:r>
      <w:r w:rsidR="00AB3F1D" w:rsidRPr="00E353DF">
        <w:rPr>
          <w:rFonts w:asciiTheme="majorHAnsi" w:hAnsiTheme="majorHAnsi" w:cstheme="majorHAnsi"/>
          <w:color w:val="000000" w:themeColor="text1"/>
          <w:lang w:val="en-US"/>
        </w:rPr>
        <w:t xml:space="preserve"> (3 items)</w:t>
      </w:r>
      <w:r w:rsidR="0050781A" w:rsidRPr="00E353DF">
        <w:rPr>
          <w:rFonts w:asciiTheme="majorHAnsi" w:hAnsiTheme="majorHAnsi" w:cstheme="majorHAnsi"/>
          <w:color w:val="000000" w:themeColor="text1"/>
          <w:lang w:val="en-US"/>
        </w:rPr>
        <w:t xml:space="preserve">, </w:t>
      </w:r>
      <w:r w:rsidR="00946303" w:rsidRPr="00E353DF">
        <w:rPr>
          <w:rFonts w:asciiTheme="majorHAnsi" w:hAnsiTheme="majorHAnsi" w:cstheme="majorHAnsi"/>
          <w:color w:val="000000" w:themeColor="text1"/>
          <w:lang w:val="en-US"/>
        </w:rPr>
        <w:t>c</w:t>
      </w:r>
      <w:r w:rsidR="0050781A" w:rsidRPr="00E353DF">
        <w:rPr>
          <w:rFonts w:asciiTheme="majorHAnsi" w:hAnsiTheme="majorHAnsi" w:cstheme="majorHAnsi"/>
          <w:color w:val="000000" w:themeColor="text1"/>
          <w:lang w:val="en-US"/>
        </w:rPr>
        <w:t>omplexity and intensity</w:t>
      </w:r>
      <w:r w:rsidR="00AB3F1D" w:rsidRPr="00E353DF">
        <w:rPr>
          <w:rFonts w:asciiTheme="majorHAnsi" w:hAnsiTheme="majorHAnsi" w:cstheme="majorHAnsi"/>
          <w:color w:val="000000" w:themeColor="text1"/>
          <w:lang w:val="en-US"/>
        </w:rPr>
        <w:t xml:space="preserve"> (3 items)</w:t>
      </w:r>
      <w:r w:rsidR="0050781A" w:rsidRPr="00E353DF">
        <w:rPr>
          <w:rFonts w:asciiTheme="majorHAnsi" w:hAnsiTheme="majorHAnsi" w:cstheme="majorHAnsi"/>
          <w:color w:val="000000" w:themeColor="text1"/>
          <w:lang w:val="en-US"/>
        </w:rPr>
        <w:t xml:space="preserve">, </w:t>
      </w:r>
      <w:r w:rsidR="00ED56D3" w:rsidRPr="00E353DF">
        <w:rPr>
          <w:rFonts w:asciiTheme="majorHAnsi" w:hAnsiTheme="majorHAnsi" w:cstheme="majorHAnsi"/>
          <w:color w:val="000000" w:themeColor="text1"/>
          <w:lang w:val="en-US"/>
        </w:rPr>
        <w:t>f</w:t>
      </w:r>
      <w:r w:rsidR="0050781A" w:rsidRPr="00E353DF">
        <w:rPr>
          <w:rFonts w:asciiTheme="majorHAnsi" w:hAnsiTheme="majorHAnsi" w:cstheme="majorHAnsi"/>
          <w:color w:val="000000" w:themeColor="text1"/>
          <w:lang w:val="en-US"/>
        </w:rPr>
        <w:t>ragmentation and unpredictability</w:t>
      </w:r>
      <w:r w:rsidR="00AB3F1D" w:rsidRPr="00E353DF">
        <w:rPr>
          <w:rFonts w:asciiTheme="majorHAnsi" w:hAnsiTheme="majorHAnsi" w:cstheme="majorHAnsi"/>
          <w:color w:val="000000" w:themeColor="text1"/>
          <w:lang w:val="en-US"/>
        </w:rPr>
        <w:t xml:space="preserve"> (3 items)</w:t>
      </w:r>
      <w:r w:rsidR="0050781A" w:rsidRPr="00E353DF">
        <w:rPr>
          <w:rFonts w:asciiTheme="majorHAnsi" w:hAnsiTheme="majorHAnsi" w:cstheme="majorHAnsi"/>
          <w:color w:val="000000" w:themeColor="text1"/>
          <w:lang w:val="en-US"/>
        </w:rPr>
        <w:t xml:space="preserve">, </w:t>
      </w:r>
      <w:r w:rsidR="00946303" w:rsidRPr="00E353DF">
        <w:rPr>
          <w:rFonts w:asciiTheme="majorHAnsi" w:hAnsiTheme="majorHAnsi" w:cstheme="majorHAnsi"/>
          <w:color w:val="000000" w:themeColor="text1"/>
          <w:lang w:val="en-US"/>
        </w:rPr>
        <w:t>d</w:t>
      </w:r>
      <w:r w:rsidR="0050781A" w:rsidRPr="00E353DF">
        <w:rPr>
          <w:rFonts w:asciiTheme="majorHAnsi" w:hAnsiTheme="majorHAnsi" w:cstheme="majorHAnsi"/>
          <w:color w:val="000000" w:themeColor="text1"/>
          <w:lang w:val="en-US"/>
        </w:rPr>
        <w:t>ecision-making latitude</w:t>
      </w:r>
      <w:r w:rsidR="00AB3F1D" w:rsidRPr="00E353DF">
        <w:rPr>
          <w:rFonts w:asciiTheme="majorHAnsi" w:hAnsiTheme="majorHAnsi" w:cstheme="majorHAnsi"/>
          <w:color w:val="000000" w:themeColor="text1"/>
          <w:lang w:val="en-US"/>
        </w:rPr>
        <w:t xml:space="preserve"> (3 items)</w:t>
      </w:r>
      <w:r w:rsidR="0050781A" w:rsidRPr="00E353DF">
        <w:rPr>
          <w:rFonts w:asciiTheme="majorHAnsi" w:hAnsiTheme="majorHAnsi" w:cstheme="majorHAnsi"/>
          <w:color w:val="000000" w:themeColor="text1"/>
          <w:lang w:val="en-US"/>
        </w:rPr>
        <w:t xml:space="preserve">, </w:t>
      </w:r>
      <w:r w:rsidR="00ED56D3" w:rsidRPr="00E353DF">
        <w:rPr>
          <w:rFonts w:asciiTheme="majorHAnsi" w:hAnsiTheme="majorHAnsi" w:cstheme="majorHAnsi"/>
          <w:color w:val="000000" w:themeColor="text1"/>
          <w:lang w:val="en-US"/>
        </w:rPr>
        <w:t>u</w:t>
      </w:r>
      <w:r w:rsidR="0050781A" w:rsidRPr="00E353DF">
        <w:rPr>
          <w:rFonts w:asciiTheme="majorHAnsi" w:hAnsiTheme="majorHAnsi" w:cstheme="majorHAnsi"/>
          <w:color w:val="000000" w:themeColor="text1"/>
          <w:lang w:val="en-US"/>
        </w:rPr>
        <w:t>se of skills</w:t>
      </w:r>
      <w:r w:rsidR="00AB3F1D" w:rsidRPr="00E353DF">
        <w:rPr>
          <w:rFonts w:asciiTheme="majorHAnsi" w:hAnsiTheme="majorHAnsi" w:cstheme="majorHAnsi"/>
          <w:color w:val="000000" w:themeColor="text1"/>
          <w:lang w:val="en-US"/>
        </w:rPr>
        <w:t xml:space="preserve"> (3 items)</w:t>
      </w:r>
      <w:r w:rsidR="0050781A" w:rsidRPr="00E353DF">
        <w:rPr>
          <w:rFonts w:asciiTheme="majorHAnsi" w:hAnsiTheme="majorHAnsi" w:cstheme="majorHAnsi"/>
          <w:color w:val="000000" w:themeColor="text1"/>
          <w:lang w:val="en-US"/>
        </w:rPr>
        <w:t xml:space="preserve">, </w:t>
      </w:r>
      <w:r w:rsidR="00ED56D3" w:rsidRPr="00E353DF">
        <w:rPr>
          <w:rFonts w:asciiTheme="majorHAnsi" w:hAnsiTheme="majorHAnsi" w:cstheme="majorHAnsi"/>
          <w:color w:val="000000" w:themeColor="text1"/>
          <w:lang w:val="en-US"/>
        </w:rPr>
        <w:t>s</w:t>
      </w:r>
      <w:r w:rsidR="0050781A" w:rsidRPr="00E353DF">
        <w:rPr>
          <w:rFonts w:asciiTheme="majorHAnsi" w:hAnsiTheme="majorHAnsi" w:cstheme="majorHAnsi"/>
          <w:color w:val="000000" w:themeColor="text1"/>
          <w:lang w:val="en-US"/>
        </w:rPr>
        <w:t>kill development</w:t>
      </w:r>
      <w:r w:rsidR="00AB3F1D" w:rsidRPr="00E353DF">
        <w:rPr>
          <w:rFonts w:asciiTheme="majorHAnsi" w:hAnsiTheme="majorHAnsi" w:cstheme="majorHAnsi"/>
          <w:color w:val="000000" w:themeColor="text1"/>
          <w:lang w:val="en-US"/>
        </w:rPr>
        <w:t xml:space="preserve"> (3 items)</w:t>
      </w:r>
      <w:r w:rsidR="0050781A" w:rsidRPr="00E353DF">
        <w:rPr>
          <w:rFonts w:asciiTheme="majorHAnsi" w:hAnsiTheme="majorHAnsi" w:cstheme="majorHAnsi"/>
          <w:color w:val="000000" w:themeColor="text1"/>
          <w:lang w:val="en-US"/>
        </w:rPr>
        <w:t xml:space="preserve">, </w:t>
      </w:r>
      <w:r w:rsidR="00ED56D3" w:rsidRPr="00E353DF">
        <w:rPr>
          <w:rFonts w:asciiTheme="majorHAnsi" w:hAnsiTheme="majorHAnsi" w:cstheme="majorHAnsi"/>
          <w:color w:val="000000" w:themeColor="text1"/>
          <w:lang w:val="en-US"/>
        </w:rPr>
        <w:t>p</w:t>
      </w:r>
      <w:r w:rsidR="0050781A" w:rsidRPr="00E353DF">
        <w:rPr>
          <w:rFonts w:asciiTheme="majorHAnsi" w:hAnsiTheme="majorHAnsi" w:cstheme="majorHAnsi"/>
          <w:color w:val="000000" w:themeColor="text1"/>
          <w:lang w:val="en-US"/>
        </w:rPr>
        <w:t>rofessional support by superiors</w:t>
      </w:r>
      <w:r w:rsidR="00AB3F1D" w:rsidRPr="00E353DF">
        <w:rPr>
          <w:rFonts w:asciiTheme="majorHAnsi" w:hAnsiTheme="majorHAnsi" w:cstheme="majorHAnsi"/>
          <w:color w:val="000000" w:themeColor="text1"/>
          <w:lang w:val="en-US"/>
        </w:rPr>
        <w:t xml:space="preserve"> (2 items)</w:t>
      </w:r>
      <w:r w:rsidR="0050781A" w:rsidRPr="00E353DF">
        <w:rPr>
          <w:rFonts w:asciiTheme="majorHAnsi" w:hAnsiTheme="majorHAnsi" w:cstheme="majorHAnsi"/>
          <w:color w:val="000000" w:themeColor="text1"/>
          <w:lang w:val="en-US"/>
        </w:rPr>
        <w:t xml:space="preserve">, </w:t>
      </w:r>
      <w:r w:rsidR="00946303" w:rsidRPr="00E353DF">
        <w:rPr>
          <w:rFonts w:asciiTheme="majorHAnsi" w:hAnsiTheme="majorHAnsi" w:cstheme="majorHAnsi"/>
          <w:color w:val="000000" w:themeColor="text1"/>
          <w:lang w:val="en-US"/>
        </w:rPr>
        <w:t>p</w:t>
      </w:r>
      <w:r w:rsidR="0050781A" w:rsidRPr="00E353DF">
        <w:rPr>
          <w:rFonts w:asciiTheme="majorHAnsi" w:hAnsiTheme="majorHAnsi" w:cstheme="majorHAnsi"/>
          <w:color w:val="000000" w:themeColor="text1"/>
          <w:lang w:val="en-US"/>
        </w:rPr>
        <w:t>rofessional support by colleagues</w:t>
      </w:r>
      <w:r w:rsidR="00D61371" w:rsidRPr="00E353DF">
        <w:rPr>
          <w:rFonts w:asciiTheme="majorHAnsi" w:hAnsiTheme="majorHAnsi" w:cstheme="majorHAnsi"/>
          <w:color w:val="000000" w:themeColor="text1"/>
          <w:lang w:val="en-US"/>
        </w:rPr>
        <w:t xml:space="preserve"> </w:t>
      </w:r>
      <w:r w:rsidR="00AB3F1D" w:rsidRPr="00E353DF">
        <w:rPr>
          <w:rFonts w:asciiTheme="majorHAnsi" w:hAnsiTheme="majorHAnsi" w:cstheme="majorHAnsi"/>
          <w:color w:val="000000" w:themeColor="text1"/>
          <w:lang w:val="en-US"/>
        </w:rPr>
        <w:t>(2 items),</w:t>
      </w:r>
      <w:r w:rsidR="0050781A" w:rsidRPr="00E353DF">
        <w:rPr>
          <w:rFonts w:asciiTheme="majorHAnsi" w:hAnsiTheme="majorHAnsi" w:cstheme="majorHAnsi"/>
          <w:color w:val="000000" w:themeColor="text1"/>
          <w:lang w:val="en-US"/>
        </w:rPr>
        <w:t xml:space="preserve"> </w:t>
      </w:r>
      <w:r w:rsidR="00ED56D3" w:rsidRPr="00E353DF">
        <w:rPr>
          <w:rFonts w:asciiTheme="majorHAnsi" w:hAnsiTheme="majorHAnsi" w:cstheme="majorHAnsi"/>
          <w:color w:val="000000" w:themeColor="text1"/>
          <w:lang w:val="en-US"/>
        </w:rPr>
        <w:t>e</w:t>
      </w:r>
      <w:r w:rsidR="0050781A" w:rsidRPr="00E353DF">
        <w:rPr>
          <w:rFonts w:asciiTheme="majorHAnsi" w:hAnsiTheme="majorHAnsi" w:cstheme="majorHAnsi"/>
          <w:color w:val="000000" w:themeColor="text1"/>
          <w:lang w:val="en-US"/>
        </w:rPr>
        <w:t>motional support by superiors</w:t>
      </w:r>
      <w:r w:rsidR="00E15F6B" w:rsidRPr="00E353DF">
        <w:rPr>
          <w:rFonts w:asciiTheme="majorHAnsi" w:hAnsiTheme="majorHAnsi" w:cstheme="majorHAnsi"/>
          <w:color w:val="000000" w:themeColor="text1"/>
          <w:lang w:val="en-US"/>
        </w:rPr>
        <w:t xml:space="preserve"> </w:t>
      </w:r>
      <w:r w:rsidR="00AB3F1D" w:rsidRPr="00E353DF">
        <w:rPr>
          <w:rFonts w:asciiTheme="majorHAnsi" w:hAnsiTheme="majorHAnsi" w:cstheme="majorHAnsi"/>
          <w:color w:val="000000" w:themeColor="text1"/>
          <w:lang w:val="en-US"/>
        </w:rPr>
        <w:t>(2 items),</w:t>
      </w:r>
      <w:r w:rsidR="0050781A" w:rsidRPr="00E353DF">
        <w:rPr>
          <w:rFonts w:asciiTheme="majorHAnsi" w:hAnsiTheme="majorHAnsi" w:cstheme="majorHAnsi"/>
          <w:color w:val="000000" w:themeColor="text1"/>
          <w:lang w:val="en-US"/>
        </w:rPr>
        <w:t xml:space="preserve"> </w:t>
      </w:r>
      <w:r w:rsidR="00946303" w:rsidRPr="00E353DF">
        <w:rPr>
          <w:rFonts w:asciiTheme="majorHAnsi" w:hAnsiTheme="majorHAnsi" w:cstheme="majorHAnsi"/>
          <w:color w:val="000000" w:themeColor="text1"/>
          <w:lang w:val="en-US"/>
        </w:rPr>
        <w:t>e</w:t>
      </w:r>
      <w:r w:rsidR="0050781A" w:rsidRPr="00E353DF">
        <w:rPr>
          <w:rFonts w:asciiTheme="majorHAnsi" w:hAnsiTheme="majorHAnsi" w:cstheme="majorHAnsi"/>
          <w:color w:val="000000" w:themeColor="text1"/>
          <w:lang w:val="en-US"/>
        </w:rPr>
        <w:t>motional support by colleagues</w:t>
      </w:r>
      <w:r w:rsidR="00AB3F1D" w:rsidRPr="00E353DF">
        <w:rPr>
          <w:rFonts w:asciiTheme="majorHAnsi" w:hAnsiTheme="majorHAnsi" w:cstheme="majorHAnsi"/>
          <w:color w:val="000000" w:themeColor="text1"/>
          <w:lang w:val="en-US"/>
        </w:rPr>
        <w:t xml:space="preserve"> (2 items)</w:t>
      </w:r>
      <w:r w:rsidR="0050781A" w:rsidRPr="00E353DF">
        <w:rPr>
          <w:rFonts w:asciiTheme="majorHAnsi" w:hAnsiTheme="majorHAnsi" w:cstheme="majorHAnsi"/>
          <w:color w:val="000000" w:themeColor="text1"/>
          <w:lang w:val="en-US"/>
        </w:rPr>
        <w:t xml:space="preserve">. Higher scores </w:t>
      </w:r>
      <w:r w:rsidR="00ED56D3" w:rsidRPr="00E353DF">
        <w:rPr>
          <w:rFonts w:asciiTheme="majorHAnsi" w:hAnsiTheme="majorHAnsi" w:cstheme="majorHAnsi"/>
          <w:color w:val="000000" w:themeColor="text1"/>
          <w:lang w:val="en-US"/>
        </w:rPr>
        <w:t>we</w:t>
      </w:r>
      <w:r w:rsidR="0050781A" w:rsidRPr="00E353DF">
        <w:rPr>
          <w:rFonts w:asciiTheme="majorHAnsi" w:hAnsiTheme="majorHAnsi" w:cstheme="majorHAnsi"/>
          <w:color w:val="000000" w:themeColor="text1"/>
          <w:lang w:val="en-US"/>
        </w:rPr>
        <w:t xml:space="preserve">re associated with poorer work conditions except </w:t>
      </w:r>
      <w:r w:rsidR="00996170" w:rsidRPr="00E353DF">
        <w:rPr>
          <w:rFonts w:asciiTheme="majorHAnsi" w:hAnsiTheme="majorHAnsi" w:cstheme="majorHAnsi"/>
          <w:color w:val="000000" w:themeColor="text1"/>
          <w:lang w:val="en-US"/>
        </w:rPr>
        <w:t>for Decision</w:t>
      </w:r>
      <w:r w:rsidR="0050781A" w:rsidRPr="00E353DF">
        <w:rPr>
          <w:rFonts w:asciiTheme="majorHAnsi" w:hAnsiTheme="majorHAnsi" w:cstheme="majorHAnsi"/>
          <w:color w:val="000000" w:themeColor="text1"/>
          <w:lang w:val="en-US"/>
        </w:rPr>
        <w:t>-making latitude, Use of skills and Skill</w:t>
      </w:r>
      <w:r w:rsidR="009B0F5E" w:rsidRPr="00E353DF">
        <w:rPr>
          <w:rFonts w:asciiTheme="majorHAnsi" w:hAnsiTheme="majorHAnsi" w:cstheme="majorHAnsi"/>
          <w:color w:val="000000" w:themeColor="text1"/>
          <w:lang w:val="en-US"/>
        </w:rPr>
        <w:t>s</w:t>
      </w:r>
      <w:r w:rsidR="0050781A" w:rsidRPr="00E353DF">
        <w:rPr>
          <w:rFonts w:asciiTheme="majorHAnsi" w:hAnsiTheme="majorHAnsi" w:cstheme="majorHAnsi"/>
          <w:color w:val="000000" w:themeColor="text1"/>
          <w:lang w:val="en-US"/>
        </w:rPr>
        <w:t xml:space="preserve"> development. </w:t>
      </w:r>
      <w:r w:rsidR="003716E3" w:rsidRPr="00E353DF">
        <w:rPr>
          <w:rFonts w:asciiTheme="majorHAnsi" w:hAnsiTheme="majorHAnsi" w:cstheme="majorHAnsi"/>
          <w:color w:val="000000" w:themeColor="text1"/>
          <w:lang w:val="en-US"/>
        </w:rPr>
        <w:t xml:space="preserve">All </w:t>
      </w:r>
      <w:r w:rsidR="00ED56D3" w:rsidRPr="00E353DF">
        <w:rPr>
          <w:rFonts w:asciiTheme="majorHAnsi" w:hAnsiTheme="majorHAnsi" w:cstheme="majorHAnsi"/>
          <w:color w:val="000000" w:themeColor="text1"/>
          <w:lang w:val="en-US"/>
        </w:rPr>
        <w:t>factor</w:t>
      </w:r>
      <w:r w:rsidR="003716E3" w:rsidRPr="00E353DF">
        <w:rPr>
          <w:rFonts w:asciiTheme="majorHAnsi" w:hAnsiTheme="majorHAnsi" w:cstheme="majorHAnsi"/>
          <w:color w:val="000000" w:themeColor="text1"/>
          <w:lang w:val="en-US"/>
        </w:rPr>
        <w:t xml:space="preserve"> dimensions ha</w:t>
      </w:r>
      <w:r w:rsidR="00ED56D3" w:rsidRPr="00E353DF">
        <w:rPr>
          <w:rFonts w:asciiTheme="majorHAnsi" w:hAnsiTheme="majorHAnsi" w:cstheme="majorHAnsi"/>
          <w:color w:val="000000" w:themeColor="text1"/>
          <w:lang w:val="en-US"/>
        </w:rPr>
        <w:t xml:space="preserve">d </w:t>
      </w:r>
      <w:r w:rsidR="003716E3" w:rsidRPr="00E353DF">
        <w:rPr>
          <w:rFonts w:asciiTheme="majorHAnsi" w:hAnsiTheme="majorHAnsi" w:cstheme="majorHAnsi"/>
          <w:color w:val="000000" w:themeColor="text1"/>
          <w:lang w:val="en-US"/>
        </w:rPr>
        <w:t>a satisfactory Cronbach alpha ≥0.65</w:t>
      </w:r>
      <w:r w:rsidR="00ED56D3" w:rsidRPr="00E353DF">
        <w:rPr>
          <w:rFonts w:asciiTheme="majorHAnsi" w:hAnsiTheme="majorHAnsi" w:cstheme="majorHAnsi"/>
          <w:color w:val="000000" w:themeColor="text1"/>
          <w:lang w:val="en-US"/>
        </w:rPr>
        <w:t xml:space="preserve"> </w:t>
      </w:r>
      <w:r w:rsidR="002E0A28" w:rsidRPr="00E353DF">
        <w:rPr>
          <w:rFonts w:asciiTheme="majorHAnsi" w:hAnsiTheme="majorHAnsi" w:cstheme="majorHAnsi"/>
          <w:color w:val="000000" w:themeColor="text1"/>
        </w:rPr>
        <w:fldChar w:fldCharType="begin"/>
      </w:r>
      <w:r w:rsidR="002E0A28" w:rsidRPr="00E353DF">
        <w:rPr>
          <w:rFonts w:asciiTheme="majorHAnsi" w:hAnsiTheme="majorHAnsi" w:cstheme="majorHAnsi"/>
          <w:color w:val="000000" w:themeColor="text1"/>
          <w:lang w:val="en-US"/>
        </w:rPr>
        <w:instrText xml:space="preserve"> ADDIN ZOTERO_ITEM CSL_CITATION {"citationID":"c87qvm1r","properties":{"formattedCitation":"(Niedhammer et al., 2006)","plainCitation":"(Niedhammer et al., 2006)","noteIndex":0},"citationItems":[{"id":15691,"uris":["http://zotero.org/users/1200141/items/5NAF8MLE"],"itemData":{"id":15691,"type":"article-journal","abstract":"Psychosocial factors at work have been found to be associated with having potential risk for adverse health effects. The main instrument used to measure these factors and their impact is the Job Content Questionnaire (JCQ) by Karasek. The objective of this study was to evaluate the psychometric properties of the French version of the JCQ, and in particular to assess its internal coherence and consistency, as well as the factorial and convergent validity of psychological demands, decisional latitude and social support at work based upon the SUMER survey, which was the first French national survey of its kind to include the JCQ. The study was based on a sample of 24, 486 workers who answered the JCQ in 2003 (96.5% response rate). Internal consistency was satisfactory, as Cronbach's alpha coefficients were observed as being higher than 0.65. Confirmatory factor analysis showed that the best model was composed of 5 latent variables: demands and pressures, the two dimensions of latitude (utilization of skills and autonomous decision-making), and the two dimensions of support (from supervisors and from colleagues). Convergent validity tests confirmed the expected association with key variables, which were: age, work status, sector of activity, occupation, job satisfaction, perception of job stress, and intent to change job. This study demonstrated satisfactory psychometric properties of Karasek's JCQ scales for the French working population.","container-title":"Sante Publique (Vandoeuvre-Les-Nancy, France)","DOI":"10.3917/spub.063.0413","ISSN":"0995-3914","issue":"3","journalAbbreviation":"Sante Publique","language":"fre","note":"PMID: 17094683","page":"413-427","source":"PubMed","title":"[Psychometric properties of the French version of Karasek's \"Job Content Questionnaire\" and its scales measuring psychological pressures, decisional latitude and social support: the results of the SUMER]","title-short":"[Psychometric properties of the French version of Karasek's \"Job Content Questionnaire\" and its scales measuring psychological pressures, decisional latitude and social support","volume":"18","author":[{"family":"Niedhammer","given":"I."},{"family":"Chastang","given":"J. F."},{"family":"Gendrey","given":"L."},{"family":"David","given":"S."},{"family":"Degioanni","given":"S."}],"issued":{"date-parts":[["2006",9]]}}}],"schema":"https://github.com/citation-style-language/schema/raw/master/csl-citation.json"} </w:instrText>
      </w:r>
      <w:r w:rsidR="002E0A28" w:rsidRPr="00E353DF">
        <w:rPr>
          <w:rFonts w:asciiTheme="majorHAnsi" w:hAnsiTheme="majorHAnsi" w:cstheme="majorHAnsi"/>
          <w:color w:val="000000" w:themeColor="text1"/>
        </w:rPr>
        <w:fldChar w:fldCharType="separate"/>
      </w:r>
      <w:r w:rsidR="002E0A28" w:rsidRPr="00E353DF">
        <w:rPr>
          <w:rFonts w:asciiTheme="majorHAnsi" w:hAnsiTheme="majorHAnsi" w:cstheme="majorHAnsi"/>
          <w:noProof/>
          <w:color w:val="000000" w:themeColor="text1"/>
          <w:lang w:val="en-US"/>
        </w:rPr>
        <w:t>(Niedhammer et al., 2006)</w:t>
      </w:r>
      <w:r w:rsidR="002E0A28" w:rsidRPr="00E353DF">
        <w:rPr>
          <w:rFonts w:asciiTheme="majorHAnsi" w:hAnsiTheme="majorHAnsi" w:cstheme="majorHAnsi"/>
          <w:color w:val="000000" w:themeColor="text1"/>
        </w:rPr>
        <w:fldChar w:fldCharType="end"/>
      </w:r>
      <w:r w:rsidR="003716E3" w:rsidRPr="00E353DF">
        <w:rPr>
          <w:rFonts w:asciiTheme="majorHAnsi" w:hAnsiTheme="majorHAnsi" w:cstheme="majorHAnsi"/>
          <w:color w:val="000000" w:themeColor="text1"/>
          <w:lang w:val="en-US"/>
        </w:rPr>
        <w:t xml:space="preserve">. </w:t>
      </w:r>
      <w:r w:rsidR="002E0A28" w:rsidRPr="00E353DF">
        <w:rPr>
          <w:rFonts w:asciiTheme="majorHAnsi" w:hAnsiTheme="majorHAnsi" w:cstheme="majorHAnsi"/>
          <w:color w:val="000000" w:themeColor="text1"/>
          <w:lang w:val="en-US"/>
        </w:rPr>
        <w:t>Convergent validity tests confirmed the expected association with key variables, age, work status, sector of activity, occupation, job satisfaction, perception of job stress, and intent to change job</w:t>
      </w:r>
      <w:r w:rsidR="00ED56D3" w:rsidRPr="00E353DF">
        <w:rPr>
          <w:rFonts w:asciiTheme="majorHAnsi" w:hAnsiTheme="majorHAnsi" w:cstheme="majorHAnsi"/>
          <w:color w:val="000000" w:themeColor="text1"/>
          <w:lang w:val="en-US"/>
        </w:rPr>
        <w:t xml:space="preserve"> </w:t>
      </w:r>
      <w:r w:rsidR="002E0A28" w:rsidRPr="00E353DF">
        <w:rPr>
          <w:rFonts w:asciiTheme="majorHAnsi" w:hAnsiTheme="majorHAnsi" w:cstheme="majorHAnsi"/>
          <w:color w:val="000000" w:themeColor="text1"/>
        </w:rPr>
        <w:fldChar w:fldCharType="begin"/>
      </w:r>
      <w:r w:rsidR="002E0A28" w:rsidRPr="00E353DF">
        <w:rPr>
          <w:rFonts w:asciiTheme="majorHAnsi" w:hAnsiTheme="majorHAnsi" w:cstheme="majorHAnsi"/>
          <w:color w:val="000000" w:themeColor="text1"/>
          <w:lang w:val="en-US"/>
        </w:rPr>
        <w:instrText xml:space="preserve"> ADDIN ZOTERO_ITEM CSL_CITATION {"citationID":"C0GhjOfF","properties":{"formattedCitation":"(Niedhammer et al., 2006)","plainCitation":"(Niedhammer et al., 2006)","noteIndex":0},"citationItems":[{"id":15691,"uris":["http://zotero.org/users/1200141/items/5NAF8MLE"],"itemData":{"id":15691,"type":"article-journal","abstract":"Psychosocial factors at work have been found to be associated with having potential risk for adverse health effects. The main instrument used to measure these factors and their impact is the Job Content Questionnaire (JCQ) by Karasek. The objective of this study was to evaluate the psychometric properties of the French version of the JCQ, and in particular to assess its internal coherence and consistency, as well as the factorial and convergent validity of psychological demands, decisional latitude and social support at work based upon the SUMER survey, which was the first French national survey of its kind to include the JCQ. The study was based on a sample of 24, 486 workers who answered the JCQ in 2003 (96.5% response rate). Internal consistency was satisfactory, as Cronbach's alpha coefficients were observed as being higher than 0.65. Confirmatory factor analysis showed that the best model was composed of 5 latent variables: demands and pressures, the two dimensions of latitude (utilization of skills and autonomous decision-making), and the two dimensions of support (from supervisors and from colleagues). Convergent validity tests confirmed the expected association with key variables, which were: age, work status, sector of activity, occupation, job satisfaction, perception of job stress, and intent to change job. This study demonstrated satisfactory psychometric properties of Karasek's JCQ scales for the French working population.","container-title":"Sante Publique (Vandoeuvre-Les-Nancy, France)","DOI":"10.3917/spub.063.0413","ISSN":"0995-3914","issue":"3","journalAbbreviation":"Sante Publique","language":"fre","note":"PMID: 17094683","page":"413-427","source":"PubMed","title":"[Psychometric properties of the French version of Karasek's \"Job Content Questionnaire\" and its scales measuring psychological pressures, decisional latitude and social support: the results of the SUMER]","title-short":"[Psychometric properties of the French version of Karasek's \"Job Content Questionnaire\" and its scales measuring psychological pressures, decisional latitude and social support","volume":"18","author":[{"family":"Niedhammer","given":"I."},{"family":"Chastang","given":"J. F."},{"family":"Gendrey","given":"L."},{"family":"David","given":"S."},{"family":"Degioanni","given":"S."}],"issued":{"date-parts":[["2006",9]]}}}],"schema":"https://github.com/citation-style-language/schema/raw/master/csl-citation.json"} </w:instrText>
      </w:r>
      <w:r w:rsidR="002E0A28" w:rsidRPr="00E353DF">
        <w:rPr>
          <w:rFonts w:asciiTheme="majorHAnsi" w:hAnsiTheme="majorHAnsi" w:cstheme="majorHAnsi"/>
          <w:color w:val="000000" w:themeColor="text1"/>
        </w:rPr>
        <w:fldChar w:fldCharType="separate"/>
      </w:r>
      <w:r w:rsidR="002E0A28" w:rsidRPr="00E353DF">
        <w:rPr>
          <w:rFonts w:asciiTheme="majorHAnsi" w:hAnsiTheme="majorHAnsi" w:cstheme="majorHAnsi"/>
          <w:noProof/>
          <w:color w:val="000000" w:themeColor="text1"/>
          <w:lang w:val="en-US"/>
        </w:rPr>
        <w:t>(Niedhammer et al., 2006)</w:t>
      </w:r>
      <w:r w:rsidR="002E0A28" w:rsidRPr="00E353DF">
        <w:rPr>
          <w:rFonts w:asciiTheme="majorHAnsi" w:hAnsiTheme="majorHAnsi" w:cstheme="majorHAnsi"/>
          <w:color w:val="000000" w:themeColor="text1"/>
        </w:rPr>
        <w:fldChar w:fldCharType="end"/>
      </w:r>
      <w:r w:rsidR="002E0A28" w:rsidRPr="00E353DF">
        <w:rPr>
          <w:rFonts w:asciiTheme="majorHAnsi" w:hAnsiTheme="majorHAnsi" w:cstheme="majorHAnsi"/>
          <w:color w:val="000000" w:themeColor="text1"/>
          <w:lang w:val="en-US"/>
        </w:rPr>
        <w:t xml:space="preserve">. </w:t>
      </w:r>
      <w:r w:rsidR="00C1466F" w:rsidRPr="00E353DF">
        <w:rPr>
          <w:rFonts w:asciiTheme="majorHAnsi" w:hAnsiTheme="majorHAnsi" w:cstheme="majorHAnsi"/>
          <w:color w:val="000000" w:themeColor="text1"/>
          <w:lang w:val="en-US"/>
        </w:rPr>
        <w:t>B</w:t>
      </w:r>
      <w:r w:rsidR="00E80269" w:rsidRPr="00E353DF">
        <w:rPr>
          <w:rFonts w:asciiTheme="majorHAnsi" w:hAnsiTheme="majorHAnsi" w:cstheme="majorHAnsi"/>
          <w:color w:val="000000" w:themeColor="text1"/>
          <w:lang w:val="en-US"/>
        </w:rPr>
        <w:t xml:space="preserve">urnout syndrome </w:t>
      </w:r>
      <w:r w:rsidR="00C1466F" w:rsidRPr="00E353DF">
        <w:rPr>
          <w:rFonts w:asciiTheme="majorHAnsi" w:hAnsiTheme="majorHAnsi" w:cstheme="majorHAnsi"/>
          <w:color w:val="000000" w:themeColor="text1"/>
          <w:lang w:val="en-US"/>
        </w:rPr>
        <w:t>was defined as a binary variable</w:t>
      </w:r>
      <w:r w:rsidR="00E80269" w:rsidRPr="00E353DF">
        <w:rPr>
          <w:rFonts w:asciiTheme="majorHAnsi" w:hAnsiTheme="majorHAnsi" w:cstheme="majorHAnsi"/>
          <w:color w:val="000000" w:themeColor="text1"/>
          <w:lang w:val="en-US"/>
        </w:rPr>
        <w:t xml:space="preserve"> using </w:t>
      </w:r>
      <w:r w:rsidR="0023731B" w:rsidRPr="00E353DF">
        <w:rPr>
          <w:rFonts w:asciiTheme="majorHAnsi" w:hAnsiTheme="majorHAnsi" w:cstheme="majorHAnsi"/>
          <w:color w:val="000000" w:themeColor="text1"/>
          <w:lang w:val="en-US"/>
        </w:rPr>
        <w:t xml:space="preserve">the French version of </w:t>
      </w:r>
      <w:r w:rsidR="00E80269" w:rsidRPr="00E353DF">
        <w:rPr>
          <w:rFonts w:asciiTheme="majorHAnsi" w:hAnsiTheme="majorHAnsi" w:cstheme="majorHAnsi"/>
          <w:color w:val="000000" w:themeColor="text1"/>
          <w:lang w:val="en-US"/>
        </w:rPr>
        <w:t xml:space="preserve">the </w:t>
      </w:r>
      <w:r w:rsidR="00202589" w:rsidRPr="00E353DF">
        <w:rPr>
          <w:rFonts w:asciiTheme="majorHAnsi" w:hAnsiTheme="majorHAnsi" w:cstheme="majorHAnsi"/>
          <w:color w:val="000000" w:themeColor="text1"/>
          <w:lang w:val="en-US"/>
        </w:rPr>
        <w:t xml:space="preserve">22-item </w:t>
      </w:r>
      <w:r w:rsidR="00E80269" w:rsidRPr="00E353DF">
        <w:rPr>
          <w:rFonts w:asciiTheme="majorHAnsi" w:hAnsiTheme="majorHAnsi" w:cstheme="majorHAnsi"/>
          <w:color w:val="000000" w:themeColor="text1"/>
          <w:lang w:val="en-US"/>
        </w:rPr>
        <w:t>Maslach Burnout Inventory (MBI) scale</w:t>
      </w:r>
      <w:r w:rsidR="00E80269" w:rsidRPr="00E353DF">
        <w:rPr>
          <w:rFonts w:asciiTheme="majorHAnsi" w:hAnsiTheme="majorHAnsi" w:cstheme="majorHAnsi"/>
          <w:color w:val="000000" w:themeColor="text1"/>
          <w:lang w:val="en-US"/>
        </w:rPr>
        <w:fldChar w:fldCharType="begin"/>
      </w:r>
      <w:r w:rsidR="00CA7FEB" w:rsidRPr="00E353DF">
        <w:rPr>
          <w:rFonts w:asciiTheme="majorHAnsi" w:hAnsiTheme="majorHAnsi" w:cstheme="majorHAnsi"/>
          <w:color w:val="000000" w:themeColor="text1"/>
          <w:lang w:val="en-US"/>
        </w:rPr>
        <w:instrText xml:space="preserve"> ADDIN ZOTERO_ITEM CSL_CITATION {"citationID":"WEN2JSrW","properties":{"formattedCitation":"(Maslach et al., 2001)","plainCitation":"(Maslach et al., 2001)","noteIndex":0},"citationItems":[{"id":12805,"uris":["http://zotero.org/users/1200141/items/CWRXZ7S7"],"itemData":{"id":12805,"type":"article-journal","abstract":"Burnout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well-being.","container-title":"Annual Review of Psychology","DOI":"10.1146/annurev.psych.52.1.397","ISSN":"0066-4308","journalAbbreviation":"Annu Rev Psychol","language":"eng","note":"PMID: 11148311","page":"397-422","source":"PubMed","title":"Job burnout","volume":"52","author":[{"family":"Maslach","given":"C."},{"family":"Schaufeli","given":"W. B."},{"family":"Leiter","given":"M. P."}],"issued":{"date-parts":[["2001"]]}},"label":"page"}],"schema":"https://github.com/citation-style-language/schema/raw/master/csl-citation.json"} </w:instrText>
      </w:r>
      <w:r w:rsidR="00E80269" w:rsidRPr="00E353DF">
        <w:rPr>
          <w:rFonts w:asciiTheme="majorHAnsi" w:hAnsiTheme="majorHAnsi" w:cstheme="majorHAnsi"/>
          <w:color w:val="000000" w:themeColor="text1"/>
          <w:lang w:val="en-US"/>
        </w:rPr>
        <w:fldChar w:fldCharType="separate"/>
      </w:r>
      <w:r w:rsidR="003E044F" w:rsidRPr="00E353DF">
        <w:rPr>
          <w:rFonts w:ascii="Calibri" w:hAnsiTheme="majorHAnsi" w:cs="Calibri"/>
          <w:color w:val="000000"/>
          <w:lang w:val="en-US"/>
        </w:rPr>
        <w:t>(Maslach et al., 2001)</w:t>
      </w:r>
      <w:r w:rsidR="00E80269" w:rsidRPr="00E353DF">
        <w:rPr>
          <w:rFonts w:asciiTheme="majorHAnsi" w:hAnsiTheme="majorHAnsi" w:cstheme="majorHAnsi"/>
          <w:color w:val="000000" w:themeColor="text1"/>
          <w:lang w:val="en-US"/>
        </w:rPr>
        <w:fldChar w:fldCharType="end"/>
      </w:r>
      <w:r w:rsidR="00E80269" w:rsidRPr="00E353DF">
        <w:rPr>
          <w:rFonts w:asciiTheme="majorHAnsi" w:hAnsiTheme="majorHAnsi" w:cstheme="majorHAnsi"/>
          <w:color w:val="000000" w:themeColor="text1"/>
          <w:lang w:val="en-US"/>
        </w:rPr>
        <w:t>.</w:t>
      </w:r>
      <w:r w:rsidR="007211A7" w:rsidRPr="00E353DF">
        <w:rPr>
          <w:rFonts w:asciiTheme="majorHAnsi" w:hAnsiTheme="majorHAnsi" w:cstheme="majorHAnsi"/>
          <w:color w:val="000000" w:themeColor="text1"/>
          <w:lang w:val="en-US"/>
        </w:rPr>
        <w:t xml:space="preserve"> This </w:t>
      </w:r>
      <w:r w:rsidR="00D61371" w:rsidRPr="00E353DF">
        <w:rPr>
          <w:rFonts w:asciiTheme="majorHAnsi" w:hAnsiTheme="majorHAnsi" w:cstheme="majorHAnsi"/>
          <w:color w:val="000000" w:themeColor="text1"/>
          <w:lang w:val="en-US"/>
        </w:rPr>
        <w:t xml:space="preserve">22-item </w:t>
      </w:r>
      <w:r w:rsidR="007211A7" w:rsidRPr="00E353DF">
        <w:rPr>
          <w:rFonts w:asciiTheme="majorHAnsi" w:hAnsiTheme="majorHAnsi" w:cstheme="majorHAnsi"/>
          <w:color w:val="000000" w:themeColor="text1"/>
          <w:lang w:val="en-US"/>
        </w:rPr>
        <w:t>scale has shown satisfactory psychometric properties</w:t>
      </w:r>
      <w:r w:rsidR="003716E3" w:rsidRPr="00E353DF">
        <w:rPr>
          <w:rFonts w:asciiTheme="majorHAnsi" w:hAnsiTheme="majorHAnsi" w:cstheme="majorHAnsi"/>
          <w:color w:val="000000" w:themeColor="text1"/>
          <w:lang w:val="en-US"/>
        </w:rPr>
        <w:fldChar w:fldCharType="begin"/>
      </w:r>
      <w:r w:rsidR="003716E3" w:rsidRPr="00E353DF">
        <w:rPr>
          <w:rFonts w:asciiTheme="majorHAnsi" w:hAnsiTheme="majorHAnsi" w:cstheme="majorHAnsi"/>
          <w:color w:val="000000" w:themeColor="text1"/>
          <w:lang w:val="en-US"/>
        </w:rPr>
        <w:instrText xml:space="preserve"> ADDIN ZOTERO_ITEM CSL_CITATION {"citationID":"4nLqQAaA","properties":{"formattedCitation":"(Langevin, 2012)","plainCitation":"(Langevin, 2012)","noteIndex":0},"citationItems":[{"id":15332,"uris":["http://zotero.org/users/1200141/items/F5U6EVYQ"],"itemData":{"id":15332,"type":"article-journal","abstract":"Descriptif et évaluation d'un questionnaire \"Maslach Burnout Inventory (MBI)\" utilisé dans les démarches de diagnostic et de prévention du stress et des risques psychosociaux. Cette échelle permet l'évaluation de l'atteinte psychologique au travail","language":"fr","title":"Maslach Burnout Inventory (MBI) - Article de revue - INRS","URL":"https://www.inrs.fr/media.html?refINRS=FRPS%2026","author":[{"family":"Langevin","given":""}],"accessed":{"date-parts":[["2022",2,27]]},"issued":{"date-parts":[["2012"]]}}}],"schema":"https://github.com/citation-style-language/schema/raw/master/csl-citation.json"} </w:instrText>
      </w:r>
      <w:r w:rsidR="003716E3" w:rsidRPr="00E353DF">
        <w:rPr>
          <w:rFonts w:asciiTheme="majorHAnsi" w:hAnsiTheme="majorHAnsi" w:cstheme="majorHAnsi"/>
          <w:color w:val="000000" w:themeColor="text1"/>
          <w:lang w:val="en-US"/>
        </w:rPr>
        <w:fldChar w:fldCharType="separate"/>
      </w:r>
      <w:r w:rsidR="003716E3" w:rsidRPr="00E353DF">
        <w:rPr>
          <w:rFonts w:asciiTheme="majorHAnsi" w:hAnsiTheme="majorHAnsi" w:cstheme="majorHAnsi"/>
          <w:noProof/>
          <w:color w:val="000000" w:themeColor="text1"/>
          <w:lang w:val="en-US"/>
        </w:rPr>
        <w:t>(Langevin, 2012)</w:t>
      </w:r>
      <w:r w:rsidR="003716E3" w:rsidRPr="00E353DF">
        <w:rPr>
          <w:rFonts w:asciiTheme="majorHAnsi" w:hAnsiTheme="majorHAnsi" w:cstheme="majorHAnsi"/>
          <w:color w:val="000000" w:themeColor="text1"/>
          <w:lang w:val="en-US"/>
        </w:rPr>
        <w:fldChar w:fldCharType="end"/>
      </w:r>
      <w:r w:rsidR="003716E3" w:rsidRPr="00E353DF">
        <w:rPr>
          <w:rFonts w:asciiTheme="majorHAnsi" w:hAnsiTheme="majorHAnsi" w:cstheme="majorHAnsi"/>
          <w:color w:val="000000" w:themeColor="text1"/>
          <w:lang w:val="en-US"/>
        </w:rPr>
        <w:t xml:space="preserve">. The Cronbach alpha coefficients for the </w:t>
      </w:r>
      <w:r w:rsidR="00ED56D3" w:rsidRPr="00E353DF">
        <w:rPr>
          <w:rFonts w:asciiTheme="majorHAnsi" w:hAnsiTheme="majorHAnsi" w:cstheme="majorHAnsi"/>
          <w:color w:val="000000" w:themeColor="text1"/>
          <w:lang w:val="en-US"/>
        </w:rPr>
        <w:t>three</w:t>
      </w:r>
      <w:r w:rsidR="003716E3" w:rsidRPr="00E353DF">
        <w:rPr>
          <w:rFonts w:asciiTheme="majorHAnsi" w:hAnsiTheme="majorHAnsi" w:cstheme="majorHAnsi"/>
          <w:color w:val="000000" w:themeColor="text1"/>
          <w:lang w:val="en-US"/>
        </w:rPr>
        <w:t xml:space="preserve"> dimensions of the MBI are superior to 0.70 (emotional exhaustion</w:t>
      </w:r>
      <w:r w:rsidR="00D61371" w:rsidRPr="00E353DF">
        <w:rPr>
          <w:rFonts w:asciiTheme="majorHAnsi" w:hAnsiTheme="majorHAnsi" w:cstheme="majorHAnsi"/>
          <w:color w:val="000000" w:themeColor="text1"/>
          <w:lang w:val="en-US"/>
        </w:rPr>
        <w:t xml:space="preserve"> (9 items)</w:t>
      </w:r>
      <w:r w:rsidR="003716E3" w:rsidRPr="00E353DF">
        <w:rPr>
          <w:rFonts w:asciiTheme="majorHAnsi" w:hAnsiTheme="majorHAnsi" w:cstheme="majorHAnsi"/>
          <w:color w:val="000000" w:themeColor="text1"/>
          <w:lang w:val="en-US"/>
        </w:rPr>
        <w:t>: 0.90, depersonalization</w:t>
      </w:r>
      <w:r w:rsidR="00D61371" w:rsidRPr="00E353DF">
        <w:rPr>
          <w:rFonts w:asciiTheme="majorHAnsi" w:hAnsiTheme="majorHAnsi" w:cstheme="majorHAnsi"/>
          <w:color w:val="000000" w:themeColor="text1"/>
          <w:lang w:val="en-US"/>
        </w:rPr>
        <w:t xml:space="preserve"> (5 items)</w:t>
      </w:r>
      <w:r w:rsidR="003716E3" w:rsidRPr="00E353DF">
        <w:rPr>
          <w:rFonts w:asciiTheme="majorHAnsi" w:hAnsiTheme="majorHAnsi" w:cstheme="majorHAnsi"/>
          <w:color w:val="000000" w:themeColor="text1"/>
          <w:lang w:val="en-US"/>
        </w:rPr>
        <w:t xml:space="preserve"> 0.79, personal accomplishment</w:t>
      </w:r>
      <w:r w:rsidR="00D61371" w:rsidRPr="00E353DF">
        <w:rPr>
          <w:rFonts w:asciiTheme="majorHAnsi" w:hAnsiTheme="majorHAnsi" w:cstheme="majorHAnsi"/>
          <w:color w:val="000000" w:themeColor="text1"/>
          <w:lang w:val="en-US"/>
        </w:rPr>
        <w:t xml:space="preserve"> (8 items)</w:t>
      </w:r>
      <w:r w:rsidR="003716E3" w:rsidRPr="00E353DF">
        <w:rPr>
          <w:rFonts w:asciiTheme="majorHAnsi" w:hAnsiTheme="majorHAnsi" w:cstheme="majorHAnsi"/>
          <w:color w:val="000000" w:themeColor="text1"/>
          <w:lang w:val="en-US"/>
        </w:rPr>
        <w:t xml:space="preserve"> 0.71) </w:t>
      </w:r>
      <w:r w:rsidR="003716E3" w:rsidRPr="00E353DF">
        <w:rPr>
          <w:rFonts w:asciiTheme="majorHAnsi" w:hAnsiTheme="majorHAnsi" w:cstheme="majorHAnsi"/>
          <w:color w:val="000000" w:themeColor="text1"/>
          <w:lang w:val="en-US"/>
        </w:rPr>
        <w:fldChar w:fldCharType="begin"/>
      </w:r>
      <w:r w:rsidR="003716E3" w:rsidRPr="00E353DF">
        <w:rPr>
          <w:rFonts w:asciiTheme="majorHAnsi" w:hAnsiTheme="majorHAnsi" w:cstheme="majorHAnsi"/>
          <w:color w:val="000000" w:themeColor="text1"/>
          <w:lang w:val="en-US"/>
        </w:rPr>
        <w:instrText xml:space="preserve"> ADDIN ZOTERO_ITEM CSL_CITATION {"citationID":"Dc44QLS6","properties":{"formattedCitation":"(Langevin, 2012)","plainCitation":"(Langevin, 2012)","noteIndex":0},"citationItems":[{"id":15332,"uris":["http://zotero.org/users/1200141/items/F5U6EVYQ"],"itemData":{"id":15332,"type":"article-journal","abstract":"Descriptif et évaluation d'un questionnaire \"Maslach Burnout Inventory (MBI)\" utilisé dans les démarches de diagnostic et de prévention du stress et des risques psychosociaux. Cette échelle permet l'évaluation de l'atteinte psychologique au travail","language":"fr","title":"Maslach Burnout Inventory (MBI) - Article de revue - INRS","URL":"https://www.inrs.fr/media.html?refINRS=FRPS%2026","author":[{"family":"Langevin","given":""}],"accessed":{"date-parts":[["2022",2,27]]},"issued":{"date-parts":[["2012"]]}}}],"schema":"https://github.com/citation-style-language/schema/raw/master/csl-citation.json"} </w:instrText>
      </w:r>
      <w:r w:rsidR="003716E3" w:rsidRPr="00E353DF">
        <w:rPr>
          <w:rFonts w:asciiTheme="majorHAnsi" w:hAnsiTheme="majorHAnsi" w:cstheme="majorHAnsi"/>
          <w:color w:val="000000" w:themeColor="text1"/>
          <w:lang w:val="en-US"/>
        </w:rPr>
        <w:fldChar w:fldCharType="separate"/>
      </w:r>
      <w:r w:rsidR="003716E3" w:rsidRPr="00E353DF">
        <w:rPr>
          <w:rFonts w:asciiTheme="majorHAnsi" w:hAnsiTheme="majorHAnsi" w:cstheme="majorHAnsi"/>
          <w:noProof/>
          <w:color w:val="000000" w:themeColor="text1"/>
          <w:lang w:val="en-US"/>
        </w:rPr>
        <w:t>(Langevin, 2012)</w:t>
      </w:r>
      <w:r w:rsidR="003716E3" w:rsidRPr="00E353DF">
        <w:rPr>
          <w:rFonts w:asciiTheme="majorHAnsi" w:hAnsiTheme="majorHAnsi" w:cstheme="majorHAnsi"/>
          <w:color w:val="000000" w:themeColor="text1"/>
          <w:lang w:val="en-US"/>
        </w:rPr>
        <w:fldChar w:fldCharType="end"/>
      </w:r>
      <w:r w:rsidR="003716E3" w:rsidRPr="00E353DF">
        <w:rPr>
          <w:rFonts w:asciiTheme="majorHAnsi" w:hAnsiTheme="majorHAnsi" w:cstheme="majorHAnsi"/>
          <w:color w:val="000000" w:themeColor="text1"/>
          <w:lang w:val="en-US"/>
        </w:rPr>
        <w:t xml:space="preserve">. The stability coefficients are 0.82 and 0.80 at respectively 2-4 weeks and one year </w:t>
      </w:r>
      <w:r w:rsidR="007211A7" w:rsidRPr="00E353DF">
        <w:rPr>
          <w:rFonts w:asciiTheme="majorHAnsi" w:hAnsiTheme="majorHAnsi" w:cstheme="majorHAnsi"/>
          <w:color w:val="000000" w:themeColor="text1"/>
          <w:lang w:val="en-US"/>
        </w:rPr>
        <w:fldChar w:fldCharType="begin"/>
      </w:r>
      <w:r w:rsidR="003716E3" w:rsidRPr="00E353DF">
        <w:rPr>
          <w:rFonts w:asciiTheme="majorHAnsi" w:hAnsiTheme="majorHAnsi" w:cstheme="majorHAnsi"/>
          <w:color w:val="000000" w:themeColor="text1"/>
          <w:lang w:val="en-US"/>
        </w:rPr>
        <w:instrText xml:space="preserve"> ADDIN ZOTERO_ITEM CSL_CITATION {"citationID":"Y0Kd1GWZ","properties":{"formattedCitation":"(Langevin, 2012)","plainCitation":"(Langevin, 2012)","noteIndex":0},"citationItems":[{"id":15332,"uris":["http://zotero.org/users/1200141/items/F5U6EVYQ"],"itemData":{"id":15332,"type":"article-journal","abstract":"Descriptif et évaluation d'un questionnaire \"Maslach Burnout Inventory (MBI)\" utilisé dans les démarches de diagnostic et de prévention du stress et des risques psychosociaux. Cette échelle permet l'évaluation de l'atteinte psychologique au travail","language":"fr","title":"Maslach Burnout Inventory (MBI) - Article de revue - INRS","URL":"https://www.inrs.fr/media.html?refINRS=FRPS%2026","author":[{"family":"Langevin","given":""}],"accessed":{"date-parts":[["2022",2,27]]},"issued":{"date-parts":[["2012"]]}}}],"schema":"https://github.com/citation-style-language/schema/raw/master/csl-citation.json"} </w:instrText>
      </w:r>
      <w:r w:rsidR="007211A7" w:rsidRPr="00E353DF">
        <w:rPr>
          <w:rFonts w:asciiTheme="majorHAnsi" w:hAnsiTheme="majorHAnsi" w:cstheme="majorHAnsi"/>
          <w:color w:val="000000" w:themeColor="text1"/>
          <w:lang w:val="en-US"/>
        </w:rPr>
        <w:fldChar w:fldCharType="separate"/>
      </w:r>
      <w:r w:rsidR="007211A7" w:rsidRPr="00E353DF">
        <w:rPr>
          <w:rFonts w:asciiTheme="majorHAnsi" w:hAnsiTheme="majorHAnsi" w:cstheme="majorHAnsi"/>
          <w:noProof/>
          <w:color w:val="000000" w:themeColor="text1"/>
          <w:lang w:val="en-US"/>
        </w:rPr>
        <w:t>(Langevin, 2012)</w:t>
      </w:r>
      <w:r w:rsidR="007211A7" w:rsidRPr="00E353DF">
        <w:rPr>
          <w:rFonts w:asciiTheme="majorHAnsi" w:hAnsiTheme="majorHAnsi" w:cstheme="majorHAnsi"/>
          <w:color w:val="000000" w:themeColor="text1"/>
          <w:lang w:val="en-US"/>
        </w:rPr>
        <w:fldChar w:fldCharType="end"/>
      </w:r>
      <w:r w:rsidR="007211A7" w:rsidRPr="00E353DF">
        <w:rPr>
          <w:rFonts w:asciiTheme="majorHAnsi" w:hAnsiTheme="majorHAnsi" w:cstheme="majorHAnsi"/>
          <w:color w:val="000000" w:themeColor="text1"/>
          <w:lang w:val="en-US"/>
        </w:rPr>
        <w:t>.</w:t>
      </w:r>
      <w:r w:rsidR="009F4BF7" w:rsidRPr="00E353DF">
        <w:rPr>
          <w:rFonts w:asciiTheme="majorHAnsi" w:hAnsiTheme="majorHAnsi" w:cstheme="majorHAnsi"/>
          <w:color w:val="000000" w:themeColor="text1"/>
          <w:lang w:val="en-US"/>
        </w:rPr>
        <w:t xml:space="preserve"> </w:t>
      </w:r>
      <w:r w:rsidR="003716E3" w:rsidRPr="00E353DF">
        <w:rPr>
          <w:rFonts w:asciiTheme="majorHAnsi" w:hAnsiTheme="majorHAnsi" w:cstheme="majorHAnsi"/>
          <w:color w:val="000000" w:themeColor="text1"/>
          <w:lang w:val="en-US"/>
        </w:rPr>
        <w:t xml:space="preserve">Burnout </w:t>
      </w:r>
      <w:r w:rsidR="00456078" w:rsidRPr="00E353DF">
        <w:rPr>
          <w:rFonts w:asciiTheme="majorHAnsi" w:hAnsiTheme="majorHAnsi" w:cstheme="majorHAnsi"/>
          <w:color w:val="000000" w:themeColor="text1"/>
          <w:lang w:val="en-US"/>
        </w:rPr>
        <w:t>as measured by th</w:t>
      </w:r>
      <w:r w:rsidR="00B93F47" w:rsidRPr="00E353DF">
        <w:rPr>
          <w:rFonts w:asciiTheme="majorHAnsi" w:hAnsiTheme="majorHAnsi" w:cstheme="majorHAnsi"/>
          <w:color w:val="000000" w:themeColor="text1"/>
          <w:lang w:val="en-US"/>
        </w:rPr>
        <w:t>e</w:t>
      </w:r>
      <w:r w:rsidR="00456078" w:rsidRPr="00E353DF">
        <w:rPr>
          <w:rFonts w:asciiTheme="majorHAnsi" w:hAnsiTheme="majorHAnsi" w:cstheme="majorHAnsi"/>
          <w:color w:val="000000" w:themeColor="text1"/>
          <w:lang w:val="en-US"/>
        </w:rPr>
        <w:t xml:space="preserve"> MBI </w:t>
      </w:r>
      <w:r w:rsidR="003716E3" w:rsidRPr="00E353DF">
        <w:rPr>
          <w:rFonts w:asciiTheme="majorHAnsi" w:hAnsiTheme="majorHAnsi" w:cstheme="majorHAnsi"/>
          <w:color w:val="000000" w:themeColor="text1"/>
          <w:lang w:val="en-US"/>
        </w:rPr>
        <w:t xml:space="preserve">was used as a binary variable </w:t>
      </w:r>
      <w:r w:rsidR="00955C4A" w:rsidRPr="00E353DF">
        <w:rPr>
          <w:rFonts w:asciiTheme="majorHAnsi" w:hAnsiTheme="majorHAnsi" w:cstheme="majorHAnsi"/>
          <w:color w:val="000000" w:themeColor="text1"/>
          <w:lang w:val="en-US"/>
        </w:rPr>
        <w:t xml:space="preserve">defined </w:t>
      </w:r>
      <w:r w:rsidR="009A2697" w:rsidRPr="00E353DF">
        <w:rPr>
          <w:rFonts w:asciiTheme="majorHAnsi" w:hAnsiTheme="majorHAnsi" w:cstheme="majorHAnsi"/>
          <w:color w:val="000000" w:themeColor="text1"/>
          <w:lang w:val="en-US"/>
        </w:rPr>
        <w:t xml:space="preserve">as recommended by the authors </w:t>
      </w:r>
      <w:r w:rsidR="00955C4A" w:rsidRPr="00E353DF">
        <w:rPr>
          <w:rFonts w:asciiTheme="majorHAnsi" w:hAnsiTheme="majorHAnsi" w:cstheme="majorHAnsi"/>
          <w:color w:val="000000" w:themeColor="text1"/>
          <w:lang w:val="en-US"/>
        </w:rPr>
        <w:t>by the presence of at least one of the three dimensions of burnout, according to the cut-off scores of each dimension</w:t>
      </w:r>
      <w:r w:rsidR="009A2697" w:rsidRPr="00E353DF">
        <w:rPr>
          <w:rFonts w:asciiTheme="majorHAnsi" w:hAnsiTheme="majorHAnsi" w:cstheme="majorHAnsi"/>
          <w:color w:val="000000" w:themeColor="text1"/>
          <w:lang w:val="en-US"/>
        </w:rPr>
        <w:t xml:space="preserve"> (≥30 for emotional exhaustion, ≥12 for depersonalization and ≥40 for personal accomplishment)</w:t>
      </w:r>
      <w:r w:rsidR="0032762C" w:rsidRPr="00E353DF">
        <w:rPr>
          <w:rFonts w:asciiTheme="majorHAnsi" w:hAnsiTheme="majorHAnsi" w:cstheme="majorHAnsi"/>
          <w:color w:val="000000" w:themeColor="text1"/>
          <w:lang w:val="en-US"/>
        </w:rPr>
        <w:t xml:space="preserve"> </w:t>
      </w:r>
      <w:r w:rsidR="0032762C" w:rsidRPr="00E353DF">
        <w:rPr>
          <w:rFonts w:asciiTheme="majorHAnsi" w:hAnsiTheme="majorHAnsi" w:cstheme="majorHAnsi"/>
          <w:color w:val="000000" w:themeColor="text1"/>
          <w:lang w:val="en-US"/>
        </w:rPr>
        <w:fldChar w:fldCharType="begin"/>
      </w:r>
      <w:r w:rsidR="0032762C" w:rsidRPr="00E353DF">
        <w:rPr>
          <w:rFonts w:asciiTheme="majorHAnsi" w:hAnsiTheme="majorHAnsi" w:cstheme="majorHAnsi"/>
          <w:color w:val="000000" w:themeColor="text1"/>
          <w:lang w:val="en-US"/>
        </w:rPr>
        <w:instrText xml:space="preserve"> ADDIN ZOTERO_ITEM CSL_CITATION {"citationID":"bwQUT6b9","properties":{"formattedCitation":"(Maslach et al., 2001)","plainCitation":"(Maslach et al., 2001)","noteIndex":0},"citationItems":[{"id":12805,"uris":["http://zotero.org/users/1200141/items/CWRXZ7S7"],"itemData":{"id":12805,"type":"article-journal","abstract":"Burnout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well-being.","container-title":"Annual Review of Psychology","DOI":"10.1146/annurev.psych.52.1.397","ISSN":"0066-4308","journalAbbreviation":"Annu Rev Psychol","language":"eng","note":"PMID: 11148311","page":"397-422","source":"PubMed","title":"Job burnout","volume":"52","author":[{"family":"Maslach","given":"C."},{"family":"Schaufeli","given":"W. B."},{"family":"Leiter","given":"M. P."}],"issued":{"date-parts":[["2001"]]}},"label":"page"}],"schema":"https://github.com/citation-style-language/schema/raw/master/csl-citation.json"} </w:instrText>
      </w:r>
      <w:r w:rsidR="0032762C" w:rsidRPr="00E353DF">
        <w:rPr>
          <w:rFonts w:asciiTheme="majorHAnsi" w:hAnsiTheme="majorHAnsi" w:cstheme="majorHAnsi"/>
          <w:color w:val="000000" w:themeColor="text1"/>
          <w:lang w:val="en-US"/>
        </w:rPr>
        <w:fldChar w:fldCharType="separate"/>
      </w:r>
      <w:r w:rsidR="0032762C" w:rsidRPr="00E353DF">
        <w:rPr>
          <w:rFonts w:ascii="Calibri" w:hAnsiTheme="majorHAnsi" w:cs="Calibri"/>
          <w:color w:val="000000"/>
          <w:lang w:val="en-US"/>
        </w:rPr>
        <w:t>(Maslach et al., 2001)</w:t>
      </w:r>
      <w:r w:rsidR="0032762C" w:rsidRPr="00E353DF">
        <w:rPr>
          <w:rFonts w:asciiTheme="majorHAnsi" w:hAnsiTheme="majorHAnsi" w:cstheme="majorHAnsi"/>
          <w:color w:val="000000" w:themeColor="text1"/>
          <w:lang w:val="en-US"/>
        </w:rPr>
        <w:fldChar w:fldCharType="end"/>
      </w:r>
      <w:r w:rsidR="000D0D44" w:rsidRPr="00E353DF">
        <w:rPr>
          <w:rFonts w:asciiTheme="majorHAnsi" w:hAnsiTheme="majorHAnsi" w:cstheme="majorHAnsi"/>
          <w:color w:val="000000" w:themeColor="text1"/>
          <w:lang w:val="en-US"/>
        </w:rPr>
        <w:t>.</w:t>
      </w:r>
      <w:r w:rsidR="0032762C" w:rsidRPr="00E353DF">
        <w:rPr>
          <w:rFonts w:asciiTheme="majorHAnsi" w:hAnsiTheme="majorHAnsi" w:cstheme="majorHAnsi"/>
          <w:color w:val="000000" w:themeColor="text1"/>
          <w:lang w:val="en-US"/>
        </w:rPr>
        <w:t xml:space="preserve"> </w:t>
      </w:r>
      <w:r w:rsidR="009F4BF7" w:rsidRPr="00E353DF">
        <w:rPr>
          <w:rFonts w:asciiTheme="majorHAnsi" w:hAnsiTheme="majorHAnsi" w:cstheme="majorHAnsi"/>
          <w:color w:val="000000" w:themeColor="text1"/>
          <w:lang w:val="en-US"/>
        </w:rPr>
        <w:t>Absenteeism was defined using the following question “What is your number of unworked days (except holidays) during the last 12 months?”. The participants reporting ≥8 unworked days (to exclude short-time unworked days due to benign infections or accidents) were classified in the absenteeism group.</w:t>
      </w:r>
    </w:p>
    <w:p w14:paraId="3763AC4F" w14:textId="2E0A315B" w:rsidR="00F150D4" w:rsidRPr="00E353DF" w:rsidRDefault="00BC1E91" w:rsidP="00AA7940">
      <w:pPr>
        <w:spacing w:line="360" w:lineRule="auto"/>
        <w:ind w:right="-499"/>
        <w:jc w:val="both"/>
        <w:rPr>
          <w:rFonts w:asciiTheme="majorHAnsi" w:hAnsiTheme="majorHAnsi" w:cstheme="majorHAnsi"/>
          <w:color w:val="000000" w:themeColor="text1"/>
          <w:lang w:val="en-US"/>
        </w:rPr>
      </w:pPr>
      <w:r w:rsidRPr="00E353DF">
        <w:rPr>
          <w:rFonts w:asciiTheme="majorHAnsi" w:hAnsiTheme="majorHAnsi" w:cstheme="majorHAnsi"/>
          <w:color w:val="000000" w:themeColor="text1"/>
          <w:lang w:val="en-US"/>
        </w:rPr>
        <w:t xml:space="preserve">History of lifetime </w:t>
      </w:r>
      <w:r w:rsidR="005F18EC" w:rsidRPr="00E353DF">
        <w:rPr>
          <w:rFonts w:asciiTheme="majorHAnsi" w:hAnsiTheme="majorHAnsi" w:cstheme="majorHAnsi"/>
          <w:lang w:val="en-US"/>
        </w:rPr>
        <w:t>sustained</w:t>
      </w:r>
      <w:r w:rsidR="0027540B" w:rsidRPr="00E353DF">
        <w:rPr>
          <w:rFonts w:asciiTheme="majorHAnsi" w:hAnsiTheme="majorHAnsi" w:cstheme="majorHAnsi"/>
          <w:lang w:val="en-US"/>
        </w:rPr>
        <w:t xml:space="preserve"> bullying at work</w:t>
      </w:r>
      <w:r w:rsidR="00CD0AE9" w:rsidRPr="00E353DF">
        <w:rPr>
          <w:rFonts w:asciiTheme="majorHAnsi" w:hAnsiTheme="majorHAnsi" w:cstheme="majorHAnsi"/>
          <w:color w:val="000000" w:themeColor="text1"/>
          <w:lang w:val="en-US"/>
        </w:rPr>
        <w:t>, sexual harassment and sexual-based orientation discrimination were explored</w:t>
      </w:r>
      <w:r w:rsidR="0050781A" w:rsidRPr="00E353DF">
        <w:rPr>
          <w:rFonts w:asciiTheme="majorHAnsi" w:hAnsiTheme="majorHAnsi" w:cstheme="majorHAnsi"/>
          <w:color w:val="000000" w:themeColor="text1"/>
          <w:lang w:val="en-US"/>
        </w:rPr>
        <w:t xml:space="preserve"> using the</w:t>
      </w:r>
      <w:r w:rsidR="00CD0AE9" w:rsidRPr="00E353DF">
        <w:rPr>
          <w:rFonts w:asciiTheme="majorHAnsi" w:hAnsiTheme="majorHAnsi" w:cstheme="majorHAnsi"/>
          <w:color w:val="000000" w:themeColor="text1"/>
          <w:lang w:val="en-US"/>
        </w:rPr>
        <w:t xml:space="preserve"> definitions of the French law used in our previous studies </w:t>
      </w:r>
      <w:r w:rsidR="00CD0AE9" w:rsidRPr="00E353DF">
        <w:rPr>
          <w:rFonts w:asciiTheme="majorHAnsi" w:hAnsiTheme="majorHAnsi" w:cstheme="majorHAnsi"/>
          <w:color w:val="000000" w:themeColor="text1"/>
        </w:rPr>
        <w:fldChar w:fldCharType="begin"/>
      </w:r>
      <w:r w:rsidR="00CA7FEB" w:rsidRPr="00E353DF">
        <w:rPr>
          <w:rFonts w:asciiTheme="majorHAnsi" w:hAnsiTheme="majorHAnsi" w:cstheme="majorHAnsi"/>
          <w:color w:val="000000" w:themeColor="text1"/>
          <w:lang w:val="en-US"/>
        </w:rPr>
        <w:instrText xml:space="preserve"> ADDIN ZOTERO_ITEM CSL_CITATION {"citationID":"U2N9pD2v","properties":{"formattedCitation":"(Duba et al., 2020b, 2020c, 2020a; Messiaen et al., 2021, 2020)","plainCitation":"(Duba et al., 2020b, 2020c, 2020a; Messiaen et al., 2021, 2020)","noteIndex":0},"citationItems":[{"id":11268,"uris":["http://zotero.org/users/1200141/items/QB9QYAL2"],"itemData":{"id":11268,"type":"article-journal","abstract":"INTRODUCTION: The professional risk factors for depression and anxiety are underexplored in young physicians. While there has been increasing research on the mental health and well-being of lesbian, gay and bisexual patients, few studies have examined the mental health and well-being of lesbian, gay and bisexual young physicians.\nOBJECTIVE: The objective of the present study was to determine the prevalence of Sexual Orientation-Based Discrimination (SOBD) in French young physicians and if SOBD was associated with increased anxiety and depression in this population.\nMETHOD: This national study is a cross-sectional observational epidemiological national study. The participants were recruited between April 1st 2019 and June 31st 2019. One question with binary answer was asked on SOBD. Mental health was assessed by Hamilton Anxiety &amp; Depression scales.\nRESULTS: On the 2003 participants, 148 (7%) reported SOBD exposure, 647 (32%) current anxiety disorders and 174 (9%) a current major depressive disorder according to their HAD score. SOBD was almost twice more frequently reported in participants with anxiety disorder and major depression (respectively 10%,vs 6% and 12% vs. 7%, p&lt;0.05). In the first model of multivariate analyses, current anxiety disorder was significantly associated with being woman (adjusted odds ratio aOR=1.688, 95%CI 1.350-2.110, p&lt;0.001) and SOBD (aOR=1.729, 95%CI 1.226-2.440, p=0.002). In the second model of multivariate analyses, current major depression was significantly associated with only SOBD (aOR=1.748, 95%CI 1.057-2.888, p=0.029).\nCONCLUSION: SOBD has been associated with increased rates of anxiety disorder and major depression in young physicians and should be targeted in mental health prevention programs.","container-title":"Journal of Affective Disorders","DOI":"10.1016/j.jad.2020.05.155","ISSN":"1573-2517","journalAbbreviation":"J Affect Disord","language":"eng","note":"PMID: 32664040","page":"964-968","source":"PubMed","title":"Sexual-orientation based discrimination is associated with anxiety and depression in young physicians. A national study","volume":"274","author":[{"family":"Duba","given":"A."},{"family":"Messiaen","given":"M."},{"family":"Boulangeat","given":"C."},{"family":"Korchia","given":"T."},{"family":"Lançon","given":"C."},{"family":"Bourbon","given":"A."},{"family":"Viprey","given":"M."},{"family":"Auquier","given"</w:instrText>
      </w:r>
      <w:r w:rsidR="00CA7FEB" w:rsidRPr="00E353DF">
        <w:rPr>
          <w:rFonts w:asciiTheme="majorHAnsi" w:hAnsiTheme="majorHAnsi" w:cstheme="majorHAnsi"/>
          <w:color w:val="000000" w:themeColor="text1"/>
        </w:rPr>
        <w:instrText>:"P."},{"family":"Boyer","given":"L."},{"family":"Fond","given":"G."}],"issued":{"date-parts":[["2020",9,1]]}},"label":"page"},{"id":8966,"uris":["http://zotero.org/users/1200141/items/58RB2QHX"],"itemData":{"id":8966,"type":"article-journal","container-title":"L'Encephale","DOI":"10.1016/j.encep.2020.02.001","ISSN":"0013-7006","journalAbbreviation":"Encephale","language":"fre","note":"PMID: 32192751","source":"PubMed","title":"[Sexual professional violence exposure of young physicians in the hospital: The MESSIAEN national study]","title-short":"[Sexual professional violence exposure of young physicians in the hospital","author":[{"family":"Duba","given":"A."},{"family":"Messiaen","given":"M."},{"family":"Masson","given":"M."},{"family":"Lançon","given":"C."},{"family":"Boyer","given":"L."},{"family":"Fond","given":"G."}],"issued":{"date-parts":[["2020",3,16]]}},"label":"page"},{"id":12807,"uris":["http://zotero.org/users/1200141/items/MRAR9GGI"],"itemData":{"id":12807,"type":"article-journal","abstract":"BACKGROUND: A previous national study has suggested that around 20% of French working women reported sexual harassment (SH) at work but we lack of data in medical students of French hospitals to guide prevention programs.\nOBJECTIVES: To determine SH prevalence in a national sample of French medical students and to validate a theoretical model explaining SH causes and its impact of mental health.\nMETHODS: The study is a cross-sectional observational epidemiological national study. SH was defined according to the French legal definition. We further explored other discriminations and their potential association with impaired mental health in medical students. Mental health was assessed by Hamilton Anxiety &amp; Depression scale, psychotropic drug consumption and psychotherapy follow-up. A Structured Equation Modeling was carried out to confirm our theoretical model.\nRESULTS: 2003 participants were recruited. SH was reported by 15.7% of the participants (19.8% of women and 5.2% of men). The SEM model showed good fit (RMSEA=0.024, CFI=0.90, TLI=0.87, WRMR=1.165). SH was associated with risk factors such as feminine gender and surgical and anesthesiology specialties. SH was also associated with exposure to discriminations based on the specialty choice and sexual orientation. SH was associated with impaired mental health.\nCONCLUSION: French medical student women reported similar rates of SH than other working women, suggesting that SH prevention programs are needed in French hospitals. Surgery and anesthesiology should be targeted in priority. The prevention programs should also target other discriminations and should be evaluated in terms of potential mental health improvement.","container-title":"Journal of Affective Disorders","DOI":"10.1016/j.jad.2020.05.100","ISSN":"1573-2517","journalAbbreviation":"J Affect Disord","language":"eng","note":"PMID: 32469816","page":"276-281","source":"PubMed","title":"Sexual harassment exposure and impaired mental health in medical students. The MESSIAEN national study","volume":"274","author":[{"family":"Duba","given":"A."},{"family":"Messiaen","given":"M."},{"family":"Boulangeat","given":"C."},{"family":"Boucekine","given":"M."},{"family":"Bourbon","given":"A."},{"family":"Viprey","given":"M."},{"family":"Auquier","given":"P."},{"family":"Lançon","given":"C."},{"family":"Boyer","given":"L."},{"family":"Fond","given":"G."}],"issued":{"date-parts":[["2020",9,1]]}},"label":"page"},{"id":9803,"uris":["http://zotero.org/users/1200141/items/HXJY7Y82"],"itemData":{"id":9803,"type":"article-journal","abstract":"Despite clues indicating high Bullying at the Work Place (BWP) rates in French hospitals, there has been no quantitative study so far. To determine the prevalence of repeated BWP in a national sample of French young physicians; its risk factors, and the mental health consequences of BWP. The study is a cross-sectional observational epidemiological national study addressed to young physicians. The online internet anonymous questionnaire was elaborated according to previous studies exploring BWP. In addition, we explored the quality of initial training. BWP was defined according to the French legal definition. Mental health was assessed by Hamilton Anxiety and Depression scale, psychotropic drug consumption and psychotherapy follow-up. A Structured Equation Modeling (SEM) was carried out to confirm our theoretical model. 2003 participants of the 37 French medical faculties were included. At least one history of BWP was identified in 41.7% of the participants. The SEM model showed good fit (RMSEA = 0.025, CFI = 0.93, TLI = 0.92, WRMR = 1.285). In the SEM model, BWP was associated with age and number of monthly night shifts and weekly worked hours. Obstetric gynecology, psychiatry, surgery, and medical specialties and low-quality initial training were associated with higher risk of BWP. BWP was associated with increased anxiety and depressive symptoms, daily antidepressant and anxiolytic consumption, and psychotherapy follow-up. Decreasing worked hours and night shifts and improving the quality of the initial training may help preventing BWP among medical students and young physicians. Obstetric gynecology, surgical and medical specialties, and psychiatry should be targeted with a focus on developing prevention programs.","container-title":"European Archives of Psychiatry and Clinical Neuroscience","DOI":"10.1007/s00406-020-01144-9","ISSN":"1433-8491","journalAbbreviation":"Eur Arch Psychiatry Clin Neurosci","language":"eng","note":"PMID: 32462290","source":"PubMed","title":"Repeated bullying at the workplace in medical students and young doctors: the MESSIAEN national study","title-short":"Repeated bullying at the workplace in medical students and young doctors","author":[{"family":"Messiaen","given":"M."},{"family":"Duba","given":"A."},{"family":"Boulangeat","given":"C."},{"family":"Boucekine","given":"M."},{"family":"Bourbon","given":"A."},{"family":"Viprey","given":"M."},{"family":"Auquier","given":"P."},{"family":"Lançon","given":"C."},{"family":"Boyer","given":"L."},{"family":"Fond","given":"G."}],"issued":{"date-parts":[["2020",5,27]]}},"label":"page"},{"id":12809,"uris":["http://zotero.org/users/1200141/items/BYGUP5KH"],"itemData":{"id":12809,"type":"article-journal","abstract":"BACKGROUND: Hospital professional violence is defined as hostile and aggressive behavior exerted by health professionals on other health professionals. No quantitative study has been carried out to date on French hospital professional violence among young physicians, while recent qualitative studies have suggested a potential high frequency. The main objective was to determine the prevalence of exposure of young doctors to hospital violence. The secondary objective was to determine their characteristics and consequences as well as to determine if students and young physicians (resident and young MD) differed.\nMETHODS: The study was a national cross-sectional observational epidemiological study that included 4th-year medical students and young physicians (MD for less than 2 years). Thirty-seven French faculties of medicine were contacted for email recruitment of participants. Social networks were used to increase the visibility of the study. The questionnaire was developed after exhaustive review of the international literature dealing with professional violence in hospitals, its characteristics and its consequences in terms of mental health, addiction, personal and professional life. The report of these events was also explored.\nRESULTS: In total, 2003 participants have been included. More than nine out of ten participants were exposed to hospital violence at least once and nearly 42% to moral harassment as defined by the French law. This violence does not differ between the students and the residents/young MDs, suggesting that working time in the hospital does not seem to affect this risk. Nearly 80 % of interns and young MDs reported working more than the legal time. The perpetrators of violence include in almost all cases at least one man, often a senior doctor, but students reported the presence of at least one woman among the perpetrators in ¾ of cases. The victims are as often men as women. Compared to the undergraduate medical students, residents and young MDs more frequently reporte</w:instrText>
      </w:r>
      <w:r w:rsidR="00CA7FEB" w:rsidRPr="00E353DF">
        <w:rPr>
          <w:rFonts w:asciiTheme="majorHAnsi" w:hAnsiTheme="majorHAnsi" w:cstheme="majorHAnsi"/>
          <w:color w:val="000000" w:themeColor="text1"/>
          <w:lang w:val="en-US"/>
        </w:rPr>
        <w:instrText xml:space="preserve">d poor outcomes on their mental health, addictive behavior, personal and professional lives. The majority of victims reported the event to a peer but fewer than 10% to the head of the department, a professor or an instance that could have acted. In almost all cases, participants reported the continuation of abusive behavior after the event. In total, 42% of students think that this is simple part of medical studies that they must endure.\nCONCLUSION: These results suggest the need to develop specific information and prevention programs for professional hospital violence in France.","container-title":"L'Encephale","DOI":"10.1016/j.encep.2020.05.020","ISSN":"0013-7006","issue":"2","journalAbbreviation":"Encephale","language":"fre","note":"PMID: 32928537","page":"114-122","source":"PubMed","title":"[Exposure to professional violence by young physicians in the hospital: MESSIAEN national study]","title-short":"[Exposure to professional violence by young physicians in the hospital","volume":"47","author":[{"family":"Messiaen","given":"M."},{"family":"Duba","given":"A."},{"family":"Boulangeat","given":"C."},{"family":"Boucekine","given":"M."},{"family":"Bourbon","given":"A."},{"family":"Viprey","given":"M."},{"family":"Auquier","given":"P."},{"family":"Lançon","given":"C."},{"family":"Boyer","given":"L."},{"family":"Fond","given":"G."}],"issued":{"date-parts":[["2021",4]]}},"label":"page"}],"schema":"https://github.com/citation-style-language/schema/raw/master/csl-citation.json"} </w:instrText>
      </w:r>
      <w:r w:rsidR="00CD0AE9" w:rsidRPr="00E353DF">
        <w:rPr>
          <w:rFonts w:asciiTheme="majorHAnsi" w:hAnsiTheme="majorHAnsi" w:cstheme="majorHAnsi"/>
          <w:color w:val="000000" w:themeColor="text1"/>
        </w:rPr>
        <w:fldChar w:fldCharType="separate"/>
      </w:r>
      <w:r w:rsidR="00431317" w:rsidRPr="00E353DF">
        <w:rPr>
          <w:rFonts w:ascii="Calibri" w:hAnsiTheme="majorHAnsi" w:cs="Calibri"/>
          <w:color w:val="000000"/>
          <w:lang w:val="en-US"/>
        </w:rPr>
        <w:t>(Duba et al., 2020b, 2020c, 2020a; Messiaen et al., 2021, 2020)</w:t>
      </w:r>
      <w:r w:rsidR="00CD0AE9" w:rsidRPr="00E353DF">
        <w:rPr>
          <w:rFonts w:asciiTheme="majorHAnsi" w:hAnsiTheme="majorHAnsi" w:cstheme="majorHAnsi"/>
          <w:color w:val="000000" w:themeColor="text1"/>
        </w:rPr>
        <w:fldChar w:fldCharType="end"/>
      </w:r>
      <w:r w:rsidRPr="00E353DF">
        <w:rPr>
          <w:rFonts w:asciiTheme="majorHAnsi" w:hAnsiTheme="majorHAnsi" w:cstheme="majorHAnsi"/>
          <w:color w:val="000000" w:themeColor="text1"/>
          <w:lang w:val="en-US"/>
        </w:rPr>
        <w:t xml:space="preserve"> and reported as binary variables</w:t>
      </w:r>
      <w:r w:rsidR="00CD0AE9" w:rsidRPr="00E353DF">
        <w:rPr>
          <w:rFonts w:asciiTheme="majorHAnsi" w:hAnsiTheme="majorHAnsi" w:cstheme="majorHAnsi"/>
          <w:color w:val="000000" w:themeColor="text1"/>
          <w:lang w:val="en-US"/>
        </w:rPr>
        <w:t>.</w:t>
      </w:r>
    </w:p>
    <w:p w14:paraId="5A7DDD64" w14:textId="5FD380FB" w:rsidR="00615391" w:rsidRPr="00E353DF" w:rsidRDefault="00996170" w:rsidP="00AA7940">
      <w:pPr>
        <w:spacing w:line="360" w:lineRule="auto"/>
        <w:ind w:right="-499"/>
        <w:jc w:val="both"/>
        <w:rPr>
          <w:rFonts w:asciiTheme="majorHAnsi" w:eastAsia="Calibri" w:hAnsiTheme="majorHAnsi" w:cstheme="majorHAnsi"/>
          <w:i/>
          <w:lang w:val="en-US"/>
        </w:rPr>
      </w:pPr>
      <w:r w:rsidRPr="00E353DF">
        <w:rPr>
          <w:rFonts w:asciiTheme="majorHAnsi" w:eastAsia="Calibri" w:hAnsiTheme="majorHAnsi" w:cstheme="majorHAnsi"/>
          <w:i/>
          <w:lang w:val="en-US"/>
        </w:rPr>
        <w:t>Individual factors</w:t>
      </w:r>
    </w:p>
    <w:p w14:paraId="2AAABB05" w14:textId="6C266E83" w:rsidR="000D77EB" w:rsidRPr="00E353DF" w:rsidRDefault="00CA1302" w:rsidP="00633E93">
      <w:pPr>
        <w:spacing w:line="360" w:lineRule="auto"/>
        <w:ind w:right="-499" w:firstLine="720"/>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Age was reported as continuous variable</w:t>
      </w:r>
      <w:r w:rsidR="00F274F5" w:rsidRPr="00E353DF">
        <w:rPr>
          <w:rFonts w:asciiTheme="majorHAnsi" w:hAnsiTheme="majorHAnsi" w:cstheme="majorHAnsi"/>
          <w:bCs/>
          <w:color w:val="000000" w:themeColor="text1"/>
          <w:lang w:val="en-US"/>
        </w:rPr>
        <w:t xml:space="preserve"> (years)</w:t>
      </w:r>
      <w:r w:rsidRPr="00E353DF">
        <w:rPr>
          <w:rFonts w:asciiTheme="majorHAnsi" w:hAnsiTheme="majorHAnsi" w:cstheme="majorHAnsi"/>
          <w:bCs/>
          <w:color w:val="000000" w:themeColor="text1"/>
          <w:lang w:val="en-US"/>
        </w:rPr>
        <w:t xml:space="preserve">. </w:t>
      </w:r>
      <w:r w:rsidR="000D77EB" w:rsidRPr="00E353DF">
        <w:rPr>
          <w:rFonts w:asciiTheme="majorHAnsi" w:hAnsiTheme="majorHAnsi" w:cstheme="majorHAnsi"/>
          <w:bCs/>
          <w:color w:val="000000" w:themeColor="text1"/>
          <w:lang w:val="en-US"/>
        </w:rPr>
        <w:t xml:space="preserve">The following binary </w:t>
      </w:r>
      <w:r w:rsidR="00506085" w:rsidRPr="00E353DF">
        <w:rPr>
          <w:rFonts w:asciiTheme="majorHAnsi" w:hAnsiTheme="majorHAnsi" w:cstheme="majorHAnsi"/>
          <w:bCs/>
          <w:color w:val="000000" w:themeColor="text1"/>
          <w:lang w:val="en-US"/>
        </w:rPr>
        <w:t>variables</w:t>
      </w:r>
      <w:r w:rsidR="000D77EB" w:rsidRPr="00E353DF">
        <w:rPr>
          <w:rFonts w:asciiTheme="majorHAnsi" w:hAnsiTheme="majorHAnsi" w:cstheme="majorHAnsi"/>
          <w:bCs/>
          <w:color w:val="000000" w:themeColor="text1"/>
          <w:lang w:val="en-US"/>
        </w:rPr>
        <w:t xml:space="preserve"> were repor</w:t>
      </w:r>
      <w:r w:rsidR="00506085" w:rsidRPr="00E353DF">
        <w:rPr>
          <w:rFonts w:asciiTheme="majorHAnsi" w:hAnsiTheme="majorHAnsi" w:cstheme="majorHAnsi"/>
          <w:bCs/>
          <w:color w:val="000000" w:themeColor="text1"/>
          <w:lang w:val="en-US"/>
        </w:rPr>
        <w:t>ted</w:t>
      </w:r>
      <w:r w:rsidR="000D77EB" w:rsidRPr="00E353DF">
        <w:rPr>
          <w:rFonts w:asciiTheme="majorHAnsi" w:hAnsiTheme="majorHAnsi" w:cstheme="majorHAnsi"/>
          <w:bCs/>
          <w:color w:val="000000" w:themeColor="text1"/>
          <w:lang w:val="en-US"/>
        </w:rPr>
        <w:t>:</w:t>
      </w:r>
      <w:r w:rsidR="007E6BEE" w:rsidRPr="00E353DF">
        <w:rPr>
          <w:rFonts w:asciiTheme="majorHAnsi" w:hAnsiTheme="majorHAnsi" w:cstheme="majorHAnsi"/>
          <w:bCs/>
          <w:color w:val="000000" w:themeColor="text1"/>
          <w:lang w:val="en-US"/>
        </w:rPr>
        <w:t xml:space="preserve"> sex, </w:t>
      </w:r>
      <w:r w:rsidR="000D77EB" w:rsidRPr="00E353DF">
        <w:rPr>
          <w:rFonts w:asciiTheme="majorHAnsi" w:hAnsiTheme="majorHAnsi" w:cstheme="majorHAnsi"/>
          <w:bCs/>
          <w:color w:val="000000" w:themeColor="text1"/>
          <w:lang w:val="en-US"/>
        </w:rPr>
        <w:t xml:space="preserve">presence of a </w:t>
      </w:r>
      <w:r w:rsidR="00D11B2A" w:rsidRPr="00E353DF">
        <w:rPr>
          <w:rFonts w:asciiTheme="majorHAnsi" w:hAnsiTheme="majorHAnsi" w:cstheme="majorHAnsi"/>
          <w:bCs/>
          <w:color w:val="000000" w:themeColor="text1"/>
          <w:lang w:val="en-US"/>
        </w:rPr>
        <w:t xml:space="preserve">partner </w:t>
      </w:r>
      <w:r w:rsidR="000D77EB" w:rsidRPr="00E353DF">
        <w:rPr>
          <w:rFonts w:asciiTheme="majorHAnsi" w:hAnsiTheme="majorHAnsi" w:cstheme="majorHAnsi"/>
          <w:bCs/>
          <w:color w:val="000000" w:themeColor="text1"/>
          <w:lang w:val="en-US"/>
        </w:rPr>
        <w:t>at home, presence of children at home, being a family caregiver</w:t>
      </w:r>
      <w:r w:rsidR="00BF0D12" w:rsidRPr="00E353DF">
        <w:rPr>
          <w:rFonts w:asciiTheme="majorHAnsi" w:hAnsiTheme="majorHAnsi" w:cstheme="majorHAnsi"/>
          <w:bCs/>
          <w:color w:val="000000" w:themeColor="text1"/>
          <w:lang w:val="en-US"/>
        </w:rPr>
        <w:t xml:space="preserve"> (defined as </w:t>
      </w:r>
      <w:r w:rsidR="000D77EB" w:rsidRPr="00E353DF">
        <w:rPr>
          <w:rFonts w:asciiTheme="majorHAnsi" w:hAnsiTheme="majorHAnsi" w:cstheme="majorHAnsi"/>
          <w:bCs/>
          <w:color w:val="000000" w:themeColor="text1"/>
          <w:lang w:val="en-US"/>
        </w:rPr>
        <w:t>a person who provides regular direct support to another person</w:t>
      </w:r>
      <w:r w:rsidR="00F274F5" w:rsidRPr="00E353DF">
        <w:rPr>
          <w:rFonts w:asciiTheme="majorHAnsi" w:hAnsiTheme="majorHAnsi" w:cstheme="majorHAnsi"/>
          <w:bCs/>
          <w:color w:val="000000" w:themeColor="text1"/>
          <w:lang w:val="en-US"/>
        </w:rPr>
        <w:t xml:space="preserve"> </w:t>
      </w:r>
      <w:r w:rsidR="000D77EB" w:rsidRPr="00E353DF">
        <w:rPr>
          <w:rFonts w:asciiTheme="majorHAnsi" w:hAnsiTheme="majorHAnsi" w:cstheme="majorHAnsi"/>
          <w:bCs/>
          <w:color w:val="000000" w:themeColor="text1"/>
          <w:lang w:val="en-US"/>
        </w:rPr>
        <w:t>for self-care, administrative management or other activities of daily living</w:t>
      </w:r>
      <w:r w:rsidR="00BF0D12" w:rsidRPr="00E353DF">
        <w:rPr>
          <w:rFonts w:asciiTheme="majorHAnsi" w:hAnsiTheme="majorHAnsi" w:cstheme="majorHAnsi"/>
          <w:bCs/>
          <w:color w:val="000000" w:themeColor="text1"/>
          <w:lang w:val="en-US"/>
        </w:rPr>
        <w:t>)</w:t>
      </w:r>
      <w:r w:rsidR="00506085" w:rsidRPr="00E353DF">
        <w:rPr>
          <w:rFonts w:asciiTheme="majorHAnsi" w:hAnsiTheme="majorHAnsi" w:cstheme="majorHAnsi"/>
          <w:bCs/>
          <w:color w:val="000000" w:themeColor="text1"/>
          <w:lang w:val="en-US"/>
        </w:rPr>
        <w:t>,</w:t>
      </w:r>
      <w:r w:rsidR="000D77EB" w:rsidRPr="00E353DF">
        <w:rPr>
          <w:rFonts w:asciiTheme="majorHAnsi" w:hAnsiTheme="majorHAnsi" w:cstheme="majorHAnsi"/>
          <w:bCs/>
          <w:color w:val="000000" w:themeColor="text1"/>
          <w:lang w:val="en-US"/>
        </w:rPr>
        <w:t xml:space="preserve"> </w:t>
      </w:r>
      <w:r w:rsidR="00506085" w:rsidRPr="00E353DF">
        <w:rPr>
          <w:rFonts w:asciiTheme="majorHAnsi" w:hAnsiTheme="majorHAnsi" w:cstheme="majorHAnsi"/>
          <w:bCs/>
          <w:color w:val="000000" w:themeColor="text1"/>
          <w:lang w:val="en-US"/>
        </w:rPr>
        <w:t>h</w:t>
      </w:r>
      <w:r w:rsidR="00D11B2A" w:rsidRPr="00E353DF">
        <w:rPr>
          <w:rFonts w:asciiTheme="majorHAnsi" w:hAnsiTheme="majorHAnsi" w:cstheme="majorHAnsi"/>
          <w:bCs/>
          <w:color w:val="000000" w:themeColor="text1"/>
          <w:lang w:val="en-US"/>
        </w:rPr>
        <w:t xml:space="preserve">istory of recurrent major depression (defined by </w:t>
      </w:r>
      <w:r w:rsidR="00F274F5" w:rsidRPr="00E353DF">
        <w:rPr>
          <w:rFonts w:asciiTheme="majorHAnsi" w:hAnsiTheme="majorHAnsi" w:cstheme="majorHAnsi"/>
          <w:bCs/>
          <w:color w:val="000000" w:themeColor="text1"/>
          <w:lang w:val="en-US"/>
        </w:rPr>
        <w:t xml:space="preserve">history of </w:t>
      </w:r>
      <w:r w:rsidR="00D11B2A" w:rsidRPr="00E353DF">
        <w:rPr>
          <w:rFonts w:asciiTheme="majorHAnsi" w:hAnsiTheme="majorHAnsi" w:cstheme="majorHAnsi"/>
          <w:bCs/>
          <w:color w:val="000000" w:themeColor="text1"/>
          <w:lang w:val="en-US"/>
        </w:rPr>
        <w:t>3 or more lifetime major depressive episodes including the potential current one)</w:t>
      </w:r>
      <w:r w:rsidR="00506085" w:rsidRPr="00E353DF">
        <w:rPr>
          <w:rFonts w:asciiTheme="majorHAnsi" w:hAnsiTheme="majorHAnsi" w:cstheme="majorHAnsi"/>
          <w:bCs/>
          <w:color w:val="000000" w:themeColor="text1"/>
          <w:lang w:val="en-US"/>
        </w:rPr>
        <w:t>, h</w:t>
      </w:r>
      <w:r w:rsidR="00D11B2A" w:rsidRPr="00E353DF">
        <w:rPr>
          <w:rFonts w:asciiTheme="majorHAnsi" w:hAnsiTheme="majorHAnsi" w:cstheme="majorHAnsi"/>
          <w:bCs/>
          <w:color w:val="000000" w:themeColor="text1"/>
          <w:lang w:val="en-US"/>
        </w:rPr>
        <w:t>aving a</w:t>
      </w:r>
      <w:r w:rsidR="00506085" w:rsidRPr="00E353DF">
        <w:rPr>
          <w:rFonts w:asciiTheme="majorHAnsi" w:hAnsiTheme="majorHAnsi" w:cstheme="majorHAnsi"/>
          <w:bCs/>
          <w:color w:val="000000" w:themeColor="text1"/>
          <w:lang w:val="en-US"/>
        </w:rPr>
        <w:t>n ongoing</w:t>
      </w:r>
      <w:r w:rsidR="00D11B2A" w:rsidRPr="00E353DF">
        <w:rPr>
          <w:rFonts w:asciiTheme="majorHAnsi" w:hAnsiTheme="majorHAnsi" w:cstheme="majorHAnsi"/>
          <w:bCs/>
          <w:color w:val="000000" w:themeColor="text1"/>
          <w:lang w:val="en-US"/>
        </w:rPr>
        <w:t xml:space="preserve"> chronic illness (defined by requiring long-term treatment).</w:t>
      </w:r>
    </w:p>
    <w:p w14:paraId="70202DC2" w14:textId="7D17C806" w:rsidR="00D11B2A" w:rsidRPr="00E353DF" w:rsidRDefault="00254AB1" w:rsidP="00AA7940">
      <w:pPr>
        <w:spacing w:line="360" w:lineRule="auto"/>
        <w:ind w:right="-499"/>
        <w:jc w:val="both"/>
        <w:rPr>
          <w:rFonts w:asciiTheme="majorHAnsi" w:eastAsia="Calibri" w:hAnsiTheme="majorHAnsi" w:cstheme="majorHAnsi"/>
          <w:i/>
          <w:lang w:val="en-US"/>
        </w:rPr>
      </w:pPr>
      <w:bookmarkStart w:id="6" w:name="OLE_LINK5"/>
      <w:bookmarkStart w:id="7" w:name="OLE_LINK6"/>
      <w:r w:rsidRPr="00E353DF">
        <w:rPr>
          <w:rFonts w:asciiTheme="majorHAnsi" w:eastAsia="Calibri" w:hAnsiTheme="majorHAnsi" w:cstheme="majorHAnsi"/>
          <w:i/>
          <w:lang w:val="en-US"/>
        </w:rPr>
        <w:t>Health risk behaviours</w:t>
      </w:r>
    </w:p>
    <w:p w14:paraId="2C6C86D8" w14:textId="58144AB8" w:rsidR="00615391" w:rsidRPr="00E353DF" w:rsidRDefault="000D77EB" w:rsidP="00633E93">
      <w:pPr>
        <w:spacing w:line="360" w:lineRule="auto"/>
        <w:ind w:right="-499" w:firstLine="720"/>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 xml:space="preserve">The following </w:t>
      </w:r>
      <w:r w:rsidR="00254AB1" w:rsidRPr="00E353DF">
        <w:rPr>
          <w:rFonts w:asciiTheme="majorHAnsi" w:hAnsiTheme="majorHAnsi" w:cstheme="majorHAnsi"/>
          <w:bCs/>
          <w:color w:val="000000" w:themeColor="text1"/>
          <w:lang w:val="en-US"/>
        </w:rPr>
        <w:t>health risk behaviours</w:t>
      </w:r>
      <w:r w:rsidR="00D11B2A"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lang w:val="en-US"/>
        </w:rPr>
        <w:t>were reported</w:t>
      </w:r>
      <w:r w:rsidR="00E928E1" w:rsidRPr="00E353DF">
        <w:rPr>
          <w:rFonts w:asciiTheme="majorHAnsi" w:hAnsiTheme="majorHAnsi" w:cstheme="majorHAnsi"/>
          <w:bCs/>
          <w:color w:val="000000" w:themeColor="text1"/>
          <w:lang w:val="en-US"/>
        </w:rPr>
        <w:t xml:space="preserve"> as binary variables</w:t>
      </w:r>
      <w:r w:rsidRPr="00E353DF">
        <w:rPr>
          <w:rFonts w:asciiTheme="majorHAnsi" w:hAnsiTheme="majorHAnsi" w:cstheme="majorHAnsi"/>
          <w:bCs/>
          <w:color w:val="000000" w:themeColor="text1"/>
          <w:lang w:val="en-US"/>
        </w:rPr>
        <w:t>: Overweight/obesity (defined by body mass index ≥25</w:t>
      </w:r>
      <w:r w:rsidR="000167A7" w:rsidRPr="00E353DF">
        <w:rPr>
          <w:rFonts w:asciiTheme="majorHAnsi" w:hAnsiTheme="majorHAnsi" w:cstheme="majorHAnsi"/>
          <w:bCs/>
          <w:color w:val="000000" w:themeColor="text1"/>
          <w:lang w:val="en-US"/>
        </w:rPr>
        <w:t xml:space="preserve"> kg/m</w:t>
      </w:r>
      <w:r w:rsidR="000167A7" w:rsidRPr="00E353DF">
        <w:rPr>
          <w:rFonts w:asciiTheme="majorHAnsi" w:hAnsiTheme="majorHAnsi" w:cstheme="majorHAnsi"/>
          <w:bCs/>
          <w:color w:val="000000" w:themeColor="text1"/>
          <w:vertAlign w:val="superscript"/>
          <w:lang w:val="en-US"/>
        </w:rPr>
        <w:t>2</w:t>
      </w:r>
      <w:r w:rsidRPr="00E353DF">
        <w:rPr>
          <w:rFonts w:asciiTheme="majorHAnsi" w:hAnsiTheme="majorHAnsi" w:cstheme="majorHAnsi"/>
          <w:bCs/>
          <w:color w:val="000000" w:themeColor="text1"/>
          <w:lang w:val="en-US"/>
        </w:rPr>
        <w:t>)</w:t>
      </w:r>
      <w:r w:rsidR="005C0C85" w:rsidRPr="00E353DF">
        <w:rPr>
          <w:rFonts w:asciiTheme="majorHAnsi" w:hAnsiTheme="majorHAnsi" w:cstheme="majorHAnsi"/>
          <w:bCs/>
          <w:color w:val="000000" w:themeColor="text1"/>
          <w:lang w:val="en-US"/>
        </w:rPr>
        <w:t xml:space="preserve"> as a proxy for both poor diet habits</w:t>
      </w:r>
      <w:r w:rsidRPr="00E353DF">
        <w:rPr>
          <w:rFonts w:asciiTheme="majorHAnsi" w:hAnsiTheme="majorHAnsi" w:cstheme="majorHAnsi"/>
          <w:bCs/>
          <w:color w:val="000000" w:themeColor="text1"/>
          <w:lang w:val="en-US"/>
        </w:rPr>
        <w:t>,</w:t>
      </w:r>
      <w:r w:rsidR="00E928E1" w:rsidRPr="00E353DF">
        <w:rPr>
          <w:rFonts w:asciiTheme="majorHAnsi" w:hAnsiTheme="majorHAnsi" w:cstheme="majorHAnsi"/>
          <w:bCs/>
          <w:color w:val="000000" w:themeColor="text1"/>
          <w:lang w:val="en-US"/>
        </w:rPr>
        <w:t xml:space="preserve"> </w:t>
      </w:r>
      <w:r w:rsidR="00BF0D12" w:rsidRPr="00E353DF">
        <w:rPr>
          <w:rFonts w:asciiTheme="majorHAnsi" w:hAnsiTheme="majorHAnsi" w:cstheme="majorHAnsi"/>
          <w:bCs/>
          <w:color w:val="000000" w:themeColor="text1"/>
          <w:lang w:val="en-US"/>
        </w:rPr>
        <w:t xml:space="preserve">hard smoking (defined by </w:t>
      </w:r>
      <w:r w:rsidRPr="00E353DF">
        <w:rPr>
          <w:rFonts w:asciiTheme="majorHAnsi" w:hAnsiTheme="majorHAnsi" w:cstheme="majorHAnsi"/>
          <w:bCs/>
          <w:color w:val="000000" w:themeColor="text1"/>
          <w:lang w:val="en-US"/>
        </w:rPr>
        <w:t>daily tobacco smoking≥20 cigarettes/d</w:t>
      </w:r>
      <w:r w:rsidR="00BF0D12" w:rsidRPr="00E353DF">
        <w:rPr>
          <w:rFonts w:asciiTheme="majorHAnsi" w:hAnsiTheme="majorHAnsi" w:cstheme="majorHAnsi"/>
          <w:bCs/>
          <w:color w:val="000000" w:themeColor="text1"/>
          <w:lang w:val="en-US"/>
        </w:rPr>
        <w:t>ay)</w:t>
      </w:r>
      <w:r w:rsidRPr="00E353DF">
        <w:rPr>
          <w:rFonts w:asciiTheme="majorHAnsi" w:hAnsiTheme="majorHAnsi" w:cstheme="majorHAnsi"/>
          <w:bCs/>
          <w:color w:val="000000" w:themeColor="text1"/>
          <w:lang w:val="en-US"/>
        </w:rPr>
        <w:t xml:space="preserve">, </w:t>
      </w:r>
      <w:r w:rsidR="00A26DD9" w:rsidRPr="00E353DF">
        <w:rPr>
          <w:rFonts w:asciiTheme="majorHAnsi" w:hAnsiTheme="majorHAnsi" w:cstheme="majorHAnsi"/>
          <w:bCs/>
          <w:color w:val="000000" w:themeColor="text1"/>
          <w:lang w:val="en-US"/>
        </w:rPr>
        <w:t>hazardous drinking</w:t>
      </w:r>
      <w:r w:rsidRPr="00E353DF">
        <w:rPr>
          <w:rFonts w:asciiTheme="majorHAnsi" w:hAnsiTheme="majorHAnsi" w:cstheme="majorHAnsi"/>
          <w:bCs/>
          <w:color w:val="000000" w:themeColor="text1"/>
          <w:lang w:val="en-US"/>
        </w:rPr>
        <w:t xml:space="preserve"> </w:t>
      </w:r>
      <w:r w:rsidR="00E928E1" w:rsidRPr="00E353DF">
        <w:rPr>
          <w:rFonts w:asciiTheme="majorHAnsi" w:hAnsiTheme="majorHAnsi" w:cstheme="majorHAnsi"/>
          <w:bCs/>
          <w:color w:val="000000" w:themeColor="text1"/>
          <w:lang w:val="en-US"/>
        </w:rPr>
        <w:t>(</w:t>
      </w:r>
      <w:r w:rsidR="00D3143F" w:rsidRPr="00E353DF">
        <w:rPr>
          <w:rFonts w:asciiTheme="majorHAnsi" w:hAnsiTheme="majorHAnsi" w:cstheme="majorHAnsi"/>
          <w:bCs/>
          <w:color w:val="000000" w:themeColor="text1"/>
          <w:lang w:val="en-US"/>
        </w:rPr>
        <w:t>defined by a CAGE questionnaire score ≥2</w:t>
      </w:r>
      <w:r w:rsidR="00567D20" w:rsidRPr="00E353DF">
        <w:rPr>
          <w:rFonts w:asciiTheme="majorHAnsi" w:hAnsiTheme="majorHAnsi" w:cstheme="majorHAnsi"/>
          <w:bCs/>
          <w:color w:val="000000" w:themeColor="text1"/>
          <w:lang w:val="en-US"/>
        </w:rPr>
        <w:t xml:space="preserve"> </w:t>
      </w:r>
      <w:r w:rsidR="00D3143F"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{"citationID":"XdOotF0J","properties":{"formattedCitation":"(Rueff et al., 1989)","plainCitation":"(Rueff et al., 1989)","noteIndex":0},"citationItems":[{"id":12811,"uris":["http://zotero.org/users/1200141/items/7NICH6A6"],"itemData":{"id":12811,"type":"article-journal","abstract":"A French adaptation of the CAGE questionnaire was used as a self-administered test in 200 outpatients (heart clinic 100, gastroenterology clinic 100) from a French University Hospital. People with two positive items or more were regarded as potential \"alcoholics\", i.e. indulging in excessive alcohol consumption without being alcohol-dependent. With a 9.5 per cent prevalence of \"alcoholics\", 95.5 per cent of out-patients were correctly classified.","container-title":"Presse Medicale (Paris, France: 1983)","ISSN":"0755-4982","issue":"33","journalAbbreviation":"Presse Med","language":"fre","note":"PMID: 2530553","page":"1654-1656","source":"PubMed","title":"[Detection of alcoholic patients using the systematic CAGE autoquestionnaire. In out patients]","volume":"18","author":[{"family":"Rueff","given":"B."},{"family":"Crnac","given":"J."},{"family":"Darne","given":"B."}],"issued":{"date-parts":[["1989",10,14]]}}}],"schema":"https://github.com/citation-style-language/schema/raw/master/csl-citation.json"} </w:instrText>
      </w:r>
      <w:r w:rsidR="00D3143F"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(Rueff et al., 1989)</w:t>
      </w:r>
      <w:r w:rsidR="00D3143F" w:rsidRPr="00E353DF">
        <w:rPr>
          <w:rFonts w:asciiTheme="majorHAnsi" w:hAnsiTheme="majorHAnsi" w:cstheme="majorHAnsi"/>
          <w:bCs/>
          <w:color w:val="000000" w:themeColor="text1"/>
        </w:rPr>
        <w:fldChar w:fldCharType="end"/>
      </w:r>
      <w:r w:rsidR="00E928E1" w:rsidRPr="00E353DF">
        <w:rPr>
          <w:rFonts w:asciiTheme="majorHAnsi" w:hAnsiTheme="majorHAnsi" w:cstheme="majorHAnsi"/>
          <w:bCs/>
          <w:color w:val="000000" w:themeColor="text1"/>
          <w:lang w:val="en-US"/>
        </w:rPr>
        <w:t>)</w:t>
      </w:r>
      <w:r w:rsidR="005C0C85" w:rsidRPr="00E353DF">
        <w:rPr>
          <w:rFonts w:asciiTheme="majorHAnsi" w:hAnsiTheme="majorHAnsi" w:cstheme="majorHAnsi"/>
          <w:bCs/>
          <w:color w:val="000000" w:themeColor="text1"/>
          <w:lang w:val="en-US"/>
        </w:rPr>
        <w:t>, and m</w:t>
      </w:r>
      <w:r w:rsidR="00D3143F" w:rsidRPr="00E353DF">
        <w:rPr>
          <w:rFonts w:asciiTheme="majorHAnsi" w:hAnsiTheme="majorHAnsi" w:cstheme="majorHAnsi"/>
          <w:bCs/>
          <w:color w:val="000000" w:themeColor="text1"/>
          <w:lang w:val="en-US"/>
        </w:rPr>
        <w:t xml:space="preserve">oderate to </w:t>
      </w:r>
      <w:r w:rsidR="00F05BBC" w:rsidRPr="00E353DF">
        <w:rPr>
          <w:rFonts w:asciiTheme="majorHAnsi" w:hAnsiTheme="majorHAnsi" w:cstheme="majorHAnsi"/>
          <w:bCs/>
          <w:color w:val="000000" w:themeColor="text1"/>
          <w:lang w:val="en-US"/>
        </w:rPr>
        <w:t>vigorous</w:t>
      </w:r>
      <w:r w:rsidR="00D3143F" w:rsidRPr="00E353DF">
        <w:rPr>
          <w:rFonts w:asciiTheme="majorHAnsi" w:hAnsiTheme="majorHAnsi" w:cstheme="majorHAnsi"/>
          <w:bCs/>
          <w:color w:val="000000" w:themeColor="text1"/>
          <w:lang w:val="en-US"/>
        </w:rPr>
        <w:t xml:space="preserve"> physical activity</w:t>
      </w:r>
      <w:r w:rsidR="00D11B2A" w:rsidRPr="00E353DF">
        <w:rPr>
          <w:rFonts w:asciiTheme="majorHAnsi" w:hAnsiTheme="majorHAnsi" w:cstheme="majorHAnsi"/>
          <w:bCs/>
          <w:color w:val="000000" w:themeColor="text1"/>
          <w:lang w:val="en-US"/>
        </w:rPr>
        <w:t xml:space="preserve"> </w:t>
      </w:r>
      <w:r w:rsidR="00F05BBC" w:rsidRPr="00E353DF">
        <w:rPr>
          <w:rFonts w:asciiTheme="majorHAnsi" w:hAnsiTheme="majorHAnsi" w:cstheme="majorHAnsi"/>
          <w:bCs/>
          <w:color w:val="000000" w:themeColor="text1"/>
          <w:lang w:val="en-US"/>
        </w:rPr>
        <w:t>using</w:t>
      </w:r>
      <w:r w:rsidR="00D3143F" w:rsidRPr="00E353DF">
        <w:rPr>
          <w:rFonts w:asciiTheme="majorHAnsi" w:hAnsiTheme="majorHAnsi" w:cstheme="majorHAnsi"/>
          <w:bCs/>
          <w:color w:val="000000" w:themeColor="text1"/>
          <w:lang w:val="en-US"/>
        </w:rPr>
        <w:t xml:space="preserve"> </w:t>
      </w:r>
      <w:r w:rsidR="00CF2138" w:rsidRPr="00E353DF">
        <w:rPr>
          <w:rFonts w:asciiTheme="majorHAnsi" w:hAnsiTheme="majorHAnsi" w:cstheme="majorHAnsi"/>
          <w:bCs/>
          <w:color w:val="000000" w:themeColor="text1"/>
          <w:lang w:val="en-US"/>
        </w:rPr>
        <w:t>six</w:t>
      </w:r>
      <w:r w:rsidR="00EC7D21" w:rsidRPr="00E353DF">
        <w:rPr>
          <w:rFonts w:asciiTheme="majorHAnsi" w:hAnsiTheme="majorHAnsi" w:cstheme="majorHAnsi"/>
          <w:bCs/>
          <w:color w:val="000000" w:themeColor="text1"/>
          <w:lang w:val="en-US"/>
        </w:rPr>
        <w:t xml:space="preserve"> items of </w:t>
      </w:r>
      <w:r w:rsidR="00D3143F" w:rsidRPr="00E353DF">
        <w:rPr>
          <w:rFonts w:asciiTheme="majorHAnsi" w:hAnsiTheme="majorHAnsi" w:cstheme="majorHAnsi"/>
          <w:bCs/>
          <w:color w:val="000000" w:themeColor="text1"/>
          <w:lang w:val="en-US"/>
        </w:rPr>
        <w:t xml:space="preserve">the </w:t>
      </w:r>
      <w:bookmarkStart w:id="8" w:name="OLE_LINK9"/>
      <w:bookmarkStart w:id="9" w:name="OLE_LINK10"/>
      <w:r w:rsidR="00D3143F" w:rsidRPr="00E353DF">
        <w:rPr>
          <w:rFonts w:asciiTheme="majorHAnsi" w:hAnsiTheme="majorHAnsi" w:cstheme="majorHAnsi"/>
          <w:bCs/>
          <w:color w:val="000000" w:themeColor="text1"/>
          <w:lang w:val="en-US"/>
        </w:rPr>
        <w:t>International Physical Activity Questionnaire</w:t>
      </w:r>
      <w:bookmarkEnd w:id="8"/>
      <w:bookmarkEnd w:id="9"/>
      <w:r w:rsidR="00A26DD9" w:rsidRPr="00E353DF">
        <w:rPr>
          <w:rFonts w:asciiTheme="majorHAnsi" w:hAnsiTheme="majorHAnsi" w:cstheme="majorHAnsi"/>
          <w:bCs/>
          <w:color w:val="000000" w:themeColor="text1"/>
          <w:lang w:val="en-US"/>
        </w:rPr>
        <w:t xml:space="preserve"> (IPAQ)</w:t>
      </w:r>
      <w:r w:rsidR="00E928E1" w:rsidRPr="00E353DF">
        <w:rPr>
          <w:rFonts w:asciiTheme="majorHAnsi" w:hAnsiTheme="majorHAnsi" w:cstheme="majorHAnsi"/>
          <w:bCs/>
          <w:color w:val="000000" w:themeColor="text1"/>
          <w:lang w:val="en-US"/>
        </w:rPr>
        <w:t xml:space="preserve"> </w:t>
      </w:r>
      <w:r w:rsidR="00474DC3" w:rsidRPr="00E353DF">
        <w:rPr>
          <w:rFonts w:asciiTheme="majorHAnsi" w:hAnsiTheme="majorHAnsi" w:cstheme="majorHAnsi"/>
          <w:bCs/>
          <w:color w:val="000000" w:themeColor="text1"/>
          <w:lang w:val="en-US"/>
        </w:rPr>
        <w:t xml:space="preserve">in its French version </w:t>
      </w:r>
      <w:r w:rsidR="00D3143F"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{"citationID":"HJEd1JcI","properties":{"formattedCitation":"(Crini\\uc0\\u232{}re et al., 2011)","plainCitation":"(Crinière et al., 2011)","noteIndex":0},"citationItems":[{"id":12801,"uris":["http://zotero.org/users/1200141/items/WADTYHBP"],"itemData":{"id":12801,"type":"article-journal","abstract":"BACKGROUND: Increasing physical activity and decreasing sedentary time are cornerstones in the management of type 2 diabetes (T2DM). However, there are few instruments available to measure physical activity in this population. We translated the long version of the International Physical Activity Questionnaire (IPAQ-L) into French and studied its reproducibility and validity in patients with T2DM.\nMETHODS: Reproducibility was studied by 2 telephone administrations, 8 days apart. Concurrent validity was tested against pedometry for 7 days during habitual life.\nRESULTS: One-hundred forty-three patients with T2DM were recruited (59% males; age: 60.9 ± 10.5 years; BMI: 31.2 ± 5.2 kg/m2; HbA1c: 7.4 ± 1.2%). Intraclass correlation coefficients (95% CI) for repeated administration (n = 126) were 0.74 (0.61-0.83) for total physical activity, 0.72 (0.57-0.82) for walking, and 0.65 (0.51-0.78) for sitting time. Total physical activity and walking (MET-min·week-1) correlated with daily steps (Spearman r = .24 and r = .23, respectively, P &lt; .05). Sitting time (min·week-1) correlated negatively with daily steps in women (r = -0.33; P &lt; .05).\nCONCLUSION: Our French version of the IPAQ-L appears reliable to assess habitual physical activity and sedentary time in patients with T2DM, confirming previous data in nonclinical populations.","container-title":"Journal of Physical Activity &amp; Health","DOI":"10.1123/jpah.8.6.858","ISSN":"1543-5474","issue":"6","journalAbbreviation":"J Phys Act Health","language":"eng","note":"PMID: 21832302","page":"858-865","source":"PubMed","title":"Reproducibility and validity of the French version of the long international physical activity questionnaire in patients with type 2 diabetes","volume":"8","author":[{"family":"Crinière","given":"Lise"},{"family":"Lhommet","given":"Claire"},{"family":"Caille","given":"Agnes"},{"family":"Giraudeau","given":"Bruno"},{"family":"Lecomte","given":"Pierre"},{"family":"Couet","given":"Charles"},{"family":"Oppert","given":"Jean-Michel"},{"family":"Jacobi","given":"David"}],"issued":{"date-parts":[["2011",8]]}}}],"schema":"https://github.com/citation-style-language/schema/raw/master/csl-citation.json"} </w:instrText>
      </w:r>
      <w:r w:rsidR="00D3143F"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(Crinière et al., 2011)</w:t>
      </w:r>
      <w:r w:rsidR="00D3143F" w:rsidRPr="00E353DF">
        <w:rPr>
          <w:rFonts w:asciiTheme="majorHAnsi" w:hAnsiTheme="majorHAnsi" w:cstheme="majorHAnsi"/>
          <w:bCs/>
          <w:color w:val="000000" w:themeColor="text1"/>
        </w:rPr>
        <w:fldChar w:fldCharType="end"/>
      </w:r>
      <w:r w:rsidR="00E928E1" w:rsidRPr="00E353DF">
        <w:rPr>
          <w:rFonts w:asciiTheme="majorHAnsi" w:hAnsiTheme="majorHAnsi" w:cstheme="majorHAnsi"/>
          <w:bCs/>
          <w:color w:val="000000" w:themeColor="text1"/>
          <w:lang w:val="en-US"/>
        </w:rPr>
        <w:t>)</w:t>
      </w:r>
      <w:r w:rsidR="00D3143F" w:rsidRPr="00E353DF">
        <w:rPr>
          <w:rFonts w:asciiTheme="majorHAnsi" w:hAnsiTheme="majorHAnsi" w:cstheme="majorHAnsi"/>
          <w:bCs/>
          <w:color w:val="000000" w:themeColor="text1"/>
          <w:lang w:val="en-US"/>
        </w:rPr>
        <w:t>.</w:t>
      </w:r>
      <w:r w:rsidR="007211A7" w:rsidRPr="00E353DF">
        <w:rPr>
          <w:rFonts w:asciiTheme="majorHAnsi" w:hAnsiTheme="majorHAnsi" w:cstheme="majorHAnsi"/>
          <w:bCs/>
          <w:color w:val="000000" w:themeColor="text1"/>
          <w:lang w:val="en-US"/>
        </w:rPr>
        <w:t xml:space="preserve"> IPAQ is </w:t>
      </w:r>
      <w:r w:rsidR="007211A7" w:rsidRPr="00E353DF">
        <w:rPr>
          <w:rFonts w:cs="Times New Roman"/>
          <w:lang w:val="en-US"/>
        </w:rPr>
        <w:t>the most widely used questionnaire to capture physical activity</w:t>
      </w:r>
      <w:r w:rsidR="008B1232" w:rsidRPr="00E353DF">
        <w:rPr>
          <w:rFonts w:cs="Times New Roman"/>
          <w:lang w:val="en-US"/>
        </w:rPr>
        <w:fldChar w:fldCharType="begin"/>
      </w:r>
      <w:r w:rsidR="00CA7FEB" w:rsidRPr="00E353DF">
        <w:rPr>
          <w:rFonts w:cs="Times New Roman"/>
          <w:lang w:val="en-US"/>
        </w:rPr>
        <w:instrText xml:space="preserve"> ADDIN ZOTERO_ITEM CSL_CITATION {"citationID":"QWVs3bzz","properties":{"formattedCitation":"(World Health Organization, 2021b)","plainCitation":"(World Health Organization, 2021b)","noteIndex":0},"citationItems":[{"id":14285,"uris":["http://zotero.org/users/1200141/items/ANTXHBL6"],"itemData":{"id":14285,"type":"webpage","abstract":"The WHO Guidelines on physical activity and sedentary behaviour provide evidence-based public health recommendations for children, adolescents, adults and older adults on the amount of physical activity (frequency, intensity and duration) required to offer significant health benefits and mitigate health risks.","language":"en","title":"WHO guidelines on physical activity and sedentary behaviour","URL":"https://www.who.int/publications-detail-redirect/9789240015128","author":[{"family":"World Health Organization","given":""}],"accessed":{"date-parts":[["2021",11,22]]},"issued":{"date-parts":[["2021"]]}}}],"schema":"https://github.com/citation-style-language/schema/raw/master/csl-citation.json"} </w:instrText>
      </w:r>
      <w:r w:rsidR="008B1232" w:rsidRPr="00E353DF">
        <w:rPr>
          <w:rFonts w:cs="Times New Roman"/>
          <w:lang w:val="en-US"/>
        </w:rPr>
        <w:fldChar w:fldCharType="separate"/>
      </w:r>
      <w:r w:rsidR="00E679E5" w:rsidRPr="00E353DF">
        <w:rPr>
          <w:rFonts w:cs="Times New Roman"/>
          <w:noProof/>
          <w:lang w:val="en-US"/>
        </w:rPr>
        <w:t>(World Health Organization, 2021b)</w:t>
      </w:r>
      <w:r w:rsidR="008B1232" w:rsidRPr="00E353DF">
        <w:rPr>
          <w:rFonts w:cs="Times New Roman"/>
          <w:lang w:val="en-US"/>
        </w:rPr>
        <w:fldChar w:fldCharType="end"/>
      </w:r>
      <w:r w:rsidR="002E0A28" w:rsidRPr="00E353DF">
        <w:rPr>
          <w:rFonts w:cs="Times New Roman"/>
          <w:lang w:val="en-US"/>
        </w:rPr>
        <w:t xml:space="preserve"> with </w:t>
      </w:r>
      <w:r w:rsidR="002E0A28" w:rsidRPr="00E353DF">
        <w:rPr>
          <w:rFonts w:asciiTheme="majorHAnsi" w:hAnsiTheme="majorHAnsi" w:cstheme="majorHAnsi"/>
          <w:bCs/>
          <w:color w:val="000000" w:themeColor="text1"/>
          <w:lang w:val="en-US"/>
        </w:rPr>
        <w:t xml:space="preserve">Cronbach's </w:t>
      </w:r>
      <w:r w:rsidR="002E0A28" w:rsidRPr="00E353DF">
        <w:rPr>
          <w:rFonts w:asciiTheme="majorHAnsi" w:hAnsiTheme="majorHAnsi" w:cstheme="majorHAnsi"/>
          <w:bCs/>
          <w:color w:val="000000" w:themeColor="text1"/>
        </w:rPr>
        <w:t>α</w:t>
      </w:r>
      <w:r w:rsidR="002E0A28" w:rsidRPr="00E353DF">
        <w:rPr>
          <w:rFonts w:asciiTheme="majorHAnsi" w:hAnsiTheme="majorHAnsi" w:cstheme="majorHAnsi"/>
          <w:bCs/>
          <w:color w:val="000000" w:themeColor="text1"/>
          <w:lang w:val="en-US"/>
        </w:rPr>
        <w:t xml:space="preserve"> = 0.73 </w:t>
      </w:r>
      <w:r w:rsidR="002E0A28" w:rsidRPr="00E353DF">
        <w:rPr>
          <w:rFonts w:cs="Times New Roman"/>
          <w:lang w:val="en-US"/>
        </w:rPr>
        <w:fldChar w:fldCharType="begin"/>
      </w:r>
      <w:r w:rsidR="002E0A28" w:rsidRPr="00E353DF">
        <w:rPr>
          <w:rFonts w:cs="Times New Roman"/>
          <w:lang w:val="en-US"/>
        </w:rPr>
        <w:instrText xml:space="preserve"> ADDIN ZOTERO_ITEM CSL_CITATION {"citationID":"shmbhmuT","properties":{"formattedCitation":"(Mannocci et al., 2010)","plainCitation":"(Mannocci et al., 2010)","noteIndex":0},"citationItems":[{"id":15693,"uris":["http://zotero.org/users/1200141/items/CEIKV3KR"],"itemData":{"id":15693,"type":"article-journal","abstract":"IPAQ short and long versions show acceptable reliability properties in the Italian adult setting and appear to have similar performance in terms of internal consistency and validity. Background: A standardized method for the assessment of physical activity, the International Physical Activity Questionnaire (IPAQ), was developed in the late 1990s as instrument for cross-national assessment. This study aims to evaluate the reliability and validity of the IPAQ short and long version questionnaire in a Italian sample. Methods: The long and short versions of IPAQ questionnaires were administered twice, with an interval of one day between each administration, to 2 different random samples. Cronbach’s alpha was used as a measure of the internal consistency of the two versions. Results: The long version was administered to 60 subjects and the short version to 58. The Cronbach’s alpha on items about physical activity in the long version was 0.73, and 0.60 for the short version. The referred comments on short and long version were not very different both in number and content though they suggest a better understanding of the short version compared to the long one. Discussion: IPAQ short and long versions show acceptable reliability properties in the Italian adult setting. The utilization of a questionnaire seems be more influenced by time of administration and number of requested information. In terms of internal consistency and validity they appear to have similar performance.","DOI":"10.2427/5694","source":"Semantic Scholar","title":"International Physical Activity Questionnaire: validation and assessment in an Italian sample","title-short":"International Physical Activity Questionnaire","author":[{"family":"Mannocci","given":"A."},{"family":"Thiene","given":"D. D."},{"family":"Cimmuto","given":"A. D."},{"family":"Masala","given":"D."},{"family":"Vito","given":"E."},{"family":"Torre","given":"G."}],"issued":{"date-parts":[["2010"]]}}}],"schema":"https://github.com/citation-style-language/schema/raw/master/csl-citation.json"} </w:instrText>
      </w:r>
      <w:r w:rsidR="002E0A28" w:rsidRPr="00E353DF">
        <w:rPr>
          <w:rFonts w:cs="Times New Roman"/>
          <w:lang w:val="en-US"/>
        </w:rPr>
        <w:fldChar w:fldCharType="separate"/>
      </w:r>
      <w:r w:rsidR="002E0A28" w:rsidRPr="00E353DF">
        <w:rPr>
          <w:rFonts w:cs="Times New Roman"/>
          <w:noProof/>
          <w:lang w:val="en-US"/>
        </w:rPr>
        <w:t>(Mannocci et al., 2010)</w:t>
      </w:r>
      <w:r w:rsidR="002E0A28" w:rsidRPr="00E353DF">
        <w:rPr>
          <w:rFonts w:cs="Times New Roman"/>
          <w:lang w:val="en-US"/>
        </w:rPr>
        <w:fldChar w:fldCharType="end"/>
      </w:r>
      <w:r w:rsidR="007211A7" w:rsidRPr="00E353DF">
        <w:rPr>
          <w:rFonts w:cs="Times New Roman"/>
          <w:lang w:val="en-US"/>
        </w:rPr>
        <w:t xml:space="preserve">. </w:t>
      </w:r>
      <w:r w:rsidR="00C51D52" w:rsidRPr="00E353DF">
        <w:rPr>
          <w:rFonts w:cs="Times New Roman"/>
          <w:lang w:val="en-US"/>
        </w:rPr>
        <w:t>In this questionnaire, the weekly duration of physical activity was self-reported by 6 items evaluating the intensity, duration and weekly frequency of 3 levels of physical activity: mild, moderate and intense level)</w:t>
      </w:r>
      <w:r w:rsidR="00C51D52" w:rsidRPr="00E353DF">
        <w:rPr>
          <w:rFonts w:cs="Times New Roman"/>
          <w:lang w:val="en-US"/>
        </w:rPr>
        <w:fldChar w:fldCharType="begin"/>
      </w:r>
      <w:r w:rsidR="00C51D52" w:rsidRPr="00E353DF">
        <w:rPr>
          <w:rFonts w:cs="Times New Roman"/>
          <w:lang w:val="en-US"/>
        </w:rPr>
        <w:instrText xml:space="preserve"> ADDIN ZOTERO_ITEM CSL_CITATION {"citationID":"rH3g7M9E","properties":{"formattedCitation":"(Mannocci et al., 2010)","plainCitation":"(Mannocci et al., 2010)","noteIndex":0},"citationItems":[{"id":15693,"uris":["http://zotero.org/users/1200141/items/CEIKV3KR"],"itemData":{"id":15693,"type":"article-journal","abstract":"IPAQ short and long versions show acceptable reliability properties in the Italian adult setting and appear to have similar performance in terms of internal consistency and validity. Background: A standardized method for the assessment of physical activity, the International Physical Activity Questionnaire (IPAQ), was developed in the late 1990s as instrument for cross-national assessment. This study aims to evaluate the reliability and validity of the IPAQ short and long version questionnaire in a Italian sample. Methods: The long and short versions of IPAQ questionnaires were administered twice, with an interval of one day between each administration, to 2 different random samples. Cronbach’s alpha was used as a measure of the internal consistency of the two versions. Results: The long version was administered to 60 subjects and the short version to 58. The Cronbach’s alpha on items about physical activity in the long version was 0.73, and 0.60 for the short version. The referred comments on short and long version were not very different both in number and content though they suggest a better understanding of the short version compared to the long one. Discussion: IPAQ short and long versions show acceptable reliability properties in the Italian adult setting. The utilization of a questionnaire seems be more influenced by time of administration and number of requested information. In terms of internal consistency and validity they appear to have similar performance.","DOI":"10.2427/5694","source":"Semantic Scholar","title":"International Physical Activity Questionnaire: validation and assessment in an Italian sample","title-short":"International Physical Activity Questionnaire","author":[{"family":"Mannocci","given":"A."},{"family":"Thiene","given":"D. D."},{"family":"Cimmuto","given":"A. D."},{"family":"Masala","given":"D."},{"family":"Vito","given":"E."},{"family":"Torre","given":"G."}],"issued":{"date-parts":[["2010"]]}}}],"schema":"https://github.com/citation-style-language/schema/raw/master/csl-citation.json"} </w:instrText>
      </w:r>
      <w:r w:rsidR="00C51D52" w:rsidRPr="00E353DF">
        <w:rPr>
          <w:rFonts w:cs="Times New Roman"/>
          <w:lang w:val="en-US"/>
        </w:rPr>
        <w:fldChar w:fldCharType="separate"/>
      </w:r>
      <w:r w:rsidR="00C51D52" w:rsidRPr="00E353DF">
        <w:rPr>
          <w:rFonts w:cs="Times New Roman"/>
          <w:noProof/>
          <w:lang w:val="en-US"/>
        </w:rPr>
        <w:t>(Mannocci et al., 2010)</w:t>
      </w:r>
      <w:r w:rsidR="00C51D52" w:rsidRPr="00E353DF">
        <w:rPr>
          <w:rFonts w:cs="Times New Roman"/>
          <w:lang w:val="en-US"/>
        </w:rPr>
        <w:fldChar w:fldCharType="end"/>
      </w:r>
      <w:r w:rsidR="00C51D52" w:rsidRPr="00E353DF">
        <w:rPr>
          <w:rFonts w:cs="Times New Roman"/>
          <w:lang w:val="en-US"/>
        </w:rPr>
        <w:t>.</w:t>
      </w:r>
      <w:r w:rsidR="00C51D52" w:rsidRPr="00E353DF">
        <w:rPr>
          <w:rFonts w:asciiTheme="majorHAnsi" w:hAnsiTheme="majorHAnsi" w:cstheme="majorHAnsi"/>
          <w:bCs/>
          <w:color w:val="000000" w:themeColor="text1"/>
          <w:lang w:val="en-US"/>
        </w:rPr>
        <w:t xml:space="preserve"> </w:t>
      </w:r>
      <w:r w:rsidR="00F05BBC" w:rsidRPr="00E353DF">
        <w:rPr>
          <w:rFonts w:asciiTheme="majorHAnsi" w:hAnsiTheme="majorHAnsi" w:cstheme="majorHAnsi"/>
          <w:bCs/>
          <w:color w:val="000000" w:themeColor="text1"/>
          <w:lang w:val="en-US"/>
        </w:rPr>
        <w:t>A weekly duration ≥150 min of moderate-vigorous physical activity was classified as adequate physical activity</w:t>
      </w:r>
      <w:r w:rsidR="005C0C85" w:rsidRPr="00E353DF">
        <w:rPr>
          <w:rFonts w:asciiTheme="majorHAnsi" w:hAnsiTheme="majorHAnsi" w:cstheme="majorHAnsi"/>
          <w:bCs/>
          <w:color w:val="000000" w:themeColor="text1"/>
          <w:lang w:val="en-US"/>
        </w:rPr>
        <w:t xml:space="preserve"> level</w:t>
      </w:r>
      <w:r w:rsidR="001165D8" w:rsidRPr="00E353DF">
        <w:rPr>
          <w:rFonts w:asciiTheme="majorHAnsi" w:hAnsiTheme="majorHAnsi" w:cstheme="majorHAnsi"/>
          <w:bCs/>
          <w:color w:val="000000" w:themeColor="text1"/>
          <w:lang w:val="en-US"/>
        </w:rPr>
        <w:t xml:space="preserve"> based on the World Health Organization recommendations</w:t>
      </w:r>
      <w:r w:rsidR="00021505"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{"citationID":"YFdvnsWc","properties":{"formattedCitation":"(World Health Organization, 2021b)","plainCitation":"(World Health Organization, 2021b)","noteIndex":0},"citationItems":[{"id":14285,"uris":["http://zotero.org/users/1200141/items/ANTXHBL6"],"itemData":{"id":14285,"type":"webpage","abstract":"The WHO Guidelines on physical activity and sedentary behaviour provide evidence-based public health recommendations for children, adolescents, adults and older adults on the amount of physical activity (frequency, intensity and duration) required to offer significant health benefits and mitigate health risks.","language":"en","title":"WHO guidelines on physical activity and sedentary behaviour","URL":"https://www.who.int/publications-detail-redirect/9789240015128","author":[{"family":"World Health Organization","given":""}],"accessed":{"date-parts":[["2021",11,22]]},"issued":{"date-parts":[["2021"]]}}}],"schema":"https://github.com/citation-style-language/schema/raw/master/csl-citation.json"} </w:instrText>
      </w:r>
      <w:r w:rsidR="00021505" w:rsidRPr="00E353DF">
        <w:rPr>
          <w:rFonts w:asciiTheme="majorHAnsi" w:hAnsiTheme="majorHAnsi" w:cstheme="majorHAnsi"/>
          <w:bCs/>
          <w:color w:val="000000" w:themeColor="text1"/>
        </w:rPr>
        <w:fldChar w:fldCharType="separate"/>
      </w:r>
      <w:r w:rsidR="00E679E5" w:rsidRPr="00E353DF">
        <w:rPr>
          <w:rFonts w:ascii="Calibri" w:hAnsiTheme="majorHAnsi" w:cs="Calibri"/>
          <w:color w:val="000000"/>
          <w:lang w:val="en-US"/>
        </w:rPr>
        <w:t>(World Health Organization, 2021b)</w:t>
      </w:r>
      <w:r w:rsidR="00021505" w:rsidRPr="00E353DF">
        <w:rPr>
          <w:rFonts w:asciiTheme="majorHAnsi" w:hAnsiTheme="majorHAnsi" w:cstheme="majorHAnsi"/>
          <w:bCs/>
          <w:color w:val="000000" w:themeColor="text1"/>
        </w:rPr>
        <w:fldChar w:fldCharType="end"/>
      </w:r>
      <w:r w:rsidR="00F05BBC"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lang w:val="en-US"/>
        </w:rPr>
        <w:t xml:space="preserve">Mean sleep duration </w:t>
      </w:r>
      <w:r w:rsidR="00F05BBC" w:rsidRPr="00E353DF">
        <w:rPr>
          <w:rFonts w:asciiTheme="majorHAnsi" w:hAnsiTheme="majorHAnsi" w:cstheme="majorHAnsi"/>
          <w:bCs/>
          <w:color w:val="000000" w:themeColor="text1"/>
          <w:lang w:val="en-US"/>
        </w:rPr>
        <w:t xml:space="preserve">(hours) </w:t>
      </w:r>
      <w:r w:rsidR="00D3143F" w:rsidRPr="00E353DF">
        <w:rPr>
          <w:rFonts w:asciiTheme="majorHAnsi" w:hAnsiTheme="majorHAnsi" w:cstheme="majorHAnsi"/>
          <w:bCs/>
          <w:color w:val="000000" w:themeColor="text1"/>
          <w:lang w:val="en-US"/>
        </w:rPr>
        <w:t xml:space="preserve">was reported </w:t>
      </w:r>
      <w:r w:rsidR="00F05BBC" w:rsidRPr="00E353DF">
        <w:rPr>
          <w:rFonts w:asciiTheme="majorHAnsi" w:hAnsiTheme="majorHAnsi" w:cstheme="majorHAnsi"/>
          <w:bCs/>
          <w:color w:val="000000" w:themeColor="text1"/>
          <w:lang w:val="en-US"/>
        </w:rPr>
        <w:t xml:space="preserve">as a continuous variable </w:t>
      </w:r>
      <w:r w:rsidR="000167A7" w:rsidRPr="00E353DF">
        <w:rPr>
          <w:rFonts w:asciiTheme="majorHAnsi" w:hAnsiTheme="majorHAnsi" w:cstheme="majorHAnsi"/>
          <w:bCs/>
          <w:color w:val="000000" w:themeColor="text1"/>
          <w:lang w:val="en-US"/>
        </w:rPr>
        <w:t>using</w:t>
      </w:r>
      <w:r w:rsidR="00D3143F" w:rsidRPr="00E353DF">
        <w:rPr>
          <w:rFonts w:asciiTheme="majorHAnsi" w:hAnsiTheme="majorHAnsi" w:cstheme="majorHAnsi"/>
          <w:bCs/>
          <w:color w:val="000000" w:themeColor="text1"/>
          <w:lang w:val="en-US"/>
        </w:rPr>
        <w:t xml:space="preserve"> the</w:t>
      </w:r>
      <w:r w:rsidR="001351F9" w:rsidRPr="00E353DF">
        <w:rPr>
          <w:rFonts w:asciiTheme="majorHAnsi" w:hAnsiTheme="majorHAnsi" w:cstheme="majorHAnsi"/>
          <w:bCs/>
          <w:color w:val="000000" w:themeColor="text1"/>
          <w:lang w:val="en-US"/>
        </w:rPr>
        <w:t xml:space="preserve"> dedicated item of the</w:t>
      </w:r>
      <w:r w:rsidR="00D3143F" w:rsidRPr="00E353DF">
        <w:rPr>
          <w:rFonts w:asciiTheme="majorHAnsi" w:hAnsiTheme="majorHAnsi" w:cstheme="majorHAnsi"/>
          <w:bCs/>
          <w:color w:val="000000" w:themeColor="text1"/>
          <w:lang w:val="en-US"/>
        </w:rPr>
        <w:t xml:space="preserve"> </w:t>
      </w:r>
      <w:r w:rsidR="00D24DB0" w:rsidRPr="00E353DF">
        <w:rPr>
          <w:rFonts w:asciiTheme="majorHAnsi" w:hAnsiTheme="majorHAnsi" w:cstheme="majorHAnsi"/>
          <w:bCs/>
          <w:color w:val="000000" w:themeColor="text1"/>
          <w:lang w:val="en-US"/>
        </w:rPr>
        <w:t>Pittsburgh Sleep Quality Index (PSQI)</w:t>
      </w:r>
      <w:r w:rsidR="00474DC3" w:rsidRPr="00E353DF">
        <w:rPr>
          <w:rFonts w:asciiTheme="majorHAnsi" w:hAnsiTheme="majorHAnsi" w:cstheme="majorHAnsi"/>
          <w:bCs/>
          <w:color w:val="000000" w:themeColor="text1"/>
          <w:lang w:val="en-US"/>
        </w:rPr>
        <w:t xml:space="preserve"> in its French version </w:t>
      </w:r>
      <w:r w:rsidR="00D24DB0"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{"citationID":"T7eVuOnn","properties":{"formattedCitation":"(Ait-Aoudia et al., 2013)","plainCitation":"(Ait-Aoudia et al., 2013)","noteIndex":0},"citationItems":[{"id":8906,"uris":["http://zotero.org/users/1200141/items/ZG8IDM7K"],"itemData":{"id":8906,"type":"article-journal","abstract":"BACKGROUND: Sleep disturbances are one of the main complaints of patients with trauma-related disorders. The original Pittsburgh Sleep Quality Index Addendum for PTSD (PSQI-A) is self-report instrument developed to evaluate posttraumatic stress disorder (PTSD)-specific sleep disturbances in trauma-exposed individuals. However, to date, the PSQI-A has not yet been translated nor validated in French.\nOBJECTIVE: THE PRESENT STUDY AIMS TO: a) translate the PSQI-A into French, and b) examine its psychometric properties.\nMETHOD: Seventy-three adult patients (mean age=40.3 [SD=15.0], 75% females) evaluated in a specialized psychotraumatology unit completed the French versions of the PSQI-A, Pittsburgh Sleep Quality Index (PSQI), Hospital Anxiety and Depression Scale (HADS), and Impact Event Scale-Revised (IES-R).\nRESULTS: The French version of the PSQI-A showed satisfactory internal consistency, inter-item correlations, item correlations with the total score, convergent validity with PTSD and anxiety measures, and divergent validity with a depression measure.\nCONCLUSION: Our findings support the use of the French version of the PSQI-A for both clinical care and research. The French version of the PSQI-A is an important addition to the currently available instruments that can be used to examine trauma-related sleep disturbances among French-speaking individuals.","container-title":"European Journal of Psychotraumatology","DOI":"10.3402/ejpt.v4i0.19298","ISSN":"2000-8066","journalAbbreviation":"Eur J Psychotraumatol","language":"eng","note":"PMID: 24044071\nPMCID: PMC3773169","source":"PubMed","title":"Validation of the French version of the Pittsburgh Sleep Quality Index Addendum for posttraumatic stress disorder","volume":"4","author":[{"family":"Ait-Aoudia","given":"Malik"},{"family":"Levy","given":"Pierre P."},{"family":"Bui","given":"Eric"},{"family":"Insana","given":"Salvatore"},{"family":"Fouchier","given":"Capucine","non-dropping-particle":"de"},{"family":"Germain","given":"Anne"},{"family":"Jehel","given":"Louis"}],"issued":{"date-parts":[["2013"]]}}}],"schema":"https://github.com/citation-style-language/schema/raw/master/csl-citation.json"} </w:instrText>
      </w:r>
      <w:r w:rsidR="00D24DB0"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(Ait-Aoudia et al., 2013)</w:t>
      </w:r>
      <w:r w:rsidR="00D24DB0" w:rsidRPr="00E353DF">
        <w:rPr>
          <w:rFonts w:asciiTheme="majorHAnsi" w:hAnsiTheme="majorHAnsi" w:cstheme="majorHAnsi"/>
          <w:bCs/>
          <w:color w:val="000000" w:themeColor="text1"/>
        </w:rPr>
        <w:fldChar w:fldCharType="end"/>
      </w:r>
      <w:r w:rsidR="00D3143F" w:rsidRPr="00E353DF">
        <w:rPr>
          <w:rFonts w:asciiTheme="majorHAnsi" w:hAnsiTheme="majorHAnsi" w:cstheme="majorHAnsi"/>
          <w:bCs/>
          <w:color w:val="000000" w:themeColor="text1"/>
          <w:lang w:val="en-US"/>
        </w:rPr>
        <w:t>.</w:t>
      </w:r>
      <w:r w:rsidR="00474DC3" w:rsidRPr="00E353DF">
        <w:rPr>
          <w:rFonts w:asciiTheme="majorHAnsi" w:hAnsiTheme="majorHAnsi" w:cstheme="majorHAnsi"/>
          <w:bCs/>
          <w:color w:val="000000" w:themeColor="text1"/>
          <w:lang w:val="en-US"/>
        </w:rPr>
        <w:t xml:space="preserve"> </w:t>
      </w:r>
      <w:r w:rsidR="00EC7D21" w:rsidRPr="00E353DF">
        <w:rPr>
          <w:rFonts w:asciiTheme="majorHAnsi" w:hAnsiTheme="majorHAnsi" w:cstheme="majorHAnsi"/>
          <w:bCs/>
          <w:color w:val="000000" w:themeColor="text1"/>
          <w:lang w:val="en-US"/>
        </w:rPr>
        <w:t xml:space="preserve">The 10-items </w:t>
      </w:r>
      <w:r w:rsidR="00474DC3" w:rsidRPr="00E353DF">
        <w:rPr>
          <w:rFonts w:asciiTheme="majorHAnsi" w:hAnsiTheme="majorHAnsi" w:cstheme="majorHAnsi"/>
          <w:bCs/>
          <w:color w:val="000000" w:themeColor="text1"/>
          <w:lang w:val="en-US"/>
        </w:rPr>
        <w:t>PSQI has shown satisfactory validity and reliability</w:t>
      </w:r>
      <w:r w:rsidR="002E0A28" w:rsidRPr="00E353DF">
        <w:rPr>
          <w:rFonts w:asciiTheme="majorHAnsi" w:hAnsiTheme="majorHAnsi" w:cstheme="majorHAnsi"/>
          <w:bCs/>
          <w:color w:val="000000" w:themeColor="text1"/>
          <w:lang w:val="en-US"/>
        </w:rPr>
        <w:t xml:space="preserve"> with an Cronbach's </w:t>
      </w:r>
      <w:r w:rsidR="002E0A28" w:rsidRPr="00E353DF">
        <w:rPr>
          <w:rFonts w:asciiTheme="majorHAnsi" w:hAnsiTheme="majorHAnsi" w:cstheme="majorHAnsi"/>
          <w:bCs/>
          <w:color w:val="000000" w:themeColor="text1"/>
        </w:rPr>
        <w:t>α</w:t>
      </w:r>
      <w:r w:rsidR="002E0A28" w:rsidRPr="00E353DF">
        <w:rPr>
          <w:rFonts w:asciiTheme="majorHAnsi" w:hAnsiTheme="majorHAnsi" w:cstheme="majorHAnsi"/>
          <w:bCs/>
          <w:color w:val="000000" w:themeColor="text1"/>
          <w:lang w:val="en-US"/>
        </w:rPr>
        <w:t xml:space="preserve"> = 0.73 and with good convergent validity with emotional problems (moderate-to-large positive correlations with CES-D, r = 0.58) </w:t>
      </w:r>
      <w:r w:rsidR="00474DC3" w:rsidRPr="00E353DF">
        <w:rPr>
          <w:rFonts w:asciiTheme="majorHAnsi" w:hAnsiTheme="majorHAnsi" w:cstheme="majorHAnsi"/>
          <w:bCs/>
          <w:color w:val="000000" w:themeColor="text1"/>
        </w:rPr>
        <w:fldChar w:fldCharType="begin"/>
      </w:r>
      <w:r w:rsidR="002E0A28" w:rsidRPr="00E353DF">
        <w:rPr>
          <w:rFonts w:asciiTheme="majorHAnsi" w:hAnsiTheme="majorHAnsi" w:cstheme="majorHAnsi"/>
          <w:bCs/>
          <w:color w:val="000000" w:themeColor="text1"/>
          <w:lang w:val="en-US"/>
        </w:rPr>
        <w:instrText xml:space="preserve"> ADDIN ZOTERO_ITEM CSL_CITATION {"citationID":"O380NAda","properties":{"formattedCitation":"(Blais et al., 1997; Raniti et al., 2018)","plainCitation":"(Blais et al., 1997; Raniti et al., 2018)","noteIndex":0},"citationItems":[{"id":6996,"uris":["http://zotero.org/users/1200141/items/9ZTLDY9H"],"itemData":{"id":6996,"type":"article-journal","abstract":"Insomnia is a widespread problem impairing daytime functioning and carrying important social and economic costs. No valid instrument exists in French to assess sleep difficulties. Two studies assess the French translation of three insomnia measures. The Pittsburgh Sleep Quality Index (PSQI), the Sleep Impairment Rating Scales (SIRS) and the Beliefs and Attitudes about Sleep (BAS) questionnaires were selected according to their clinical utility. Study one established the inferential translation of the preliminary versions with six expert judges. The empirical equivalence of the original and translated versions were confirmed with bilingual nonclinical sample. Study two assessed the fidelity and convergent validity of these instruments with a nonclinical French sample. The results showed adequate internal consistency; test-retest fidelity for a two-week interval was acceptable. The findings on convergent validity are </w:instrText>
      </w:r>
      <w:r w:rsidR="002E0A28" w:rsidRPr="00E353DF">
        <w:rPr>
          <w:rFonts w:asciiTheme="majorHAnsi" w:hAnsiTheme="majorHAnsi" w:cstheme="majorHAnsi"/>
          <w:bCs/>
          <w:color w:val="000000" w:themeColor="text1"/>
        </w:rPr>
        <w:instrText>also appropriate. While future research is necessary to confirm their psychometric properties, these questionnaires are good measures to assess insomnia in a research or clinical context.","container-title":"L'Encephale","ISSN":"0013-7006","issue":"6","journalAbbreviation":"Encephale","language":"fre","note":"PMID: 9488928","page":"447-453","source":"PubMed","title":"[Evaluation of insomnia: validity of 3 questionnaires]","title-short":"[Evaluation of insomnia","volume":"23","author":[{"family":"Blais","given":"F. C."},{"family":"Gendron","given":"L."},{"family":"Mimeault","given":"V."},{"family":"Morin","given":"C. M."}],"issued":{"date-parts":[["1997",12]]}},"label":"page"},{"id":15688,"uris":["http://zotero.org/users/1200141/items/JAF3B8XI"],"itemData":{"id":15688,"type":"article-journal","abstract":"Study Objectives: The Pittsburgh Sleep Quality Index (PSQI) is a widely used self-report questionnaire that assesses general sleep quality. This study aimed to validate the single-factor scoring structure and related psychometric properties in the English language version of the PSQI in community-based adolescents.\nMethods: Participants were 889 (352 males, 39.6%) students (age M = 15.71 ± 1.57; 12.08-18.92 years) recruited from 14 Australian secondary schools. Participants completed the PSQI, Center for Epidemiological Studies-Depression (CES-D) scale, and Spence Children's Anxiety Scale (SCAS). Exploratory factor analysis (EFA) and confirmatory factor analysis (CFA) of PSQI component scores were performed on two independent random half-samples (i.e. cross-validation approach). The internal consistency of PSQI components and convergent validity of the PSQI global score with CES-D and SCAS total scores were also assessed.\nResults: EFA yielded a single-factor model. CFA of the single-factor model in a separate sample yielded acceptable model fit t</w:instrText>
      </w:r>
      <w:r w:rsidR="002E0A28" w:rsidRPr="00E353DF">
        <w:rPr>
          <w:rFonts w:asciiTheme="majorHAnsi" w:hAnsiTheme="majorHAnsi" w:cstheme="majorHAnsi"/>
          <w:bCs/>
          <w:color w:val="000000" w:themeColor="text1"/>
          <w:lang w:val="en-US"/>
        </w:rPr>
        <w:instrText xml:space="preserve">o the data after important relationships were modeled. Namely, modification indices suggested improved model fit by correlating residual scores of PSQI components of sleep duration and sleep efficiency, and sleep efficiency and sleep latency. Internal consistency was acceptable (Cronbach's </w:instrText>
      </w:r>
      <w:r w:rsidR="002E0A28" w:rsidRPr="00E353DF">
        <w:rPr>
          <w:rFonts w:asciiTheme="majorHAnsi" w:hAnsiTheme="majorHAnsi" w:cstheme="majorHAnsi"/>
          <w:bCs/>
          <w:color w:val="000000" w:themeColor="text1"/>
        </w:rPr>
        <w:instrText>α</w:instrText>
      </w:r>
      <w:r w:rsidR="002E0A28" w:rsidRPr="00E353DF">
        <w:rPr>
          <w:rFonts w:asciiTheme="majorHAnsi" w:hAnsiTheme="majorHAnsi" w:cstheme="majorHAnsi"/>
          <w:bCs/>
          <w:color w:val="000000" w:themeColor="text1"/>
          <w:lang w:val="en-US"/>
        </w:rPr>
        <w:instrText xml:space="preserve"> = 0.73). The PSQI global score had moderate-to-large positive correlations with CES-D (r = 0.58) and SCAS (r = 0.45) total scores, demonstrating good convergent validity with emotional problems as predicted.\nConclusions: The findings validate the single-factor scoring structure of the PSQI in an adolescent sample and highlight important covariation between poor sleep duration, efficiency, and latency in this age group. Further validation studies are required to determine an appropriate PSQI clinical cut-off score for adolescents.","container-title":"Sleep","DOI":"10.1093/sleep/zsy066","ISSN":"1550-9109","issue":"6","journalAbbreviation":"Sleep","language":"eng","note":"PMID: 29608755","source":"PubMed","title":"Factor structure and psychometric properties of the Pittsburgh Sleep Quality Index in community-based adolescents","volume":"41","author":[{"family":"Raniti","given":"Monika B."},{"family":"Waloszek","given":"Joanna M."},{"family":"Schwartz","given":"Orli"},{"family":"Allen","given":"Nicholas B."},{"family":"Trinder","given":"John"}],"issued":{"date-parts":[["2018",6,1]]}},"label":"page"}],"schema":"https://github.com/citation-style-language/schema/raw/master/csl-citation.json"} </w:instrText>
      </w:r>
      <w:r w:rsidR="00474DC3" w:rsidRPr="00E353DF">
        <w:rPr>
          <w:rFonts w:asciiTheme="majorHAnsi" w:hAnsiTheme="majorHAnsi" w:cstheme="majorHAnsi"/>
          <w:bCs/>
          <w:color w:val="000000" w:themeColor="text1"/>
        </w:rPr>
        <w:fldChar w:fldCharType="separate"/>
      </w:r>
      <w:r w:rsidR="002E0A28" w:rsidRPr="00E353DF">
        <w:rPr>
          <w:rFonts w:asciiTheme="majorHAnsi" w:hAnsiTheme="majorHAnsi" w:cstheme="majorHAnsi"/>
          <w:bCs/>
          <w:noProof/>
          <w:color w:val="000000" w:themeColor="text1"/>
          <w:lang w:val="en-US"/>
        </w:rPr>
        <w:t>(Blais et al., 1997; Raniti et al., 2018)</w:t>
      </w:r>
      <w:r w:rsidR="00474DC3" w:rsidRPr="00E353DF">
        <w:rPr>
          <w:rFonts w:asciiTheme="majorHAnsi" w:hAnsiTheme="majorHAnsi" w:cstheme="majorHAnsi"/>
          <w:bCs/>
          <w:color w:val="000000" w:themeColor="text1"/>
        </w:rPr>
        <w:fldChar w:fldCharType="end"/>
      </w:r>
      <w:r w:rsidR="00474DC3" w:rsidRPr="00E353DF">
        <w:rPr>
          <w:rFonts w:asciiTheme="majorHAnsi" w:hAnsiTheme="majorHAnsi" w:cstheme="majorHAnsi"/>
          <w:bCs/>
          <w:color w:val="000000" w:themeColor="text1"/>
          <w:lang w:val="en-US"/>
        </w:rPr>
        <w:t>.</w:t>
      </w:r>
    </w:p>
    <w:p w14:paraId="6D2A2513" w14:textId="204DBC45" w:rsidR="00B97737" w:rsidRPr="00E353DF" w:rsidRDefault="00B97737" w:rsidP="00B97737">
      <w:pPr>
        <w:spacing w:line="360" w:lineRule="auto"/>
        <w:ind w:right="-499" w:firstLine="720"/>
        <w:jc w:val="both"/>
        <w:rPr>
          <w:rFonts w:asciiTheme="majorHAnsi" w:hAnsiTheme="majorHAnsi" w:cstheme="majorHAnsi"/>
          <w:bCs/>
          <w:color w:val="000000" w:themeColor="text1"/>
        </w:rPr>
      </w:pPr>
      <w:r w:rsidRPr="00E353DF">
        <w:rPr>
          <w:rFonts w:asciiTheme="majorHAnsi" w:hAnsiTheme="majorHAnsi" w:cstheme="majorHAnsi"/>
          <w:bCs/>
          <w:color w:val="000000" w:themeColor="text1"/>
          <w:lang w:val="en-US"/>
        </w:rPr>
        <w:t xml:space="preserve">Geographical coverage. To ensure correct geographical coverage, the postal code was reported. </w:t>
      </w:r>
      <w:r w:rsidRPr="00E353DF">
        <w:rPr>
          <w:rFonts w:asciiTheme="majorHAnsi" w:hAnsiTheme="majorHAnsi" w:cstheme="majorHAnsi"/>
          <w:bCs/>
          <w:color w:val="000000" w:themeColor="text1"/>
        </w:rPr>
        <w:t>The postal codes were gathered by region Auvergne-Rhône-Alpes, Bourgogne-Franche-Comté, Bretagne, Centre-Val de Loire, Corse, Grand Est, Hauts-de-France, Ile-de-France, Normandie, Nouvelle-Aquitaine, Occitanie, Pays de la Loire, Provence-Alpes-Côte d’Azur.</w:t>
      </w:r>
    </w:p>
    <w:bookmarkEnd w:id="6"/>
    <w:bookmarkEnd w:id="7"/>
    <w:p w14:paraId="7E2DF423" w14:textId="305337E7" w:rsidR="00C70805" w:rsidRPr="00E353DF" w:rsidRDefault="006504F2" w:rsidP="00AA7940">
      <w:pPr>
        <w:autoSpaceDE w:val="0"/>
        <w:autoSpaceDN w:val="0"/>
        <w:adjustRightInd w:val="0"/>
        <w:spacing w:line="360" w:lineRule="auto"/>
        <w:ind w:right="-499"/>
        <w:jc w:val="both"/>
        <w:outlineLvl w:val="0"/>
        <w:rPr>
          <w:rFonts w:asciiTheme="majorHAnsi" w:hAnsiTheme="majorHAnsi" w:cstheme="majorHAnsi"/>
          <w:b/>
          <w:bCs/>
          <w:iCs/>
          <w:color w:val="000000" w:themeColor="text1"/>
          <w:lang w:val="en-US"/>
        </w:rPr>
      </w:pPr>
      <w:r w:rsidRPr="00E353DF">
        <w:rPr>
          <w:rFonts w:asciiTheme="majorHAnsi" w:hAnsiTheme="majorHAnsi" w:cstheme="majorHAnsi"/>
          <w:b/>
          <w:bCs/>
          <w:iCs/>
          <w:color w:val="000000" w:themeColor="text1"/>
          <w:lang w:val="en-US"/>
        </w:rPr>
        <w:t>2.</w:t>
      </w:r>
      <w:r w:rsidR="009419B6" w:rsidRPr="00E353DF">
        <w:rPr>
          <w:rFonts w:asciiTheme="majorHAnsi" w:hAnsiTheme="majorHAnsi" w:cstheme="majorHAnsi"/>
          <w:b/>
          <w:bCs/>
          <w:iCs/>
          <w:color w:val="000000" w:themeColor="text1"/>
          <w:lang w:val="en-US"/>
        </w:rPr>
        <w:t>3</w:t>
      </w:r>
      <w:r w:rsidRPr="00E353DF">
        <w:rPr>
          <w:rFonts w:asciiTheme="majorHAnsi" w:hAnsiTheme="majorHAnsi" w:cstheme="majorHAnsi"/>
          <w:b/>
          <w:bCs/>
          <w:iCs/>
          <w:color w:val="000000" w:themeColor="text1"/>
          <w:lang w:val="en-US"/>
        </w:rPr>
        <w:t xml:space="preserve"> </w:t>
      </w:r>
      <w:r w:rsidR="00C70805" w:rsidRPr="00E353DF">
        <w:rPr>
          <w:rFonts w:asciiTheme="majorHAnsi" w:hAnsiTheme="majorHAnsi" w:cstheme="majorHAnsi"/>
          <w:b/>
          <w:bCs/>
          <w:iCs/>
          <w:color w:val="000000" w:themeColor="text1"/>
          <w:lang w:val="en-US"/>
        </w:rPr>
        <w:t>Statistical analysis</w:t>
      </w:r>
    </w:p>
    <w:p w14:paraId="090FFD8B" w14:textId="0B2226E9" w:rsidR="00E74477" w:rsidRPr="00E353DF" w:rsidRDefault="00AF1ED5" w:rsidP="00732E87">
      <w:pPr>
        <w:spacing w:before="240" w:after="240" w:line="360" w:lineRule="auto"/>
        <w:ind w:right="-499" w:firstLine="720"/>
        <w:jc w:val="both"/>
        <w:rPr>
          <w:rFonts w:asciiTheme="majorHAnsi" w:hAnsiTheme="majorHAnsi" w:cstheme="majorHAnsi"/>
          <w:lang w:val="en-US"/>
        </w:rPr>
      </w:pPr>
      <w:r w:rsidRPr="00E353DF">
        <w:rPr>
          <w:rFonts w:asciiTheme="majorHAnsi" w:hAnsiTheme="majorHAnsi" w:cstheme="majorHAnsi"/>
          <w:color w:val="000000"/>
          <w:lang w:val="en-US"/>
        </w:rPr>
        <w:t>All variables were</w:t>
      </w:r>
      <w:r w:rsidR="00C70805" w:rsidRPr="00E353DF">
        <w:rPr>
          <w:rFonts w:asciiTheme="majorHAnsi" w:hAnsiTheme="majorHAnsi" w:cstheme="majorHAnsi"/>
          <w:color w:val="000000"/>
          <w:lang w:val="en-US"/>
        </w:rPr>
        <w:t xml:space="preserve"> presented using measures of means and dispersion (standard deviation) for continuous data and frequency distribution for categorical variables. </w:t>
      </w:r>
      <w:r w:rsidR="00C70805" w:rsidRPr="00E353DF">
        <w:rPr>
          <w:rFonts w:asciiTheme="majorHAnsi" w:eastAsia="MS Minngs" w:hAnsiTheme="majorHAnsi" w:cstheme="majorHAnsi"/>
          <w:iCs/>
          <w:color w:val="000000"/>
          <w:lang w:val="en-US"/>
        </w:rPr>
        <w:t xml:space="preserve">Comparisons between </w:t>
      </w:r>
      <w:r w:rsidR="00456078" w:rsidRPr="00E353DF">
        <w:rPr>
          <w:rFonts w:asciiTheme="majorHAnsi" w:eastAsia="MS Minngs" w:hAnsiTheme="majorHAnsi" w:cstheme="majorHAnsi"/>
          <w:iCs/>
          <w:color w:val="000000"/>
          <w:lang w:val="en-US"/>
        </w:rPr>
        <w:t>HCWs</w:t>
      </w:r>
      <w:r w:rsidR="00013CE5" w:rsidRPr="00E353DF">
        <w:rPr>
          <w:rFonts w:asciiTheme="majorHAnsi" w:eastAsia="MS Minngs" w:hAnsiTheme="majorHAnsi" w:cstheme="majorHAnsi"/>
          <w:iCs/>
          <w:color w:val="000000"/>
          <w:lang w:val="en-US"/>
        </w:rPr>
        <w:t xml:space="preserve"> with depression</w:t>
      </w:r>
      <w:r w:rsidR="00131AA8" w:rsidRPr="00E353DF">
        <w:rPr>
          <w:rFonts w:asciiTheme="majorHAnsi" w:eastAsia="MS Minngs" w:hAnsiTheme="majorHAnsi" w:cstheme="majorHAnsi"/>
          <w:iCs/>
          <w:color w:val="000000"/>
          <w:lang w:val="en-US"/>
        </w:rPr>
        <w:t xml:space="preserve"> </w:t>
      </w:r>
      <w:r w:rsidR="00506A1D" w:rsidRPr="00E353DF">
        <w:rPr>
          <w:rFonts w:asciiTheme="majorHAnsi" w:eastAsia="MS Minngs" w:hAnsiTheme="majorHAnsi" w:cstheme="majorHAnsi"/>
          <w:iCs/>
          <w:color w:val="000000"/>
          <w:lang w:val="en-US"/>
        </w:rPr>
        <w:t>and those without</w:t>
      </w:r>
      <w:r w:rsidR="00C70805" w:rsidRPr="00E353DF">
        <w:rPr>
          <w:rFonts w:asciiTheme="majorHAnsi" w:eastAsia="MS Minngs" w:hAnsiTheme="majorHAnsi" w:cstheme="majorHAnsi"/>
          <w:iCs/>
          <w:color w:val="000000"/>
          <w:lang w:val="en-US"/>
        </w:rPr>
        <w:t xml:space="preserve"> </w:t>
      </w:r>
      <w:r w:rsidR="00F274F5" w:rsidRPr="00E353DF">
        <w:rPr>
          <w:rFonts w:asciiTheme="majorHAnsi" w:eastAsia="MS Minngs" w:hAnsiTheme="majorHAnsi" w:cstheme="majorHAnsi"/>
          <w:iCs/>
          <w:color w:val="000000"/>
          <w:lang w:val="en-US"/>
        </w:rPr>
        <w:t xml:space="preserve">were carried out </w:t>
      </w:r>
      <w:r w:rsidR="00C70805" w:rsidRPr="00E353DF">
        <w:rPr>
          <w:rFonts w:asciiTheme="majorHAnsi" w:hAnsiTheme="majorHAnsi" w:cstheme="majorHAnsi"/>
          <w:bCs/>
          <w:color w:val="000000"/>
          <w:lang w:val="en-US"/>
        </w:rPr>
        <w:t xml:space="preserve">using the chi-square test for categorical variables. </w:t>
      </w:r>
      <w:r w:rsidR="00CF69FB" w:rsidRPr="00E353DF">
        <w:rPr>
          <w:rFonts w:asciiTheme="majorHAnsi" w:hAnsiTheme="majorHAnsi" w:cstheme="majorHAnsi"/>
          <w:bCs/>
          <w:color w:val="000000"/>
          <w:lang w:val="en-US"/>
        </w:rPr>
        <w:t>All c</w:t>
      </w:r>
      <w:r w:rsidR="00C70805" w:rsidRPr="00E353DF">
        <w:rPr>
          <w:rFonts w:asciiTheme="majorHAnsi" w:hAnsiTheme="majorHAnsi" w:cstheme="majorHAnsi"/>
          <w:bCs/>
          <w:color w:val="000000"/>
          <w:lang w:val="en-US"/>
        </w:rPr>
        <w:t xml:space="preserve">ontinuous variables were </w:t>
      </w:r>
      <w:r w:rsidR="00CF69FB" w:rsidRPr="00E353DF">
        <w:rPr>
          <w:rFonts w:asciiTheme="majorHAnsi" w:hAnsiTheme="majorHAnsi" w:cstheme="majorHAnsi"/>
          <w:bCs/>
          <w:color w:val="000000"/>
          <w:lang w:val="en-US"/>
        </w:rPr>
        <w:t>analysed</w:t>
      </w:r>
      <w:r w:rsidR="00C70805" w:rsidRPr="00E353DF">
        <w:rPr>
          <w:rFonts w:asciiTheme="majorHAnsi" w:hAnsiTheme="majorHAnsi" w:cstheme="majorHAnsi"/>
          <w:bCs/>
          <w:color w:val="000000"/>
          <w:lang w:val="en-US"/>
        </w:rPr>
        <w:t xml:space="preserve"> with Student t-tests for normally distributed data</w:t>
      </w:r>
      <w:r w:rsidR="00CF69FB" w:rsidRPr="00E353DF">
        <w:rPr>
          <w:rFonts w:asciiTheme="majorHAnsi" w:hAnsiTheme="majorHAnsi" w:cstheme="majorHAnsi"/>
          <w:bCs/>
          <w:color w:val="000000"/>
          <w:lang w:val="en-US"/>
        </w:rPr>
        <w:t>.</w:t>
      </w:r>
      <w:r w:rsidR="00C70805" w:rsidRPr="00E353DF">
        <w:rPr>
          <w:rFonts w:asciiTheme="majorHAnsi" w:hAnsiTheme="majorHAnsi" w:cstheme="majorHAnsi"/>
          <w:bCs/>
          <w:color w:val="000000"/>
          <w:lang w:val="en-US"/>
        </w:rPr>
        <w:t xml:space="preserve"> </w:t>
      </w:r>
      <w:r w:rsidR="00E74477" w:rsidRPr="00E353DF">
        <w:rPr>
          <w:rFonts w:asciiTheme="majorHAnsi" w:hAnsiTheme="majorHAnsi" w:cstheme="majorHAnsi"/>
          <w:lang w:val="en-US"/>
        </w:rPr>
        <w:t>As</w:t>
      </w:r>
      <w:r w:rsidR="00506A1D" w:rsidRPr="00E353DF">
        <w:rPr>
          <w:rFonts w:asciiTheme="majorHAnsi" w:hAnsiTheme="majorHAnsi" w:cstheme="majorHAnsi"/>
          <w:lang w:val="en-US"/>
        </w:rPr>
        <w:t xml:space="preserve"> </w:t>
      </w:r>
      <w:r w:rsidR="00E74477" w:rsidRPr="00E353DF">
        <w:rPr>
          <w:rFonts w:asciiTheme="majorHAnsi" w:hAnsiTheme="majorHAnsi" w:cstheme="majorHAnsi"/>
          <w:lang w:val="en-US"/>
        </w:rPr>
        <w:t>detailed in the rationale, the present study was hypothesis-driven</w:t>
      </w:r>
      <w:r w:rsidR="002940FF" w:rsidRPr="00E353DF">
        <w:rPr>
          <w:rFonts w:asciiTheme="majorHAnsi" w:hAnsiTheme="majorHAnsi" w:cstheme="majorHAnsi"/>
          <w:lang w:val="en-US"/>
        </w:rPr>
        <w:t xml:space="preserve">, </w:t>
      </w:r>
      <w:r w:rsidR="00E74477" w:rsidRPr="00E353DF">
        <w:rPr>
          <w:rFonts w:asciiTheme="majorHAnsi" w:hAnsiTheme="majorHAnsi" w:cstheme="majorHAnsi"/>
          <w:lang w:val="en-US"/>
        </w:rPr>
        <w:t>no correction for multiple testing has been</w:t>
      </w:r>
      <w:r w:rsidR="002940FF" w:rsidRPr="00E353DF">
        <w:rPr>
          <w:rFonts w:asciiTheme="majorHAnsi" w:hAnsiTheme="majorHAnsi" w:cstheme="majorHAnsi"/>
          <w:lang w:val="en-US"/>
        </w:rPr>
        <w:t xml:space="preserve"> therefore</w:t>
      </w:r>
      <w:r w:rsidR="00E74477" w:rsidRPr="00E353DF">
        <w:rPr>
          <w:rFonts w:asciiTheme="majorHAnsi" w:hAnsiTheme="majorHAnsi" w:cstheme="majorHAnsi"/>
          <w:lang w:val="en-US"/>
        </w:rPr>
        <w:t xml:space="preserve"> carried out </w:t>
      </w:r>
      <w:r w:rsidR="00E74477"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{"citationID":"A6wALg1q","properties":{"formattedCitation":"(Bender and Lange, 2001)","plainCitation":"(Bender and Lange, 2001)","noteIndex":0},"citationItems":[{"id":2582,"uris":["http://zotero.org/users/1200141/items/E9A3NTER"],"itemData":{"id":2582,"type":"article-journal","abstract":"Multiplicity of data, hypotheses, and analyses is a common problem in biomedical and epidemiological research. Multiple testing theory provides a framework for defining and controlling appropriate error rates in order to protect against wrong conclusions. However, the corresponding multiple test procedures are underutilized in biomedical and epidemiological research. In this article, the existing multiple test procedures are summarized for the most important multiplicity situations. It is emphasized that adjustments for multiple testing are required in confirmatory studies whenever results from multiple tests have to be combined in one final conclusion and decision. In case of multiple significance tests a note on the error rate that will be controlled for is desirable.","container-title":"Journal of Clinical Epidemiology","DOI":"10.1016/S0895-4356(00)00314-0","ISSN":"0895-4356","issue":"4","journalAbbreviation":"Journal of Clinical Epidemiology","language":"English","note":"PMID: 11297884","page":"343-349","source":"www.jclinepi.com","title":"Adjusting for multiple testing—when and how?","volume":"54","author":[{"family":"Bender","given":"Ralf"},{"family":"Lange","given":"Stefan"}],"issued":{"date-parts":[["2001",4,1]]}}}],"schema":"https://github.com/citation-style-language/schema/raw/master/csl-citation.json"} </w:instrText>
      </w:r>
      <w:r w:rsidR="00E74477" w:rsidRPr="00E353DF">
        <w:rPr>
          <w:rFonts w:asciiTheme="majorHAnsi" w:hAnsiTheme="majorHAnsi" w:cstheme="majorHAnsi"/>
        </w:rPr>
        <w:fldChar w:fldCharType="separate"/>
      </w:r>
      <w:r w:rsidR="00431317" w:rsidRPr="00E353DF">
        <w:rPr>
          <w:rFonts w:asciiTheme="majorHAnsi" w:hAnsiTheme="majorHAnsi" w:cstheme="majorHAnsi"/>
          <w:noProof/>
          <w:lang w:val="en-US"/>
        </w:rPr>
        <w:t>(Bender and Lange, 2001)</w:t>
      </w:r>
      <w:r w:rsidR="00E74477" w:rsidRPr="00E353DF">
        <w:rPr>
          <w:rFonts w:asciiTheme="majorHAnsi" w:hAnsiTheme="majorHAnsi" w:cstheme="majorHAnsi"/>
        </w:rPr>
        <w:fldChar w:fldCharType="end"/>
      </w:r>
      <w:r w:rsidR="00E74477" w:rsidRPr="00E353DF">
        <w:rPr>
          <w:rFonts w:asciiTheme="majorHAnsi" w:hAnsiTheme="majorHAnsi" w:cstheme="majorHAnsi"/>
          <w:lang w:val="en-US"/>
        </w:rPr>
        <w:t>.</w:t>
      </w:r>
    </w:p>
    <w:p w14:paraId="21E04F87" w14:textId="1C0BE79E" w:rsidR="00A44261" w:rsidRPr="00E353DF" w:rsidRDefault="005D313F" w:rsidP="00732E87">
      <w:pPr>
        <w:spacing w:line="360" w:lineRule="auto"/>
        <w:ind w:right="-499" w:firstLine="720"/>
        <w:jc w:val="both"/>
        <w:rPr>
          <w:rFonts w:asciiTheme="majorHAnsi" w:hAnsiTheme="majorHAnsi" w:cstheme="majorHAnsi"/>
          <w:bCs/>
          <w:color w:val="000000"/>
          <w:lang w:val="en-US"/>
        </w:rPr>
      </w:pPr>
      <w:r w:rsidRPr="00E353DF">
        <w:rPr>
          <w:rFonts w:asciiTheme="majorHAnsi" w:eastAsia="Calibri" w:hAnsiTheme="majorHAnsi" w:cstheme="majorHAnsi"/>
          <w:lang w:val="en-US"/>
        </w:rPr>
        <w:t>M</w:t>
      </w:r>
      <w:r w:rsidR="00A44261" w:rsidRPr="00E353DF">
        <w:rPr>
          <w:rFonts w:asciiTheme="majorHAnsi" w:eastAsia="Calibri" w:hAnsiTheme="majorHAnsi" w:cstheme="majorHAnsi"/>
          <w:lang w:val="en-US"/>
        </w:rPr>
        <w:t xml:space="preserve">ultivariate logistic regression models were employed to </w:t>
      </w:r>
      <w:r w:rsidR="006501E6" w:rsidRPr="00E353DF">
        <w:rPr>
          <w:rFonts w:asciiTheme="majorHAnsi" w:eastAsia="Calibri" w:hAnsiTheme="majorHAnsi" w:cstheme="majorHAnsi"/>
          <w:lang w:val="en-US"/>
        </w:rPr>
        <w:t>determine which</w:t>
      </w:r>
      <w:r w:rsidR="00A44261" w:rsidRPr="00E353DF">
        <w:rPr>
          <w:rFonts w:asciiTheme="majorHAnsi" w:eastAsia="Calibri" w:hAnsiTheme="majorHAnsi" w:cstheme="majorHAnsi"/>
          <w:lang w:val="en-US"/>
        </w:rPr>
        <w:t xml:space="preserve"> factors </w:t>
      </w:r>
      <w:r w:rsidR="006501E6" w:rsidRPr="00E353DF">
        <w:rPr>
          <w:rFonts w:asciiTheme="majorHAnsi" w:eastAsia="Calibri" w:hAnsiTheme="majorHAnsi" w:cstheme="majorHAnsi"/>
          <w:lang w:val="en-US"/>
        </w:rPr>
        <w:t>were associated with</w:t>
      </w:r>
      <w:r w:rsidR="00A44261" w:rsidRPr="00E353DF">
        <w:rPr>
          <w:rFonts w:asciiTheme="majorHAnsi" w:eastAsia="Calibri" w:hAnsiTheme="majorHAnsi" w:cstheme="majorHAnsi"/>
          <w:lang w:val="en-US"/>
        </w:rPr>
        <w:t xml:space="preserve"> </w:t>
      </w:r>
      <w:r w:rsidR="00F30BF1" w:rsidRPr="00E353DF">
        <w:rPr>
          <w:rFonts w:asciiTheme="majorHAnsi" w:eastAsia="Calibri" w:hAnsiTheme="majorHAnsi" w:cstheme="majorHAnsi"/>
          <w:lang w:val="en-US"/>
        </w:rPr>
        <w:t xml:space="preserve">increased </w:t>
      </w:r>
      <w:r w:rsidR="006501E6" w:rsidRPr="00E353DF">
        <w:rPr>
          <w:rFonts w:asciiTheme="majorHAnsi" w:eastAsia="Calibri" w:hAnsiTheme="majorHAnsi" w:cstheme="majorHAnsi"/>
          <w:lang w:val="en-US"/>
        </w:rPr>
        <w:t xml:space="preserve">risk of </w:t>
      </w:r>
      <w:r w:rsidR="00A44261" w:rsidRPr="00E353DF">
        <w:rPr>
          <w:rFonts w:asciiTheme="majorHAnsi" w:eastAsia="Calibri" w:hAnsiTheme="majorHAnsi" w:cstheme="majorHAnsi"/>
          <w:lang w:val="en-US"/>
        </w:rPr>
        <w:t xml:space="preserve">depression. </w:t>
      </w:r>
      <w:r w:rsidR="00615391" w:rsidRPr="00E353DF">
        <w:rPr>
          <w:rFonts w:asciiTheme="majorHAnsi" w:hAnsiTheme="majorHAnsi" w:cstheme="majorHAnsi"/>
          <w:noProof/>
          <w:lang w:val="en-US"/>
        </w:rPr>
        <w:t xml:space="preserve">The variables associated with </w:t>
      </w:r>
      <w:r w:rsidR="00F30BF1" w:rsidRPr="00E353DF">
        <w:rPr>
          <w:rFonts w:asciiTheme="majorHAnsi" w:hAnsiTheme="majorHAnsi" w:cstheme="majorHAnsi"/>
          <w:noProof/>
          <w:lang w:val="en-US"/>
        </w:rPr>
        <w:t>depression</w:t>
      </w:r>
      <w:r w:rsidR="00131AA8" w:rsidRPr="00E353DF">
        <w:rPr>
          <w:rFonts w:asciiTheme="majorHAnsi" w:hAnsiTheme="majorHAnsi" w:cstheme="majorHAnsi"/>
          <w:noProof/>
          <w:lang w:val="en-US"/>
        </w:rPr>
        <w:t xml:space="preserve"> </w:t>
      </w:r>
      <w:r w:rsidR="00615391" w:rsidRPr="00E353DF">
        <w:rPr>
          <w:rFonts w:asciiTheme="majorHAnsi" w:hAnsiTheme="majorHAnsi" w:cstheme="majorHAnsi"/>
          <w:bCs/>
          <w:color w:val="000000"/>
          <w:lang w:val="en-US"/>
        </w:rPr>
        <w:t>with a p value &lt;0.20 in the univariate analyses were included in the multivariate model</w:t>
      </w:r>
      <w:r w:rsidR="00DB093A" w:rsidRPr="00E353DF">
        <w:rPr>
          <w:rFonts w:asciiTheme="majorHAnsi" w:hAnsiTheme="majorHAnsi" w:cstheme="majorHAnsi"/>
          <w:bCs/>
          <w:color w:val="000000"/>
          <w:lang w:val="en-US"/>
        </w:rPr>
        <w:t xml:space="preserve">. </w:t>
      </w:r>
    </w:p>
    <w:p w14:paraId="0A0586B7" w14:textId="10FD7130" w:rsidR="00A44261" w:rsidRPr="00E353DF" w:rsidRDefault="002F2D6D" w:rsidP="00732E87">
      <w:pPr>
        <w:spacing w:line="360" w:lineRule="auto"/>
        <w:ind w:right="-499" w:firstLine="720"/>
        <w:jc w:val="both"/>
        <w:rPr>
          <w:rFonts w:asciiTheme="majorHAnsi" w:eastAsia="Calibri" w:hAnsiTheme="majorHAnsi" w:cstheme="majorHAnsi"/>
          <w:lang w:val="en-US"/>
        </w:rPr>
      </w:pPr>
      <w:r w:rsidRPr="00E353DF">
        <w:rPr>
          <w:rFonts w:asciiTheme="majorHAnsi" w:eastAsia="Calibri" w:hAnsiTheme="majorHAnsi" w:cstheme="majorHAnsi"/>
          <w:lang w:val="en-US"/>
        </w:rPr>
        <w:t xml:space="preserve">A SEM </w:t>
      </w:r>
      <w:r w:rsidR="007369AD" w:rsidRPr="00E353DF">
        <w:rPr>
          <w:rFonts w:asciiTheme="majorHAnsi" w:eastAsia="Calibri" w:hAnsiTheme="majorHAnsi" w:cstheme="majorHAnsi"/>
          <w:lang w:val="en-US"/>
        </w:rPr>
        <w:t xml:space="preserve">based on a theoretical model </w:t>
      </w:r>
      <w:r w:rsidR="00A44261" w:rsidRPr="00E353DF">
        <w:rPr>
          <w:rFonts w:asciiTheme="majorHAnsi" w:eastAsia="Calibri" w:hAnsiTheme="majorHAnsi" w:cstheme="majorHAnsi"/>
          <w:lang w:val="en-US"/>
        </w:rPr>
        <w:t xml:space="preserve">was performed to identify the direct, indirect and total effects of associated factors with depression as identified by multivariate logistic regression. </w:t>
      </w:r>
      <w:r w:rsidR="007369AD" w:rsidRPr="00E353DF">
        <w:rPr>
          <w:rFonts w:asciiTheme="majorHAnsi" w:eastAsia="Calibri" w:hAnsiTheme="majorHAnsi" w:cstheme="majorHAnsi"/>
          <w:lang w:val="en-US"/>
        </w:rPr>
        <w:t xml:space="preserve">We also examined the possibility of omitted pathways using the relatively large modification indices (&gt;80). These modifications were included in a refined model only if they made sense theoretically and if they and did not affect our a priori assumptions. </w:t>
      </w:r>
      <w:r w:rsidRPr="00E353DF">
        <w:rPr>
          <w:rFonts w:asciiTheme="majorHAnsi" w:eastAsia="Calibri" w:hAnsiTheme="majorHAnsi" w:cstheme="majorHAnsi"/>
        </w:rPr>
        <w:t>Based on our previous works on medical students</w:t>
      </w:r>
      <w:r w:rsidR="00E9476B" w:rsidRPr="00E353DF">
        <w:rPr>
          <w:rFonts w:asciiTheme="majorHAnsi" w:eastAsia="Calibri" w:hAnsiTheme="majorHAnsi" w:cstheme="majorHAnsi"/>
        </w:rPr>
        <w:t xml:space="preserve"> </w:t>
      </w:r>
      <w:r w:rsidRPr="00E353DF">
        <w:rPr>
          <w:rFonts w:asciiTheme="majorHAnsi" w:eastAsia="Calibri" w:hAnsiTheme="majorHAnsi" w:cstheme="majorHAnsi"/>
        </w:rPr>
        <w:fldChar w:fldCharType="begin"/>
      </w:r>
      <w:r w:rsidR="00CA7FEB" w:rsidRPr="00E353DF">
        <w:rPr>
          <w:rFonts w:asciiTheme="majorHAnsi" w:eastAsia="Calibri" w:hAnsiTheme="majorHAnsi" w:cstheme="majorHAnsi"/>
        </w:rPr>
        <w:instrText xml:space="preserve"> ADDIN ZOTERO_ITEM CSL_CITATION {"citationID":"cvo0nfa4","properties":{"formattedCitation":"(Duba et al., 2020a, 2020b; Messiaen et al., 2020)","plainCitation":"(Duba et al., 2020a, 2020b; Messiaen et al., 2020)","noteIndex":0},"citationItems":[{"id":12807,"uris":["http://zotero.org/users/1200141/items/MRAR9GGI"],"itemData":{"id":12807,"type":"article-journal","abstract":"BACKGROUND: A previous national study has suggested that around 20% of French working women reported sexual harassment (SH) at work but we lack of data in medical students of French hospitals to guide prevention programs.\nOBJECTIVES: To determine SH prevalence in a national sample of French medical students and to validate a theoretical model explaining SH causes and its impact of mental health.\nMETHODS: The study is a cross-sectional observational epidemiological national study. SH was defined according to the French legal definition. We further explored other discriminations and their potential association with impaired mental health in medical students. Mental health was assessed by Hamilton Anxiety &amp; Depression scale, psychotropic drug consumption and psychotherapy follow-up. A Structured Equation Modeling was carried out to confirm our theoretical model.\nRESULTS: 2003 participants were recruited. SH was reported by 15.7% of the participants (19.8% of women and 5.2% of men). The SEM model showed good fit (RMSEA=0.024, CFI=0.90, TLI=0.87, WRMR=1.165). SH was associated with risk factors such as feminine gender and surgical and anesthesiology specialties. SH was also associated with exposure to discriminations based on the specialty choice and sexual orientation. SH was associated with impaired mental health.\nCONCLUSION: French medical student women reported similar rates of SH than other working women, suggesting that SH prevention programs are needed in French hospitals. Surgery and anesthesiology should be targeted in priority. The prevention programs should also target other discriminations and should be evaluated in terms of potential mental health improvement.","container-title":"Journal of Affective Disorders","DOI":"10.1016/j.jad.2020.05.100","ISSN":"1573-2517","journalAbbreviation":"J Affect Disord","language":"eng","note":"PMID: 32469816","page":"276-281","source":"PubMed","title":"Sexual harassment exposure and impaired mental health in medical students. The MESSIAEN national study","volume":"274","author":[{"family":"Duba","given":"A."},{"family":"Messiaen","given":"M."},{"family":"Boulangeat","given":"C."},{"family":"Boucekine","given":"M."},{"family":"Bourbon","given":"A."},{"family":"Viprey","given":"M."},{"family":"Auquier","given":"P."},{"family":"Lançon","given":"C."},{"family":"Boyer","given":"L."},{"family":"Fond","given":"G."}],"issued":{"date-parts":[["2020",9,1]]}},"label":"page"},{"id":11268,"uris":["http://zotero.org/users/1200141/items/QB9QYAL2"],"itemData":{"id":11268,"type":"article-journal","abstract":"INTRODUCTION: The professional risk factors for depression and anxiety are underexplored in young physicians. While there has been increasing research on the mental health and well-being of lesbian, gay and bisexual patients, few studies have examined the mental health and well-being of lesbian, gay and bisexual young physicians.\nOBJECTIVE: The objective of the present study was to determine the prevalence of Sexual Orientation-Based Discrimination (SOBD) in French young physicians and if SOBD was associated with increased anxiety and depression in this population.\nMETHOD: This national study is a cross-sectional observational epidemiological national study. The participants were recruited between April 1st 2019 and June 31st 2019. One question with binary answer was asked on SOBD. Mental health was assessed by Hamilton Anxiety &amp; Depression scales.\nRESULTS: On the 2003 participants, 148 (7%) reported SOBD exposure, 647 (32%) current anxiety disorders and 174 (9%) a current major depressive disorder according to their HAD score. SOBD was almost twice more frequently reported in participants with anxiety disorder and major depression (respectively 10%,vs 6% and 12% vs. 7%, p&lt;0.05). In the first model of multivariate analyses, current anxiety disorder was significantly associated with being woman (adjusted odds ratio aOR=1.688, 95%CI 1.350-2.110, p&lt;0.001) and SOBD (aOR=1.729, 95%CI 1.226-2.440, p=0.002). In the second model of multivariate analyses, current major depression was significantly associated with only SOBD (aOR=1.748, 95%CI 1.057-2.888, p=0.029).\nCONCLUSION: SOBD has been associated with increased rates of anxiety disorder and major depression in young physicians and should be targeted in mental health prevention programs.","container-title":"Journal of Affective Disorders","DOI":"10.1016/j.jad.2020.05.155","ISSN":"1573-2517","journalAbbreviation":"J Affect Disord","language":"eng","note":"PMID: 32664040","page":"964-968","source":"PubMed","title":"Sexual-orientation based discrimination is associated with anxiety and depression in young physicians. A national study","volume":"274","author":[{"family":"Duba","given":"A."},{"family":"Messiaen","given":"M."},{"family":"Boulangeat","given":"C."},{"family":"Korchia","given":"T."},{"family":"Lançon","given":"C."},{"family":"Bourbon","given":"A."},{"family":"Viprey","given":"M."},{"family":"Auquier","given":"P."},{"family":"Boyer","given":"L."},{"family":"Fond","given":"G."}],"issued":{"date-parts":[["2020",9,1]]}},"label":"page"},{"id":9803,"uris":["http://zotero.org/users/1200141/items/HXJY7Y82"],"itemData":{"id":9803,"type":"article-journal","abstract":"Despite clues indicating high Bullying at the Work Place (BWP) rates in French hospitals, there has been no quantitative study so far. To determine the prevalence of repeated BWP in a national sample of French young physicians; its risk factors, and the mental health consequences of BWP. The study is a cross-sectional observational epidemiological national study addressed to young physicians. The online internet anonymous questionnaire was elaborated according to previous studies exploring BWP. In addition, we explored the quality of initial training. BWP was defined according to the French legal definition. Mental health was assessed by Hamilton Anxiety and Depression scale, psychotropic drug consumption and psychotherapy follow-up. A Structured Equation Modeling (SEM) was carried out to confirm our theoretical model. 2003 participants of the 37 French medical faculties were included. At least one history of BWP was identified in 41.7% of the participants. The SEM model showed good fit (RMSEA = 0.025, CFI = 0.93, TLI = 0.92, WRMR = 1.285). In the SEM model, BWP was associated with age and number of monthly night shifts and weekly worked hours. Obstetric gynecology, psychiatry</w:instrText>
      </w:r>
      <w:r w:rsidR="00CA7FEB" w:rsidRPr="00E353DF">
        <w:rPr>
          <w:rFonts w:asciiTheme="majorHAnsi" w:eastAsia="Calibri" w:hAnsiTheme="majorHAnsi" w:cstheme="majorHAnsi"/>
          <w:lang w:val="en-US"/>
        </w:rPr>
        <w:instrText xml:space="preserve">, surgery, and medical specialties and low-quality initial training were associated with higher risk of BWP. BWP was associated with increased anxiety and depressive symptoms, daily antidepressant and anxiolytic consumption, and psychotherapy follow-up. Decreasing worked hours and night shifts and improving the quality of the initial training may help preventing BWP among medical students and young physicians. Obstetric gynecology, surgical and medical specialties, and psychiatry should be targeted with a focus on developing prevention programs.","container-title":"European Archives of Psychiatry and Clinical Neuroscience","DOI":"10.1007/s00406-020-01144-9","ISSN":"1433-8491","journalAbbreviation":"Eur Arch Psychiatry Clin Neurosci","language":"eng","note":"PMID: 32462290","source":"PubMed","title":"Repeated bullying at the workplace in medical students and young doctors: the MESSIAEN national study","title-short":"Repeated bullying at the workplace in medical students and young doctors","author":[{"family":"Messiaen","given":"M."},{"family":"Duba","given":"A."},{"family":"Boulangeat","given":"C."},{"family":"Boucekine","given":"M."},{"family":"Bourbon","given":"A."},{"family":"Viprey","given":"M."},{"family":"Auquier","given":"P."},{"family":"Lançon","given":"C."},{"family":"Boyer","given":"L."},{"family":"Fond","given":"G."}],"issued":{"date-parts":[["2020",5,27]]}},"label":"page"}],"schema":"https://github.com/citation-style-language/schema/raw/master/csl-citation.json"} </w:instrText>
      </w:r>
      <w:r w:rsidRPr="00E353DF">
        <w:rPr>
          <w:rFonts w:asciiTheme="majorHAnsi" w:eastAsia="Calibri" w:hAnsiTheme="majorHAnsi" w:cstheme="majorHAnsi"/>
        </w:rPr>
        <w:fldChar w:fldCharType="separate"/>
      </w:r>
      <w:r w:rsidR="00431317" w:rsidRPr="00E353DF">
        <w:rPr>
          <w:rFonts w:ascii="Calibri" w:hAnsiTheme="majorHAnsi" w:cs="Calibri"/>
          <w:lang w:val="en-US"/>
        </w:rPr>
        <w:t>(Duba et al., 2020a, 2020b; Messiaen et al., 2020)</w:t>
      </w:r>
      <w:r w:rsidRPr="00E353DF">
        <w:rPr>
          <w:rFonts w:asciiTheme="majorHAnsi" w:eastAsia="Calibri" w:hAnsiTheme="majorHAnsi" w:cstheme="majorHAnsi"/>
        </w:rPr>
        <w:fldChar w:fldCharType="end"/>
      </w:r>
      <w:r w:rsidRPr="00E353DF">
        <w:rPr>
          <w:rFonts w:asciiTheme="majorHAnsi" w:eastAsia="Calibri" w:hAnsiTheme="majorHAnsi" w:cstheme="majorHAnsi"/>
          <w:lang w:val="en-US"/>
        </w:rPr>
        <w:t>, o</w:t>
      </w:r>
      <w:r w:rsidR="00A44261" w:rsidRPr="00E353DF">
        <w:rPr>
          <w:rFonts w:asciiTheme="majorHAnsi" w:eastAsia="Calibri" w:hAnsiTheme="majorHAnsi" w:cstheme="majorHAnsi"/>
          <w:lang w:val="en-US"/>
        </w:rPr>
        <w:t xml:space="preserve">ur hypothesis stated that </w:t>
      </w:r>
      <w:r w:rsidR="006501E6" w:rsidRPr="00E353DF">
        <w:rPr>
          <w:rFonts w:asciiTheme="majorHAnsi" w:eastAsia="Calibri" w:hAnsiTheme="majorHAnsi" w:cstheme="majorHAnsi"/>
          <w:lang w:val="en-US"/>
        </w:rPr>
        <w:t xml:space="preserve">each factor category (professional factors, individual factors and </w:t>
      </w:r>
      <w:r w:rsidR="00254AB1" w:rsidRPr="00E353DF">
        <w:rPr>
          <w:rFonts w:asciiTheme="majorHAnsi" w:eastAsia="Calibri" w:hAnsiTheme="majorHAnsi" w:cstheme="majorHAnsi"/>
          <w:lang w:val="en-US"/>
        </w:rPr>
        <w:t>health risk behaviours</w:t>
      </w:r>
      <w:r w:rsidR="006501E6" w:rsidRPr="00E353DF">
        <w:rPr>
          <w:rFonts w:asciiTheme="majorHAnsi" w:eastAsia="Calibri" w:hAnsiTheme="majorHAnsi" w:cstheme="majorHAnsi"/>
          <w:lang w:val="en-US"/>
        </w:rPr>
        <w:t xml:space="preserve">) had </w:t>
      </w:r>
      <w:r w:rsidR="00001E65" w:rsidRPr="00E353DF">
        <w:rPr>
          <w:rFonts w:asciiTheme="majorHAnsi" w:eastAsia="Calibri" w:hAnsiTheme="majorHAnsi" w:cstheme="majorHAnsi"/>
          <w:lang w:val="en-US"/>
        </w:rPr>
        <w:t>a</w:t>
      </w:r>
      <w:r w:rsidR="006501E6" w:rsidRPr="00E353DF">
        <w:rPr>
          <w:rFonts w:asciiTheme="majorHAnsi" w:eastAsia="Calibri" w:hAnsiTheme="majorHAnsi" w:cstheme="majorHAnsi"/>
          <w:lang w:val="en-US"/>
        </w:rPr>
        <w:t xml:space="preserve"> direct effect on the risk of </w:t>
      </w:r>
      <w:r w:rsidR="00A44261" w:rsidRPr="00E353DF">
        <w:rPr>
          <w:rFonts w:asciiTheme="majorHAnsi" w:eastAsia="Calibri" w:hAnsiTheme="majorHAnsi" w:cstheme="majorHAnsi"/>
          <w:lang w:val="en-US"/>
        </w:rPr>
        <w:t>depression</w:t>
      </w:r>
      <w:r w:rsidR="00F274F5" w:rsidRPr="00E353DF">
        <w:rPr>
          <w:rFonts w:asciiTheme="majorHAnsi" w:eastAsia="Calibri" w:hAnsiTheme="majorHAnsi" w:cstheme="majorHAnsi"/>
          <w:lang w:val="en-US"/>
        </w:rPr>
        <w:t xml:space="preserve"> and that professional and individual factors had an indirect effect through </w:t>
      </w:r>
      <w:r w:rsidR="00254AB1" w:rsidRPr="00E353DF">
        <w:rPr>
          <w:rFonts w:asciiTheme="majorHAnsi" w:eastAsia="Calibri" w:hAnsiTheme="majorHAnsi" w:cstheme="majorHAnsi"/>
          <w:lang w:val="en-US"/>
        </w:rPr>
        <w:t>health risk behaviours</w:t>
      </w:r>
      <w:r w:rsidR="000C34CA" w:rsidRPr="00E353DF">
        <w:rPr>
          <w:rFonts w:asciiTheme="majorHAnsi" w:eastAsia="Calibri" w:hAnsiTheme="majorHAnsi" w:cstheme="majorHAnsi"/>
          <w:lang w:val="en-US"/>
        </w:rPr>
        <w:t xml:space="preserve"> (the theoretical model is presented in </w:t>
      </w:r>
      <w:r w:rsidR="000C34CA" w:rsidRPr="00E353DF">
        <w:rPr>
          <w:rFonts w:asciiTheme="majorHAnsi" w:eastAsia="Calibri" w:hAnsiTheme="majorHAnsi" w:cstheme="majorHAnsi"/>
          <w:b/>
          <w:bCs/>
          <w:lang w:val="en-US"/>
        </w:rPr>
        <w:t>Supplementary Figure 1</w:t>
      </w:r>
      <w:r w:rsidR="000C34CA" w:rsidRPr="00E353DF">
        <w:rPr>
          <w:rFonts w:asciiTheme="majorHAnsi" w:eastAsia="Calibri" w:hAnsiTheme="majorHAnsi" w:cstheme="majorHAnsi"/>
          <w:lang w:val="en-US"/>
        </w:rPr>
        <w:t>)</w:t>
      </w:r>
      <w:r w:rsidR="00A44261" w:rsidRPr="00E353DF">
        <w:rPr>
          <w:rFonts w:asciiTheme="majorHAnsi" w:eastAsia="Calibri" w:hAnsiTheme="majorHAnsi" w:cstheme="majorHAnsi"/>
          <w:lang w:val="en-US"/>
        </w:rPr>
        <w:t>.</w:t>
      </w:r>
      <w:r w:rsidR="000D0D44" w:rsidRPr="00E353DF">
        <w:rPr>
          <w:rFonts w:asciiTheme="majorHAnsi" w:eastAsia="Calibri" w:hAnsiTheme="majorHAnsi" w:cstheme="majorHAnsi"/>
          <w:lang w:val="en-US"/>
        </w:rPr>
        <w:t xml:space="preserve"> </w:t>
      </w:r>
      <w:r w:rsidR="00CF2138" w:rsidRPr="00E353DF">
        <w:rPr>
          <w:rFonts w:asciiTheme="majorHAnsi" w:eastAsia="Calibri" w:hAnsiTheme="majorHAnsi" w:cstheme="majorHAnsi"/>
          <w:lang w:val="en-US"/>
        </w:rPr>
        <w:t>Because</w:t>
      </w:r>
      <w:r w:rsidR="000D0D44" w:rsidRPr="00E353DF">
        <w:rPr>
          <w:rFonts w:asciiTheme="majorHAnsi" w:eastAsia="Calibri" w:hAnsiTheme="majorHAnsi" w:cstheme="majorHAnsi"/>
          <w:lang w:val="en-US"/>
        </w:rPr>
        <w:t xml:space="preserve"> there has been a </w:t>
      </w:r>
      <w:r w:rsidR="00CF2138" w:rsidRPr="00E353DF">
        <w:rPr>
          <w:rFonts w:asciiTheme="majorHAnsi" w:eastAsia="Calibri" w:hAnsiTheme="majorHAnsi" w:cstheme="majorHAnsi"/>
          <w:lang w:val="en-US"/>
        </w:rPr>
        <w:t>longstanding</w:t>
      </w:r>
      <w:r w:rsidR="000D0D44" w:rsidRPr="00E353DF">
        <w:rPr>
          <w:rFonts w:asciiTheme="majorHAnsi" w:eastAsia="Calibri" w:hAnsiTheme="majorHAnsi" w:cstheme="majorHAnsi"/>
          <w:lang w:val="en-US"/>
        </w:rPr>
        <w:t xml:space="preserve"> debate </w:t>
      </w:r>
      <w:r w:rsidR="00CF2138" w:rsidRPr="00E353DF">
        <w:rPr>
          <w:rFonts w:asciiTheme="majorHAnsi" w:eastAsia="Calibri" w:hAnsiTheme="majorHAnsi" w:cstheme="majorHAnsi"/>
          <w:lang w:val="en-US"/>
        </w:rPr>
        <w:t xml:space="preserve">as </w:t>
      </w:r>
      <w:r w:rsidR="000D0D44" w:rsidRPr="00E353DF">
        <w:rPr>
          <w:rFonts w:asciiTheme="majorHAnsi" w:eastAsia="Calibri" w:hAnsiTheme="majorHAnsi" w:cstheme="majorHAnsi"/>
          <w:lang w:val="en-US"/>
        </w:rPr>
        <w:t xml:space="preserve">to </w:t>
      </w:r>
      <w:r w:rsidR="00CF2138" w:rsidRPr="00E353DF">
        <w:rPr>
          <w:rFonts w:asciiTheme="majorHAnsi" w:eastAsia="Calibri" w:hAnsiTheme="majorHAnsi" w:cstheme="majorHAnsi"/>
          <w:lang w:val="en-US"/>
        </w:rPr>
        <w:t xml:space="preserve">whether </w:t>
      </w:r>
      <w:r w:rsidR="000D0D44" w:rsidRPr="00E353DF">
        <w:rPr>
          <w:rFonts w:asciiTheme="majorHAnsi" w:eastAsia="Calibri" w:hAnsiTheme="majorHAnsi" w:cstheme="majorHAnsi"/>
          <w:lang w:val="en-US"/>
        </w:rPr>
        <w:t xml:space="preserve">burnout </w:t>
      </w:r>
      <w:r w:rsidR="00AA6855" w:rsidRPr="00E353DF">
        <w:rPr>
          <w:rFonts w:asciiTheme="majorHAnsi" w:eastAsia="Calibri" w:hAnsiTheme="majorHAnsi" w:cstheme="majorHAnsi"/>
          <w:lang w:val="en-US"/>
        </w:rPr>
        <w:t>is</w:t>
      </w:r>
      <w:r w:rsidR="000D0D44" w:rsidRPr="00E353DF">
        <w:rPr>
          <w:rFonts w:asciiTheme="majorHAnsi" w:eastAsia="Calibri" w:hAnsiTheme="majorHAnsi" w:cstheme="majorHAnsi"/>
          <w:lang w:val="en-US"/>
        </w:rPr>
        <w:t xml:space="preserve"> a cause of depression</w:t>
      </w:r>
      <w:r w:rsidR="00AA6855" w:rsidRPr="00E353DF">
        <w:rPr>
          <w:rFonts w:asciiTheme="majorHAnsi" w:eastAsia="Calibri" w:hAnsiTheme="majorHAnsi" w:cstheme="majorHAnsi"/>
          <w:lang w:val="en-US"/>
        </w:rPr>
        <w:t>,</w:t>
      </w:r>
      <w:r w:rsidR="000D0D44" w:rsidRPr="00E353DF">
        <w:rPr>
          <w:rFonts w:asciiTheme="majorHAnsi" w:eastAsia="Calibri" w:hAnsiTheme="majorHAnsi" w:cstheme="majorHAnsi"/>
          <w:lang w:val="en-US"/>
        </w:rPr>
        <w:t xml:space="preserve"> or a </w:t>
      </w:r>
      <w:r w:rsidR="00AA6855" w:rsidRPr="00E353DF">
        <w:rPr>
          <w:rFonts w:asciiTheme="majorHAnsi" w:eastAsia="Calibri" w:hAnsiTheme="majorHAnsi" w:cstheme="majorHAnsi"/>
          <w:lang w:val="en-US"/>
        </w:rPr>
        <w:t xml:space="preserve">cause of other relevant mental health problems, </w:t>
      </w:r>
      <w:r w:rsidR="000D0D44" w:rsidRPr="00E353DF">
        <w:rPr>
          <w:rFonts w:asciiTheme="majorHAnsi" w:eastAsia="Calibri" w:hAnsiTheme="majorHAnsi" w:cstheme="majorHAnsi"/>
          <w:lang w:val="en-US"/>
        </w:rPr>
        <w:t xml:space="preserve">in </w:t>
      </w:r>
      <w:r w:rsidR="00456078" w:rsidRPr="00E353DF">
        <w:rPr>
          <w:rFonts w:asciiTheme="majorHAnsi" w:eastAsia="Calibri" w:hAnsiTheme="majorHAnsi" w:cstheme="majorHAnsi"/>
          <w:lang w:val="en-US"/>
        </w:rPr>
        <w:t>HCWs</w:t>
      </w:r>
      <w:r w:rsidR="000D0D44" w:rsidRPr="00E353DF">
        <w:rPr>
          <w:rFonts w:asciiTheme="majorHAnsi" w:eastAsia="Calibri" w:hAnsiTheme="majorHAnsi" w:cstheme="majorHAnsi"/>
          <w:lang w:val="en-US"/>
        </w:rPr>
        <w:t>, a sensitivity analysis was carried out excluding burnout from the model to determine if the other estimates were robust.</w:t>
      </w:r>
      <w:r w:rsidR="00A44261" w:rsidRPr="00E353DF">
        <w:rPr>
          <w:rFonts w:asciiTheme="majorHAnsi" w:eastAsia="Calibri" w:hAnsiTheme="majorHAnsi" w:cstheme="majorHAnsi"/>
          <w:lang w:val="en-US"/>
        </w:rPr>
        <w:t xml:space="preserve"> </w:t>
      </w:r>
      <w:r w:rsidR="0072683D" w:rsidRPr="00E353DF">
        <w:rPr>
          <w:rFonts w:asciiTheme="majorHAnsi" w:eastAsia="Calibri" w:hAnsiTheme="majorHAnsi" w:cstheme="majorHAnsi"/>
          <w:lang w:val="en-US"/>
        </w:rPr>
        <w:t>Standardized path coefficients (</w:t>
      </w:r>
      <w:r w:rsidR="0072683D" w:rsidRPr="00E353DF">
        <w:rPr>
          <w:rFonts w:asciiTheme="majorHAnsi" w:eastAsia="Calibri" w:hAnsiTheme="majorHAnsi" w:cstheme="majorHAnsi"/>
        </w:rPr>
        <w:t>β</w:t>
      </w:r>
      <w:r w:rsidR="0072683D" w:rsidRPr="00E353DF">
        <w:rPr>
          <w:rFonts w:asciiTheme="majorHAnsi" w:eastAsia="Calibri" w:hAnsiTheme="majorHAnsi" w:cstheme="majorHAnsi"/>
          <w:lang w:val="en-US"/>
        </w:rPr>
        <w:t xml:space="preserve">) and 95% confidence intervals (CI) were reported. </w:t>
      </w:r>
      <w:r w:rsidR="00A44261" w:rsidRPr="00E353DF">
        <w:rPr>
          <w:rFonts w:asciiTheme="majorHAnsi" w:eastAsia="Calibri" w:hAnsiTheme="majorHAnsi" w:cstheme="majorHAnsi"/>
          <w:lang w:val="en-US"/>
        </w:rPr>
        <w:t xml:space="preserve">The </w:t>
      </w:r>
      <w:r w:rsidR="00EC7A1D" w:rsidRPr="00E353DF">
        <w:rPr>
          <w:rFonts w:asciiTheme="majorHAnsi" w:eastAsia="Calibri" w:hAnsiTheme="majorHAnsi" w:cstheme="majorHAnsi"/>
          <w:lang w:val="en-US"/>
        </w:rPr>
        <w:t>weighted least squares means and variance adjusted (WLSMV)</w:t>
      </w:r>
      <w:r w:rsidR="00A44261" w:rsidRPr="00E353DF">
        <w:rPr>
          <w:rFonts w:asciiTheme="majorHAnsi" w:eastAsia="Calibri" w:hAnsiTheme="majorHAnsi" w:cstheme="majorHAnsi"/>
          <w:lang w:val="en-US"/>
        </w:rPr>
        <w:t xml:space="preserve"> </w:t>
      </w:r>
      <w:r w:rsidR="00D72214" w:rsidRPr="00E353DF">
        <w:rPr>
          <w:rFonts w:asciiTheme="majorHAnsi" w:eastAsia="Calibri" w:hAnsiTheme="majorHAnsi" w:cstheme="majorHAnsi"/>
          <w:lang w:val="en-US"/>
        </w:rPr>
        <w:t xml:space="preserve">robust </w:t>
      </w:r>
      <w:r w:rsidR="00A44261" w:rsidRPr="00E353DF">
        <w:rPr>
          <w:rFonts w:asciiTheme="majorHAnsi" w:eastAsia="Calibri" w:hAnsiTheme="majorHAnsi" w:cstheme="majorHAnsi"/>
          <w:lang w:val="en-US"/>
        </w:rPr>
        <w:t xml:space="preserve">estimator was used </w:t>
      </w:r>
      <w:r w:rsidR="00B451E4" w:rsidRPr="00E353DF">
        <w:rPr>
          <w:rFonts w:asciiTheme="majorHAnsi" w:eastAsia="Calibri" w:hAnsiTheme="majorHAnsi" w:cstheme="majorHAnsi"/>
          <w:lang w:val="en-US"/>
        </w:rPr>
        <w:t>since it is recommende</w:t>
      </w:r>
      <w:r w:rsidR="00D72214" w:rsidRPr="00E353DF">
        <w:rPr>
          <w:rFonts w:asciiTheme="majorHAnsi" w:eastAsia="Calibri" w:hAnsiTheme="majorHAnsi" w:cstheme="majorHAnsi"/>
          <w:lang w:val="en-US"/>
        </w:rPr>
        <w:t>d</w:t>
      </w:r>
      <w:r w:rsidR="00B451E4" w:rsidRPr="00E353DF">
        <w:rPr>
          <w:rFonts w:asciiTheme="majorHAnsi" w:eastAsia="Calibri" w:hAnsiTheme="majorHAnsi" w:cstheme="majorHAnsi"/>
          <w:lang w:val="en-US"/>
        </w:rPr>
        <w:t xml:space="preserve"> for modelling latent factors with both categorical (binary and ordinal) and continuous variables</w:t>
      </w:r>
      <w:r w:rsidR="00D72214" w:rsidRPr="00E353DF">
        <w:rPr>
          <w:rFonts w:asciiTheme="majorHAnsi" w:eastAsia="Calibri" w:hAnsiTheme="majorHAnsi" w:cstheme="majorHAnsi"/>
          <w:lang w:val="en-US"/>
        </w:rPr>
        <w:t>, even if they are not normally distributed.</w:t>
      </w:r>
      <w:r w:rsidR="00A44261" w:rsidRPr="00E353DF">
        <w:rPr>
          <w:rFonts w:asciiTheme="majorHAnsi" w:eastAsia="Calibri" w:hAnsiTheme="majorHAnsi" w:cstheme="majorHAnsi"/>
          <w:lang w:val="en-US"/>
        </w:rPr>
        <w:t xml:space="preserve"> The Comparative Fit Index (CFI), the Tucker–Lewis</w:t>
      </w:r>
      <w:r w:rsidR="005C0C85" w:rsidRPr="00E353DF">
        <w:rPr>
          <w:rFonts w:asciiTheme="majorHAnsi" w:eastAsia="Calibri" w:hAnsiTheme="majorHAnsi" w:cstheme="majorHAnsi"/>
          <w:lang w:val="en-US"/>
        </w:rPr>
        <w:t xml:space="preserve"> </w:t>
      </w:r>
      <w:r w:rsidR="00A44261" w:rsidRPr="00E353DF">
        <w:rPr>
          <w:rFonts w:asciiTheme="majorHAnsi" w:eastAsia="Calibri" w:hAnsiTheme="majorHAnsi" w:cstheme="majorHAnsi"/>
          <w:lang w:val="en-US"/>
        </w:rPr>
        <w:t>Index (TLI), and the Root Mean Square Error of Approximation (RMSEA)</w:t>
      </w:r>
      <w:r w:rsidR="00C80E6A" w:rsidRPr="00E353DF">
        <w:rPr>
          <w:rFonts w:asciiTheme="majorHAnsi" w:eastAsia="Calibri" w:hAnsiTheme="majorHAnsi" w:cstheme="majorHAnsi"/>
          <w:lang w:val="en-US"/>
        </w:rPr>
        <w:t xml:space="preserve"> and the Standardized Root Mean Square Residual (SRMR)</w:t>
      </w:r>
      <w:r w:rsidR="00A44261" w:rsidRPr="00E353DF">
        <w:rPr>
          <w:rFonts w:asciiTheme="majorHAnsi" w:eastAsia="Calibri" w:hAnsiTheme="majorHAnsi" w:cstheme="majorHAnsi"/>
          <w:lang w:val="en-US"/>
        </w:rPr>
        <w:t xml:space="preserve"> were used to assess the general fit of the models. A CFI and TLI </w:t>
      </w:r>
      <w:r w:rsidR="001E1571" w:rsidRPr="00E353DF">
        <w:rPr>
          <w:rFonts w:asciiTheme="majorHAnsi" w:eastAsia="Calibri" w:hAnsiTheme="majorHAnsi" w:cstheme="majorHAnsi"/>
          <w:lang w:val="en-US"/>
        </w:rPr>
        <w:t>≥</w:t>
      </w:r>
      <w:r w:rsidR="00A44261" w:rsidRPr="00E353DF">
        <w:rPr>
          <w:rFonts w:asciiTheme="majorHAnsi" w:eastAsia="Calibri" w:hAnsiTheme="majorHAnsi" w:cstheme="majorHAnsi"/>
          <w:lang w:val="en-US"/>
        </w:rPr>
        <w:t xml:space="preserve"> 0.90</w:t>
      </w:r>
      <w:r w:rsidR="00C80E6A" w:rsidRPr="00E353DF">
        <w:rPr>
          <w:rFonts w:asciiTheme="majorHAnsi" w:eastAsia="Calibri" w:hAnsiTheme="majorHAnsi" w:cstheme="majorHAnsi"/>
          <w:lang w:val="en-US"/>
        </w:rPr>
        <w:t>,</w:t>
      </w:r>
      <w:r w:rsidR="00A44261" w:rsidRPr="00E353DF">
        <w:rPr>
          <w:rFonts w:asciiTheme="majorHAnsi" w:eastAsia="Calibri" w:hAnsiTheme="majorHAnsi" w:cstheme="majorHAnsi"/>
          <w:lang w:val="en-US"/>
        </w:rPr>
        <w:t xml:space="preserve"> a RMSEA </w:t>
      </w:r>
      <w:r w:rsidR="001E1571" w:rsidRPr="00E353DF">
        <w:rPr>
          <w:rFonts w:asciiTheme="majorHAnsi" w:eastAsia="Calibri" w:hAnsiTheme="majorHAnsi" w:cstheme="majorHAnsi"/>
          <w:lang w:val="en-US"/>
        </w:rPr>
        <w:t>≤</w:t>
      </w:r>
      <w:r w:rsidR="007863F0" w:rsidRPr="00E353DF">
        <w:rPr>
          <w:rFonts w:asciiTheme="majorHAnsi" w:eastAsia="Calibri" w:hAnsiTheme="majorHAnsi" w:cstheme="majorHAnsi"/>
          <w:lang w:val="en-US"/>
        </w:rPr>
        <w:t xml:space="preserve"> </w:t>
      </w:r>
      <w:r w:rsidR="00A44261" w:rsidRPr="00E353DF">
        <w:rPr>
          <w:rFonts w:asciiTheme="majorHAnsi" w:eastAsia="Calibri" w:hAnsiTheme="majorHAnsi" w:cstheme="majorHAnsi"/>
          <w:lang w:val="en-US"/>
        </w:rPr>
        <w:t>0.</w:t>
      </w:r>
      <w:r w:rsidR="007863F0" w:rsidRPr="00E353DF">
        <w:rPr>
          <w:rFonts w:asciiTheme="majorHAnsi" w:eastAsia="Calibri" w:hAnsiTheme="majorHAnsi" w:cstheme="majorHAnsi"/>
          <w:lang w:val="en-US"/>
        </w:rPr>
        <w:t xml:space="preserve">08 </w:t>
      </w:r>
      <w:r w:rsidR="00C80E6A" w:rsidRPr="00E353DF">
        <w:rPr>
          <w:rFonts w:asciiTheme="majorHAnsi" w:eastAsia="Calibri" w:hAnsiTheme="majorHAnsi" w:cstheme="majorHAnsi"/>
          <w:lang w:val="en-US"/>
        </w:rPr>
        <w:t>and a S</w:t>
      </w:r>
      <w:r w:rsidR="00186209" w:rsidRPr="00E353DF">
        <w:rPr>
          <w:rFonts w:asciiTheme="majorHAnsi" w:eastAsia="Calibri" w:hAnsiTheme="majorHAnsi" w:cstheme="majorHAnsi"/>
          <w:lang w:val="en-US"/>
        </w:rPr>
        <w:t>R</w:t>
      </w:r>
      <w:r w:rsidR="00C80E6A" w:rsidRPr="00E353DF">
        <w:rPr>
          <w:rFonts w:asciiTheme="majorHAnsi" w:eastAsia="Calibri" w:hAnsiTheme="majorHAnsi" w:cstheme="majorHAnsi"/>
          <w:lang w:val="en-US"/>
        </w:rPr>
        <w:t>MR</w:t>
      </w:r>
      <w:r w:rsidR="007863F0" w:rsidRPr="00E353DF">
        <w:rPr>
          <w:rFonts w:asciiTheme="majorHAnsi" w:eastAsia="Calibri" w:hAnsiTheme="majorHAnsi" w:cstheme="majorHAnsi"/>
          <w:lang w:val="en-US"/>
        </w:rPr>
        <w:t xml:space="preserve"> </w:t>
      </w:r>
      <w:r w:rsidR="001E1571" w:rsidRPr="00E353DF">
        <w:rPr>
          <w:rFonts w:asciiTheme="majorHAnsi" w:eastAsia="Calibri" w:hAnsiTheme="majorHAnsi" w:cstheme="majorHAnsi"/>
          <w:lang w:val="en-US"/>
        </w:rPr>
        <w:t xml:space="preserve">≤ </w:t>
      </w:r>
      <w:r w:rsidR="00C80E6A" w:rsidRPr="00E353DF">
        <w:rPr>
          <w:rFonts w:asciiTheme="majorHAnsi" w:eastAsia="Calibri" w:hAnsiTheme="majorHAnsi" w:cstheme="majorHAnsi"/>
          <w:lang w:val="en-US"/>
        </w:rPr>
        <w:t>0.08</w:t>
      </w:r>
      <w:r w:rsidR="00A44261" w:rsidRPr="00E353DF">
        <w:rPr>
          <w:rFonts w:asciiTheme="majorHAnsi" w:eastAsia="Calibri" w:hAnsiTheme="majorHAnsi" w:cstheme="majorHAnsi"/>
          <w:lang w:val="en-US"/>
        </w:rPr>
        <w:t xml:space="preserve"> indicate a good model fit </w:t>
      </w:r>
      <w:r w:rsidR="00A44261" w:rsidRPr="00E353DF">
        <w:rPr>
          <w:rFonts w:asciiTheme="majorHAnsi" w:eastAsia="Calibri" w:hAnsiTheme="majorHAnsi" w:cstheme="majorHAnsi"/>
        </w:rPr>
        <w:fldChar w:fldCharType="begin"/>
      </w:r>
      <w:r w:rsidR="006D4627" w:rsidRPr="00E353DF">
        <w:rPr>
          <w:rFonts w:asciiTheme="majorHAnsi" w:eastAsia="Calibri" w:hAnsiTheme="majorHAnsi" w:cstheme="majorHAnsi"/>
          <w:lang w:val="en-US"/>
        </w:rPr>
        <w:instrText xml:space="preserve"> ADDIN ZOTERO_ITEM CSL_CITATION {"citationID":"47fy6Ix7","properties":{"formattedCitation":"(Hu and Bentler, 1999)","plainCitation":"(Hu and Bentler, 1999)","noteIndex":0},"citationItems":[{"id":"uO2YJcIf/GNoZFgqy","uris":["http://zotero.org/users/2308907/items/2WFAKXH9"],"itemData":{"id":1134,"type":"article-journal","container-title":"Structural Equation Modeling: A Multidisciplinary Journal","DOI":"10.1080/10705519909540118","ISSN":"1070-5511, 1532-8007","issue":"1","journalAbbreviation":"Struct. Equ. Model. Multidiscip. J.","language":"en","page":"1-55","source":"CrossRef","title":"Cutoff criteria for fit indexes in covariance structure analysis: conventional criteria versus new alternatives","title-short":"Cutoff criteria for fit indexes in covariance structure analysis","volume":"6","author":[{"family":"Hu","given":"L"},{"family":"Bentler","given":"P"}],"issued":{"date-parts":[["1999"]]}}}],"schema":"https://github.com/citation-style-language/schema/raw/master/csl-citation.json"} </w:instrText>
      </w:r>
      <w:r w:rsidR="00A44261" w:rsidRPr="00E353DF">
        <w:rPr>
          <w:rFonts w:asciiTheme="majorHAnsi" w:eastAsia="Calibri" w:hAnsiTheme="majorHAnsi" w:cstheme="majorHAnsi"/>
        </w:rPr>
        <w:fldChar w:fldCharType="separate"/>
      </w:r>
      <w:r w:rsidR="00431317" w:rsidRPr="00E353DF">
        <w:rPr>
          <w:rFonts w:asciiTheme="majorHAnsi" w:eastAsia="Calibri" w:hAnsiTheme="majorHAnsi" w:cstheme="majorHAnsi"/>
          <w:lang w:val="en-US"/>
        </w:rPr>
        <w:t>(Hu and Bentler, 1999)</w:t>
      </w:r>
      <w:r w:rsidR="00A44261" w:rsidRPr="00E353DF">
        <w:rPr>
          <w:rFonts w:asciiTheme="majorHAnsi" w:eastAsia="Calibri" w:hAnsiTheme="majorHAnsi" w:cstheme="majorHAnsi"/>
        </w:rPr>
        <w:fldChar w:fldCharType="end"/>
      </w:r>
      <w:r w:rsidR="00A44261" w:rsidRPr="00E353DF">
        <w:rPr>
          <w:rFonts w:asciiTheme="majorHAnsi" w:eastAsia="Calibri" w:hAnsiTheme="majorHAnsi" w:cstheme="majorHAnsi"/>
          <w:lang w:val="en-US"/>
        </w:rPr>
        <w:t>.</w:t>
      </w:r>
      <w:r w:rsidR="009811E9" w:rsidRPr="00E353DF">
        <w:rPr>
          <w:rFonts w:asciiTheme="majorHAnsi" w:eastAsia="Calibri" w:hAnsiTheme="majorHAnsi" w:cstheme="majorHAnsi"/>
          <w:lang w:val="en-US"/>
        </w:rPr>
        <w:t xml:space="preserve"> </w:t>
      </w:r>
      <w:r w:rsidR="009811E9" w:rsidRPr="00E353DF">
        <w:rPr>
          <w:rFonts w:asciiTheme="majorHAnsi" w:hAnsiTheme="majorHAnsi" w:cstheme="majorHAnsi"/>
          <w:lang w:val="en-US"/>
        </w:rPr>
        <w:t>In addition to the statistical significance of the path coefficients, the strength of the relationship plays a role in determining whether the relationships are weak (&lt;0.2), moderate (0.2–0.5) or strong (&gt;0.5)</w:t>
      </w:r>
      <w:r w:rsidR="009811E9"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{"citationID":"Uo2j7LGO","properties":{"formattedCitation":"(Cohen, 1988)","plainCitation":"(Cohen, 1988)","noteIndex":0},"citationItems":[{"id":14049,"uris":["http://zotero.org/users/1200141/items/EWSUIYZZ"],"itemData":{"id":14049,"type":"book","call-number":"HA29 .C66 1988","edition":"2nd ed","event-place":"Hillsdale, N.J","ISBN":"978-0-8058-0283-2","language":"en","number-of-pages":"567","publisher":"L. Erlbaum Associates","publisher-place":"Hillsdale, N.J","source":"Library of Congress ISBN","title":"Statistical power analysis for the behavioral sciences","author":[{"family":"Cohen","given":"Jacob"}],"issued":{"date-parts":[["1988"]]}}}],"schema":"https://github.com/citation-style-language/schema/raw/master/csl-citation.json"} </w:instrText>
      </w:r>
      <w:r w:rsidR="009811E9" w:rsidRPr="00E353DF">
        <w:rPr>
          <w:rFonts w:asciiTheme="majorHAnsi" w:hAnsiTheme="majorHAnsi" w:cstheme="majorHAnsi"/>
        </w:rPr>
        <w:fldChar w:fldCharType="separate"/>
      </w:r>
      <w:r w:rsidR="00431317" w:rsidRPr="00E353DF">
        <w:rPr>
          <w:rFonts w:asciiTheme="majorHAnsi" w:hAnsiTheme="majorHAnsi" w:cstheme="majorHAnsi"/>
          <w:noProof/>
          <w:lang w:val="en-US"/>
        </w:rPr>
        <w:t>(Cohen, 1988)</w:t>
      </w:r>
      <w:r w:rsidR="009811E9" w:rsidRPr="00E353DF">
        <w:rPr>
          <w:rFonts w:asciiTheme="majorHAnsi" w:hAnsiTheme="majorHAnsi" w:cstheme="majorHAnsi"/>
        </w:rPr>
        <w:fldChar w:fldCharType="end"/>
      </w:r>
      <w:r w:rsidR="009811E9" w:rsidRPr="00E353DF">
        <w:rPr>
          <w:rFonts w:asciiTheme="majorHAnsi" w:hAnsiTheme="majorHAnsi" w:cstheme="majorHAnsi"/>
          <w:lang w:val="en-US"/>
        </w:rPr>
        <w:t>.</w:t>
      </w:r>
      <w:r w:rsidR="00A44261" w:rsidRPr="00E353DF">
        <w:rPr>
          <w:rFonts w:asciiTheme="majorHAnsi" w:eastAsia="Calibri" w:hAnsiTheme="majorHAnsi" w:cstheme="majorHAnsi"/>
          <w:lang w:val="en-US"/>
        </w:rPr>
        <w:t xml:space="preserve"> This analysis was performed with R software, using Lavaan package </w:t>
      </w:r>
      <w:r w:rsidR="00A44261" w:rsidRPr="00E353DF">
        <w:rPr>
          <w:rFonts w:asciiTheme="majorHAnsi" w:eastAsia="Calibri" w:hAnsiTheme="majorHAnsi" w:cstheme="majorHAnsi"/>
        </w:rPr>
        <w:fldChar w:fldCharType="begin"/>
      </w:r>
      <w:r w:rsidR="006D4627" w:rsidRPr="00E353DF">
        <w:rPr>
          <w:rFonts w:asciiTheme="majorHAnsi" w:eastAsia="Calibri" w:hAnsiTheme="majorHAnsi" w:cstheme="majorHAnsi"/>
          <w:lang w:val="en-US"/>
        </w:rPr>
        <w:instrText xml:space="preserve"> ADDIN ZOTERO_ITEM CSL_CITATION {"citationID":"jAiq9KPD","properties":{"formattedCitation":"(Rosseel, 2012)","plainCitation":"(Rosseel, 2012)","noteIndex":0},"citationItems":[{"id":"uO2YJcIf/hFcPTf7d","uris":["http://zotero.org/users/2308907/items/ZTAEUMT3"],"itemData":{"id":2328,"type":"article-journal","container-title":"Journal of Statistical Software","issue":"2","journalAbbreviation":"J Stat Softw","page":"1-36","title":"Lavaan: an R package for structural equation modeling","volume":"48","author":[{"family":"Rosseel","given":"Yves"}],"issued":{"date-parts":[["2012"]]}}}],"schema":"https://github.com/citation-style-language/schema/raw/master/csl-citation.json"} </w:instrText>
      </w:r>
      <w:r w:rsidR="00A44261" w:rsidRPr="00E353DF">
        <w:rPr>
          <w:rFonts w:asciiTheme="majorHAnsi" w:eastAsia="Calibri" w:hAnsiTheme="majorHAnsi" w:cstheme="majorHAnsi"/>
        </w:rPr>
        <w:fldChar w:fldCharType="separate"/>
      </w:r>
      <w:r w:rsidR="00431317" w:rsidRPr="00E353DF">
        <w:rPr>
          <w:rFonts w:asciiTheme="majorHAnsi" w:eastAsia="Calibri" w:hAnsiTheme="majorHAnsi" w:cstheme="majorHAnsi"/>
          <w:lang w:val="en-US"/>
        </w:rPr>
        <w:t>(Rosseel, 2012)</w:t>
      </w:r>
      <w:r w:rsidR="00A44261" w:rsidRPr="00E353DF">
        <w:rPr>
          <w:rFonts w:asciiTheme="majorHAnsi" w:eastAsia="Calibri" w:hAnsiTheme="majorHAnsi" w:cstheme="majorHAnsi"/>
        </w:rPr>
        <w:fldChar w:fldCharType="end"/>
      </w:r>
      <w:r w:rsidR="00A44261" w:rsidRPr="00E353DF">
        <w:rPr>
          <w:rFonts w:asciiTheme="majorHAnsi" w:eastAsia="Calibri" w:hAnsiTheme="majorHAnsi" w:cstheme="majorHAnsi"/>
          <w:lang w:val="en-US"/>
        </w:rPr>
        <w:t>.</w:t>
      </w:r>
    </w:p>
    <w:p w14:paraId="76BFF985" w14:textId="6427A98A" w:rsidR="009419B6" w:rsidRPr="00E353DF" w:rsidRDefault="00446595" w:rsidP="00CF2270">
      <w:pPr>
        <w:rPr>
          <w:rFonts w:asciiTheme="majorHAnsi" w:hAnsiTheme="majorHAnsi" w:cstheme="majorHAnsi"/>
          <w:b/>
          <w:iCs/>
          <w:color w:val="000000" w:themeColor="text1"/>
          <w:lang w:val="en-US"/>
        </w:rPr>
      </w:pPr>
      <w:r w:rsidRPr="00E353DF">
        <w:rPr>
          <w:rFonts w:asciiTheme="majorHAnsi" w:hAnsiTheme="majorHAnsi" w:cstheme="majorHAnsi"/>
          <w:b/>
          <w:bCs/>
          <w:iCs/>
          <w:color w:val="000000" w:themeColor="text1"/>
          <w:lang w:val="en-US"/>
        </w:rPr>
        <w:t xml:space="preserve">2.4 </w:t>
      </w:r>
      <w:r w:rsidR="00194F8A" w:rsidRPr="00E353DF">
        <w:rPr>
          <w:rFonts w:asciiTheme="majorHAnsi" w:hAnsiTheme="majorHAnsi" w:cstheme="majorHAnsi"/>
          <w:b/>
          <w:iCs/>
          <w:color w:val="000000" w:themeColor="text1"/>
          <w:lang w:val="en-US"/>
        </w:rPr>
        <w:t>Ethical considerations</w:t>
      </w:r>
    </w:p>
    <w:p w14:paraId="3DD466BE" w14:textId="4A64D054" w:rsidR="009419B6" w:rsidRPr="00E353DF" w:rsidRDefault="009419B6" w:rsidP="00732E87">
      <w:pPr>
        <w:spacing w:after="240" w:line="360" w:lineRule="auto"/>
        <w:ind w:right="-499" w:firstLine="720"/>
        <w:jc w:val="both"/>
        <w:rPr>
          <w:rFonts w:asciiTheme="majorHAnsi" w:eastAsia="MS Minngs" w:hAnsiTheme="majorHAnsi" w:cstheme="majorHAnsi"/>
          <w:iCs/>
          <w:color w:val="000000"/>
          <w:lang w:val="en-US" w:eastAsia="ja-JP"/>
        </w:rPr>
      </w:pPr>
      <w:r w:rsidRPr="00E353DF">
        <w:rPr>
          <w:rFonts w:asciiTheme="majorHAnsi" w:eastAsia="MS Minngs" w:hAnsiTheme="majorHAnsi" w:cstheme="majorHAnsi"/>
          <w:iCs/>
          <w:color w:val="000000"/>
          <w:lang w:val="en-US" w:eastAsia="ja-JP"/>
        </w:rPr>
        <w:t xml:space="preserve">The study was carried out in accordance with ethical principles for medical research involving humans (WMA, Declaration of Helsinki) and the French Jardé law. </w:t>
      </w:r>
      <w:r w:rsidR="00442DDD" w:rsidRPr="00E353DF">
        <w:rPr>
          <w:rFonts w:asciiTheme="majorHAnsi" w:eastAsia="MS Minngs" w:hAnsiTheme="majorHAnsi" w:cstheme="majorHAnsi"/>
          <w:iCs/>
          <w:color w:val="000000"/>
          <w:lang w:val="en-US" w:eastAsia="ja-JP"/>
        </w:rPr>
        <w:t xml:space="preserve">Ethical considerations. This survey was approved by the National Ethical Committee (IRB n°C08 / 21.01.06.93911, CNIL). </w:t>
      </w:r>
      <w:r w:rsidRPr="00E353DF">
        <w:rPr>
          <w:rFonts w:asciiTheme="majorHAnsi" w:eastAsia="MS Minngs" w:hAnsiTheme="majorHAnsi" w:cstheme="majorHAnsi"/>
          <w:iCs/>
          <w:color w:val="000000"/>
          <w:lang w:val="en-US" w:eastAsia="ja-JP"/>
        </w:rPr>
        <w:t xml:space="preserve">All data was collected anonymously. </w:t>
      </w:r>
      <w:r w:rsidR="009E48F8" w:rsidRPr="00E353DF">
        <w:rPr>
          <w:rFonts w:asciiTheme="majorHAnsi" w:eastAsia="MS Minngs" w:hAnsiTheme="majorHAnsi" w:cstheme="majorHAnsi"/>
          <w:iCs/>
          <w:color w:val="000000"/>
          <w:lang w:val="en-US" w:eastAsia="ja-JP"/>
        </w:rPr>
        <w:t xml:space="preserve">As this study was voluntary and anonymous, no written informed consent was required and the participants were informed that clicking on the first page of the questionnaire was equivalent to giving their consent to participate. They were also informed that they could stop the survey and remove their participation at any time. </w:t>
      </w:r>
    </w:p>
    <w:p w14:paraId="518D621A" w14:textId="3AED690F" w:rsidR="00DB6E2B" w:rsidRPr="00E353DF" w:rsidRDefault="00446595" w:rsidP="00AA7940">
      <w:pPr>
        <w:spacing w:after="240" w:line="360" w:lineRule="auto"/>
        <w:ind w:right="-499"/>
        <w:jc w:val="both"/>
        <w:rPr>
          <w:rFonts w:asciiTheme="majorHAnsi" w:eastAsia="MS Minngs" w:hAnsiTheme="majorHAnsi" w:cstheme="majorHAnsi"/>
          <w:b/>
          <w:bCs/>
          <w:iCs/>
          <w:color w:val="000000"/>
          <w:lang w:val="en-US" w:eastAsia="ja-JP"/>
        </w:rPr>
      </w:pPr>
      <w:r w:rsidRPr="00E353DF">
        <w:rPr>
          <w:rFonts w:asciiTheme="majorHAnsi" w:hAnsiTheme="majorHAnsi" w:cstheme="majorHAnsi"/>
          <w:b/>
          <w:bCs/>
          <w:iCs/>
          <w:color w:val="000000" w:themeColor="text1"/>
          <w:lang w:val="en-US"/>
        </w:rPr>
        <w:t xml:space="preserve">2.5 </w:t>
      </w:r>
      <w:r w:rsidR="00DB6E2B" w:rsidRPr="00E353DF">
        <w:rPr>
          <w:rFonts w:asciiTheme="majorHAnsi" w:eastAsia="MS Minngs" w:hAnsiTheme="majorHAnsi" w:cstheme="majorHAnsi"/>
          <w:b/>
          <w:bCs/>
          <w:iCs/>
          <w:color w:val="000000"/>
          <w:lang w:val="en-US" w:eastAsia="ja-JP"/>
        </w:rPr>
        <w:t>Funding</w:t>
      </w:r>
    </w:p>
    <w:p w14:paraId="25703168" w14:textId="311C0FF7" w:rsidR="00DB6E2B" w:rsidRPr="00E353DF" w:rsidRDefault="00DB6E2B" w:rsidP="00732E87">
      <w:pPr>
        <w:spacing w:after="240" w:line="360" w:lineRule="auto"/>
        <w:ind w:right="-499" w:firstLine="720"/>
        <w:jc w:val="both"/>
        <w:rPr>
          <w:rFonts w:asciiTheme="majorHAnsi" w:eastAsia="MS Minngs" w:hAnsiTheme="majorHAnsi" w:cstheme="majorHAnsi"/>
          <w:iCs/>
          <w:color w:val="000000"/>
          <w:lang w:val="en-US" w:eastAsia="ja-JP"/>
        </w:rPr>
      </w:pPr>
      <w:r w:rsidRPr="00E353DF">
        <w:rPr>
          <w:rFonts w:asciiTheme="majorHAnsi" w:eastAsia="MS Minngs" w:hAnsiTheme="majorHAnsi" w:cstheme="majorHAnsi"/>
          <w:iCs/>
          <w:color w:val="000000"/>
          <w:lang w:val="en-US" w:eastAsia="ja-JP"/>
        </w:rPr>
        <w:t>No funding.</w:t>
      </w:r>
    </w:p>
    <w:p w14:paraId="15F55C1F" w14:textId="77777777" w:rsidR="00093B37" w:rsidRPr="00E353DF" w:rsidRDefault="00093B37" w:rsidP="00AA7940">
      <w:pPr>
        <w:spacing w:line="360" w:lineRule="auto"/>
        <w:ind w:right="-499"/>
        <w:jc w:val="both"/>
        <w:rPr>
          <w:rFonts w:asciiTheme="majorHAnsi" w:hAnsiTheme="majorHAnsi" w:cstheme="majorHAnsi"/>
          <w:color w:val="000000" w:themeColor="text1"/>
          <w:lang w:val="en-US"/>
        </w:rPr>
      </w:pPr>
    </w:p>
    <w:p w14:paraId="31A681A4" w14:textId="6F06F63A" w:rsidR="00416A55" w:rsidRPr="00E353DF" w:rsidRDefault="006504F2" w:rsidP="00AA7940">
      <w:pPr>
        <w:spacing w:line="360" w:lineRule="auto"/>
        <w:ind w:right="-499"/>
        <w:jc w:val="both"/>
        <w:rPr>
          <w:rFonts w:asciiTheme="majorHAnsi" w:hAnsiTheme="majorHAnsi" w:cstheme="majorHAnsi"/>
          <w:b/>
          <w:color w:val="000000" w:themeColor="text1"/>
          <w:lang w:val="en-US"/>
        </w:rPr>
      </w:pPr>
      <w:r w:rsidRPr="00E353DF">
        <w:rPr>
          <w:rFonts w:asciiTheme="majorHAnsi" w:hAnsiTheme="majorHAnsi" w:cstheme="majorHAnsi"/>
          <w:b/>
          <w:color w:val="000000" w:themeColor="text1"/>
          <w:lang w:val="en-US"/>
        </w:rPr>
        <w:t xml:space="preserve">3. </w:t>
      </w:r>
      <w:r w:rsidR="000B0FE6" w:rsidRPr="00E353DF">
        <w:rPr>
          <w:rFonts w:asciiTheme="majorHAnsi" w:hAnsiTheme="majorHAnsi" w:cstheme="majorHAnsi"/>
          <w:b/>
          <w:color w:val="000000" w:themeColor="text1"/>
          <w:lang w:val="en-US"/>
        </w:rPr>
        <w:t>Results</w:t>
      </w:r>
    </w:p>
    <w:p w14:paraId="1D23EC9F" w14:textId="65EC0518" w:rsidR="00E4087E" w:rsidRPr="00E353DF" w:rsidRDefault="00F301F1" w:rsidP="00732E87">
      <w:pPr>
        <w:spacing w:line="360" w:lineRule="auto"/>
        <w:ind w:right="-499" w:firstLine="720"/>
        <w:jc w:val="both"/>
        <w:rPr>
          <w:rFonts w:asciiTheme="majorHAnsi" w:hAnsiTheme="majorHAnsi" w:cstheme="majorHAnsi"/>
          <w:lang w:val="en-US"/>
        </w:rPr>
      </w:pPr>
      <w:r w:rsidRPr="00E353DF">
        <w:rPr>
          <w:rFonts w:asciiTheme="majorHAnsi" w:hAnsiTheme="majorHAnsi" w:cstheme="majorHAnsi"/>
          <w:lang w:val="en-US"/>
        </w:rPr>
        <w:t xml:space="preserve">10,325 </w:t>
      </w:r>
      <w:r w:rsidR="00456078" w:rsidRPr="00E353DF">
        <w:rPr>
          <w:rFonts w:asciiTheme="majorHAnsi" w:hAnsiTheme="majorHAnsi" w:cstheme="majorHAnsi"/>
          <w:lang w:val="en-US"/>
        </w:rPr>
        <w:t>HCWs</w:t>
      </w:r>
      <w:r w:rsidRPr="00E353DF">
        <w:rPr>
          <w:rFonts w:asciiTheme="majorHAnsi" w:hAnsiTheme="majorHAnsi" w:cstheme="majorHAnsi"/>
          <w:lang w:val="en-US"/>
        </w:rPr>
        <w:t xml:space="preserve"> were recruited (1969(19.1%) physicians, </w:t>
      </w:r>
      <w:r w:rsidR="008223E2" w:rsidRPr="00E353DF">
        <w:rPr>
          <w:rFonts w:asciiTheme="majorHAnsi" w:hAnsiTheme="majorHAnsi" w:cstheme="majorHAnsi"/>
          <w:lang w:val="en-US"/>
        </w:rPr>
        <w:t xml:space="preserve">1768(17.1%) health executives, </w:t>
      </w:r>
      <w:r w:rsidRPr="00E353DF">
        <w:rPr>
          <w:rFonts w:asciiTheme="majorHAnsi" w:hAnsiTheme="majorHAnsi" w:cstheme="majorHAnsi"/>
          <w:lang w:val="en-US"/>
        </w:rPr>
        <w:t xml:space="preserve">2819(27.3%) nurses, 847(8.2%) assistant nurses and </w:t>
      </w:r>
      <w:r w:rsidR="00CB35E1" w:rsidRPr="00E353DF">
        <w:rPr>
          <w:rFonts w:asciiTheme="majorHAnsi" w:hAnsiTheme="majorHAnsi" w:cstheme="majorHAnsi"/>
          <w:lang w:val="en-US"/>
        </w:rPr>
        <w:t>2922</w:t>
      </w:r>
      <w:r w:rsidR="008223E2" w:rsidRPr="00E353DF">
        <w:rPr>
          <w:rFonts w:asciiTheme="majorHAnsi" w:hAnsiTheme="majorHAnsi" w:cstheme="majorHAnsi"/>
          <w:lang w:val="en-US"/>
        </w:rPr>
        <w:t xml:space="preserve"> (28.3%)</w:t>
      </w:r>
      <w:r w:rsidR="00CB35E1" w:rsidRPr="00E353DF">
        <w:rPr>
          <w:rFonts w:asciiTheme="majorHAnsi" w:hAnsiTheme="majorHAnsi" w:cstheme="majorHAnsi"/>
          <w:lang w:val="en-US"/>
        </w:rPr>
        <w:t xml:space="preserve"> </w:t>
      </w:r>
      <w:r w:rsidR="00255179" w:rsidRPr="00E353DF">
        <w:rPr>
          <w:rFonts w:asciiTheme="majorHAnsi" w:hAnsiTheme="majorHAnsi" w:cstheme="majorHAnsi"/>
          <w:lang w:val="en-US"/>
        </w:rPr>
        <w:t xml:space="preserve">other </w:t>
      </w:r>
      <w:r w:rsidR="00CF2270" w:rsidRPr="00E353DF">
        <w:rPr>
          <w:lang w:val="en-US"/>
        </w:rPr>
        <w:t>allied health professionals (AHP)</w:t>
      </w:r>
      <w:r w:rsidR="00CB35E1" w:rsidRPr="00E353DF">
        <w:rPr>
          <w:rFonts w:asciiTheme="majorHAnsi" w:hAnsiTheme="majorHAnsi" w:cstheme="majorHAnsi"/>
          <w:lang w:val="en-US"/>
        </w:rPr>
        <w:t>).</w:t>
      </w:r>
      <w:r w:rsidR="00255179" w:rsidRPr="00E353DF">
        <w:rPr>
          <w:rFonts w:asciiTheme="majorHAnsi" w:hAnsiTheme="majorHAnsi" w:cstheme="majorHAnsi"/>
          <w:lang w:val="en-US"/>
        </w:rPr>
        <w:t xml:space="preserve"> </w:t>
      </w:r>
      <w:r w:rsidR="00CB35E1" w:rsidRPr="00E353DF">
        <w:rPr>
          <w:rFonts w:asciiTheme="majorHAnsi" w:hAnsiTheme="majorHAnsi" w:cstheme="majorHAnsi"/>
          <w:lang w:val="en-US"/>
        </w:rPr>
        <w:t xml:space="preserve">The mean age was 42.3years (standard </w:t>
      </w:r>
      <w:r w:rsidR="00727578" w:rsidRPr="00E353DF">
        <w:rPr>
          <w:rFonts w:asciiTheme="majorHAnsi" w:hAnsiTheme="majorHAnsi" w:cstheme="majorHAnsi"/>
          <w:lang w:val="en-US"/>
        </w:rPr>
        <w:t>deviation (</w:t>
      </w:r>
      <w:r w:rsidR="00CB35E1" w:rsidRPr="00E353DF">
        <w:rPr>
          <w:rFonts w:asciiTheme="majorHAnsi" w:hAnsiTheme="majorHAnsi" w:cstheme="majorHAnsi"/>
          <w:lang w:val="en-US"/>
        </w:rPr>
        <w:t>SD</w:t>
      </w:r>
      <w:r w:rsidR="000167A7" w:rsidRPr="00E353DF">
        <w:rPr>
          <w:rFonts w:asciiTheme="majorHAnsi" w:hAnsiTheme="majorHAnsi" w:cstheme="majorHAnsi"/>
          <w:lang w:val="en-US"/>
        </w:rPr>
        <w:t>):</w:t>
      </w:r>
      <w:r w:rsidR="00CB35E1" w:rsidRPr="00E353DF">
        <w:rPr>
          <w:rFonts w:asciiTheme="majorHAnsi" w:hAnsiTheme="majorHAnsi" w:cstheme="majorHAnsi"/>
          <w:lang w:val="en-US"/>
        </w:rPr>
        <w:t xml:space="preserve"> 10.84), </w:t>
      </w:r>
      <w:r w:rsidR="00C9027E" w:rsidRPr="00E353DF">
        <w:rPr>
          <w:rFonts w:asciiTheme="majorHAnsi" w:hAnsiTheme="majorHAnsi" w:cstheme="majorHAnsi"/>
          <w:lang w:val="en-US"/>
        </w:rPr>
        <w:t>1989(19.3%) were men.</w:t>
      </w:r>
      <w:r w:rsidR="0040564A" w:rsidRPr="00E353DF">
        <w:rPr>
          <w:rFonts w:asciiTheme="majorHAnsi" w:hAnsiTheme="majorHAnsi" w:cstheme="majorHAnsi"/>
          <w:lang w:val="en-US"/>
        </w:rPr>
        <w:t xml:space="preserve"> 3122(30.2%)</w:t>
      </w:r>
      <w:r w:rsidR="00F81D34" w:rsidRPr="00E353DF">
        <w:rPr>
          <w:rFonts w:asciiTheme="majorHAnsi" w:hAnsiTheme="majorHAnsi" w:cstheme="majorHAnsi"/>
          <w:lang w:val="en-US"/>
        </w:rPr>
        <w:t>(95% confidence interval: [29.</w:t>
      </w:r>
      <w:r w:rsidR="00C51ADD" w:rsidRPr="00E353DF">
        <w:rPr>
          <w:rFonts w:asciiTheme="majorHAnsi" w:hAnsiTheme="majorHAnsi" w:cstheme="majorHAnsi"/>
          <w:lang w:val="en-US"/>
        </w:rPr>
        <w:t>4%</w:t>
      </w:r>
      <w:r w:rsidR="00F81D34" w:rsidRPr="00E353DF">
        <w:rPr>
          <w:rFonts w:asciiTheme="majorHAnsi" w:hAnsiTheme="majorHAnsi" w:cstheme="majorHAnsi"/>
          <w:lang w:val="en-US"/>
        </w:rPr>
        <w:t>-31.</w:t>
      </w:r>
      <w:r w:rsidR="00C51ADD" w:rsidRPr="00E353DF">
        <w:rPr>
          <w:rFonts w:asciiTheme="majorHAnsi" w:hAnsiTheme="majorHAnsi" w:cstheme="majorHAnsi"/>
          <w:lang w:val="en-US"/>
        </w:rPr>
        <w:t>1%</w:t>
      </w:r>
      <w:r w:rsidR="00F81D34" w:rsidRPr="00E353DF">
        <w:rPr>
          <w:rFonts w:asciiTheme="majorHAnsi" w:hAnsiTheme="majorHAnsi" w:cstheme="majorHAnsi"/>
          <w:lang w:val="en-US"/>
        </w:rPr>
        <w:t>])</w:t>
      </w:r>
      <w:r w:rsidR="0040564A" w:rsidRPr="00E353DF">
        <w:rPr>
          <w:rFonts w:asciiTheme="majorHAnsi" w:hAnsiTheme="majorHAnsi" w:cstheme="majorHAnsi"/>
          <w:lang w:val="en-US"/>
        </w:rPr>
        <w:t xml:space="preserve"> </w:t>
      </w:r>
      <w:r w:rsidR="00C04B98" w:rsidRPr="00E353DF">
        <w:rPr>
          <w:rFonts w:asciiTheme="majorHAnsi" w:hAnsiTheme="majorHAnsi" w:cstheme="majorHAnsi"/>
          <w:lang w:val="en-US"/>
        </w:rPr>
        <w:t xml:space="preserve">reported CES-D scores consistent with probable </w:t>
      </w:r>
      <w:r w:rsidR="00F30BF1" w:rsidRPr="00E353DF">
        <w:rPr>
          <w:rFonts w:asciiTheme="majorHAnsi" w:hAnsiTheme="majorHAnsi" w:cstheme="majorHAnsi"/>
          <w:lang w:val="en-US"/>
        </w:rPr>
        <w:t>depression</w:t>
      </w:r>
      <w:r w:rsidR="00E4087E" w:rsidRPr="00E353DF">
        <w:rPr>
          <w:rFonts w:asciiTheme="majorHAnsi" w:hAnsiTheme="majorHAnsi" w:cstheme="majorHAnsi"/>
          <w:lang w:val="en-US"/>
        </w:rPr>
        <w:t xml:space="preserve"> with relative consistency across groups </w:t>
      </w:r>
      <w:r w:rsidR="002A53B5" w:rsidRPr="00E353DF">
        <w:rPr>
          <w:rFonts w:asciiTheme="majorHAnsi" w:hAnsiTheme="majorHAnsi" w:cstheme="majorHAnsi"/>
          <w:lang w:val="en-US"/>
        </w:rPr>
        <w:t>(</w:t>
      </w:r>
      <w:r w:rsidR="008223E2" w:rsidRPr="00E353DF">
        <w:rPr>
          <w:rFonts w:asciiTheme="majorHAnsi" w:hAnsiTheme="majorHAnsi" w:cstheme="majorHAnsi"/>
          <w:lang w:val="en-US"/>
        </w:rPr>
        <w:t xml:space="preserve">physicians 627(31.8%), health executives 572(32.4%), nurses 825(29.3%), </w:t>
      </w:r>
      <w:r w:rsidR="002A53B5" w:rsidRPr="00E353DF">
        <w:rPr>
          <w:rFonts w:asciiTheme="majorHAnsi" w:hAnsiTheme="majorHAnsi" w:cstheme="majorHAnsi"/>
          <w:lang w:val="en-US"/>
        </w:rPr>
        <w:t>nurse assistant</w:t>
      </w:r>
      <w:r w:rsidR="00B265EF" w:rsidRPr="00E353DF">
        <w:rPr>
          <w:rFonts w:asciiTheme="majorHAnsi" w:hAnsiTheme="majorHAnsi" w:cstheme="majorHAnsi"/>
          <w:lang w:val="en-US"/>
        </w:rPr>
        <w:t>s</w:t>
      </w:r>
      <w:r w:rsidR="002A53B5" w:rsidRPr="00E353DF">
        <w:rPr>
          <w:rFonts w:asciiTheme="majorHAnsi" w:hAnsiTheme="majorHAnsi" w:cstheme="majorHAnsi"/>
          <w:lang w:val="en-US"/>
        </w:rPr>
        <w:t xml:space="preserve"> 246(29.0%)</w:t>
      </w:r>
      <w:r w:rsidR="008223E2" w:rsidRPr="00E353DF">
        <w:rPr>
          <w:rFonts w:asciiTheme="majorHAnsi" w:hAnsiTheme="majorHAnsi" w:cstheme="majorHAnsi"/>
          <w:lang w:val="en-US"/>
        </w:rPr>
        <w:t>).</w:t>
      </w:r>
      <w:r w:rsidR="009525D6" w:rsidRPr="00E353DF">
        <w:rPr>
          <w:rFonts w:asciiTheme="majorHAnsi" w:hAnsiTheme="majorHAnsi" w:cstheme="majorHAnsi"/>
          <w:lang w:val="en-US"/>
        </w:rPr>
        <w:t xml:space="preserve"> </w:t>
      </w:r>
      <w:r w:rsidR="008949C6" w:rsidRPr="00E353DF">
        <w:rPr>
          <w:rFonts w:asciiTheme="majorHAnsi" w:eastAsia="Calibri" w:hAnsiTheme="majorHAnsi" w:cstheme="majorHAnsi"/>
          <w:lang w:val="en-US"/>
        </w:rPr>
        <w:t xml:space="preserve">The Cronbach's α coefficient was high for the CES-D (α=0.93), PSQI (α=0.75), as well as for the MBI </w:t>
      </w:r>
      <w:r w:rsidR="000D0D44" w:rsidRPr="00E353DF">
        <w:rPr>
          <w:rFonts w:asciiTheme="majorHAnsi" w:eastAsia="Calibri" w:hAnsiTheme="majorHAnsi" w:cstheme="majorHAnsi"/>
          <w:lang w:val="en-US"/>
        </w:rPr>
        <w:t>burnout dimensions (emotional exhaustion</w:t>
      </w:r>
      <w:r w:rsidR="008949C6" w:rsidRPr="00E353DF">
        <w:rPr>
          <w:rFonts w:asciiTheme="majorHAnsi" w:eastAsia="Calibri" w:hAnsiTheme="majorHAnsi" w:cstheme="majorHAnsi"/>
          <w:lang w:val="en-US"/>
        </w:rPr>
        <w:t xml:space="preserve"> α=0.91, </w:t>
      </w:r>
      <w:r w:rsidR="000D0D44" w:rsidRPr="00E353DF">
        <w:rPr>
          <w:rFonts w:asciiTheme="majorHAnsi" w:eastAsia="Calibri" w:hAnsiTheme="majorHAnsi" w:cstheme="majorHAnsi"/>
          <w:lang w:val="en-US"/>
        </w:rPr>
        <w:t>personal accomplishment</w:t>
      </w:r>
      <w:r w:rsidR="008949C6" w:rsidRPr="00E353DF">
        <w:rPr>
          <w:rFonts w:asciiTheme="majorHAnsi" w:eastAsia="Calibri" w:hAnsiTheme="majorHAnsi" w:cstheme="majorHAnsi"/>
          <w:lang w:val="en-US"/>
        </w:rPr>
        <w:t xml:space="preserve"> α=0.77, </w:t>
      </w:r>
      <w:r w:rsidR="000D0D44" w:rsidRPr="00E353DF">
        <w:rPr>
          <w:rFonts w:asciiTheme="majorHAnsi" w:eastAsia="Calibri" w:hAnsiTheme="majorHAnsi" w:cstheme="majorHAnsi"/>
          <w:lang w:val="en-US"/>
        </w:rPr>
        <w:t>depersonalization</w:t>
      </w:r>
      <w:r w:rsidR="008949C6" w:rsidRPr="00E353DF">
        <w:rPr>
          <w:rFonts w:asciiTheme="majorHAnsi" w:eastAsia="Calibri" w:hAnsiTheme="majorHAnsi" w:cstheme="majorHAnsi"/>
          <w:lang w:val="en-US"/>
        </w:rPr>
        <w:t xml:space="preserve"> α=0.72</w:t>
      </w:r>
      <w:r w:rsidR="000D0D44" w:rsidRPr="00E353DF">
        <w:rPr>
          <w:rFonts w:asciiTheme="majorHAnsi" w:eastAsia="Calibri" w:hAnsiTheme="majorHAnsi" w:cstheme="majorHAnsi"/>
          <w:lang w:val="en-US"/>
        </w:rPr>
        <w:t>)</w:t>
      </w:r>
      <w:r w:rsidR="008949C6" w:rsidRPr="00E353DF">
        <w:rPr>
          <w:rFonts w:asciiTheme="majorHAnsi" w:eastAsia="Calibri" w:hAnsiTheme="majorHAnsi" w:cstheme="majorHAnsi"/>
          <w:lang w:val="en-US"/>
        </w:rPr>
        <w:t xml:space="preserve"> and for the three axes of the </w:t>
      </w:r>
      <w:r w:rsidR="000D0D44" w:rsidRPr="00E353DF">
        <w:rPr>
          <w:rFonts w:asciiTheme="majorHAnsi" w:eastAsia="Calibri" w:hAnsiTheme="majorHAnsi" w:cstheme="majorHAnsi"/>
          <w:lang w:val="en-US"/>
        </w:rPr>
        <w:t xml:space="preserve">job environment </w:t>
      </w:r>
      <w:r w:rsidR="008949C6" w:rsidRPr="00E353DF">
        <w:rPr>
          <w:rFonts w:asciiTheme="majorHAnsi" w:eastAsia="Calibri" w:hAnsiTheme="majorHAnsi" w:cstheme="majorHAnsi"/>
          <w:lang w:val="en-US"/>
        </w:rPr>
        <w:t>JCQ scale</w:t>
      </w:r>
      <w:r w:rsidR="000D0D44" w:rsidRPr="00E353DF">
        <w:rPr>
          <w:rFonts w:asciiTheme="majorHAnsi" w:eastAsia="Calibri" w:hAnsiTheme="majorHAnsi" w:cstheme="majorHAnsi"/>
          <w:lang w:val="en-US"/>
        </w:rPr>
        <w:t xml:space="preserve"> (</w:t>
      </w:r>
      <w:r w:rsidR="008949C6" w:rsidRPr="00E353DF">
        <w:rPr>
          <w:rFonts w:asciiTheme="majorHAnsi" w:eastAsia="Calibri" w:hAnsiTheme="majorHAnsi" w:cstheme="majorHAnsi"/>
          <w:lang w:val="en-US"/>
        </w:rPr>
        <w:t>psychological demand α=0.77, decision latitude α=0.62</w:t>
      </w:r>
      <w:r w:rsidR="000D0D44" w:rsidRPr="00E353DF">
        <w:rPr>
          <w:rFonts w:asciiTheme="majorHAnsi" w:eastAsia="Calibri" w:hAnsiTheme="majorHAnsi" w:cstheme="majorHAnsi"/>
          <w:lang w:val="en-US"/>
        </w:rPr>
        <w:t xml:space="preserve"> and</w:t>
      </w:r>
      <w:r w:rsidR="008949C6" w:rsidRPr="00E353DF">
        <w:rPr>
          <w:rFonts w:asciiTheme="majorHAnsi" w:eastAsia="Calibri" w:hAnsiTheme="majorHAnsi" w:cstheme="majorHAnsi"/>
          <w:lang w:val="en-US"/>
        </w:rPr>
        <w:t xml:space="preserve"> social support α=0.75).</w:t>
      </w:r>
      <w:r w:rsidR="00035CB6" w:rsidRPr="00E353DF">
        <w:rPr>
          <w:rFonts w:asciiTheme="majorHAnsi" w:hAnsiTheme="majorHAnsi" w:cstheme="majorHAnsi"/>
          <w:lang w:val="en-US"/>
        </w:rPr>
        <w:t xml:space="preserve"> </w:t>
      </w:r>
      <w:r w:rsidR="009525D6" w:rsidRPr="00E353DF">
        <w:rPr>
          <w:rFonts w:asciiTheme="majorHAnsi" w:hAnsiTheme="majorHAnsi" w:cstheme="majorHAnsi"/>
          <w:lang w:val="en-US"/>
        </w:rPr>
        <w:t>The detailed depression proportions</w:t>
      </w:r>
      <w:r w:rsidR="00B36838" w:rsidRPr="00E353DF">
        <w:rPr>
          <w:rFonts w:asciiTheme="majorHAnsi" w:hAnsiTheme="majorHAnsi" w:cstheme="majorHAnsi"/>
          <w:lang w:val="en-US"/>
        </w:rPr>
        <w:t>, and the sociodemographic characteristics</w:t>
      </w:r>
      <w:r w:rsidR="009525D6" w:rsidRPr="00E353DF">
        <w:rPr>
          <w:rFonts w:asciiTheme="majorHAnsi" w:hAnsiTheme="majorHAnsi" w:cstheme="majorHAnsi"/>
          <w:lang w:val="en-US"/>
        </w:rPr>
        <w:t xml:space="preserve"> of each profession </w:t>
      </w:r>
      <w:r w:rsidR="00B36838" w:rsidRPr="00E353DF">
        <w:rPr>
          <w:rFonts w:asciiTheme="majorHAnsi" w:hAnsiTheme="majorHAnsi" w:cstheme="majorHAnsi"/>
          <w:lang w:val="en-US"/>
        </w:rPr>
        <w:t>are</w:t>
      </w:r>
      <w:r w:rsidR="009525D6" w:rsidRPr="00E353DF">
        <w:rPr>
          <w:rFonts w:asciiTheme="majorHAnsi" w:hAnsiTheme="majorHAnsi" w:cstheme="majorHAnsi"/>
          <w:lang w:val="en-US"/>
        </w:rPr>
        <w:t xml:space="preserve"> presented in </w:t>
      </w:r>
      <w:r w:rsidR="009525D6" w:rsidRPr="00E353DF">
        <w:rPr>
          <w:rFonts w:asciiTheme="majorHAnsi" w:hAnsiTheme="majorHAnsi" w:cstheme="majorHAnsi"/>
          <w:b/>
          <w:bCs/>
          <w:lang w:val="en-US"/>
        </w:rPr>
        <w:t>Table 1</w:t>
      </w:r>
      <w:r w:rsidR="009525D6" w:rsidRPr="00E353DF">
        <w:rPr>
          <w:rFonts w:asciiTheme="majorHAnsi" w:hAnsiTheme="majorHAnsi" w:cstheme="majorHAnsi"/>
          <w:lang w:val="en-US"/>
        </w:rPr>
        <w:t>.</w:t>
      </w:r>
      <w:r w:rsidR="00F274F5" w:rsidRPr="00E353DF">
        <w:rPr>
          <w:rFonts w:asciiTheme="majorHAnsi" w:hAnsiTheme="majorHAnsi" w:cstheme="majorHAnsi"/>
          <w:lang w:val="en-US"/>
        </w:rPr>
        <w:t xml:space="preserve"> </w:t>
      </w:r>
      <w:r w:rsidR="00E4087E" w:rsidRPr="00E353DF">
        <w:rPr>
          <w:rFonts w:asciiTheme="majorHAnsi" w:hAnsiTheme="majorHAnsi" w:cstheme="majorHAnsi"/>
          <w:lang w:val="en-US"/>
        </w:rPr>
        <w:t>Most of the depression rates ranked between 18% and 43</w:t>
      </w:r>
      <w:r w:rsidR="002E0A28" w:rsidRPr="00E353DF">
        <w:rPr>
          <w:rFonts w:asciiTheme="majorHAnsi" w:hAnsiTheme="majorHAnsi" w:cstheme="majorHAnsi"/>
          <w:lang w:val="en-US"/>
        </w:rPr>
        <w:t xml:space="preserve">%. </w:t>
      </w:r>
      <w:r w:rsidR="00B36838" w:rsidRPr="00E353DF">
        <w:rPr>
          <w:rFonts w:asciiTheme="majorHAnsi" w:hAnsiTheme="majorHAnsi" w:cstheme="majorHAnsi"/>
          <w:lang w:val="en-US"/>
        </w:rPr>
        <w:t>The mean age was relatively homogenous across professions (approximately 40 years+/- 5years, except for health executives and directors who were older (approximately 49-50 years). This age is comparable to the French general population (mean aged 42 years)</w:t>
      </w:r>
      <w:r w:rsidR="00B36838"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{"citationID":"EFXHJ7D3","properties":{"formattedCitation":"(INSEE, 2022)","plainCitation":"(INSEE, 2022)","noteIndex":0},"citationItems":[{"id":15395,"uris":["http://zotero.org/users/1200141/items/GD9G8BLI"],"itemData":{"id":15395,"type":"article-newspaper","title":"Âge moyen et âge médian de la population | Insee","URL":"https://www.insee.fr/fr/statistiques/2381476","author":[{"family":"INSEE","given":""}],"accessed":{"date-parts":[["2022",3,18]]},"issued":{"date-parts":[["2022"]]}}}],"schema":"https://github.com/citation-style-language/schema/raw/master/csl-citation.json"} </w:instrText>
      </w:r>
      <w:r w:rsidR="00B36838" w:rsidRPr="00E353DF">
        <w:rPr>
          <w:rFonts w:asciiTheme="majorHAnsi" w:hAnsiTheme="majorHAnsi" w:cstheme="majorHAnsi"/>
        </w:rPr>
        <w:fldChar w:fldCharType="separate"/>
      </w:r>
      <w:r w:rsidR="00B36838" w:rsidRPr="00E353DF">
        <w:rPr>
          <w:rFonts w:asciiTheme="majorHAnsi" w:hAnsiTheme="majorHAnsi" w:cstheme="majorHAnsi"/>
          <w:noProof/>
          <w:lang w:val="en-US"/>
        </w:rPr>
        <w:t>(INSEE, 2022)</w:t>
      </w:r>
      <w:r w:rsidR="00B36838" w:rsidRPr="00E353DF">
        <w:rPr>
          <w:rFonts w:asciiTheme="majorHAnsi" w:hAnsiTheme="majorHAnsi" w:cstheme="majorHAnsi"/>
        </w:rPr>
        <w:fldChar w:fldCharType="end"/>
      </w:r>
      <w:r w:rsidR="00B36838" w:rsidRPr="00E353DF">
        <w:rPr>
          <w:rFonts w:asciiTheme="majorHAnsi" w:hAnsiTheme="majorHAnsi" w:cstheme="majorHAnsi"/>
          <w:lang w:val="en-US"/>
        </w:rPr>
        <w:t>. All professions had a majority of women except for ambulance drivers</w:t>
      </w:r>
      <w:r w:rsidR="004F6A77" w:rsidRPr="00E353DF">
        <w:rPr>
          <w:rFonts w:asciiTheme="majorHAnsi" w:hAnsiTheme="majorHAnsi" w:cstheme="majorHAnsi"/>
          <w:lang w:val="en-US"/>
        </w:rPr>
        <w:t xml:space="preserve"> consistently with the general sex ratio of healthcare professionals in France</w:t>
      </w:r>
      <w:r w:rsidR="004F6A77"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{"citationID":"qqXpHCfN","properties":{"formattedCitation":"(Bessi\\uc0\\u232{}re, 2005)","plainCitation":"(Bessière, 2005)","noteIndex":0},"citationItems":[{"id":15398,"uris":["http://zotero.org/users/1200141/items/C2NXKMER"],"itemData":{"id":15398,"type":"article-journal","abstract":"L'éducation, la santé et l'action sociale constituent un secteur d'activité qui compte une proportion très élevée de femmes en France (72,9 %). Au sein des activités de santé plus particulièrement, les femmes sont très largement majoritaires et la féminisation n'a cessé de croître : elles représentent 76 % des professionnels exerçant dans ce champ en 2003, contre 71 % en 1983 1 . Cette tendance devrait se poursuivre, avec l'arrivée sur le marché du travail de promotions nouvellement diplômées de plus en plus féminisées, y com-pris dans les professions médicales restées jusqu'à présent les plus masculi-nes (médecins ou chirurgiens-dentistes). D'une profession de santé à une autre, le taux de féminisation est cependant très variable (cf. tableau 1). Schématiquement, trois grands groupes de pro-fessions peuvent être distingués selon ce critère : – le premier rassemble des professions très fortement et depuis longtemps féminisées : sages-femmes, orthophonistes, orthoptistes, aides-soignants, agents de service hospitaliers,</w:instrText>
      </w:r>
      <w:r w:rsidR="00CA7FEB" w:rsidRPr="00E353DF">
        <w:rPr>
          <w:rFonts w:asciiTheme="majorHAnsi" w:hAnsiTheme="majorHAnsi" w:cstheme="majorHAnsi"/>
        </w:rPr>
        <w:instrText xml:space="preserve"> infirmiers, psychomotriciens, ergothérapeu-tes, manipulateurs en électroradiologie médicale, qui comptent plus de 70 % de femmes en leur sein ; – le deuxième réunit des pro</w:instrText>
      </w:r>
      <w:r w:rsidR="00CA7FEB" w:rsidRPr="00E353DF">
        <w:rPr>
          <w:rFonts w:asciiTheme="majorHAnsi" w:hAnsiTheme="majorHAnsi" w:cstheme="majorHAnsi"/>
          <w:lang w:val="en-US"/>
        </w:rPr>
        <w:instrText xml:space="preserve">fessions de santé dans lesquelles les femmes représentent environ les deux tiers des effectifs et dont la féminisation évolue fortement, à la hausse comme à la baisse : pédicures-podologues, pharmaciens ; – enfin, un troisième groupe est constitué de professions dans lesquelles les hommes restent majoritaires : opticiens-lunetiers, masseurs-kinésithéra-peutes, audioprothésistes, médecins et chirurgiens-dentistes. 19 * Administrateur INSEE, chargée des aspects démographiques des professions de santé au bureau des professions de santé à la DREES. 1 À l'exception de l'analyse de la féminisation des diplômés, le champ de cette étude est res-treint à la France métropolitaine. Les effectifs sur les professionnels de santé sont issus du répertoire ADELI de la DREES pour les professions réglementées par le Code de la santé publique et de l'enquête « Emploi » de l'INSEE pour les autres professions. Les données sur l'activité sont issues du SNIR de la CNAMTS (cf. : annexe).","container-title":"Revue Française des Affaires Sociales","DOI":"10.3917/rfas.051.0017","journalAbbreviation":"Revue Française des Affaires Sociales","source":"ResearchGate","title":"La féminisation des professions de santé en France : données de cadrage","title-short":"La féminisation des professions de santé en France","volume":"1","author":[{"family":"Bessière","given":"Sabine"}],"issued":{"date-parts":[["2005",1,1]]}}}],"schema":"https://github.com/citation-style-language/schema/raw/master/csl-citation.json"} </w:instrText>
      </w:r>
      <w:r w:rsidR="004F6A77" w:rsidRPr="00E353DF">
        <w:rPr>
          <w:rFonts w:asciiTheme="majorHAnsi" w:hAnsiTheme="majorHAnsi" w:cstheme="majorHAnsi"/>
        </w:rPr>
        <w:fldChar w:fldCharType="separate"/>
      </w:r>
      <w:r w:rsidR="004F6A77" w:rsidRPr="00E353DF">
        <w:rPr>
          <w:rFonts w:ascii="Calibri" w:hAnsiTheme="majorHAnsi" w:cs="Calibri"/>
          <w:lang w:val="en-US"/>
        </w:rPr>
        <w:t>(Bessière, 2005)</w:t>
      </w:r>
      <w:r w:rsidR="004F6A77" w:rsidRPr="00E353DF">
        <w:rPr>
          <w:rFonts w:asciiTheme="majorHAnsi" w:hAnsiTheme="majorHAnsi" w:cstheme="majorHAnsi"/>
        </w:rPr>
        <w:fldChar w:fldCharType="end"/>
      </w:r>
      <w:r w:rsidR="00B36838" w:rsidRPr="00E353DF">
        <w:rPr>
          <w:rFonts w:asciiTheme="majorHAnsi" w:hAnsiTheme="majorHAnsi" w:cstheme="majorHAnsi"/>
          <w:lang w:val="en-US"/>
        </w:rPr>
        <w:t xml:space="preserve">. </w:t>
      </w:r>
    </w:p>
    <w:p w14:paraId="24ABD87F" w14:textId="3FC57CF3" w:rsidR="006501E6" w:rsidRPr="00E353DF" w:rsidRDefault="00F274F5" w:rsidP="00732E87">
      <w:pPr>
        <w:spacing w:line="360" w:lineRule="auto"/>
        <w:ind w:right="-499" w:firstLine="720"/>
        <w:jc w:val="both"/>
        <w:rPr>
          <w:rFonts w:asciiTheme="majorHAnsi" w:hAnsiTheme="majorHAnsi" w:cstheme="majorHAnsi"/>
          <w:lang w:val="en-US"/>
        </w:rPr>
      </w:pPr>
      <w:r w:rsidRPr="00E353DF">
        <w:rPr>
          <w:rFonts w:asciiTheme="majorHAnsi" w:hAnsiTheme="majorHAnsi" w:cstheme="majorHAnsi"/>
          <w:lang w:val="en-US"/>
        </w:rPr>
        <w:t xml:space="preserve">The geographical </w:t>
      </w:r>
      <w:r w:rsidR="00B97737" w:rsidRPr="00E353DF">
        <w:rPr>
          <w:rFonts w:asciiTheme="majorHAnsi" w:hAnsiTheme="majorHAnsi" w:cstheme="majorHAnsi"/>
          <w:lang w:val="en-US"/>
        </w:rPr>
        <w:t>coverage of the survey was satisfactory and</w:t>
      </w:r>
      <w:r w:rsidRPr="00E353DF">
        <w:rPr>
          <w:rFonts w:asciiTheme="majorHAnsi" w:hAnsiTheme="majorHAnsi" w:cstheme="majorHAnsi"/>
          <w:lang w:val="en-US"/>
        </w:rPr>
        <w:t xml:space="preserve"> presented in </w:t>
      </w:r>
      <w:r w:rsidRPr="00E353DF">
        <w:rPr>
          <w:rFonts w:asciiTheme="majorHAnsi" w:hAnsiTheme="majorHAnsi" w:cstheme="majorHAnsi"/>
          <w:b/>
          <w:bCs/>
          <w:lang w:val="en-US"/>
        </w:rPr>
        <w:t>Figure 1</w:t>
      </w:r>
      <w:r w:rsidRPr="00E353DF">
        <w:rPr>
          <w:rFonts w:asciiTheme="majorHAnsi" w:hAnsiTheme="majorHAnsi" w:cstheme="majorHAnsi"/>
          <w:lang w:val="en-US"/>
        </w:rPr>
        <w:t>.</w:t>
      </w:r>
      <w:r w:rsidR="00E4087E" w:rsidRPr="00E353DF">
        <w:rPr>
          <w:rFonts w:asciiTheme="majorHAnsi" w:hAnsiTheme="majorHAnsi" w:cstheme="majorHAnsi"/>
          <w:lang w:val="en-US"/>
        </w:rPr>
        <w:t xml:space="preserve"> All regional territories were represented with effectives between 251 and 1573, consistently with the demographic repartition of the general population in France. </w:t>
      </w:r>
      <w:r w:rsidR="00255179" w:rsidRPr="00E353DF">
        <w:rPr>
          <w:rFonts w:asciiTheme="majorHAnsi" w:hAnsiTheme="majorHAnsi" w:cstheme="majorHAnsi"/>
          <w:lang w:val="en-US"/>
        </w:rPr>
        <w:t xml:space="preserve"> </w:t>
      </w:r>
    </w:p>
    <w:p w14:paraId="7C0556B3" w14:textId="50A12A43" w:rsidR="00013CE5" w:rsidRPr="00E353DF" w:rsidRDefault="00CB497B" w:rsidP="00DA3C33">
      <w:pPr>
        <w:spacing w:line="360" w:lineRule="auto"/>
        <w:ind w:right="-499" w:firstLine="720"/>
        <w:jc w:val="both"/>
        <w:rPr>
          <w:rFonts w:asciiTheme="majorHAnsi" w:hAnsiTheme="majorHAnsi" w:cstheme="majorHAnsi"/>
          <w:lang w:val="en-US"/>
        </w:rPr>
      </w:pPr>
      <w:r w:rsidRPr="00E353DF">
        <w:rPr>
          <w:rFonts w:asciiTheme="majorHAnsi" w:hAnsiTheme="majorHAnsi" w:cstheme="majorHAnsi"/>
          <w:lang w:val="en-US"/>
        </w:rPr>
        <w:t xml:space="preserve">When the 95% confidence intervals of the adjusted odds ratio are strictly superior to 1, the factor is considered to be </w:t>
      </w:r>
      <w:r w:rsidR="00664C71" w:rsidRPr="00E353DF">
        <w:rPr>
          <w:rFonts w:asciiTheme="majorHAnsi" w:hAnsiTheme="majorHAnsi" w:cstheme="majorHAnsi"/>
          <w:lang w:val="en-US"/>
        </w:rPr>
        <w:t xml:space="preserve">significantly </w:t>
      </w:r>
      <w:r w:rsidRPr="00E353DF">
        <w:rPr>
          <w:rFonts w:asciiTheme="majorHAnsi" w:hAnsiTheme="majorHAnsi" w:cstheme="majorHAnsi"/>
          <w:lang w:val="en-US"/>
        </w:rPr>
        <w:t>associated with an increased risk of depression (with no causal relationship, given the cross-sectional nature of our data).</w:t>
      </w:r>
      <w:r w:rsidR="00A41034" w:rsidRPr="00E353DF">
        <w:rPr>
          <w:rFonts w:asciiTheme="majorHAnsi" w:hAnsiTheme="majorHAnsi" w:cstheme="majorHAnsi"/>
          <w:lang w:val="en-US"/>
        </w:rPr>
        <w:t xml:space="preserve"> The following variables were included in</w:t>
      </w:r>
      <w:r w:rsidR="00013CE5" w:rsidRPr="00E353DF">
        <w:rPr>
          <w:rFonts w:asciiTheme="majorHAnsi" w:hAnsiTheme="majorHAnsi" w:cstheme="majorHAnsi"/>
          <w:lang w:val="en-US"/>
        </w:rPr>
        <w:t xml:space="preserve"> the multivariate analysis (</w:t>
      </w:r>
      <w:r w:rsidR="00013CE5" w:rsidRPr="00E353DF">
        <w:rPr>
          <w:rFonts w:asciiTheme="majorHAnsi" w:hAnsiTheme="majorHAnsi" w:cstheme="majorHAnsi"/>
          <w:b/>
          <w:bCs/>
          <w:lang w:val="en-US"/>
        </w:rPr>
        <w:t xml:space="preserve">Table </w:t>
      </w:r>
      <w:r w:rsidR="009525D6" w:rsidRPr="00E353DF">
        <w:rPr>
          <w:rFonts w:asciiTheme="majorHAnsi" w:hAnsiTheme="majorHAnsi" w:cstheme="majorHAnsi"/>
          <w:b/>
          <w:bCs/>
          <w:lang w:val="en-US"/>
        </w:rPr>
        <w:t>2</w:t>
      </w:r>
      <w:r w:rsidR="00013CE5" w:rsidRPr="00E353DF">
        <w:rPr>
          <w:rFonts w:asciiTheme="majorHAnsi" w:hAnsiTheme="majorHAnsi" w:cstheme="majorHAnsi"/>
          <w:lang w:val="en-US"/>
        </w:rPr>
        <w:t>)</w:t>
      </w:r>
      <w:r w:rsidR="00A41034" w:rsidRPr="00E353DF">
        <w:rPr>
          <w:rFonts w:asciiTheme="majorHAnsi" w:hAnsiTheme="majorHAnsi" w:cstheme="majorHAnsi"/>
          <w:lang w:val="en-US"/>
        </w:rPr>
        <w:t xml:space="preserve">: </w:t>
      </w:r>
      <w:r w:rsidR="00A41034" w:rsidRPr="00E353DF">
        <w:rPr>
          <w:rFonts w:asciiTheme="majorHAnsi" w:hAnsiTheme="majorHAnsi" w:cstheme="majorHAnsi"/>
          <w:bCs/>
          <w:color w:val="000000"/>
          <w:lang w:val="en-US"/>
        </w:rPr>
        <w:t xml:space="preserve">Age (years), Sex(man), Public sector vs. private sector, Full-time job, Random schedules, Working longer than expected at least once a week, High psychological demand, Low decision-making latitude, Poor superiors’ and colleagues’ professional and emotional support at work, </w:t>
      </w:r>
      <w:r w:rsidR="00A41034" w:rsidRPr="00E353DF">
        <w:rPr>
          <w:rFonts w:asciiTheme="majorHAnsi" w:hAnsiTheme="majorHAnsi" w:cstheme="majorHAnsi"/>
          <w:color w:val="000000" w:themeColor="text1"/>
          <w:lang w:val="en-US"/>
        </w:rPr>
        <w:t>Burnout, Absenteeism,</w:t>
      </w:r>
      <w:r w:rsidR="00A41034" w:rsidRPr="00E353DF">
        <w:rPr>
          <w:rFonts w:asciiTheme="majorHAnsi" w:hAnsiTheme="majorHAnsi" w:cstheme="majorHAnsi"/>
          <w:bCs/>
          <w:color w:val="000000" w:themeColor="text1"/>
          <w:lang w:val="en-US"/>
        </w:rPr>
        <w:t xml:space="preserve"> </w:t>
      </w:r>
      <w:r w:rsidR="00A41034" w:rsidRPr="00E353DF">
        <w:rPr>
          <w:rFonts w:asciiTheme="majorHAnsi" w:hAnsiTheme="majorHAnsi" w:cstheme="majorHAnsi"/>
          <w:bCs/>
          <w:color w:val="000000"/>
          <w:lang w:val="en-US"/>
        </w:rPr>
        <w:t xml:space="preserve"> Sustained bullying at the workplace, Sexual harassment exposure, Sexual orientation-based discrimination, Partner at home, Children at home, Family caregiver, History of recurrent major depression, Having a chronic illness, Overweight/obesity, Hard smoking, Hazardous drinking, Moderate to vigorous physical activity, Sleep reduction. </w:t>
      </w:r>
      <w:r w:rsidR="00A41034" w:rsidRPr="00E353DF">
        <w:rPr>
          <w:rFonts w:asciiTheme="majorHAnsi" w:hAnsiTheme="majorHAnsi" w:cstheme="majorHAnsi"/>
          <w:lang w:val="en-US"/>
        </w:rPr>
        <w:t>In multivariate analyses, i</w:t>
      </w:r>
      <w:r w:rsidR="00E9476B" w:rsidRPr="00E353DF">
        <w:rPr>
          <w:rFonts w:asciiTheme="majorHAnsi" w:hAnsiTheme="majorHAnsi" w:cstheme="majorHAnsi"/>
          <w:lang w:val="en-US"/>
        </w:rPr>
        <w:t xml:space="preserve">ncreased risk </w:t>
      </w:r>
      <w:r w:rsidR="00511FFA" w:rsidRPr="00E353DF">
        <w:rPr>
          <w:rFonts w:asciiTheme="majorHAnsi" w:hAnsiTheme="majorHAnsi" w:cstheme="majorHAnsi"/>
          <w:lang w:val="en-US"/>
        </w:rPr>
        <w:t xml:space="preserve">of </w:t>
      </w:r>
      <w:r w:rsidR="00013CE5" w:rsidRPr="00E353DF">
        <w:rPr>
          <w:rFonts w:asciiTheme="majorHAnsi" w:hAnsiTheme="majorHAnsi" w:cstheme="majorHAnsi"/>
          <w:lang w:val="en-US"/>
        </w:rPr>
        <w:t xml:space="preserve">depression was associated with professional factors </w:t>
      </w:r>
      <w:r w:rsidR="006501E6" w:rsidRPr="00E353DF">
        <w:rPr>
          <w:rFonts w:asciiTheme="majorHAnsi" w:hAnsiTheme="majorHAnsi" w:cstheme="majorHAnsi"/>
          <w:lang w:val="en-US"/>
        </w:rPr>
        <w:t>(high c</w:t>
      </w:r>
      <w:r w:rsidR="00013CE5" w:rsidRPr="00E353DF">
        <w:rPr>
          <w:rFonts w:asciiTheme="majorHAnsi" w:hAnsiTheme="majorHAnsi" w:cstheme="majorHAnsi"/>
          <w:lang w:val="en-US"/>
        </w:rPr>
        <w:t>omplexity</w:t>
      </w:r>
      <w:r w:rsidR="006501E6" w:rsidRPr="00E353DF">
        <w:rPr>
          <w:rFonts w:asciiTheme="majorHAnsi" w:hAnsiTheme="majorHAnsi" w:cstheme="majorHAnsi"/>
          <w:lang w:val="en-US"/>
        </w:rPr>
        <w:t>/</w:t>
      </w:r>
      <w:r w:rsidR="00013CE5" w:rsidRPr="00E353DF">
        <w:rPr>
          <w:rFonts w:asciiTheme="majorHAnsi" w:hAnsiTheme="majorHAnsi" w:cstheme="majorHAnsi"/>
          <w:lang w:val="en-US"/>
        </w:rPr>
        <w:t>intensity</w:t>
      </w:r>
      <w:r w:rsidR="006501E6" w:rsidRPr="00E353DF">
        <w:rPr>
          <w:rFonts w:asciiTheme="majorHAnsi" w:hAnsiTheme="majorHAnsi" w:cstheme="majorHAnsi"/>
          <w:lang w:val="en-US"/>
        </w:rPr>
        <w:t xml:space="preserve"> adjusted odds ratio, high f</w:t>
      </w:r>
      <w:r w:rsidR="00013CE5" w:rsidRPr="00E353DF">
        <w:rPr>
          <w:rFonts w:asciiTheme="majorHAnsi" w:hAnsiTheme="majorHAnsi" w:cstheme="majorHAnsi"/>
          <w:lang w:val="en-US"/>
        </w:rPr>
        <w:t>ragmentation</w:t>
      </w:r>
      <w:r w:rsidR="006501E6" w:rsidRPr="00E353DF">
        <w:rPr>
          <w:rFonts w:asciiTheme="majorHAnsi" w:hAnsiTheme="majorHAnsi" w:cstheme="majorHAnsi"/>
          <w:lang w:val="en-US"/>
        </w:rPr>
        <w:t>/</w:t>
      </w:r>
      <w:r w:rsidR="00013CE5" w:rsidRPr="00E353DF">
        <w:rPr>
          <w:rFonts w:asciiTheme="majorHAnsi" w:hAnsiTheme="majorHAnsi" w:cstheme="majorHAnsi"/>
          <w:lang w:val="en-US"/>
        </w:rPr>
        <w:t xml:space="preserve"> unpredictability</w:t>
      </w:r>
      <w:r w:rsidR="006501E6" w:rsidRPr="00E353DF">
        <w:rPr>
          <w:rFonts w:asciiTheme="majorHAnsi" w:hAnsiTheme="majorHAnsi" w:cstheme="majorHAnsi"/>
          <w:lang w:val="en-US"/>
        </w:rPr>
        <w:t xml:space="preserve">, low </w:t>
      </w:r>
      <w:r w:rsidR="00FB341E" w:rsidRPr="00E353DF">
        <w:rPr>
          <w:rFonts w:asciiTheme="majorHAnsi" w:hAnsiTheme="majorHAnsi" w:cstheme="majorHAnsi"/>
          <w:lang w:val="en-US"/>
        </w:rPr>
        <w:t>d</w:t>
      </w:r>
      <w:r w:rsidR="00013CE5" w:rsidRPr="00E353DF">
        <w:rPr>
          <w:rFonts w:asciiTheme="majorHAnsi" w:hAnsiTheme="majorHAnsi" w:cstheme="majorHAnsi"/>
          <w:lang w:val="en-US"/>
        </w:rPr>
        <w:t>ecision-making latitude</w:t>
      </w:r>
      <w:r w:rsidR="006501E6" w:rsidRPr="00E353DF">
        <w:rPr>
          <w:rFonts w:asciiTheme="majorHAnsi" w:hAnsiTheme="majorHAnsi" w:cstheme="majorHAnsi"/>
          <w:lang w:val="en-US"/>
        </w:rPr>
        <w:t xml:space="preserve">, low </w:t>
      </w:r>
      <w:r w:rsidR="00FB341E" w:rsidRPr="00E353DF">
        <w:rPr>
          <w:rFonts w:asciiTheme="majorHAnsi" w:hAnsiTheme="majorHAnsi" w:cstheme="majorHAnsi"/>
          <w:lang w:val="en-US"/>
        </w:rPr>
        <w:t>e</w:t>
      </w:r>
      <w:r w:rsidR="00013CE5" w:rsidRPr="00E353DF">
        <w:rPr>
          <w:rFonts w:asciiTheme="majorHAnsi" w:hAnsiTheme="majorHAnsi" w:cstheme="majorHAnsi"/>
          <w:lang w:val="en-US"/>
        </w:rPr>
        <w:t>motional support by colleagues</w:t>
      </w:r>
      <w:r w:rsidR="006501E6" w:rsidRPr="00E353DF">
        <w:rPr>
          <w:rFonts w:asciiTheme="majorHAnsi" w:hAnsiTheme="majorHAnsi" w:cstheme="majorHAnsi"/>
          <w:lang w:val="en-US"/>
        </w:rPr>
        <w:t xml:space="preserve">, </w:t>
      </w:r>
      <w:r w:rsidR="00FB341E" w:rsidRPr="00E353DF">
        <w:rPr>
          <w:rFonts w:asciiTheme="majorHAnsi" w:hAnsiTheme="majorHAnsi" w:cstheme="majorHAnsi"/>
          <w:lang w:val="en-US"/>
        </w:rPr>
        <w:t>r</w:t>
      </w:r>
      <w:r w:rsidR="00013CE5" w:rsidRPr="00E353DF">
        <w:rPr>
          <w:rFonts w:asciiTheme="majorHAnsi" w:hAnsiTheme="majorHAnsi" w:cstheme="majorHAnsi"/>
          <w:lang w:val="en-US"/>
        </w:rPr>
        <w:t>andom schedules</w:t>
      </w:r>
      <w:r w:rsidR="006501E6" w:rsidRPr="00E353DF">
        <w:rPr>
          <w:rFonts w:asciiTheme="majorHAnsi" w:hAnsiTheme="majorHAnsi" w:cstheme="majorHAnsi"/>
          <w:lang w:val="en-US"/>
        </w:rPr>
        <w:t xml:space="preserve">, </w:t>
      </w:r>
      <w:r w:rsidR="00FB341E" w:rsidRPr="00E353DF">
        <w:rPr>
          <w:rFonts w:asciiTheme="majorHAnsi" w:hAnsiTheme="majorHAnsi" w:cstheme="majorHAnsi"/>
          <w:lang w:val="en-US"/>
        </w:rPr>
        <w:t>w</w:t>
      </w:r>
      <w:r w:rsidR="00013CE5" w:rsidRPr="00E353DF">
        <w:rPr>
          <w:rFonts w:asciiTheme="majorHAnsi" w:hAnsiTheme="majorHAnsi" w:cstheme="majorHAnsi"/>
          <w:lang w:val="en-US"/>
        </w:rPr>
        <w:t>orking longer than expected</w:t>
      </w:r>
      <w:r w:rsidR="006501E6" w:rsidRPr="00E353DF">
        <w:rPr>
          <w:rFonts w:asciiTheme="majorHAnsi" w:hAnsiTheme="majorHAnsi" w:cstheme="majorHAnsi"/>
          <w:lang w:val="en-US"/>
        </w:rPr>
        <w:t xml:space="preserve"> </w:t>
      </w:r>
      <w:r w:rsidR="00013CE5" w:rsidRPr="00E353DF">
        <w:rPr>
          <w:rFonts w:asciiTheme="majorHAnsi" w:hAnsiTheme="majorHAnsi" w:cstheme="majorHAnsi"/>
          <w:lang w:val="en-US"/>
        </w:rPr>
        <w:t>at least once a week</w:t>
      </w:r>
      <w:r w:rsidR="006501E6" w:rsidRPr="00E353DF">
        <w:rPr>
          <w:rFonts w:asciiTheme="majorHAnsi" w:hAnsiTheme="majorHAnsi" w:cstheme="majorHAnsi"/>
          <w:lang w:val="en-US"/>
        </w:rPr>
        <w:t xml:space="preserve">, </w:t>
      </w:r>
      <w:r w:rsidR="005F18EC" w:rsidRPr="00E353DF">
        <w:rPr>
          <w:rFonts w:asciiTheme="majorHAnsi" w:hAnsiTheme="majorHAnsi" w:cstheme="majorHAnsi"/>
          <w:lang w:val="en-US"/>
        </w:rPr>
        <w:t>sustained</w:t>
      </w:r>
      <w:r w:rsidR="0027540B" w:rsidRPr="00E353DF">
        <w:rPr>
          <w:rFonts w:asciiTheme="majorHAnsi" w:hAnsiTheme="majorHAnsi" w:cstheme="majorHAnsi"/>
          <w:lang w:val="en-US"/>
        </w:rPr>
        <w:t xml:space="preserve"> bullying at the workplace</w:t>
      </w:r>
      <w:r w:rsidR="005058ED" w:rsidRPr="00E353DF">
        <w:rPr>
          <w:rFonts w:asciiTheme="majorHAnsi" w:hAnsiTheme="majorHAnsi" w:cstheme="majorHAnsi"/>
          <w:lang w:val="en-US"/>
        </w:rPr>
        <w:t>, burnout and absenteeism</w:t>
      </w:r>
      <w:r w:rsidR="00171A7E" w:rsidRPr="00E353DF">
        <w:rPr>
          <w:rFonts w:asciiTheme="majorHAnsi" w:hAnsiTheme="majorHAnsi" w:cstheme="majorHAnsi"/>
          <w:lang w:val="en-US"/>
        </w:rPr>
        <w:t>)</w:t>
      </w:r>
      <w:r w:rsidR="006501E6" w:rsidRPr="00E353DF">
        <w:rPr>
          <w:rFonts w:asciiTheme="majorHAnsi" w:hAnsiTheme="majorHAnsi" w:cstheme="majorHAnsi"/>
          <w:lang w:val="en-US"/>
        </w:rPr>
        <w:t xml:space="preserve">. </w:t>
      </w:r>
      <w:r w:rsidR="00DA3C33" w:rsidRPr="00E353DF">
        <w:rPr>
          <w:rFonts w:asciiTheme="majorHAnsi" w:hAnsiTheme="majorHAnsi" w:cstheme="majorHAnsi"/>
          <w:bCs/>
          <w:color w:val="000000" w:themeColor="text1"/>
          <w:lang w:val="en-US"/>
        </w:rPr>
        <w:t xml:space="preserve">No department and no professional category was significantly associated with depression in multivariate analyses (p&gt;0.05, data not shown). </w:t>
      </w:r>
      <w:r w:rsidR="00AE4C74" w:rsidRPr="00E353DF">
        <w:rPr>
          <w:rFonts w:asciiTheme="majorHAnsi" w:hAnsiTheme="majorHAnsi" w:cstheme="majorHAnsi"/>
          <w:lang w:val="en-US"/>
        </w:rPr>
        <w:t xml:space="preserve">Demographic </w:t>
      </w:r>
      <w:r w:rsidR="006501E6" w:rsidRPr="00E353DF">
        <w:rPr>
          <w:rFonts w:asciiTheme="majorHAnsi" w:hAnsiTheme="majorHAnsi" w:cstheme="majorHAnsi"/>
          <w:lang w:val="en-US"/>
        </w:rPr>
        <w:t>factors</w:t>
      </w:r>
      <w:r w:rsidR="00AE4C74" w:rsidRPr="00E353DF">
        <w:rPr>
          <w:rFonts w:asciiTheme="majorHAnsi" w:hAnsiTheme="majorHAnsi" w:cstheme="majorHAnsi"/>
          <w:lang w:val="en-US"/>
        </w:rPr>
        <w:t xml:space="preserve"> associated with </w:t>
      </w:r>
      <w:r w:rsidR="006501E6" w:rsidRPr="00E353DF">
        <w:rPr>
          <w:rFonts w:asciiTheme="majorHAnsi" w:hAnsiTheme="majorHAnsi" w:cstheme="majorHAnsi"/>
          <w:lang w:val="en-US"/>
        </w:rPr>
        <w:t xml:space="preserve">increased risk of depression </w:t>
      </w:r>
      <w:r w:rsidR="00AE4C74" w:rsidRPr="00E353DF">
        <w:rPr>
          <w:rFonts w:asciiTheme="majorHAnsi" w:hAnsiTheme="majorHAnsi" w:cstheme="majorHAnsi"/>
          <w:lang w:val="en-US"/>
        </w:rPr>
        <w:t xml:space="preserve">included </w:t>
      </w:r>
      <w:r w:rsidR="00037B85" w:rsidRPr="00E353DF">
        <w:rPr>
          <w:rFonts w:asciiTheme="majorHAnsi" w:hAnsiTheme="majorHAnsi" w:cstheme="majorHAnsi"/>
          <w:lang w:val="en-US"/>
        </w:rPr>
        <w:t>older</w:t>
      </w:r>
      <w:r w:rsidR="006501E6" w:rsidRPr="00E353DF">
        <w:rPr>
          <w:rFonts w:asciiTheme="majorHAnsi" w:hAnsiTheme="majorHAnsi" w:cstheme="majorHAnsi"/>
          <w:lang w:val="en-US"/>
        </w:rPr>
        <w:t xml:space="preserve"> a</w:t>
      </w:r>
      <w:r w:rsidR="00013CE5" w:rsidRPr="00E353DF">
        <w:rPr>
          <w:rFonts w:asciiTheme="majorHAnsi" w:hAnsiTheme="majorHAnsi" w:cstheme="majorHAnsi"/>
          <w:lang w:val="en-US"/>
        </w:rPr>
        <w:t>ge</w:t>
      </w:r>
      <w:r w:rsidR="006501E6" w:rsidRPr="00E353DF">
        <w:rPr>
          <w:rFonts w:asciiTheme="majorHAnsi" w:hAnsiTheme="majorHAnsi" w:cstheme="majorHAnsi"/>
          <w:lang w:val="en-US"/>
        </w:rPr>
        <w:t xml:space="preserve">, male sex, absence of </w:t>
      </w:r>
      <w:r w:rsidR="00AE4C74" w:rsidRPr="00E353DF">
        <w:rPr>
          <w:rFonts w:asciiTheme="majorHAnsi" w:hAnsiTheme="majorHAnsi" w:cstheme="majorHAnsi"/>
          <w:lang w:val="en-US"/>
        </w:rPr>
        <w:t xml:space="preserve">a </w:t>
      </w:r>
      <w:r w:rsidR="006501E6" w:rsidRPr="00E353DF">
        <w:rPr>
          <w:rFonts w:asciiTheme="majorHAnsi" w:hAnsiTheme="majorHAnsi" w:cstheme="majorHAnsi"/>
          <w:lang w:val="en-US"/>
        </w:rPr>
        <w:t>partner</w:t>
      </w:r>
      <w:r w:rsidR="00013CE5" w:rsidRPr="00E353DF">
        <w:rPr>
          <w:rFonts w:asciiTheme="majorHAnsi" w:hAnsiTheme="majorHAnsi" w:cstheme="majorHAnsi"/>
          <w:lang w:val="en-US"/>
        </w:rPr>
        <w:t xml:space="preserve"> at home</w:t>
      </w:r>
      <w:r w:rsidR="006501E6" w:rsidRPr="00E353DF">
        <w:rPr>
          <w:rFonts w:asciiTheme="majorHAnsi" w:hAnsiTheme="majorHAnsi" w:cstheme="majorHAnsi"/>
          <w:lang w:val="en-US"/>
        </w:rPr>
        <w:t>, being f</w:t>
      </w:r>
      <w:r w:rsidR="00013CE5" w:rsidRPr="00E353DF">
        <w:rPr>
          <w:rFonts w:asciiTheme="majorHAnsi" w:hAnsiTheme="majorHAnsi" w:cstheme="majorHAnsi"/>
          <w:lang w:val="en-US"/>
        </w:rPr>
        <w:t>amily caregiver</w:t>
      </w:r>
      <w:r w:rsidR="006501E6" w:rsidRPr="00E353DF">
        <w:rPr>
          <w:rFonts w:asciiTheme="majorHAnsi" w:hAnsiTheme="majorHAnsi" w:cstheme="majorHAnsi"/>
          <w:lang w:val="en-US"/>
        </w:rPr>
        <w:t xml:space="preserve"> and </w:t>
      </w:r>
      <w:r w:rsidR="00AE4C74" w:rsidRPr="00E353DF">
        <w:rPr>
          <w:rFonts w:asciiTheme="majorHAnsi" w:hAnsiTheme="majorHAnsi" w:cstheme="majorHAnsi"/>
          <w:lang w:val="en-US"/>
        </w:rPr>
        <w:t xml:space="preserve">a </w:t>
      </w:r>
      <w:r w:rsidR="006501E6" w:rsidRPr="00E353DF">
        <w:rPr>
          <w:rFonts w:asciiTheme="majorHAnsi" w:hAnsiTheme="majorHAnsi" w:cstheme="majorHAnsi"/>
          <w:lang w:val="en-US"/>
        </w:rPr>
        <w:t xml:space="preserve">history of recurrent major depression. Among </w:t>
      </w:r>
      <w:r w:rsidR="00B875AF" w:rsidRPr="00E353DF">
        <w:rPr>
          <w:rFonts w:asciiTheme="majorHAnsi" w:hAnsiTheme="majorHAnsi" w:cstheme="majorHAnsi"/>
          <w:lang w:val="en-US"/>
        </w:rPr>
        <w:t>health risk</w:t>
      </w:r>
      <w:r w:rsidR="00254AB1" w:rsidRPr="00E353DF">
        <w:rPr>
          <w:rFonts w:asciiTheme="majorHAnsi" w:hAnsiTheme="majorHAnsi" w:cstheme="majorHAnsi"/>
          <w:lang w:val="en-US"/>
        </w:rPr>
        <w:t xml:space="preserve"> behaviours</w:t>
      </w:r>
      <w:r w:rsidR="006501E6" w:rsidRPr="00E353DF">
        <w:rPr>
          <w:rFonts w:asciiTheme="majorHAnsi" w:hAnsiTheme="majorHAnsi" w:cstheme="majorHAnsi"/>
          <w:lang w:val="en-US"/>
        </w:rPr>
        <w:t>, increased risk of depression was associated with h</w:t>
      </w:r>
      <w:r w:rsidR="00AE4C74" w:rsidRPr="00E353DF">
        <w:rPr>
          <w:rFonts w:asciiTheme="majorHAnsi" w:hAnsiTheme="majorHAnsi" w:cstheme="majorHAnsi"/>
          <w:lang w:val="en-US"/>
        </w:rPr>
        <w:t>eavy</w:t>
      </w:r>
      <w:r w:rsidR="006501E6" w:rsidRPr="00E353DF">
        <w:rPr>
          <w:rFonts w:asciiTheme="majorHAnsi" w:hAnsiTheme="majorHAnsi" w:cstheme="majorHAnsi"/>
          <w:lang w:val="en-US"/>
        </w:rPr>
        <w:t xml:space="preserve"> smoking, h</w:t>
      </w:r>
      <w:r w:rsidR="00013CE5" w:rsidRPr="00E353DF">
        <w:rPr>
          <w:rFonts w:asciiTheme="majorHAnsi" w:hAnsiTheme="majorHAnsi" w:cstheme="majorHAnsi"/>
          <w:lang w:val="en-US"/>
        </w:rPr>
        <w:t xml:space="preserve">azardous </w:t>
      </w:r>
      <w:r w:rsidR="00FB341E" w:rsidRPr="00E353DF">
        <w:rPr>
          <w:rFonts w:asciiTheme="majorHAnsi" w:hAnsiTheme="majorHAnsi" w:cstheme="majorHAnsi"/>
          <w:lang w:val="en-US"/>
        </w:rPr>
        <w:t>drinking</w:t>
      </w:r>
      <w:r w:rsidR="006501E6" w:rsidRPr="00E353DF">
        <w:rPr>
          <w:rFonts w:asciiTheme="majorHAnsi" w:hAnsiTheme="majorHAnsi" w:cstheme="majorHAnsi"/>
          <w:lang w:val="en-US"/>
        </w:rPr>
        <w:t>, m</w:t>
      </w:r>
      <w:r w:rsidR="00013CE5" w:rsidRPr="00E353DF">
        <w:rPr>
          <w:rFonts w:asciiTheme="majorHAnsi" w:hAnsiTheme="majorHAnsi" w:cstheme="majorHAnsi"/>
          <w:lang w:val="en-US"/>
        </w:rPr>
        <w:t>oderate to high physical activity</w:t>
      </w:r>
      <w:r w:rsidR="009811E9" w:rsidRPr="00E353DF">
        <w:rPr>
          <w:rFonts w:asciiTheme="majorHAnsi" w:hAnsiTheme="majorHAnsi" w:cstheme="majorHAnsi"/>
          <w:lang w:val="en-US"/>
        </w:rPr>
        <w:t xml:space="preserve"> and</w:t>
      </w:r>
      <w:r w:rsidR="006501E6" w:rsidRPr="00E353DF">
        <w:rPr>
          <w:rFonts w:asciiTheme="majorHAnsi" w:hAnsiTheme="majorHAnsi" w:cstheme="majorHAnsi"/>
          <w:lang w:val="en-US"/>
        </w:rPr>
        <w:t xml:space="preserve"> </w:t>
      </w:r>
      <w:r w:rsidR="00FB1567" w:rsidRPr="00E353DF">
        <w:rPr>
          <w:rFonts w:asciiTheme="majorHAnsi" w:hAnsiTheme="majorHAnsi" w:cstheme="majorHAnsi"/>
          <w:lang w:val="en-US"/>
        </w:rPr>
        <w:t>s</w:t>
      </w:r>
      <w:r w:rsidR="00013CE5" w:rsidRPr="00E353DF">
        <w:rPr>
          <w:rFonts w:asciiTheme="majorHAnsi" w:hAnsiTheme="majorHAnsi" w:cstheme="majorHAnsi"/>
          <w:lang w:val="en-US"/>
        </w:rPr>
        <w:t>leep reduction</w:t>
      </w:r>
      <w:r w:rsidR="006501E6" w:rsidRPr="00E353DF">
        <w:rPr>
          <w:rFonts w:asciiTheme="majorHAnsi" w:hAnsiTheme="majorHAnsi" w:cstheme="majorHAnsi"/>
          <w:lang w:val="en-US"/>
        </w:rPr>
        <w:t>.</w:t>
      </w:r>
    </w:p>
    <w:p w14:paraId="7C583BBE" w14:textId="01B32ED8" w:rsidR="0078211F" w:rsidRPr="00E353DF" w:rsidRDefault="00EB2DD6" w:rsidP="00E4087E">
      <w:pPr>
        <w:spacing w:line="360" w:lineRule="auto"/>
        <w:ind w:right="-499"/>
        <w:jc w:val="both"/>
        <w:rPr>
          <w:rFonts w:asciiTheme="majorHAnsi" w:hAnsiTheme="majorHAnsi" w:cstheme="majorHAnsi"/>
          <w:bCs/>
          <w:color w:val="000000" w:themeColor="text1"/>
          <w:lang w:val="en-US"/>
        </w:rPr>
      </w:pPr>
      <w:r w:rsidRPr="00E353DF">
        <w:rPr>
          <w:rFonts w:asciiTheme="majorHAnsi" w:hAnsiTheme="majorHAnsi" w:cstheme="majorHAnsi"/>
          <w:lang w:val="en-US"/>
        </w:rPr>
        <w:t>The original theoretical model did not provide an adequate fit (</w:t>
      </w:r>
      <w:r w:rsidRPr="00E353DF">
        <w:rPr>
          <w:rFonts w:asciiTheme="majorHAnsi" w:hAnsiTheme="majorHAnsi" w:cstheme="majorHAnsi"/>
        </w:rPr>
        <w:t>χ</w:t>
      </w:r>
      <w:r w:rsidRPr="00E353DF">
        <w:rPr>
          <w:rFonts w:asciiTheme="majorHAnsi" w:hAnsiTheme="majorHAnsi" w:cstheme="majorHAnsi"/>
          <w:lang w:val="en-US"/>
        </w:rPr>
        <w:t>²(165)=6658.044, p&lt;0.001, CFI=0.710, TLI=0.666, RMSEA=0.06295%CI [0.061-0.063], and SRMR=0.081). Modification indices suggested theoretically relevant associations</w:t>
      </w:r>
      <w:r w:rsidR="00AA6855" w:rsidRPr="00E353DF">
        <w:rPr>
          <w:rFonts w:asciiTheme="majorHAnsi" w:hAnsiTheme="majorHAnsi" w:cstheme="majorHAnsi"/>
          <w:lang w:val="en-US"/>
        </w:rPr>
        <w:t>,</w:t>
      </w:r>
      <w:r w:rsidRPr="00E353DF">
        <w:rPr>
          <w:rFonts w:asciiTheme="majorHAnsi" w:hAnsiTheme="majorHAnsi" w:cstheme="majorHAnsi"/>
          <w:lang w:val="en-US"/>
        </w:rPr>
        <w:t xml:space="preserve"> and their inclusion</w:t>
      </w:r>
      <w:r w:rsidR="00AA6855" w:rsidRPr="00E353DF">
        <w:rPr>
          <w:rFonts w:asciiTheme="majorHAnsi" w:hAnsiTheme="majorHAnsi" w:cstheme="majorHAnsi"/>
          <w:lang w:val="en-US"/>
        </w:rPr>
        <w:t>,</w:t>
      </w:r>
      <w:r w:rsidRPr="00E353DF">
        <w:rPr>
          <w:rFonts w:asciiTheme="majorHAnsi" w:hAnsiTheme="majorHAnsi" w:cstheme="majorHAnsi"/>
          <w:lang w:val="en-US"/>
        </w:rPr>
        <w:t xml:space="preserve"> improved model fit (</w:t>
      </w:r>
      <w:r w:rsidRPr="00E353DF">
        <w:rPr>
          <w:rFonts w:asciiTheme="majorHAnsi" w:hAnsiTheme="majorHAnsi" w:cstheme="majorHAnsi"/>
        </w:rPr>
        <w:t>χ</w:t>
      </w:r>
      <w:r w:rsidRPr="00E353DF">
        <w:rPr>
          <w:rFonts w:asciiTheme="majorHAnsi" w:hAnsiTheme="majorHAnsi" w:cstheme="majorHAnsi"/>
          <w:lang w:val="en-US"/>
        </w:rPr>
        <w:t xml:space="preserve">²(151)=1834.492, p&lt;0.001, CFI=0.925, TLI=0.905, RMSEA=0.033 95%CI [0.032-0.034], and SRMR=0.046). The SEM model is presented in Figure 2 and the standardized coefficients of the residual covariances that were added to the model based on the modification indices are presented in </w:t>
      </w:r>
      <w:r w:rsidR="0078211F" w:rsidRPr="00E353DF">
        <w:rPr>
          <w:rFonts w:asciiTheme="majorHAnsi" w:hAnsiTheme="majorHAnsi" w:cstheme="majorHAnsi"/>
          <w:lang w:val="en-US"/>
        </w:rPr>
        <w:t>Supplementary Table 3</w:t>
      </w:r>
      <w:r w:rsidRPr="00E353DF">
        <w:rPr>
          <w:rFonts w:asciiTheme="majorHAnsi" w:hAnsiTheme="majorHAnsi" w:cstheme="majorHAnsi"/>
          <w:lang w:val="en-US"/>
        </w:rPr>
        <w:t>.</w:t>
      </w:r>
      <w:r w:rsidR="0078211F" w:rsidRPr="00E353DF">
        <w:rPr>
          <w:rFonts w:asciiTheme="majorHAnsi" w:hAnsiTheme="majorHAnsi" w:cstheme="majorHAnsi"/>
          <w:bCs/>
          <w:color w:val="000000" w:themeColor="text1"/>
          <w:lang w:val="en-US"/>
        </w:rPr>
        <w:t xml:space="preserve"> </w:t>
      </w:r>
    </w:p>
    <w:p w14:paraId="5FF8E3CE" w14:textId="77777777" w:rsidR="0078211F" w:rsidRPr="00E353DF" w:rsidRDefault="0078211F" w:rsidP="0078211F">
      <w:pPr>
        <w:spacing w:line="360" w:lineRule="auto"/>
        <w:ind w:right="-499" w:firstLine="720"/>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Professional factors had the largest total effect (</w:t>
      </w:r>
      <w:r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=0.57, 95%CI[0.51,0.63], p&lt;0.001) followed by individual factors (</w:t>
      </w:r>
      <w:r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=0.30, 95%CI[0.23,0.37], p=0.005).</w:t>
      </w:r>
    </w:p>
    <w:p w14:paraId="2F5E20C5" w14:textId="53C309B5" w:rsidR="00E4087E" w:rsidRPr="00E353DF" w:rsidRDefault="00E4087E" w:rsidP="0078211F">
      <w:pPr>
        <w:spacing w:line="360" w:lineRule="auto"/>
        <w:ind w:right="-499" w:firstLine="720"/>
        <w:jc w:val="both"/>
        <w:rPr>
          <w:rFonts w:asciiTheme="majorHAnsi" w:hAnsiTheme="majorHAnsi" w:cstheme="majorHAnsi"/>
          <w:lang w:val="en-US"/>
        </w:rPr>
      </w:pPr>
      <w:r w:rsidRPr="00E353DF">
        <w:rPr>
          <w:rFonts w:asciiTheme="majorHAnsi" w:hAnsiTheme="majorHAnsi" w:cstheme="majorHAnsi"/>
          <w:bCs/>
          <w:color w:val="000000" w:themeColor="text1"/>
          <w:lang w:val="en-US"/>
        </w:rPr>
        <w:t xml:space="preserve">All factors included in the model had a direct effect on depression risk with professional factors having the strongest association (professional factor: </w:t>
      </w:r>
      <w:r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 xml:space="preserve">=0.38, 95%CI[0.27,0.48], p&lt;0.001, </w:t>
      </w:r>
      <w:r w:rsidR="00507081" w:rsidRPr="00E353DF">
        <w:rPr>
          <w:rFonts w:asciiTheme="majorHAnsi" w:hAnsiTheme="majorHAnsi" w:cstheme="majorHAnsi"/>
          <w:bCs/>
          <w:color w:val="000000" w:themeColor="text1"/>
          <w:lang w:val="en-US"/>
        </w:rPr>
        <w:t xml:space="preserve">health </w:t>
      </w:r>
      <w:r w:rsidRPr="00E353DF">
        <w:rPr>
          <w:rFonts w:asciiTheme="majorHAnsi" w:hAnsiTheme="majorHAnsi" w:cstheme="majorHAnsi"/>
          <w:bCs/>
          <w:color w:val="000000" w:themeColor="text1"/>
          <w:lang w:val="en-US"/>
        </w:rPr>
        <w:t>risk behaviours:</w:t>
      </w:r>
      <w:r w:rsidR="00A96616"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 xml:space="preserve">=0.31, 95%CI[0.17,0.45], p&lt;0.001, individual factor: </w:t>
      </w:r>
      <w:r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=0.21, 95%CI[0.13,0.30], p</w:t>
      </w:r>
      <w:r w:rsidR="007A292A" w:rsidRPr="00E353DF">
        <w:rPr>
          <w:rFonts w:asciiTheme="majorHAnsi" w:hAnsiTheme="majorHAnsi" w:cstheme="majorHAnsi"/>
          <w:bCs/>
          <w:color w:val="000000" w:themeColor="text1"/>
          <w:lang w:val="en-US"/>
        </w:rPr>
        <w:t>=</w:t>
      </w:r>
      <w:r w:rsidRPr="00E353DF">
        <w:rPr>
          <w:rFonts w:asciiTheme="majorHAnsi" w:hAnsiTheme="majorHAnsi" w:cstheme="majorHAnsi"/>
          <w:bCs/>
          <w:color w:val="000000" w:themeColor="text1"/>
          <w:lang w:val="en-US"/>
        </w:rPr>
        <w:t>0.</w:t>
      </w:r>
      <w:r w:rsidR="007A292A" w:rsidRPr="00E353DF">
        <w:rPr>
          <w:rFonts w:asciiTheme="majorHAnsi" w:hAnsiTheme="majorHAnsi" w:cstheme="majorHAnsi"/>
          <w:bCs/>
          <w:color w:val="000000" w:themeColor="text1"/>
          <w:lang w:val="en-US"/>
        </w:rPr>
        <w:t>011</w:t>
      </w:r>
      <w:r w:rsidRPr="00E353DF">
        <w:rPr>
          <w:rFonts w:asciiTheme="majorHAnsi" w:hAnsiTheme="majorHAnsi" w:cstheme="majorHAnsi"/>
          <w:bCs/>
          <w:color w:val="000000" w:themeColor="text1"/>
          <w:lang w:val="en-US"/>
        </w:rPr>
        <w:t xml:space="preserve">). </w:t>
      </w:r>
    </w:p>
    <w:p w14:paraId="44EDC097" w14:textId="4E66567A" w:rsidR="00E4087E" w:rsidRPr="00E353DF" w:rsidRDefault="00E4087E" w:rsidP="004A11CF">
      <w:pPr>
        <w:spacing w:line="360" w:lineRule="auto"/>
        <w:ind w:right="-499" w:firstLine="720"/>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 xml:space="preserve">Professional and individual factors had also an indirect effect, with professional factors </w:t>
      </w:r>
      <w:r w:rsidR="00F174A0" w:rsidRPr="00E353DF">
        <w:rPr>
          <w:rFonts w:asciiTheme="majorHAnsi" w:hAnsiTheme="majorHAnsi" w:cstheme="majorHAnsi"/>
          <w:bCs/>
          <w:color w:val="000000" w:themeColor="text1"/>
          <w:lang w:val="en-US"/>
        </w:rPr>
        <w:t xml:space="preserve">having </w:t>
      </w:r>
      <w:r w:rsidRPr="00E353DF">
        <w:rPr>
          <w:rFonts w:asciiTheme="majorHAnsi" w:hAnsiTheme="majorHAnsi" w:cstheme="majorHAnsi"/>
          <w:bCs/>
          <w:color w:val="000000" w:themeColor="text1"/>
          <w:lang w:val="en-US"/>
        </w:rPr>
        <w:t>again the strongest indirect effect (</w:t>
      </w:r>
      <w:r w:rsidR="00507081" w:rsidRPr="00E353DF">
        <w:rPr>
          <w:rFonts w:asciiTheme="majorHAnsi" w:hAnsiTheme="majorHAnsi" w:cstheme="majorHAnsi"/>
          <w:bCs/>
          <w:color w:val="000000" w:themeColor="text1"/>
          <w:lang w:val="en-US"/>
        </w:rPr>
        <w:t xml:space="preserve">professional </w:t>
      </w:r>
      <w:r w:rsidRPr="00E353DF">
        <w:rPr>
          <w:rFonts w:asciiTheme="majorHAnsi" w:hAnsiTheme="majorHAnsi" w:cstheme="majorHAnsi"/>
          <w:bCs/>
          <w:color w:val="000000" w:themeColor="text1"/>
          <w:lang w:val="en-US"/>
        </w:rPr>
        <w:t xml:space="preserve">factors: </w:t>
      </w:r>
      <w:r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=0.19, 95%CI[0.09,0.30], p</w:t>
      </w:r>
      <w:r w:rsidR="007A292A" w:rsidRPr="00E353DF">
        <w:rPr>
          <w:rFonts w:asciiTheme="majorHAnsi" w:hAnsiTheme="majorHAnsi" w:cstheme="majorHAnsi"/>
          <w:bCs/>
          <w:color w:val="000000" w:themeColor="text1"/>
          <w:lang w:val="en-US"/>
        </w:rPr>
        <w:t>=</w:t>
      </w:r>
      <w:r w:rsidRPr="00E353DF">
        <w:rPr>
          <w:rFonts w:asciiTheme="majorHAnsi" w:hAnsiTheme="majorHAnsi" w:cstheme="majorHAnsi"/>
          <w:bCs/>
          <w:color w:val="000000" w:themeColor="text1"/>
          <w:lang w:val="en-US"/>
        </w:rPr>
        <w:t xml:space="preserve">0.001, </w:t>
      </w:r>
      <w:r w:rsidR="00507081" w:rsidRPr="00E353DF">
        <w:rPr>
          <w:rFonts w:asciiTheme="majorHAnsi" w:hAnsiTheme="majorHAnsi" w:cstheme="majorHAnsi"/>
          <w:bCs/>
          <w:color w:val="000000" w:themeColor="text1"/>
          <w:lang w:val="en-US"/>
        </w:rPr>
        <w:t xml:space="preserve">individual </w:t>
      </w:r>
      <w:r w:rsidRPr="00E353DF">
        <w:rPr>
          <w:rFonts w:asciiTheme="majorHAnsi" w:hAnsiTheme="majorHAnsi" w:cstheme="majorHAnsi"/>
          <w:bCs/>
          <w:color w:val="000000" w:themeColor="text1"/>
          <w:lang w:val="en-US"/>
        </w:rPr>
        <w:t xml:space="preserve">factors </w:t>
      </w:r>
      <w:r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=0.09, 95%CI[0.04,0.14], p=0.</w:t>
      </w:r>
      <w:r w:rsidR="007A292A" w:rsidRPr="00E353DF">
        <w:rPr>
          <w:rFonts w:asciiTheme="majorHAnsi" w:hAnsiTheme="majorHAnsi" w:cstheme="majorHAnsi"/>
          <w:bCs/>
          <w:color w:val="000000" w:themeColor="text1"/>
          <w:lang w:val="en-US"/>
        </w:rPr>
        <w:t>025</w:t>
      </w:r>
      <w:r w:rsidRPr="00E353DF">
        <w:rPr>
          <w:rFonts w:asciiTheme="majorHAnsi" w:hAnsiTheme="majorHAnsi" w:cstheme="majorHAnsi"/>
          <w:bCs/>
          <w:color w:val="000000" w:themeColor="text1"/>
          <w:lang w:val="en-US"/>
        </w:rPr>
        <w:t>).</w:t>
      </w:r>
    </w:p>
    <w:p w14:paraId="18FE7D04" w14:textId="4459E1C3" w:rsidR="00E4087E" w:rsidRPr="00E353DF" w:rsidRDefault="004A11CF" w:rsidP="004A11CF">
      <w:pPr>
        <w:spacing w:line="360" w:lineRule="auto"/>
        <w:ind w:right="-499" w:firstLine="720"/>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 xml:space="preserve">The main professional factors involved were </w:t>
      </w:r>
      <w:r w:rsidR="00E80DDD" w:rsidRPr="00E353DF">
        <w:rPr>
          <w:rFonts w:asciiTheme="majorHAnsi" w:hAnsiTheme="majorHAnsi" w:cstheme="majorHAnsi"/>
          <w:bCs/>
          <w:color w:val="000000" w:themeColor="text1"/>
          <w:lang w:val="en-US"/>
        </w:rPr>
        <w:t>burn-out</w:t>
      </w:r>
      <w:r w:rsidRPr="00E353DF">
        <w:rPr>
          <w:rFonts w:asciiTheme="majorHAnsi" w:hAnsiTheme="majorHAnsi" w:cstheme="majorHAnsi"/>
          <w:bCs/>
          <w:color w:val="000000" w:themeColor="text1"/>
          <w:lang w:val="en-US"/>
        </w:rPr>
        <w:t xml:space="preserve"> (</w:t>
      </w:r>
      <w:r w:rsidR="00B323B9"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=0.</w:t>
      </w:r>
      <w:r w:rsidR="00E80DDD" w:rsidRPr="00E353DF">
        <w:rPr>
          <w:rFonts w:asciiTheme="majorHAnsi" w:hAnsiTheme="majorHAnsi" w:cstheme="majorHAnsi"/>
          <w:bCs/>
          <w:color w:val="000000" w:themeColor="text1"/>
          <w:lang w:val="en-US"/>
        </w:rPr>
        <w:t xml:space="preserve">74, </w:t>
      </w:r>
      <w:r w:rsidR="00DD5867" w:rsidRPr="00E353DF">
        <w:rPr>
          <w:rFonts w:asciiTheme="majorHAnsi" w:hAnsiTheme="majorHAnsi" w:cstheme="majorHAnsi"/>
          <w:bCs/>
          <w:color w:val="000000" w:themeColor="text1"/>
          <w:lang w:val="en-US"/>
        </w:rPr>
        <w:t>95%CI[0.</w:t>
      </w:r>
      <w:r w:rsidR="005F3880" w:rsidRPr="00E353DF">
        <w:rPr>
          <w:rFonts w:asciiTheme="majorHAnsi" w:hAnsiTheme="majorHAnsi" w:cstheme="majorHAnsi"/>
          <w:bCs/>
          <w:color w:val="000000" w:themeColor="text1"/>
          <w:lang w:val="en-US"/>
        </w:rPr>
        <w:t>72</w:t>
      </w:r>
      <w:r w:rsidR="00F165DA" w:rsidRPr="00E353DF">
        <w:rPr>
          <w:rFonts w:asciiTheme="majorHAnsi" w:hAnsiTheme="majorHAnsi" w:cstheme="majorHAnsi"/>
          <w:bCs/>
          <w:color w:val="000000" w:themeColor="text1"/>
          <w:lang w:val="en-US"/>
        </w:rPr>
        <w:t>,</w:t>
      </w:r>
      <w:r w:rsidR="00DD5867" w:rsidRPr="00E353DF">
        <w:rPr>
          <w:rFonts w:asciiTheme="majorHAnsi" w:hAnsiTheme="majorHAnsi" w:cstheme="majorHAnsi"/>
          <w:bCs/>
          <w:color w:val="000000" w:themeColor="text1"/>
          <w:lang w:val="en-US"/>
        </w:rPr>
        <w:t>0.</w:t>
      </w:r>
      <w:r w:rsidR="005F3880" w:rsidRPr="00E353DF">
        <w:rPr>
          <w:rFonts w:asciiTheme="majorHAnsi" w:hAnsiTheme="majorHAnsi" w:cstheme="majorHAnsi"/>
          <w:bCs/>
          <w:color w:val="000000" w:themeColor="text1"/>
          <w:lang w:val="en-US"/>
        </w:rPr>
        <w:t>76</w:t>
      </w:r>
      <w:r w:rsidR="00DD5867" w:rsidRPr="00E353DF">
        <w:rPr>
          <w:rFonts w:asciiTheme="majorHAnsi" w:hAnsiTheme="majorHAnsi" w:cstheme="majorHAnsi"/>
          <w:bCs/>
          <w:color w:val="000000" w:themeColor="text1"/>
          <w:lang w:val="en-US"/>
        </w:rPr>
        <w:t xml:space="preserve">], </w:t>
      </w:r>
      <w:r w:rsidR="00E80DDD" w:rsidRPr="00E353DF">
        <w:rPr>
          <w:rFonts w:asciiTheme="majorHAnsi" w:hAnsiTheme="majorHAnsi" w:cstheme="majorHAnsi"/>
          <w:bCs/>
          <w:color w:val="000000" w:themeColor="text1"/>
          <w:lang w:val="en-US"/>
        </w:rPr>
        <w:t>p&lt;0.001</w:t>
      </w:r>
      <w:r w:rsidRPr="00E353DF">
        <w:rPr>
          <w:rFonts w:asciiTheme="majorHAnsi" w:hAnsiTheme="majorHAnsi" w:cstheme="majorHAnsi"/>
          <w:bCs/>
          <w:color w:val="000000" w:themeColor="text1"/>
          <w:lang w:val="en-US"/>
        </w:rPr>
        <w:t xml:space="preserve">), </w:t>
      </w:r>
      <w:r w:rsidR="00E80DDD" w:rsidRPr="00E353DF">
        <w:rPr>
          <w:rFonts w:asciiTheme="majorHAnsi" w:hAnsiTheme="majorHAnsi" w:cstheme="majorHAnsi"/>
          <w:bCs/>
          <w:color w:val="000000" w:themeColor="text1"/>
          <w:lang w:val="en-US"/>
        </w:rPr>
        <w:t>sustained bullying</w:t>
      </w:r>
      <w:r w:rsidR="00E4087E" w:rsidRPr="00E353DF">
        <w:rPr>
          <w:rFonts w:asciiTheme="majorHAnsi" w:hAnsiTheme="majorHAnsi" w:cstheme="majorHAnsi"/>
          <w:bCs/>
          <w:color w:val="000000" w:themeColor="text1"/>
          <w:lang w:val="en-US"/>
        </w:rPr>
        <w:t xml:space="preserve"> at the workplace</w:t>
      </w:r>
      <w:r w:rsidRPr="00E353DF">
        <w:rPr>
          <w:rFonts w:asciiTheme="majorHAnsi" w:hAnsiTheme="majorHAnsi" w:cstheme="majorHAnsi"/>
          <w:bCs/>
          <w:color w:val="000000" w:themeColor="text1"/>
          <w:lang w:val="en-US"/>
        </w:rPr>
        <w:t xml:space="preserve"> (</w:t>
      </w:r>
      <w:r w:rsidR="00B323B9"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=0.</w:t>
      </w:r>
      <w:r w:rsidR="00E80DDD" w:rsidRPr="00E353DF">
        <w:rPr>
          <w:rFonts w:asciiTheme="majorHAnsi" w:hAnsiTheme="majorHAnsi" w:cstheme="majorHAnsi"/>
          <w:bCs/>
          <w:color w:val="000000" w:themeColor="text1"/>
          <w:lang w:val="en-US"/>
        </w:rPr>
        <w:t xml:space="preserve">48, </w:t>
      </w:r>
      <w:r w:rsidR="00DD5867" w:rsidRPr="00E353DF">
        <w:rPr>
          <w:rFonts w:asciiTheme="majorHAnsi" w:hAnsiTheme="majorHAnsi" w:cstheme="majorHAnsi"/>
          <w:bCs/>
          <w:color w:val="000000" w:themeColor="text1"/>
          <w:lang w:val="en-US"/>
        </w:rPr>
        <w:t>95%CI[0.</w:t>
      </w:r>
      <w:r w:rsidR="007A3E8B" w:rsidRPr="00E353DF">
        <w:rPr>
          <w:rFonts w:asciiTheme="majorHAnsi" w:hAnsiTheme="majorHAnsi" w:cstheme="majorHAnsi"/>
          <w:bCs/>
          <w:color w:val="000000" w:themeColor="text1"/>
          <w:lang w:val="en-US"/>
        </w:rPr>
        <w:t>45</w:t>
      </w:r>
      <w:r w:rsidR="00F165DA" w:rsidRPr="00E353DF">
        <w:rPr>
          <w:rFonts w:asciiTheme="majorHAnsi" w:hAnsiTheme="majorHAnsi" w:cstheme="majorHAnsi"/>
          <w:bCs/>
          <w:color w:val="000000" w:themeColor="text1"/>
          <w:lang w:val="en-US"/>
        </w:rPr>
        <w:t>,</w:t>
      </w:r>
      <w:r w:rsidR="00DD5867" w:rsidRPr="00E353DF">
        <w:rPr>
          <w:rFonts w:asciiTheme="majorHAnsi" w:hAnsiTheme="majorHAnsi" w:cstheme="majorHAnsi"/>
          <w:bCs/>
          <w:color w:val="000000" w:themeColor="text1"/>
          <w:lang w:val="en-US"/>
        </w:rPr>
        <w:t>0.</w:t>
      </w:r>
      <w:r w:rsidR="007A3E8B" w:rsidRPr="00E353DF">
        <w:rPr>
          <w:rFonts w:asciiTheme="majorHAnsi" w:hAnsiTheme="majorHAnsi" w:cstheme="majorHAnsi"/>
          <w:bCs/>
          <w:color w:val="000000" w:themeColor="text1"/>
          <w:lang w:val="en-US"/>
        </w:rPr>
        <w:t>50</w:t>
      </w:r>
      <w:r w:rsidR="00DD5867" w:rsidRPr="00E353DF">
        <w:rPr>
          <w:rFonts w:asciiTheme="majorHAnsi" w:hAnsiTheme="majorHAnsi" w:cstheme="majorHAnsi"/>
          <w:bCs/>
          <w:color w:val="000000" w:themeColor="text1"/>
          <w:lang w:val="en-US"/>
        </w:rPr>
        <w:t xml:space="preserve">], </w:t>
      </w:r>
      <w:r w:rsidR="00E80DDD" w:rsidRPr="00E353DF">
        <w:rPr>
          <w:rFonts w:asciiTheme="majorHAnsi" w:hAnsiTheme="majorHAnsi" w:cstheme="majorHAnsi"/>
          <w:bCs/>
          <w:color w:val="000000" w:themeColor="text1"/>
          <w:lang w:val="en-US"/>
        </w:rPr>
        <w:t>p&lt;0.001</w:t>
      </w:r>
      <w:r w:rsidRPr="00E353DF">
        <w:rPr>
          <w:rFonts w:asciiTheme="majorHAnsi" w:hAnsiTheme="majorHAnsi" w:cstheme="majorHAnsi"/>
          <w:bCs/>
          <w:color w:val="000000" w:themeColor="text1"/>
          <w:lang w:val="en-US"/>
        </w:rPr>
        <w:t>)</w:t>
      </w:r>
      <w:r w:rsidR="00E80DDD" w:rsidRPr="00E353DF">
        <w:rPr>
          <w:rFonts w:asciiTheme="majorHAnsi" w:hAnsiTheme="majorHAnsi" w:cstheme="majorHAnsi"/>
          <w:bCs/>
          <w:color w:val="000000" w:themeColor="text1"/>
          <w:lang w:val="en-US"/>
        </w:rPr>
        <w:t xml:space="preserve"> and</w:t>
      </w:r>
      <w:r w:rsidRPr="00E353DF">
        <w:rPr>
          <w:rFonts w:asciiTheme="majorHAnsi" w:hAnsiTheme="majorHAnsi" w:cstheme="majorHAnsi"/>
          <w:bCs/>
          <w:color w:val="000000" w:themeColor="text1"/>
          <w:lang w:val="en-US"/>
        </w:rPr>
        <w:t xml:space="preserve"> decision-making latitude</w:t>
      </w:r>
      <w:r w:rsidR="00387930"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lang w:val="en-US"/>
        </w:rPr>
        <w:t>(</w:t>
      </w:r>
      <w:r w:rsidR="00B323B9"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w:t>
      </w:r>
      <w:r w:rsidR="00443400" w:rsidRPr="00E353DF">
        <w:rPr>
          <w:rFonts w:asciiTheme="majorHAnsi" w:hAnsiTheme="majorHAnsi" w:cstheme="majorHAnsi"/>
          <w:bCs/>
          <w:color w:val="000000" w:themeColor="text1"/>
          <w:lang w:val="en-US"/>
        </w:rPr>
        <w:t>-</w:t>
      </w:r>
      <w:r w:rsidRPr="00E353DF">
        <w:rPr>
          <w:rFonts w:asciiTheme="majorHAnsi" w:hAnsiTheme="majorHAnsi" w:cstheme="majorHAnsi"/>
          <w:bCs/>
          <w:color w:val="000000" w:themeColor="text1"/>
          <w:lang w:val="en-US"/>
        </w:rPr>
        <w:t>0.</w:t>
      </w:r>
      <w:r w:rsidR="00E80DDD" w:rsidRPr="00E353DF">
        <w:rPr>
          <w:rFonts w:asciiTheme="majorHAnsi" w:hAnsiTheme="majorHAnsi" w:cstheme="majorHAnsi"/>
          <w:bCs/>
          <w:color w:val="000000" w:themeColor="text1"/>
          <w:lang w:val="en-US"/>
        </w:rPr>
        <w:t xml:space="preserve">47, </w:t>
      </w:r>
      <w:r w:rsidR="00DD5867" w:rsidRPr="00E353DF">
        <w:rPr>
          <w:rFonts w:asciiTheme="majorHAnsi" w:hAnsiTheme="majorHAnsi" w:cstheme="majorHAnsi"/>
          <w:bCs/>
          <w:color w:val="000000" w:themeColor="text1"/>
          <w:lang w:val="en-US"/>
        </w:rPr>
        <w:t>95%CI[</w:t>
      </w:r>
      <w:r w:rsidR="00443400" w:rsidRPr="00E353DF">
        <w:rPr>
          <w:rFonts w:asciiTheme="majorHAnsi" w:hAnsiTheme="majorHAnsi" w:cstheme="majorHAnsi"/>
          <w:bCs/>
          <w:color w:val="000000" w:themeColor="text1"/>
          <w:lang w:val="en-US"/>
        </w:rPr>
        <w:t>-</w:t>
      </w:r>
      <w:r w:rsidR="00DD5867" w:rsidRPr="00E353DF">
        <w:rPr>
          <w:rFonts w:asciiTheme="majorHAnsi" w:hAnsiTheme="majorHAnsi" w:cstheme="majorHAnsi"/>
          <w:bCs/>
          <w:color w:val="000000" w:themeColor="text1"/>
          <w:lang w:val="en-US"/>
        </w:rPr>
        <w:t>0.</w:t>
      </w:r>
      <w:r w:rsidR="00443400" w:rsidRPr="00E353DF">
        <w:rPr>
          <w:rFonts w:asciiTheme="majorHAnsi" w:hAnsiTheme="majorHAnsi" w:cstheme="majorHAnsi"/>
          <w:bCs/>
          <w:color w:val="000000" w:themeColor="text1"/>
          <w:lang w:val="en-US"/>
        </w:rPr>
        <w:t>49</w:t>
      </w:r>
      <w:r w:rsidR="00F165DA" w:rsidRPr="00E353DF">
        <w:rPr>
          <w:rFonts w:asciiTheme="majorHAnsi" w:hAnsiTheme="majorHAnsi" w:cstheme="majorHAnsi"/>
          <w:bCs/>
          <w:color w:val="000000" w:themeColor="text1"/>
          <w:lang w:val="en-US"/>
        </w:rPr>
        <w:t>,</w:t>
      </w:r>
      <w:r w:rsidR="00DD5867" w:rsidRPr="00E353DF">
        <w:rPr>
          <w:rFonts w:asciiTheme="majorHAnsi" w:hAnsiTheme="majorHAnsi" w:cstheme="majorHAnsi"/>
          <w:bCs/>
          <w:color w:val="000000" w:themeColor="text1"/>
          <w:lang w:val="en-US"/>
        </w:rPr>
        <w:t>-0.</w:t>
      </w:r>
      <w:r w:rsidR="00443400" w:rsidRPr="00E353DF">
        <w:rPr>
          <w:rFonts w:asciiTheme="majorHAnsi" w:hAnsiTheme="majorHAnsi" w:cstheme="majorHAnsi"/>
          <w:bCs/>
          <w:color w:val="000000" w:themeColor="text1"/>
          <w:lang w:val="en-US"/>
        </w:rPr>
        <w:t>45</w:t>
      </w:r>
      <w:r w:rsidR="00DD5867" w:rsidRPr="00E353DF">
        <w:rPr>
          <w:rFonts w:asciiTheme="majorHAnsi" w:hAnsiTheme="majorHAnsi" w:cstheme="majorHAnsi"/>
          <w:bCs/>
          <w:color w:val="000000" w:themeColor="text1"/>
          <w:lang w:val="en-US"/>
        </w:rPr>
        <w:t xml:space="preserve">], </w:t>
      </w:r>
      <w:r w:rsidR="00E80DDD" w:rsidRPr="00E353DF">
        <w:rPr>
          <w:rFonts w:asciiTheme="majorHAnsi" w:hAnsiTheme="majorHAnsi" w:cstheme="majorHAnsi"/>
          <w:bCs/>
          <w:color w:val="000000" w:themeColor="text1"/>
          <w:lang w:val="en-US"/>
        </w:rPr>
        <w:t>p&lt;0.001</w:t>
      </w:r>
      <w:r w:rsidRPr="00E353DF">
        <w:rPr>
          <w:rFonts w:asciiTheme="majorHAnsi" w:hAnsiTheme="majorHAnsi" w:cstheme="majorHAnsi"/>
          <w:bCs/>
          <w:color w:val="000000" w:themeColor="text1"/>
          <w:lang w:val="en-US"/>
        </w:rPr>
        <w:t xml:space="preserve">). </w:t>
      </w:r>
    </w:p>
    <w:p w14:paraId="4EBF959A" w14:textId="2A8C4E93" w:rsidR="000D0D44" w:rsidRPr="00E353DF" w:rsidRDefault="000D0D44" w:rsidP="004A11CF">
      <w:pPr>
        <w:spacing w:line="360" w:lineRule="auto"/>
        <w:ind w:right="-499" w:firstLine="720"/>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After excluding burnout from the model</w:t>
      </w:r>
      <w:r w:rsidR="00325C41" w:rsidRPr="00E353DF">
        <w:rPr>
          <w:rFonts w:asciiTheme="majorHAnsi" w:hAnsiTheme="majorHAnsi" w:cstheme="majorHAnsi"/>
          <w:bCs/>
          <w:color w:val="000000" w:themeColor="text1"/>
          <w:lang w:val="en-US"/>
        </w:rPr>
        <w:t xml:space="preserve"> </w:t>
      </w:r>
      <w:r w:rsidR="00325C41" w:rsidRPr="00E353DF">
        <w:rPr>
          <w:rFonts w:asciiTheme="majorHAnsi" w:hAnsiTheme="majorHAnsi" w:cstheme="majorHAnsi"/>
          <w:color w:val="222222"/>
          <w:shd w:val="clear" w:color="auto" w:fill="FFFFFF"/>
          <w:lang w:val="en-US"/>
        </w:rPr>
        <w:t>(</w:t>
      </w:r>
      <w:r w:rsidR="00325C41" w:rsidRPr="00E353DF">
        <w:rPr>
          <w:rFonts w:asciiTheme="majorHAnsi" w:hAnsiTheme="majorHAnsi" w:cstheme="majorHAnsi"/>
          <w:color w:val="222222"/>
          <w:shd w:val="clear" w:color="auto" w:fill="FFFFFF"/>
        </w:rPr>
        <w:t>χ</w:t>
      </w:r>
      <w:r w:rsidR="00325C41" w:rsidRPr="00E353DF">
        <w:rPr>
          <w:rFonts w:asciiTheme="majorHAnsi" w:hAnsiTheme="majorHAnsi" w:cstheme="majorHAnsi"/>
          <w:color w:val="222222"/>
          <w:shd w:val="clear" w:color="auto" w:fill="FFFFFF"/>
          <w:lang w:val="en-US"/>
        </w:rPr>
        <w:t>²(133)=1551.762, p&lt;0.001, CFI=0.921, TLI=0.898, RMSEA=0.032 95%CI [0.031-0.034], and SRMR=0.046)</w:t>
      </w:r>
      <w:r w:rsidRPr="00E353DF">
        <w:rPr>
          <w:rFonts w:asciiTheme="majorHAnsi" w:hAnsiTheme="majorHAnsi" w:cstheme="majorHAnsi"/>
          <w:bCs/>
          <w:color w:val="000000" w:themeColor="text1"/>
          <w:lang w:val="en-US"/>
        </w:rPr>
        <w:t xml:space="preserve">, the other estimates remained robust: all factors included in the model had a direct effect on depression risk with professional factors having the strongest association (professional factor: </w:t>
      </w:r>
      <w:r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=0.27, 95%CI[0.15,0.39], p&lt;0.001, Health risk behaviours:</w:t>
      </w:r>
      <w:r w:rsidR="00AA6855"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 xml:space="preserve">=0.35, 95%CI[0.20,0.51], p&lt;0.001, individual factor: </w:t>
      </w:r>
      <w:r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 xml:space="preserve">=0.26, 95%CI[0.17,0.35], p&lt;0.001). Professional and individual factors had also an indirect effect, with professional factors having again the strongest indirect effect (professional factors: </w:t>
      </w:r>
      <w:r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 xml:space="preserve">=0.22, 95%CI[0.10,0.34], p&lt;0.001, individual factors </w:t>
      </w:r>
      <w:r w:rsidRPr="00E353DF">
        <w:rPr>
          <w:rFonts w:asciiTheme="majorHAnsi" w:hAnsiTheme="majorHAnsi" w:cstheme="majorHAnsi"/>
          <w:bCs/>
          <w:color w:val="000000" w:themeColor="text1"/>
        </w:rPr>
        <w:t>β</w:t>
      </w:r>
      <w:r w:rsidRPr="00E353DF">
        <w:rPr>
          <w:rFonts w:asciiTheme="majorHAnsi" w:hAnsiTheme="majorHAnsi" w:cstheme="majorHAnsi"/>
          <w:bCs/>
          <w:color w:val="000000" w:themeColor="text1"/>
          <w:lang w:val="en-US"/>
        </w:rPr>
        <w:t>=0.09, 95%CI[0.04,0.15], p=0.001).</w:t>
      </w:r>
    </w:p>
    <w:p w14:paraId="3B4F715E" w14:textId="406D5E09" w:rsidR="00AE1DBA" w:rsidRPr="00E353DF" w:rsidRDefault="004A11CF" w:rsidP="00AA7940">
      <w:pPr>
        <w:spacing w:line="360" w:lineRule="auto"/>
        <w:ind w:right="-499"/>
        <w:jc w:val="both"/>
        <w:rPr>
          <w:rFonts w:asciiTheme="majorHAnsi" w:hAnsiTheme="majorHAnsi" w:cstheme="majorHAnsi"/>
          <w:lang w:val="en-US"/>
        </w:rPr>
      </w:pPr>
      <w:r w:rsidRPr="00E353DF">
        <w:rPr>
          <w:rFonts w:asciiTheme="majorHAnsi" w:hAnsiTheme="majorHAnsi" w:cstheme="majorHAnsi"/>
          <w:bCs/>
          <w:color w:val="000000" w:themeColor="text1"/>
          <w:lang w:val="en-US"/>
        </w:rPr>
        <w:tab/>
      </w:r>
    </w:p>
    <w:p w14:paraId="6A5AB2BE" w14:textId="77777777" w:rsidR="00483793" w:rsidRPr="00E353DF" w:rsidRDefault="006504F2" w:rsidP="00AA7940">
      <w:pPr>
        <w:spacing w:line="360" w:lineRule="auto"/>
        <w:ind w:right="-499"/>
        <w:jc w:val="both"/>
        <w:rPr>
          <w:rFonts w:asciiTheme="majorHAnsi" w:hAnsiTheme="majorHAnsi" w:cstheme="majorHAnsi"/>
          <w:b/>
          <w:color w:val="000000" w:themeColor="text1"/>
          <w:lang w:val="en-US"/>
        </w:rPr>
      </w:pPr>
      <w:r w:rsidRPr="00E353DF">
        <w:rPr>
          <w:rFonts w:asciiTheme="majorHAnsi" w:hAnsiTheme="majorHAnsi" w:cstheme="majorHAnsi"/>
          <w:b/>
          <w:color w:val="000000" w:themeColor="text1"/>
          <w:lang w:val="en-US"/>
        </w:rPr>
        <w:t xml:space="preserve">4. </w:t>
      </w:r>
      <w:r w:rsidR="000B0FE6" w:rsidRPr="00E353DF">
        <w:rPr>
          <w:rFonts w:asciiTheme="majorHAnsi" w:hAnsiTheme="majorHAnsi" w:cstheme="majorHAnsi"/>
          <w:b/>
          <w:color w:val="000000" w:themeColor="text1"/>
          <w:lang w:val="en-US"/>
        </w:rPr>
        <w:t>Discussion</w:t>
      </w:r>
    </w:p>
    <w:p w14:paraId="0C494808" w14:textId="669D65CA" w:rsidR="00C642C6" w:rsidRPr="00E353DF" w:rsidRDefault="00353EB4">
      <w:pPr>
        <w:spacing w:line="360" w:lineRule="auto"/>
        <w:ind w:right="-499" w:firstLine="720"/>
        <w:jc w:val="both"/>
        <w:rPr>
          <w:rFonts w:asciiTheme="majorHAnsi" w:hAnsiTheme="majorHAnsi" w:cstheme="majorHAnsi"/>
          <w:bCs/>
          <w:color w:val="000000" w:themeColor="text1"/>
          <w:lang w:val="en-US"/>
        </w:rPr>
      </w:pPr>
      <w:bookmarkStart w:id="10" w:name="OLE_LINK54"/>
      <w:bookmarkStart w:id="11" w:name="OLE_LINK55"/>
      <w:r w:rsidRPr="00E353DF">
        <w:rPr>
          <w:rFonts w:asciiTheme="majorHAnsi" w:hAnsiTheme="majorHAnsi" w:cstheme="majorHAnsi"/>
          <w:bCs/>
          <w:color w:val="000000" w:themeColor="text1"/>
          <w:lang w:val="en-US"/>
        </w:rPr>
        <w:t>This study identified a</w:t>
      </w:r>
      <w:r w:rsidR="00C642C6" w:rsidRPr="00E353DF">
        <w:rPr>
          <w:rFonts w:asciiTheme="majorHAnsi" w:hAnsiTheme="majorHAnsi" w:cstheme="majorHAnsi"/>
          <w:bCs/>
          <w:color w:val="000000" w:themeColor="text1"/>
          <w:lang w:val="en-US"/>
        </w:rPr>
        <w:t xml:space="preserve"> high rate of depression in all</w:t>
      </w:r>
      <w:r w:rsidRPr="00E353DF">
        <w:rPr>
          <w:rFonts w:asciiTheme="majorHAnsi" w:hAnsiTheme="majorHAnsi" w:cstheme="majorHAnsi"/>
          <w:bCs/>
          <w:color w:val="000000" w:themeColor="text1"/>
          <w:lang w:val="en-US"/>
        </w:rPr>
        <w:t xml:space="preserve"> categories of </w:t>
      </w:r>
      <w:r w:rsidR="00456078" w:rsidRPr="00E353DF">
        <w:rPr>
          <w:rFonts w:asciiTheme="majorHAnsi" w:hAnsiTheme="majorHAnsi" w:cstheme="majorHAnsi"/>
          <w:bCs/>
          <w:color w:val="000000" w:themeColor="text1"/>
          <w:lang w:val="en-US"/>
        </w:rPr>
        <w:t>HCWs</w:t>
      </w:r>
      <w:r w:rsidR="00C642C6" w:rsidRPr="00E353DF">
        <w:rPr>
          <w:rFonts w:asciiTheme="majorHAnsi" w:hAnsiTheme="majorHAnsi" w:cstheme="majorHAnsi"/>
          <w:bCs/>
          <w:color w:val="000000" w:themeColor="text1"/>
          <w:lang w:val="en-US"/>
        </w:rPr>
        <w:t xml:space="preserve"> (between 29 and 32%). </w:t>
      </w:r>
      <w:r w:rsidR="00C935D0" w:rsidRPr="00E353DF">
        <w:rPr>
          <w:rFonts w:asciiTheme="majorHAnsi" w:hAnsiTheme="majorHAnsi" w:cstheme="majorHAnsi"/>
          <w:bCs/>
          <w:color w:val="000000" w:themeColor="text1"/>
          <w:lang w:val="en-US"/>
        </w:rPr>
        <w:t xml:space="preserve">Our SEM revealed </w:t>
      </w:r>
      <w:r w:rsidR="00171A7E" w:rsidRPr="00E353DF">
        <w:rPr>
          <w:rFonts w:asciiTheme="majorHAnsi" w:hAnsiTheme="majorHAnsi" w:cstheme="majorHAnsi"/>
          <w:bCs/>
          <w:color w:val="000000" w:themeColor="text1"/>
          <w:lang w:val="en-US"/>
        </w:rPr>
        <w:t xml:space="preserve">moderate </w:t>
      </w:r>
      <w:r w:rsidR="00C935D0" w:rsidRPr="00E353DF">
        <w:rPr>
          <w:rFonts w:asciiTheme="majorHAnsi" w:hAnsiTheme="majorHAnsi" w:cstheme="majorHAnsi"/>
          <w:bCs/>
          <w:color w:val="000000" w:themeColor="text1"/>
          <w:lang w:val="en-US"/>
        </w:rPr>
        <w:t xml:space="preserve">associations between depression and professional factors (mainly complexity/intensity, fragmentation/unpredictability, decision-making latitude), individual factors (mainly history of recurrent major depression) and </w:t>
      </w:r>
      <w:r w:rsidR="00254AB1" w:rsidRPr="00E353DF">
        <w:rPr>
          <w:rFonts w:asciiTheme="majorHAnsi" w:hAnsiTheme="majorHAnsi" w:cstheme="majorHAnsi"/>
          <w:bCs/>
          <w:color w:val="000000" w:themeColor="text1"/>
          <w:lang w:val="en-US"/>
        </w:rPr>
        <w:t>health risk behaviours</w:t>
      </w:r>
      <w:r w:rsidR="00C935D0" w:rsidRPr="00E353DF">
        <w:rPr>
          <w:rFonts w:asciiTheme="majorHAnsi" w:hAnsiTheme="majorHAnsi" w:cstheme="majorHAnsi"/>
          <w:bCs/>
          <w:color w:val="000000" w:themeColor="text1"/>
          <w:lang w:val="en-US"/>
        </w:rPr>
        <w:t xml:space="preserve">. </w:t>
      </w:r>
      <w:r w:rsidR="00171A7E" w:rsidRPr="00E353DF">
        <w:rPr>
          <w:rFonts w:asciiTheme="majorHAnsi" w:hAnsiTheme="majorHAnsi" w:cstheme="majorHAnsi"/>
          <w:bCs/>
          <w:color w:val="000000" w:themeColor="text1"/>
          <w:lang w:val="en-US"/>
        </w:rPr>
        <w:t>Individual factors had the strongest effect</w:t>
      </w:r>
      <w:r w:rsidR="00387930" w:rsidRPr="00E353DF">
        <w:rPr>
          <w:rFonts w:asciiTheme="majorHAnsi" w:hAnsiTheme="majorHAnsi" w:cstheme="majorHAnsi"/>
          <w:bCs/>
          <w:color w:val="000000" w:themeColor="text1"/>
          <w:lang w:val="en-US"/>
        </w:rPr>
        <w:t xml:space="preserve">. </w:t>
      </w:r>
      <w:r w:rsidR="00C935D0" w:rsidRPr="00E353DF">
        <w:rPr>
          <w:rFonts w:asciiTheme="majorHAnsi" w:hAnsiTheme="majorHAnsi" w:cstheme="majorHAnsi"/>
          <w:bCs/>
          <w:color w:val="000000" w:themeColor="text1"/>
          <w:lang w:val="en-US"/>
        </w:rPr>
        <w:t xml:space="preserve">We also identified </w:t>
      </w:r>
      <w:r w:rsidR="00171A7E" w:rsidRPr="00E353DF">
        <w:rPr>
          <w:rFonts w:asciiTheme="majorHAnsi" w:hAnsiTheme="majorHAnsi" w:cstheme="majorHAnsi"/>
          <w:bCs/>
          <w:color w:val="000000" w:themeColor="text1"/>
          <w:lang w:val="en-US"/>
        </w:rPr>
        <w:t>weak</w:t>
      </w:r>
      <w:r w:rsidRPr="00E353DF">
        <w:rPr>
          <w:rFonts w:asciiTheme="majorHAnsi" w:hAnsiTheme="majorHAnsi" w:cstheme="majorHAnsi"/>
          <w:bCs/>
          <w:color w:val="000000" w:themeColor="text1"/>
          <w:lang w:val="en-US"/>
        </w:rPr>
        <w:t>,</w:t>
      </w:r>
      <w:r w:rsidR="00387930" w:rsidRPr="00E353DF">
        <w:rPr>
          <w:rFonts w:asciiTheme="majorHAnsi" w:hAnsiTheme="majorHAnsi" w:cstheme="majorHAnsi"/>
          <w:bCs/>
          <w:color w:val="000000" w:themeColor="text1"/>
          <w:lang w:val="en-US"/>
        </w:rPr>
        <w:t xml:space="preserve"> but </w:t>
      </w:r>
      <w:r w:rsidR="00C935D0" w:rsidRPr="00E353DF">
        <w:rPr>
          <w:rFonts w:asciiTheme="majorHAnsi" w:hAnsiTheme="majorHAnsi" w:cstheme="majorHAnsi"/>
          <w:bCs/>
          <w:color w:val="000000" w:themeColor="text1"/>
          <w:lang w:val="en-US"/>
        </w:rPr>
        <w:t>significant</w:t>
      </w:r>
      <w:r w:rsidRPr="00E353DF">
        <w:rPr>
          <w:rFonts w:asciiTheme="majorHAnsi" w:hAnsiTheme="majorHAnsi" w:cstheme="majorHAnsi"/>
          <w:bCs/>
          <w:color w:val="000000" w:themeColor="text1"/>
          <w:lang w:val="en-US"/>
        </w:rPr>
        <w:t>,</w:t>
      </w:r>
      <w:r w:rsidR="00387930" w:rsidRPr="00E353DF">
        <w:rPr>
          <w:rFonts w:asciiTheme="majorHAnsi" w:hAnsiTheme="majorHAnsi" w:cstheme="majorHAnsi"/>
          <w:bCs/>
          <w:color w:val="000000" w:themeColor="text1"/>
          <w:lang w:val="en-US"/>
        </w:rPr>
        <w:t xml:space="preserve"> </w:t>
      </w:r>
      <w:r w:rsidR="00C935D0" w:rsidRPr="00E353DF">
        <w:rPr>
          <w:rFonts w:asciiTheme="majorHAnsi" w:hAnsiTheme="majorHAnsi" w:cstheme="majorHAnsi"/>
          <w:bCs/>
          <w:color w:val="000000" w:themeColor="text1"/>
          <w:lang w:val="en-US"/>
        </w:rPr>
        <w:t xml:space="preserve">indirect relationships </w:t>
      </w:r>
      <w:r w:rsidR="009C73F8" w:rsidRPr="00E353DF">
        <w:rPr>
          <w:rFonts w:asciiTheme="majorHAnsi" w:hAnsiTheme="majorHAnsi" w:cstheme="majorHAnsi"/>
          <w:bCs/>
          <w:color w:val="000000" w:themeColor="text1"/>
          <w:lang w:val="en-US"/>
        </w:rPr>
        <w:t>between</w:t>
      </w:r>
      <w:r w:rsidR="00C935D0" w:rsidRPr="00E353DF">
        <w:rPr>
          <w:rFonts w:asciiTheme="majorHAnsi" w:hAnsiTheme="majorHAnsi" w:cstheme="majorHAnsi"/>
          <w:bCs/>
          <w:color w:val="000000" w:themeColor="text1"/>
          <w:lang w:val="en-US"/>
        </w:rPr>
        <w:t xml:space="preserve"> </w:t>
      </w:r>
      <w:r w:rsidR="00387930" w:rsidRPr="00E353DF">
        <w:rPr>
          <w:rFonts w:asciiTheme="majorHAnsi" w:hAnsiTheme="majorHAnsi" w:cstheme="majorHAnsi"/>
          <w:bCs/>
          <w:color w:val="000000" w:themeColor="text1"/>
          <w:lang w:val="en-US"/>
        </w:rPr>
        <w:t xml:space="preserve">respectively </w:t>
      </w:r>
      <w:r w:rsidR="00C935D0" w:rsidRPr="00E353DF">
        <w:rPr>
          <w:rFonts w:asciiTheme="majorHAnsi" w:hAnsiTheme="majorHAnsi" w:cstheme="majorHAnsi"/>
          <w:bCs/>
          <w:color w:val="000000" w:themeColor="text1"/>
          <w:lang w:val="en-US"/>
        </w:rPr>
        <w:t>professional a</w:t>
      </w:r>
      <w:r w:rsidR="009C73F8" w:rsidRPr="00E353DF">
        <w:rPr>
          <w:rFonts w:asciiTheme="majorHAnsi" w:hAnsiTheme="majorHAnsi" w:cstheme="majorHAnsi"/>
          <w:bCs/>
          <w:color w:val="000000" w:themeColor="text1"/>
          <w:lang w:val="en-US"/>
        </w:rPr>
        <w:t>nd</w:t>
      </w:r>
      <w:r w:rsidR="00C935D0" w:rsidRPr="00E353DF">
        <w:rPr>
          <w:rFonts w:asciiTheme="majorHAnsi" w:hAnsiTheme="majorHAnsi" w:cstheme="majorHAnsi"/>
          <w:bCs/>
          <w:color w:val="000000" w:themeColor="text1"/>
          <w:lang w:val="en-US"/>
        </w:rPr>
        <w:t xml:space="preserve"> individual factors</w:t>
      </w:r>
      <w:r w:rsidR="009C73F8" w:rsidRPr="00E353DF">
        <w:rPr>
          <w:rFonts w:asciiTheme="majorHAnsi" w:hAnsiTheme="majorHAnsi" w:cstheme="majorHAnsi"/>
          <w:bCs/>
          <w:color w:val="000000" w:themeColor="text1"/>
          <w:lang w:val="en-US"/>
        </w:rPr>
        <w:t xml:space="preserve"> </w:t>
      </w:r>
      <w:r w:rsidR="00F274F5" w:rsidRPr="00E353DF">
        <w:rPr>
          <w:rFonts w:asciiTheme="majorHAnsi" w:hAnsiTheme="majorHAnsi" w:cstheme="majorHAnsi"/>
          <w:bCs/>
          <w:color w:val="000000" w:themeColor="text1"/>
          <w:lang w:val="en-US"/>
        </w:rPr>
        <w:t xml:space="preserve">and depression through </w:t>
      </w:r>
      <w:r w:rsidR="00254AB1" w:rsidRPr="00E353DF">
        <w:rPr>
          <w:rFonts w:asciiTheme="majorHAnsi" w:hAnsiTheme="majorHAnsi" w:cstheme="majorHAnsi"/>
          <w:bCs/>
          <w:color w:val="000000" w:themeColor="text1"/>
          <w:lang w:val="en-US"/>
        </w:rPr>
        <w:t>health risk behaviours</w:t>
      </w:r>
      <w:r w:rsidR="00C642C6" w:rsidRPr="00E353DF">
        <w:rPr>
          <w:rFonts w:asciiTheme="majorHAnsi" w:hAnsiTheme="majorHAnsi" w:cstheme="majorHAnsi"/>
          <w:bCs/>
          <w:color w:val="000000" w:themeColor="text1"/>
          <w:lang w:val="en-US"/>
        </w:rPr>
        <w:t xml:space="preserve">. </w:t>
      </w:r>
      <w:r w:rsidR="008705A1" w:rsidRPr="00E353DF">
        <w:rPr>
          <w:rFonts w:asciiTheme="majorHAnsi" w:hAnsiTheme="majorHAnsi" w:cstheme="majorHAnsi"/>
          <w:bCs/>
          <w:color w:val="000000" w:themeColor="text1"/>
          <w:lang w:val="en-US"/>
        </w:rPr>
        <w:t>Among professional factors, burnout, sustained bullying at the workplace and low decision-making latitude had the strongest associations with depression</w:t>
      </w:r>
      <w:r w:rsidR="0060526F" w:rsidRPr="00E353DF">
        <w:rPr>
          <w:rFonts w:asciiTheme="majorHAnsi" w:hAnsiTheme="majorHAnsi" w:cstheme="majorHAnsi"/>
          <w:bCs/>
          <w:color w:val="000000" w:themeColor="text1"/>
          <w:lang w:val="en-US"/>
        </w:rPr>
        <w:t>,</w:t>
      </w:r>
      <w:r w:rsidR="00AA6855" w:rsidRPr="00E353DF">
        <w:rPr>
          <w:rFonts w:asciiTheme="majorHAnsi" w:hAnsiTheme="majorHAnsi" w:cstheme="majorHAnsi"/>
          <w:bCs/>
          <w:color w:val="000000" w:themeColor="text1"/>
          <w:lang w:val="en-US"/>
        </w:rPr>
        <w:t xml:space="preserve"> with b</w:t>
      </w:r>
      <w:r w:rsidR="00D81BB5" w:rsidRPr="00E353DF">
        <w:rPr>
          <w:rFonts w:asciiTheme="majorHAnsi" w:hAnsiTheme="majorHAnsi" w:cstheme="majorHAnsi"/>
          <w:bCs/>
          <w:color w:val="000000" w:themeColor="text1"/>
          <w:lang w:val="en-US"/>
        </w:rPr>
        <w:t xml:space="preserve">urnout </w:t>
      </w:r>
      <w:r w:rsidR="00AA6855" w:rsidRPr="00E353DF">
        <w:rPr>
          <w:rFonts w:asciiTheme="majorHAnsi" w:hAnsiTheme="majorHAnsi" w:cstheme="majorHAnsi"/>
          <w:bCs/>
          <w:color w:val="000000" w:themeColor="text1"/>
          <w:lang w:val="en-US"/>
        </w:rPr>
        <w:t xml:space="preserve">having </w:t>
      </w:r>
      <w:r w:rsidR="00D81BB5" w:rsidRPr="00E353DF">
        <w:rPr>
          <w:rFonts w:asciiTheme="majorHAnsi" w:hAnsiTheme="majorHAnsi" w:cstheme="majorHAnsi"/>
          <w:bCs/>
          <w:color w:val="000000" w:themeColor="text1"/>
          <w:lang w:val="en-US"/>
        </w:rPr>
        <w:t xml:space="preserve">the strongest </w:t>
      </w:r>
      <w:r w:rsidR="00AA6855" w:rsidRPr="00E353DF">
        <w:rPr>
          <w:rFonts w:asciiTheme="majorHAnsi" w:hAnsiTheme="majorHAnsi" w:cstheme="majorHAnsi"/>
          <w:bCs/>
          <w:color w:val="000000" w:themeColor="text1"/>
          <w:lang w:val="en-US"/>
        </w:rPr>
        <w:t>associated. However, all</w:t>
      </w:r>
      <w:r w:rsidR="00D81BB5" w:rsidRPr="00E353DF">
        <w:rPr>
          <w:rFonts w:asciiTheme="majorHAnsi" w:hAnsiTheme="majorHAnsi" w:cstheme="majorHAnsi"/>
          <w:bCs/>
          <w:color w:val="000000" w:themeColor="text1"/>
          <w:lang w:val="en-US"/>
        </w:rPr>
        <w:t xml:space="preserve"> other estimates remained robust after excluding burnout, suggesting that burnout is a distinct risk factor for depression. </w:t>
      </w:r>
    </w:p>
    <w:p w14:paraId="0A5749B9" w14:textId="1DBCBC9F" w:rsidR="00B865AD" w:rsidRPr="00E353DF" w:rsidRDefault="009D37D8" w:rsidP="00B865AD">
      <w:pPr>
        <w:spacing w:line="360" w:lineRule="auto"/>
        <w:ind w:right="-499" w:firstLine="720"/>
        <w:jc w:val="both"/>
        <w:rPr>
          <w:rFonts w:asciiTheme="majorHAnsi" w:hAnsiTheme="majorHAnsi" w:cstheme="majorHAnsi"/>
          <w:bCs/>
          <w:color w:val="000000" w:themeColor="text1"/>
          <w:lang w:val="en-US"/>
        </w:rPr>
      </w:pPr>
      <w:r w:rsidRPr="00E353DF">
        <w:rPr>
          <w:rFonts w:asciiTheme="majorHAnsi" w:hAnsiTheme="majorHAnsi" w:cstheme="majorHAnsi"/>
          <w:bCs/>
          <w:color w:val="000000" w:themeColor="text1"/>
          <w:lang w:val="en-US"/>
        </w:rPr>
        <w:t xml:space="preserve">Our finding that near one third of </w:t>
      </w:r>
      <w:r w:rsidR="00456078" w:rsidRPr="00E353DF">
        <w:rPr>
          <w:rFonts w:asciiTheme="majorHAnsi" w:hAnsiTheme="majorHAnsi" w:cstheme="majorHAnsi"/>
          <w:bCs/>
          <w:color w:val="000000" w:themeColor="text1"/>
          <w:lang w:val="en-US"/>
        </w:rPr>
        <w:t>HCWs</w:t>
      </w:r>
      <w:r w:rsidR="00C84E4B"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lang w:val="en-US"/>
        </w:rPr>
        <w:t xml:space="preserve">are likely to be suffering </w:t>
      </w:r>
      <w:r w:rsidR="00C84E4B" w:rsidRPr="00E353DF">
        <w:rPr>
          <w:rFonts w:asciiTheme="majorHAnsi" w:hAnsiTheme="majorHAnsi" w:cstheme="majorHAnsi"/>
          <w:bCs/>
          <w:color w:val="000000" w:themeColor="text1"/>
          <w:lang w:val="en-US"/>
        </w:rPr>
        <w:t>from depression</w:t>
      </w:r>
      <w:r w:rsidRPr="00E353DF">
        <w:rPr>
          <w:rFonts w:asciiTheme="majorHAnsi" w:hAnsiTheme="majorHAnsi" w:cstheme="majorHAnsi"/>
          <w:bCs/>
          <w:color w:val="000000" w:themeColor="text1"/>
          <w:lang w:val="en-US"/>
        </w:rPr>
        <w:t xml:space="preserve">, regardless of their role, is somewhat </w:t>
      </w:r>
      <w:r w:rsidR="00C84E4B" w:rsidRPr="00E353DF">
        <w:rPr>
          <w:rFonts w:asciiTheme="majorHAnsi" w:hAnsiTheme="majorHAnsi" w:cstheme="majorHAnsi"/>
          <w:bCs/>
          <w:color w:val="000000" w:themeColor="text1"/>
          <w:lang w:val="en-US"/>
        </w:rPr>
        <w:t>alarm</w:t>
      </w:r>
      <w:r w:rsidRPr="00E353DF">
        <w:rPr>
          <w:rFonts w:asciiTheme="majorHAnsi" w:hAnsiTheme="majorHAnsi" w:cstheme="majorHAnsi"/>
          <w:bCs/>
          <w:color w:val="000000" w:themeColor="text1"/>
          <w:lang w:val="en-US"/>
        </w:rPr>
        <w:t xml:space="preserve">ing. </w:t>
      </w:r>
      <w:r w:rsidR="002E0A28" w:rsidRPr="00E353DF">
        <w:rPr>
          <w:rFonts w:asciiTheme="majorHAnsi" w:hAnsiTheme="majorHAnsi" w:cstheme="majorHAnsi"/>
          <w:bCs/>
          <w:color w:val="000000" w:themeColor="text1"/>
          <w:lang w:val="en-US"/>
        </w:rPr>
        <w:t xml:space="preserve">Based on our results for nurses and physicians, we found higher rates of depression compared </w:t>
      </w:r>
      <w:r w:rsidR="00AB3F1D" w:rsidRPr="00E353DF">
        <w:rPr>
          <w:rFonts w:asciiTheme="majorHAnsi" w:hAnsiTheme="majorHAnsi" w:cstheme="majorHAnsi"/>
          <w:bCs/>
          <w:color w:val="000000" w:themeColor="text1"/>
          <w:lang w:val="en-US"/>
        </w:rPr>
        <w:t xml:space="preserve">to </w:t>
      </w:r>
      <w:r w:rsidR="002E0A28" w:rsidRPr="00E353DF">
        <w:rPr>
          <w:rFonts w:asciiTheme="majorHAnsi" w:hAnsiTheme="majorHAnsi" w:cstheme="majorHAnsi"/>
          <w:bCs/>
          <w:color w:val="000000" w:themeColor="text1"/>
          <w:lang w:val="en-US"/>
        </w:rPr>
        <w:t>those reported in the most recent meta-analysis</w:t>
      </w:r>
      <w:r w:rsidR="006D4627" w:rsidRPr="00E353DF">
        <w:rPr>
          <w:rFonts w:asciiTheme="majorHAnsi" w:hAnsiTheme="majorHAnsi" w:cstheme="majorHAnsi"/>
          <w:bCs/>
          <w:color w:val="000000" w:themeColor="text1"/>
          <w:lang w:val="en-US"/>
        </w:rPr>
        <w:t xml:space="preserve"> published in 2021</w:t>
      </w:r>
      <w:r w:rsidR="002E0A28" w:rsidRPr="00E353DF">
        <w:rPr>
          <w:rFonts w:asciiTheme="majorHAnsi" w:hAnsiTheme="majorHAnsi" w:cstheme="majorHAnsi"/>
          <w:bCs/>
          <w:color w:val="000000" w:themeColor="text1"/>
          <w:lang w:val="en-US"/>
        </w:rPr>
        <w:t xml:space="preserve"> </w:t>
      </w:r>
      <w:r w:rsidR="002E0A28" w:rsidRPr="00E353DF">
        <w:rPr>
          <w:rFonts w:asciiTheme="majorHAnsi" w:hAnsiTheme="majorHAnsi" w:cstheme="majorHAnsi"/>
          <w:lang w:val="en-US"/>
        </w:rPr>
        <w:t>(29.3% vs. 24%, for nurses and 31.8% vs 25% for physicians)</w:t>
      </w:r>
      <w:r w:rsidR="00AA6855" w:rsidRPr="00E353DF">
        <w:rPr>
          <w:rFonts w:asciiTheme="majorHAnsi" w:hAnsiTheme="majorHAnsi" w:cstheme="majorHAnsi"/>
          <w:lang w:val="en-US"/>
        </w:rPr>
        <w:t xml:space="preserve"> </w:t>
      </w:r>
      <w:r w:rsidR="002E0A28" w:rsidRPr="00E353DF">
        <w:rPr>
          <w:rFonts w:asciiTheme="majorHAnsi" w:hAnsiTheme="majorHAnsi" w:cstheme="majorHAnsi"/>
        </w:rPr>
        <w:fldChar w:fldCharType="begin"/>
      </w:r>
      <w:r w:rsidR="002E0A28" w:rsidRPr="00E353DF">
        <w:rPr>
          <w:rFonts w:asciiTheme="majorHAnsi" w:hAnsiTheme="majorHAnsi" w:cstheme="majorHAnsi"/>
          <w:lang w:val="en-US"/>
        </w:rPr>
        <w:instrText xml:space="preserve"> ADDIN ZOTERO_ITEM CSL_CITATION {"citationID":"L7FFpmbY","properties":{"formattedCitation":"(Olaya et al., 2021)","plainCitation":"(Olaya et al., 2021)","noteIndex":0},"citationItems":[{"id":14170,"uris":["http://zotero.org/users/1200141/items/K248EH53"],"itemData":{"id":14170,"type":"article-journal","abstract":"BACKGROUND: There is evidence of a high psychological toll from the COVID-19 pandemic in healthcare workers. This paper was aimed at conducting a systematic review and meta-analysis of studies reporting levels of depression among healthcare workers during the COVID-19 and estimating the pooled prevalence of depression.\nMETHODS: We searched for cross-sectional studies listed on PubMed from 1 December 2019 to 15 September 2020 that reported prevalence of depression in healthcare workers, nurses, medical doctors, and COVID-19 frontline professionals. The pooled proportions of depression were calculated with random effects models.\nRESULTS: We identified 57 studies from seventeen countries. The pooled prevalence of depression in healthcare workers was 24% (95% CI: 20-28%), 25% for nurses (95% CI: 18-33%), 24% for medical doctors (95% CI: 16-31%), and 43% for frontline professionals (95% CI: 28-59%).\nCONCLUSIONS: The proportion of depression in nurses and medical doctors during the COVID-19 pandemic was similar to that found in the general population as previously reported in other meta-analyses conducted with smaller numbers of studies. Importantly, almost half of the frontline healthcare workers showed increased levels of depression. There is need for a comprehensive, international response to prevent and treat common mental health problems in healthcare workers.","container-title":"Journal of Clinical Medicine","DOI":"10.3390/jcm10153406","ISSN":"2077-0383","issue":"15","journalAbbreviation":"J Clin Med","language":"eng","note":"PMID: 34362188\nPMCID: PMC8348388","page":"3406","source":"PubMed","title":"Prevalence of Depression among Healthcare Workers during the COVID-19 Outbreak: A Systematic Review and Meta-Analysis","title-short":"Prevalence of Depression among Healthcare Workers during the COVID-19 Outbreak","volume":"10","author":[{"family":"Olaya","given":"Beatriz"},{"family":"Pérez-Moreno","given":"María"},{"family":"Bueno-Notivol","given":"Juan"},{"family":"Gracia-García","given":"Patricia"},{"family":"Lasheras","given":"Isabel"},{"family":"Santabárbara","given":"Javier"}],"issued":{"date-parts":[["2021",7,30]]}}}],"schema":"https://github.com/citation-style-language/schema/raw/master/csl-citation.json"} </w:instrText>
      </w:r>
      <w:r w:rsidR="002E0A28" w:rsidRPr="00E353DF">
        <w:rPr>
          <w:rFonts w:asciiTheme="majorHAnsi" w:hAnsiTheme="majorHAnsi" w:cstheme="majorHAnsi"/>
        </w:rPr>
        <w:fldChar w:fldCharType="separate"/>
      </w:r>
      <w:r w:rsidR="002E0A28" w:rsidRPr="00E353DF">
        <w:rPr>
          <w:rFonts w:asciiTheme="majorHAnsi" w:hAnsiTheme="majorHAnsi" w:cstheme="majorHAnsi"/>
          <w:noProof/>
          <w:lang w:val="en-US"/>
        </w:rPr>
        <w:t>(Olaya et al., 2021)</w:t>
      </w:r>
      <w:r w:rsidR="002E0A28" w:rsidRPr="00E353DF">
        <w:rPr>
          <w:rFonts w:asciiTheme="majorHAnsi" w:hAnsiTheme="majorHAnsi" w:cstheme="majorHAnsi"/>
        </w:rPr>
        <w:fldChar w:fldCharType="end"/>
      </w:r>
      <w:r w:rsidR="002E0A28" w:rsidRPr="00E353DF">
        <w:rPr>
          <w:rFonts w:asciiTheme="majorHAnsi" w:hAnsiTheme="majorHAnsi" w:cstheme="majorHAnsi"/>
          <w:lang w:val="en-US"/>
        </w:rPr>
        <w:t xml:space="preserve">. </w:t>
      </w:r>
      <w:r w:rsidR="0040520D" w:rsidRPr="00E353DF">
        <w:rPr>
          <w:rFonts w:asciiTheme="majorHAnsi" w:hAnsiTheme="majorHAnsi" w:cstheme="majorHAnsi"/>
          <w:bCs/>
          <w:color w:val="000000" w:themeColor="text1"/>
          <w:lang w:val="en-US"/>
        </w:rPr>
        <w:t xml:space="preserve">Whilst the mental wellbeing of HCWs has always been seen as important, this need has been reinforced by the central role of these staff in dealing with the Covid-19 crisis </w:t>
      </w:r>
      <w:r w:rsidR="00C84E4B"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{"citationID":"OAWLk2Jh","properties":{"formattedCitation":"(Arnaez et al., 2020; Azoulay et al., 2021; Kunzler et al., 2021; Li et al., 2021; Stockton et al., 2020)","plainCitation":"(Arnaez et al., 2020; Azoulay et al., 2021; Kunzler et al., 2021; Li et al., 2021; Stockton et al., 2020)","noteIndex":0},"citationItems":[{"id":14149,"uris":["http://zotero.org/users/1200141/items/STR2YSHS"],"itemData":{"id":14149,"type":"article-journal","abstract":"Background: Stigma is one of several barriers to seeking mental health care. However, few studies have examined how stigma relates to other common barriers (e.g. attitudes about treatment, cost, time).Aims: This study investigated whether depression stigma (internalized or perceived) was related to other treatment-seeking barriers (attitudinal, structural) and whether depression severity influenced the strength of the association.Methods: We used multivariable-adjusted linear regression to model barrier outcomes as a function of internalized and perceived stigma in an undergraduate population (N = 2551). We evaluated potential effect modification by depression severity using likelihood-ratio tests.Results: Internalized stigma displayed a stronger association with overall barriers to care (including perceived need, negative treatme</w:instrText>
      </w:r>
      <w:r w:rsidR="00CA7FEB" w:rsidRPr="00E353DF">
        <w:rPr>
          <w:rFonts w:asciiTheme="majorHAnsi" w:hAnsiTheme="majorHAnsi" w:cstheme="majorHAnsi"/>
          <w:bCs/>
          <w:color w:val="000000" w:themeColor="text1"/>
        </w:rPr>
        <w:instrText xml:space="preserve">nt expectations, and structural barriers) than did perceived stigma. Higher internalized stigma predicted a stronger emphasis on each barrier to treatment measured. Sub-components of internalized stigma (e.g. alienation, stereotype endorsement) uniquely predicted a greater emphasis on distinct barriers.Conclusions: Internalized stigma is strongly linked to greater perception of barriers to mental health care. It may be necessary to address stigma and barriers concurrently rather than independently.","container-title":"Journal of Mental Health (Abingdon, England)","DOI":"10.1080/09638237.2019.1644494","ISSN":"1360-0567","issue":"2","journalAbbreviation":"J Ment Health","language":"eng","note":"PMID: 31373519","page":"182-190","source":"PubMed","title":"The association of depression stigma with barriers to seeking mental health care: a cross-sectional analysis","title-short":"The association of depression stigma with barriers to seeking mental health care","volume":"29","author":[{"family":"Arnaez","given":"James Marcus"},{"family":"Krendl","given":"Anne C."},{"family":"McCormick","given":"Bryan P."},{"family":"Chen","given":"Zhongxue"},{"family":"Chomistek","given":"Andrea K."}],"issued":{"date-parts":[["2020",4]]}},"label":"page"},{"id":14147,"uris":["http://zotero.org/users/1200141/items/QXK43R9C"],"itemData":{"id":14147,"type":"article-journal","abstract":"OBJECTIVES: This study (1) estimated the association between experienced sex work-related stigma and moderate-to-severe depressive symptoms (hereafter depression), (2) examined independent associations between internalized stigma, experienced stigma, and depression among sex workers, and (3) investigated the potential modifying role of social support.\nMETHODS: A cross-sectional survey was conducted among 729 male and female sex workers in Kenya.\nRESULTS: The prevalence of depression was 33.9%, and nearly all participants reported at least one of the experienced and internalized stigma items. Increasing levels of experienced stigma was associated with an increased predicted prevalence of depression [aPD 0.15 (95% CI 0.11-0.18)]. Increasing internalized stigma was independently associated with higher experienced stigma and depression and appeared to account for 25.5% of the shared variance between experienced stigma and depression after adjustment for confounders. Social support from same-sex sex workers did not appear to modify the association between experienced stigma and depression.\nCONCLUSIONS: Addressing the high levels of stigma that sex workers face and their mental health needs should be a public health and human rights imperative.","container-title":"International Journal of Public Health","DOI":"10.1007/s00038-020-01370-x","ISSN":"1661-8564","issue":"6","journalAbbreviation":"Int J Public Health","language":"eng","note":"PMID: 32347313","page":"791-799","source":"PubMed","title":"Associations among experienced and internalized stigma, social support, and depression among male and female sex workers in Kenya","volume":"65","author":[{"family":"Stockton","given":"Melissa A."},{"family":"Pence","given":"Brian W."},{"family":"Mbote","given":"David"},{"family":"Oga","given":"Emmanuel A."},{"family":"Kraemer","given":"John"},{"family":"Kimani","given":"Joshua"},{"family":"Njuguna","given":"Stella"},{"family":"Maselko","given":"Joanna"},{"family":"Nyblade","given":"Laura"}],"issued":{"date-parts":[["2020",7]]}},"label":"page"},{"id":12843,"uris":["http://zotero.org/users/1200141/items/A9HSWLTP"],"itemData":{"id":12843,"type":"article-journal","abstract":"BACKGROUND: Working in the ICU during the first COVID-19 wave was associated with high levels of mental health disorders.\nRESEARCH QUESTION: What are the mental health symptoms in health-care providers (HCPs) facing the second wave?\nSTUDY DESIGN AND METHODS: A cross-sectional study (October 30-December 1, 2020) was conducted in 16 ICUs during the second wave in France. HCPs completed the Hospital Anxiety and Depression Scale, the Impact of Event Scale-Revised (for post-traumatic stress disorder), and the Maslach Burnout Inventory.\nRESULTS: Of 1,203 HCPs, 845 responded (70%) (66% nursing staff, 32% medical staff, 2% other professionals); 487 (57.6%) had treated more than 10 new patients with COVID-19 in the previous week. Insomnia affected 320 (37.9%), and 7.7% were taking a psychotropic drug daily. Symptoms of anxiety, depression, post-traumatic stress disorder, and burnout were reported in 60.0% (95% CI, 56.6%-63.3%), 36.1% (95% CI, 32.9%-39.5%), 28.4% (95% CI, 25.4%-31.6%), and 45.1% (95% CI, 41.7%-48.5%) of respondents, respectively. Independent predictors of such symptoms included respondent characteristics (sex, profession, experience, personality traits), work organization (ability to rest and to care for family), and self-perceptions (fear of becoming infected or of infecting family and friends, feeling pressure related to the surge, intention to leave the ICU, lassitude, working conditions, feeling they had a high-risk profession, and \"missing the clapping\"). The number of patients with COVID-19 treated in the first wave or over the last week was not associated with symptoms of mental health disorders.\nINTERPRETATION: The prevalence of symptoms of mental health disorders is high in ICU HCPs managing the second COVID-19 surge. The highest tiers of hospital management urgently need to provide psychological support, peer-support groups, and a communication structure that ensure the well-being of HCPs.","container-title":"Chest","DOI":"10.1016/j.chest.2021.05.023","ISSN":"1931-3543","journalAbbreviation":"Chest","language":"eng","note":"PMID: 34023323\nPMCID: PMC8137352","page":"S0012-3692(21)00950-8","source":"PubMed","title":"Symptoms of Mental Health Disorders in Critical Care Physicians Facing the Second COVID-19 Wave: A Cross-Sectional Study","title-short":"Symptoms of Mental Health Disorders in Critical Care Physicians Facing the Second COVID-19 Wave","author":[{"family":"Azoulay","given":"Elie"},{"family":"Pochard","given":"Frédéric"},{"family":"Reignier","given":"Jean"},{"family":"Argaud","given":"Laurent"},{"family":"Bruneel","given":"Fabrice"},{"family":"Courbon","given":"Pascale"},{"family":"Cariou","given":"Alain"},{"family":"Klouche","given":"Kada"},{"family":"Labbé","given":"Vincent"},{"family":"Barbier","given":"François"},{"family":"Guitton","given":"Christophe"},{"family":"Demoule","given":"Alexandre"},{"family":"Kouatchet","given":"Achille"},{"family":"Guisset","given":"Olivier"},{"family":"Jourdain","given":"Mercé"},{"family":"Papazian","given":"Laurent"},{"family":"Van Der Meersch","given":"Guillaume"},{"family":"Reuter","given":"Danielle"},{"family":"Souppart","given":"Virginie"},{"family":"Resche-Rigon","given":"Matthieu"},{"family":"Darmon","given":"Michael"},{"family":"Kentish-Barnes","given":"Nancy"},{"literal":"FAMIREA Study Group"}],"issued":{"date-parts":[["2021",5,21]]}},"label":"page"},{"id":14151,"uris":["http://zotero.org/users/1200141/items/UG2IPJHI"],"itemData":{"id":14151,"type":"article-journal","abstract":"BACKGROUND: Mental burden due to the SARS-CoV-2 pandemic has been widely reported for the general public and specific risk groups like healthcare workers and different patient populations. We aimed to assess its impact on mental health during the early phase by comparing pandemic with prepandemic data and to identify potential risk and protective factors.\nMETHODS: For this systematic review and meta-analyses, we systematically searched PubMed, PsycINFO, and Web of Science from January 1, 2019 to May 29, 2020, and screened reference lists of included studies. In addition, we searched PubMed and PsycINFO for prepandemic comparative data. Survey studies assessing mental burden by the SARS-CoV-2 pandemic in the general population, healthcare workers, or any patients (eg, COVID-19 patients), with a broad range of eligible mental health outcomes, and matching studies evaluating prepandemic comparative data in the same population (if available) were included. We used multilevel meta-analyses for main, subgroup, and sensitivity analyses, focusing on (perceived) stress, symptoms of anxiety and depression, and sleep-related symptoms as primary outcomes.\nRESULTS: Of 2429 records retrieved, 104 were included in the review (n = 208,261 participants), 43 in the meta-analysis (n = 71,613 participants). While symptoms of anxiety (standardized mean difference [SMD] 0.40; 95% CI 0.15-0.65) and depression (SMD 0.67; 95% CI 0.07-1.27) were increased in the general population during the early phase of the pandemic compared with prepandemic conditions, mental burden was not increased in patients as well as healthcare workers, irrespective of COVID-19 patient contact. Specific outcome measures (eg, Patient Health Questionnaire) and older comparative data (published ≥5 years ago) were associated with increased mental burden. Across the three population groups, existing mental disorders, female sex, and concerns about getting infected were repeatedly reported as risk factors, while older age, a good economic situation, and education were protective.\nCONCLUSIONS: This meta-analysis paints a more differentiated picture of the mental health consequences in pandemic situations than previous reviews. High-quality, representative surveys, high granular longitudinal studies, and more research on protective factors are required to better understand the psychological impacts of the SARS-CoV-2 pandemic and to help design effective preventive measures and interventions that are tailored to the needs of specific population groups.","container-title":"Globalization and Health","DOI":"10.1186/s12992-021-00670-y","ISSN":"1744-8603","issue":"1","journalAbbreviation":"Global Health","language":"eng","note":"PMID: 33781283\nPMCID: PMC8006628","page":"34","source":"PubMed","title":"Mental burden and its risk and protective factors during the early phase of the SARS-CoV-2 pandemic: systematic review and meta-analyses","title-short":"Mental burden and its risk and protective factors during the early phase of the SARS-CoV-2 pandemic","volume":"17","author":[{"family":"Kunzler","given":"Angela M."},{"family":"Röthke","given":"Nikolaus"},{"family":"Günthner","given":"Lukas"},{"family":"Stoffers-Winterling","given":"Jutta"},{"family":"Tüscher","given":"Oliver"},{"family":"Coenen","given":"Michaela"},{"family":"Rehfuess","given":"Eva"},{"family":"Schwarzer","given":"Guido"},{"family":"Binder","given":"Harald"},{"family":"Schmucker","given":"Christine"},{"family":"Meerpohl","given":"Joerg J."},{"family":"Lieb","given":"Klaus"}],"issued":{"date-parts":[["2021",3,29]]}},"label":"page"},{"id":14154,"uris":["http://zotero.org/users/1200141/items/69TDUMT4"],"itemData":{"id":14154,"type":"article-journal","abstract":"OBJECTIVE: The COVID-19 pandemic has placed health care workers under psychological stress. Previous reviews show a high prevalence of mental disorders among health care workers, but these need updating and inclusion of studies written in Chinese. The aim of this systematic review and meta-analysis was to provide updated prevalence estimates for depression, anxiety and post-traumatic stress disorder (PTSD) among health care workers during the COVID-19 pandemic, benefitting from the inclusion of studies published in Chinese.\nMETHODS: Systematic search of EMBASE, MEDLINE, PsycINFO, Global Health, Web of Science, CINAHL, Google Scholar and the Chinese databases SinoMed, WanfangMed, CNKI and CQVIP, for studies conducted between December 2019 and August 2020 on the prevalence of depression, anxiety and PTSD in health care workers during the COVID-19 pandemic. Studies published in both English and Chinese were included.\nRESULTS: Data on the prevalence of moderate depression, anxiety and PTSD was pooled across 65 studies involving 97,333 health care workers across 21 countries. The pooled prevalence of depression was 21.7% (95% CI, 18.3%-25.2%), of anxiety 22.1% (95% CI, 18.2%-26.3%), and of PTSD 21.5% (95% CI, 10.5%-34.9%). Prevalence estimates are also provided for a mild classification of each disorder. Pooled prevalence estimates of depression and anxiety were highest in studies conducted in the Middle-East (34.6%; 28.9%). Subgroup and meta-regression analyses were conducted across covariates, including sampling method and outcome measure.\nCONCLUSIONS: This systematic review and meta-analysis has identified a high prevalence of moderate depression, anxiety and PTSD among health care workers during the COVID-19 pandemic. Appropriate support is urgently needed. The response would benefit from additional research on which interventions are effective at mitigating these risks.","container-title":"PloS One","DOI":"10.1371/journal.pone.0246454","ISSN":"1932-6203","issue":"3","journalAbbreviation":"PLoS One","language":"eng","note":"PMID: 33690641\nPMCID: PMC7946321","page":"e0246454","source":"PubMed","title":"Prevalence of depression, anxiety and post-traumatic stress disorder in health care workers during the COVID-19 pandemic: A systematic review and meta-analysis","title-short":"Prevalence of depression, anxiety and post-traumatic stress disorder in health care workers during the COVID-19 pandemic","volume":"16","author":[{"family":"Li","given":"Yufei"},{"family":"Scherer","given":"Nathaniel"},{"family":"Felix","given":"Lambert"},{"family":"Kuper","given":"Hannah"}],"issued":{"date-parts":[["2021"]]}},"label":"page"}],"schema":"https://github.com/citation-style-language/schema/raw/master/csl-citation.json"} </w:instrText>
      </w:r>
      <w:r w:rsidR="00C84E4B"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rPr>
        <w:t>(Arnaez et al., 2020; Azoulay et al., 2021; Kunzler et al., 2021; Li et al., 2021; Stockton et al., 2020)</w:t>
      </w:r>
      <w:r w:rsidR="00C84E4B" w:rsidRPr="00E353DF">
        <w:rPr>
          <w:rFonts w:asciiTheme="majorHAnsi" w:hAnsiTheme="majorHAnsi" w:cstheme="majorHAnsi"/>
          <w:bCs/>
          <w:color w:val="000000" w:themeColor="text1"/>
        </w:rPr>
        <w:fldChar w:fldCharType="end"/>
      </w:r>
      <w:r w:rsidRPr="00E353DF">
        <w:rPr>
          <w:rFonts w:asciiTheme="majorHAnsi" w:hAnsiTheme="majorHAnsi" w:cstheme="majorHAnsi"/>
          <w:bCs/>
          <w:color w:val="000000" w:themeColor="text1"/>
        </w:rPr>
        <w:t xml:space="preserve">. </w:t>
      </w:r>
      <w:r w:rsidRPr="00E353DF">
        <w:rPr>
          <w:rFonts w:asciiTheme="majorHAnsi" w:hAnsiTheme="majorHAnsi" w:cstheme="majorHAnsi"/>
          <w:bCs/>
          <w:color w:val="000000" w:themeColor="text1"/>
          <w:lang w:val="en-US"/>
        </w:rPr>
        <w:t>O</w:t>
      </w:r>
      <w:r w:rsidR="00B865AD" w:rsidRPr="00E353DF">
        <w:rPr>
          <w:rFonts w:asciiTheme="majorHAnsi" w:hAnsiTheme="majorHAnsi" w:cstheme="majorHAnsi"/>
          <w:bCs/>
          <w:color w:val="000000" w:themeColor="text1"/>
          <w:lang w:val="en-US"/>
        </w:rPr>
        <w:t xml:space="preserve">ur results suggest that </w:t>
      </w:r>
      <w:r w:rsidRPr="00E353DF">
        <w:rPr>
          <w:rFonts w:asciiTheme="majorHAnsi" w:hAnsiTheme="majorHAnsi" w:cstheme="majorHAnsi"/>
          <w:bCs/>
          <w:color w:val="000000" w:themeColor="text1"/>
          <w:lang w:val="en-US"/>
        </w:rPr>
        <w:t xml:space="preserve">high rates of depression are likely to continue to impact on healthcare staff’s ability to deliver effective care which is concerning given that the pandemic is far from over. </w:t>
      </w:r>
      <w:r w:rsidR="00B865AD" w:rsidRPr="00E353DF">
        <w:rPr>
          <w:rFonts w:asciiTheme="majorHAnsi" w:hAnsiTheme="majorHAnsi" w:cstheme="majorHAnsi"/>
          <w:bCs/>
          <w:color w:val="000000" w:themeColor="text1"/>
          <w:lang w:val="en-US"/>
        </w:rPr>
        <w:t>We know that depression has a strong impact on productivity</w:t>
      </w:r>
      <w:r w:rsidR="00DA10B8" w:rsidRPr="00E353DF">
        <w:rPr>
          <w:rFonts w:asciiTheme="majorHAnsi" w:hAnsiTheme="majorHAnsi" w:cstheme="majorHAnsi"/>
          <w:bCs/>
          <w:color w:val="000000" w:themeColor="text1"/>
          <w:lang w:val="en-US"/>
        </w:rPr>
        <w:t xml:space="preserve">, </w:t>
      </w:r>
      <w:r w:rsidR="007620FF" w:rsidRPr="00E353DF">
        <w:rPr>
          <w:rFonts w:asciiTheme="majorHAnsi" w:hAnsiTheme="majorHAnsi" w:cstheme="majorHAnsi"/>
          <w:bCs/>
          <w:color w:val="000000" w:themeColor="text1"/>
          <w:lang w:val="en-US"/>
        </w:rPr>
        <w:t xml:space="preserve">absenteeism </w:t>
      </w:r>
      <w:r w:rsidR="00B865AD"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{"citationID":"DxtKZvXA","properties":{"formattedCitation":"(Asami et al., 2014; Baker et al., 2020; Beck et al., 2011)","plainCitation":"(Asami et al., 2014; Baker et al., 2020; Beck et al., 2011)","noteIndex":0},"citationItems":[{"id":14165,"uris":["http://zotero.org/users/1200141/items/ZSZTRF7Q"],"itemData":{"id":14165,"type":"article-journal","abstract":"PURPOSE: Depression is associated with lowered work functioning, including absences, impaired productivity, and decreased job retention. Few studies have examined depression symptoms across a continuum of severity in relationship to the magnitude of work impairment in a large and heterogeneous patient population, however. We assessed the relationship between depression symptom severity and productivity loss among patients initiating treatment for depression.\nMETHODS: Data were obtained from patients participating in the DIAMOND (Depression Improvement Across Minnesota: Offering a New Direction) initiative, a statewide quality improvement collaborative to provide enhanced depression care. Patients newly started on antidepressants were surveyed with the Patient Health Questionnaire 9-item screen (PHQ-9), a measure of depression symptom severity; the Work Productivity and Activity Impairment (WPAI) questionnaire, a measure of loss in productivity; and items on health status and demographics.\nRESULTS: We analyzed data f</w:instrText>
      </w:r>
      <w:r w:rsidR="00CA7FEB" w:rsidRPr="00E353DF">
        <w:rPr>
          <w:rFonts w:asciiTheme="majorHAnsi" w:hAnsiTheme="majorHAnsi" w:cstheme="majorHAnsi"/>
          <w:bCs/>
          <w:color w:val="000000" w:themeColor="text1"/>
        </w:rPr>
        <w:instrText>rom the 771 patients who reported being currently employed. General linear models adjusting for demographics and health status showed a significant linear, monotonic relationship between depression symptom severity and productivity loss: with every 1-point increase in PHQ-9 score, patients experienced an additional mean productivity loss of 1.65% (P &lt;.001). Even minor levels of depression symptoms were associated with decrements in work function. Full-time vs part-time employment status and self-reported fair or poor health vs excellent, very good, or good health were also associated with a loss of productivity (P &lt;.001 and P=.045, respectively).\nCONCLUSIONS: This study shows a relationship between the severity of depression symptoms and work function, and suggests that even minor levels of depression are associated with a loss of productivity. Employers may find it beneficial to invest in effective treatments for depressed employees across the continuum of depression severity.","container-title":"Annals of Family Medicine","DOI":"10.1370/afm.1260","ISSN":"1544-1717","issue":"4","journalAbbreviation":"Ann Fam Med","language":"eng","note":"PMID: 21747101\nPMCID: PMC3133577","page":"305-311","source":"PubMed","title":"Severity of depression and magnitude of productivity loss","volume":"9","author":[{"family":"Beck","given":"Arne"},{"family":"Crain","given":"A. Lauren"},{"family":"Solberg","given":"Leif I."},{"family":"Unützer","given":"Jürgen"},{"family":"Glasgow","given":"Russell E."},{"family":"Maciosek","given":"Michael V."},{"family":"Whitebird","given":"Robin"}],"issued":{"date-parts":[["2011",8]]}},"label":"page"},{"id":14160,"uris":["http://zotero.org/users/1200141/items/K3Q5S6PU"],"itemData":{"id":14160,"type":"article-journal","container-title":"Value in Health: The Journal of the International Society for Pharmacoeconomics and Outcomes Research","DOI":"10.1016/j.jval.2014.08.1289","ISSN":"1524-4733","issue":"7","journalAbbreviation":"Value Health","language":"eng","note":"PMID: 27201306","page":"A463","source":"PubMed","title":"Work Productivity Loss with Depression, Diagnosed and Undiagnosed, among Employed Respondents in an Internet-Based Survey Conducted in Japan","volume":"17","author":[{"family":"Asami","given":"Y."},{"family":"Goren","given":"A."},{"family":"Okumura","given":"Y."}],"issued":{"date-parts":[["2014",11]]}},"label":"page"},{"id":14157,"uris":["http://zotero.org/users/1200141/items/M5M7KR73"],"itemData":{"id":14157,"type":"article-journal","abstract":"OBJECTIVE: This quality improvement project was implemented in order to highlight the association between headache, mTBI and depression on lost productivity and resource utilization.\nBACKGROUND: Mood disorders, environment and traumatic brain injury are common in patients with headache, and have been shown to influence clinical course, treatment response and outcome. Although widely recognized, the association of these factors on clinical outcomes, resource utilization and productivity is not well understood.\nMETHODS: All patients presenting to a military referral center for migraines are assessed for presence of traumatic brain injury, Headache Impact Score (HIT-6) and Patient Depression Questionnaire (PHQ-9). Based on screening, patients are offered referral to mental health and a multidisciplinary headache education course.\nRESULTS: 237 patients were seen for headache or migraine. 180 patients had severely disabling headaches. These patients accounted for 146 emergency room visits over the course of one year. Of headache patients, 65% met criteria for depression and 15% of patients had severe depression. Only 37% of these patients carried a formal diagnosis of depression and 38% had been seen by mental health. Lost productivity and duty limitations were significantl</w:instrText>
      </w:r>
      <w:r w:rsidR="00CA7FEB" w:rsidRPr="00E353DF">
        <w:rPr>
          <w:rFonts w:asciiTheme="majorHAnsi" w:hAnsiTheme="majorHAnsi" w:cstheme="majorHAnsi"/>
          <w:bCs/>
          <w:color w:val="000000" w:themeColor="text1"/>
          <w:lang w:val="en-US"/>
        </w:rPr>
        <w:instrText xml:space="preserve">y associated with severity of depression. In service members screening positively for mild, moderate or severe depression, duty restrictions had been placed on 8.3%, 32.5% and 53.8%, respectively. Only 3.8% of patients who did not screen for depression had similar duty limitations. A history of mTBI strongly correlated with comorbid depression. Lost productivity and duty limitations were not impacted by other headache characteristics or HIT-6 scores.\nCONCLUSIONS: This quality improvement project identified a practice gap for treatment of comorbid depression in patients presenting to Neurology for headache. Depression strongly correlated with productivity loss, highlighting a possible target for the economic burden of headache.","container-title":"The Journal of Headache and Pain","DOI":"10.1186/s10194-020-01107-4","ISSN":"1129-2377","issue":"1","journalAbbreviation":"J Headache Pain","language":"eng","note":"PMID: 32393164\nPMCID: PMC7216618","page":"50","source":"PubMed","title":"Lost productivity associated with headache and depression: a quality improvement project identifying a patient population at risk","title-short":"Lost productivity associated with headache and depression","volume":"21","author":[{"family":"Baker","given":"Virginia B."},{"family":"Sowers","given":"Christopher B."},{"family":"Hack","given":"Nawaz K."}],"issued":{"date-parts":[["2020",5,11]]}},"label":"page"}],"schema":"https://github.com/citation-style-language/schema/raw/master/csl-citation.json"} </w:instrText>
      </w:r>
      <w:r w:rsidR="00B865AD"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(Asami et al., 2014; Baker et al., 2020; Beck et al., 2011)</w:t>
      </w:r>
      <w:r w:rsidR="00B865AD" w:rsidRPr="00E353DF">
        <w:rPr>
          <w:rFonts w:asciiTheme="majorHAnsi" w:hAnsiTheme="majorHAnsi" w:cstheme="majorHAnsi"/>
          <w:bCs/>
          <w:color w:val="000000" w:themeColor="text1"/>
        </w:rPr>
        <w:fldChar w:fldCharType="end"/>
      </w:r>
      <w:r w:rsidR="00DA10B8" w:rsidRPr="00E353DF">
        <w:rPr>
          <w:rFonts w:asciiTheme="majorHAnsi" w:hAnsiTheme="majorHAnsi" w:cstheme="majorHAnsi"/>
          <w:bCs/>
          <w:color w:val="000000" w:themeColor="text1"/>
          <w:lang w:val="en-US"/>
        </w:rPr>
        <w:t xml:space="preserve"> and quality of patient care</w:t>
      </w:r>
      <w:r w:rsidR="00B865AD" w:rsidRPr="00E353DF">
        <w:rPr>
          <w:rFonts w:asciiTheme="majorHAnsi" w:hAnsiTheme="majorHAnsi" w:cstheme="majorHAnsi"/>
          <w:bCs/>
          <w:color w:val="000000" w:themeColor="text1"/>
          <w:lang w:val="en-US"/>
        </w:rPr>
        <w:t xml:space="preserve">. </w:t>
      </w:r>
      <w:r w:rsidR="000B7815" w:rsidRPr="00E353DF">
        <w:rPr>
          <w:rFonts w:asciiTheme="majorHAnsi" w:hAnsiTheme="majorHAnsi" w:cstheme="majorHAnsi"/>
          <w:bCs/>
          <w:color w:val="000000" w:themeColor="text1"/>
          <w:lang w:val="en-US"/>
        </w:rPr>
        <w:t>In 2014, a US population-based study already reported 10% of significant medical errors and 6% of suicidal ideations in physicians</w:t>
      </w:r>
      <w:r w:rsidR="003D7FBE" w:rsidRPr="00E353DF">
        <w:rPr>
          <w:rFonts w:asciiTheme="majorHAnsi" w:hAnsiTheme="majorHAnsi" w:cstheme="majorHAnsi"/>
          <w:bCs/>
          <w:color w:val="000000" w:themeColor="text1"/>
          <w:lang w:val="en-US"/>
        </w:rPr>
        <w:t xml:space="preserve"> </w:t>
      </w:r>
      <w:r w:rsidR="000B7815"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{"citationID":"aVqyrGJr","properties":{"formattedCitation":"(Patel et al., 2018)","plainCitation":"(Patel et al., 2018)","noteIndex":0},"citationItems":[{"id":14521,"uris":["http://zotero.org/users/1200141/items/NAEXPHHJ"],"itemData":{"id":14521,"type":"article-journal","abstract":"Physician burnout is a universal dilemma that is seen in healthcare professionals, particularly physicians, and is characterized by emotional exhaustion, depersonalization, and a feeling of low personal accomplishment. In this review, we discuss the contributing factors leading to physician burnout and its consequences for the physician’s health, patient outcomes, and the healthcare system. Physicians face daily challenges in providing care to their patients, and burnout may be from increased stress levels in overworked physicians. Additionally, the healthcare system mandates physicians to keep a meticulous record of their physician-patient encounters along with clerical responsibilities. Physicians are not well-trained in managing clerical duties, and this might shift their focus from solely caring for their patients. This can be addressed by the systematic application of evidence-based interventions, including but not limited to group interventions, mindfulness training, assertiveness training, facilitated discussion groups, and promoting a healthy work environment.","container-title":"Behavioral Sciences","DOI":"10.3390/bs8110098","ISSN":"2076-328X","issue":"11","journalAbbreviation":"Behav Sci (Basel)","note":"PMID: 30366419\nPMCID: PMC6262585","page":"98","source":"PubMed Central","title":"Factors Related to Physician Burnout and Its Consequences: A Review","title-short":"Factors Related to Physician Burnout and Its Consequences","volume":"8","author":[{"family":"Patel","given":"Rikinkumar S."},{"family":"Bachu","given":"Ramya"},{"family":"Adikey","given":"Archana"},{"family":"Malik","given":"Meryem"},{"family":"Shah","given":"Mansi"}],"issued":{"date-parts":[["2018",10,25]]}}}],"schema":"https://github.com/citation-style-language/schema/raw/master/csl-citation.json"} </w:instrText>
      </w:r>
      <w:r w:rsidR="000B7815"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(Patel et al., 2018)</w:t>
      </w:r>
      <w:r w:rsidR="000B7815" w:rsidRPr="00E353DF">
        <w:rPr>
          <w:rFonts w:asciiTheme="majorHAnsi" w:hAnsiTheme="majorHAnsi" w:cstheme="majorHAnsi"/>
          <w:bCs/>
          <w:color w:val="000000" w:themeColor="text1"/>
        </w:rPr>
        <w:fldChar w:fldCharType="end"/>
      </w:r>
      <w:r w:rsidR="000B7815" w:rsidRPr="00E353DF">
        <w:rPr>
          <w:rFonts w:asciiTheme="majorHAnsi" w:hAnsiTheme="majorHAnsi" w:cstheme="majorHAnsi"/>
          <w:bCs/>
          <w:color w:val="000000" w:themeColor="text1"/>
          <w:lang w:val="en-US"/>
        </w:rPr>
        <w:t>.</w:t>
      </w:r>
    </w:p>
    <w:p w14:paraId="2E1DA1AB" w14:textId="07CCD031" w:rsidR="00B865AD" w:rsidRPr="00E353DF" w:rsidRDefault="00DD0048" w:rsidP="00B865AD">
      <w:pPr>
        <w:spacing w:line="360" w:lineRule="auto"/>
        <w:ind w:right="-499" w:firstLine="720"/>
        <w:jc w:val="both"/>
        <w:rPr>
          <w:rFonts w:asciiTheme="majorHAnsi" w:hAnsiTheme="majorHAnsi" w:cstheme="majorHAnsi"/>
          <w:lang w:val="en-US"/>
        </w:rPr>
      </w:pPr>
      <w:r w:rsidRPr="00E353DF">
        <w:rPr>
          <w:rFonts w:asciiTheme="majorHAnsi" w:hAnsiTheme="majorHAnsi" w:cstheme="majorHAnsi"/>
          <w:bCs/>
          <w:color w:val="000000" w:themeColor="text1"/>
          <w:lang w:val="en-US"/>
        </w:rPr>
        <w:t xml:space="preserve">Our result thus </w:t>
      </w:r>
      <w:r w:rsidR="00C005B4" w:rsidRPr="00E353DF">
        <w:rPr>
          <w:rFonts w:asciiTheme="majorHAnsi" w:hAnsiTheme="majorHAnsi" w:cstheme="majorHAnsi"/>
          <w:bCs/>
          <w:color w:val="000000" w:themeColor="text1"/>
          <w:lang w:val="en-US"/>
        </w:rPr>
        <w:t>suggests</w:t>
      </w:r>
      <w:r w:rsidRPr="00E353DF">
        <w:rPr>
          <w:rFonts w:asciiTheme="majorHAnsi" w:hAnsiTheme="majorHAnsi" w:cstheme="majorHAnsi"/>
          <w:bCs/>
          <w:color w:val="000000" w:themeColor="text1"/>
          <w:lang w:val="en-US"/>
        </w:rPr>
        <w:t xml:space="preserve"> that the </w:t>
      </w:r>
      <w:r w:rsidR="00B865AD" w:rsidRPr="00E353DF">
        <w:rPr>
          <w:rFonts w:asciiTheme="majorHAnsi" w:hAnsiTheme="majorHAnsi" w:cstheme="majorHAnsi"/>
          <w:bCs/>
          <w:color w:val="000000" w:themeColor="text1"/>
          <w:lang w:val="en-US"/>
        </w:rPr>
        <w:t xml:space="preserve">deployment of </w:t>
      </w:r>
      <w:r w:rsidRPr="00E353DF">
        <w:rPr>
          <w:rFonts w:asciiTheme="majorHAnsi" w:hAnsiTheme="majorHAnsi" w:cstheme="majorHAnsi"/>
          <w:bCs/>
          <w:color w:val="000000" w:themeColor="text1"/>
          <w:lang w:val="en-US"/>
        </w:rPr>
        <w:t xml:space="preserve">various </w:t>
      </w:r>
      <w:r w:rsidR="00B865AD" w:rsidRPr="00E353DF">
        <w:rPr>
          <w:rFonts w:asciiTheme="majorHAnsi" w:hAnsiTheme="majorHAnsi" w:cstheme="majorHAnsi"/>
          <w:bCs/>
          <w:color w:val="000000" w:themeColor="text1"/>
          <w:lang w:val="en-US"/>
        </w:rPr>
        <w:t>wellbeing programs in hospitals ha</w:t>
      </w:r>
      <w:r w:rsidRPr="00E353DF">
        <w:rPr>
          <w:rFonts w:asciiTheme="majorHAnsi" w:hAnsiTheme="majorHAnsi" w:cstheme="majorHAnsi"/>
          <w:bCs/>
          <w:color w:val="000000" w:themeColor="text1"/>
          <w:lang w:val="en-US"/>
        </w:rPr>
        <w:t xml:space="preserve">ve </w:t>
      </w:r>
      <w:r w:rsidR="00B865AD" w:rsidRPr="00E353DF">
        <w:rPr>
          <w:rFonts w:asciiTheme="majorHAnsi" w:hAnsiTheme="majorHAnsi" w:cstheme="majorHAnsi"/>
          <w:bCs/>
          <w:color w:val="000000" w:themeColor="text1"/>
          <w:lang w:val="en-US"/>
        </w:rPr>
        <w:t xml:space="preserve">not been enough to curb the epidemic of depression among caregivers. Our results may explain in part this phenomenon. </w:t>
      </w:r>
      <w:r w:rsidRPr="00E353DF">
        <w:rPr>
          <w:rFonts w:asciiTheme="majorHAnsi" w:hAnsiTheme="majorHAnsi" w:cstheme="majorHAnsi"/>
          <w:bCs/>
          <w:color w:val="000000" w:themeColor="text1"/>
          <w:lang w:val="en-US"/>
        </w:rPr>
        <w:t>Whilst m</w:t>
      </w:r>
      <w:r w:rsidR="00B865AD" w:rsidRPr="00E353DF">
        <w:rPr>
          <w:rFonts w:asciiTheme="majorHAnsi" w:hAnsiTheme="majorHAnsi" w:cstheme="majorHAnsi"/>
          <w:bCs/>
          <w:color w:val="000000" w:themeColor="text1"/>
          <w:lang w:val="en-US"/>
        </w:rPr>
        <w:t xml:space="preserve">ost </w:t>
      </w:r>
      <w:r w:rsidRPr="00E353DF">
        <w:rPr>
          <w:rFonts w:asciiTheme="majorHAnsi" w:hAnsiTheme="majorHAnsi" w:cstheme="majorHAnsi"/>
          <w:bCs/>
          <w:color w:val="000000" w:themeColor="text1"/>
          <w:lang w:val="en-US"/>
        </w:rPr>
        <w:t xml:space="preserve">wellbeing </w:t>
      </w:r>
      <w:r w:rsidR="00B865AD" w:rsidRPr="00E353DF">
        <w:rPr>
          <w:rFonts w:asciiTheme="majorHAnsi" w:hAnsiTheme="majorHAnsi" w:cstheme="majorHAnsi"/>
          <w:bCs/>
          <w:color w:val="000000" w:themeColor="text1"/>
          <w:lang w:val="en-US"/>
        </w:rPr>
        <w:t>programs target health risk behavio</w:t>
      </w:r>
      <w:r w:rsidR="00C005B4" w:rsidRPr="00E353DF">
        <w:rPr>
          <w:rFonts w:asciiTheme="majorHAnsi" w:hAnsiTheme="majorHAnsi" w:cstheme="majorHAnsi"/>
          <w:bCs/>
          <w:color w:val="000000" w:themeColor="text1"/>
          <w:lang w:val="en-US"/>
        </w:rPr>
        <w:t>u</w:t>
      </w:r>
      <w:r w:rsidR="00B865AD" w:rsidRPr="00E353DF">
        <w:rPr>
          <w:rFonts w:asciiTheme="majorHAnsi" w:hAnsiTheme="majorHAnsi" w:cstheme="majorHAnsi"/>
          <w:bCs/>
          <w:color w:val="000000" w:themeColor="text1"/>
          <w:lang w:val="en-US"/>
        </w:rPr>
        <w:t>r</w:t>
      </w:r>
      <w:r w:rsidR="00CA4F03" w:rsidRPr="00E353DF">
        <w:rPr>
          <w:rFonts w:asciiTheme="majorHAnsi" w:hAnsiTheme="majorHAnsi" w:cstheme="majorHAnsi"/>
          <w:bCs/>
          <w:color w:val="000000" w:themeColor="text1"/>
          <w:lang w:val="en-US"/>
        </w:rPr>
        <w:t>s</w:t>
      </w:r>
      <w:r w:rsidR="00B865AD" w:rsidRPr="00E353DF">
        <w:rPr>
          <w:rFonts w:asciiTheme="majorHAnsi" w:hAnsiTheme="majorHAnsi" w:cstheme="majorHAnsi"/>
          <w:bCs/>
          <w:color w:val="000000" w:themeColor="text1"/>
          <w:lang w:val="en-US"/>
        </w:rPr>
        <w:t xml:space="preserve"> (e.g. </w:t>
      </w:r>
      <w:r w:rsidR="00B865AD" w:rsidRPr="00E353DF">
        <w:rPr>
          <w:rFonts w:asciiTheme="majorHAnsi" w:hAnsiTheme="majorHAnsi" w:cstheme="majorHAnsi"/>
          <w:lang w:val="en-US"/>
        </w:rPr>
        <w:t xml:space="preserve">healthy food options, gym membership discounts, on-site exercise facilities, smoking cessation program, personal health coaching, classes in nutrition or healthy living, web-based resources for healthy living and tobacco-free campus) </w:t>
      </w:r>
      <w:r w:rsidR="00B865AD"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{"citationID":"R8jiXZVu","properties":{"formattedCitation":"(HPOE, 2016)","plainCitation":"(HPOE, 2016)","noteIndex":0},"citationItems":[{"id":14138,"uris":["http://zotero.org/users/1200141/items/2XU75V8S"],"itemData":{"id":14138,"type":"article-journal","title":"Health and Wellness Programs for Hospital Employees: Results from a 2015 American Hospital Association Survey","URL":"http://www.hpoe.org/resources/ahahret-guides/2987","author":[{"family":"HPOE","given":""}],"accessed":{"date-parts":[["2021",11,20]]},"issued":{"date-parts":[["2016"]]}}}],"schema":"https://github.com/citation-style-language/schema/raw/master/csl-citation.json"} </w:instrText>
      </w:r>
      <w:r w:rsidR="00B865AD" w:rsidRPr="00E353DF">
        <w:rPr>
          <w:rFonts w:asciiTheme="majorHAnsi" w:hAnsiTheme="majorHAnsi" w:cstheme="majorHAnsi"/>
        </w:rPr>
        <w:fldChar w:fldCharType="separate"/>
      </w:r>
      <w:r w:rsidR="00431317" w:rsidRPr="00E353DF">
        <w:rPr>
          <w:rFonts w:asciiTheme="majorHAnsi" w:hAnsiTheme="majorHAnsi" w:cstheme="majorHAnsi"/>
          <w:noProof/>
          <w:lang w:val="en-US"/>
        </w:rPr>
        <w:t>(HPOE, 2016)</w:t>
      </w:r>
      <w:r w:rsidR="00B865AD" w:rsidRPr="00E353DF">
        <w:rPr>
          <w:rFonts w:asciiTheme="majorHAnsi" w:hAnsiTheme="majorHAnsi" w:cstheme="majorHAnsi"/>
        </w:rPr>
        <w:fldChar w:fldCharType="end"/>
      </w:r>
      <w:r w:rsidRPr="00E353DF">
        <w:rPr>
          <w:rFonts w:asciiTheme="majorHAnsi" w:hAnsiTheme="majorHAnsi" w:cstheme="majorHAnsi"/>
          <w:lang w:val="en-US"/>
        </w:rPr>
        <w:t>, o</w:t>
      </w:r>
      <w:r w:rsidR="00B865AD" w:rsidRPr="00E353DF">
        <w:rPr>
          <w:rFonts w:asciiTheme="majorHAnsi" w:hAnsiTheme="majorHAnsi" w:cstheme="majorHAnsi"/>
          <w:bCs/>
          <w:color w:val="000000" w:themeColor="text1"/>
          <w:lang w:val="en-US"/>
        </w:rPr>
        <w:t xml:space="preserve">ur results have shown that </w:t>
      </w:r>
      <w:r w:rsidR="00254AB1" w:rsidRPr="00E353DF">
        <w:rPr>
          <w:rFonts w:asciiTheme="majorHAnsi" w:hAnsiTheme="majorHAnsi" w:cstheme="majorHAnsi"/>
          <w:bCs/>
          <w:color w:val="000000" w:themeColor="text1"/>
          <w:lang w:val="en-US"/>
        </w:rPr>
        <w:t>health risk behaviours</w:t>
      </w:r>
      <w:r w:rsidR="00B865AD" w:rsidRPr="00E353DF">
        <w:rPr>
          <w:rFonts w:asciiTheme="majorHAnsi" w:hAnsiTheme="majorHAnsi" w:cstheme="majorHAnsi"/>
          <w:bCs/>
          <w:color w:val="000000" w:themeColor="text1"/>
          <w:lang w:val="en-US"/>
        </w:rPr>
        <w:t xml:space="preserve"> ha</w:t>
      </w:r>
      <w:r w:rsidR="00CA4F03" w:rsidRPr="00E353DF">
        <w:rPr>
          <w:rFonts w:asciiTheme="majorHAnsi" w:hAnsiTheme="majorHAnsi" w:cstheme="majorHAnsi"/>
          <w:bCs/>
          <w:color w:val="000000" w:themeColor="text1"/>
          <w:lang w:val="en-US"/>
        </w:rPr>
        <w:t>ve</w:t>
      </w:r>
      <w:r w:rsidR="00B865AD" w:rsidRPr="00E353DF">
        <w:rPr>
          <w:rFonts w:asciiTheme="majorHAnsi" w:hAnsiTheme="majorHAnsi" w:cstheme="majorHAnsi"/>
          <w:bCs/>
          <w:color w:val="000000" w:themeColor="text1"/>
          <w:lang w:val="en-US"/>
        </w:rPr>
        <w:t xml:space="preserve"> only a moderate effect on depression. Second, these interventions may not be always </w:t>
      </w:r>
      <w:r w:rsidR="00CA4F03" w:rsidRPr="00E353DF">
        <w:rPr>
          <w:rFonts w:asciiTheme="majorHAnsi" w:hAnsiTheme="majorHAnsi" w:cstheme="majorHAnsi"/>
          <w:bCs/>
          <w:color w:val="000000" w:themeColor="text1"/>
          <w:lang w:val="en-US"/>
        </w:rPr>
        <w:t>suitable</w:t>
      </w:r>
      <w:r w:rsidR="00B865AD" w:rsidRPr="00E353DF">
        <w:rPr>
          <w:rFonts w:asciiTheme="majorHAnsi" w:hAnsiTheme="majorHAnsi" w:cstheme="majorHAnsi"/>
          <w:bCs/>
          <w:color w:val="000000" w:themeColor="text1"/>
          <w:lang w:val="en-US"/>
        </w:rPr>
        <w:t xml:space="preserve"> for </w:t>
      </w:r>
      <w:r w:rsidR="00456078" w:rsidRPr="00E353DF">
        <w:rPr>
          <w:rFonts w:asciiTheme="majorHAnsi" w:hAnsiTheme="majorHAnsi" w:cstheme="majorHAnsi"/>
          <w:bCs/>
          <w:color w:val="000000" w:themeColor="text1"/>
          <w:lang w:val="en-US"/>
        </w:rPr>
        <w:t>HCWs</w:t>
      </w:r>
      <w:r w:rsidR="00B865AD" w:rsidRPr="00E353DF">
        <w:rPr>
          <w:rFonts w:asciiTheme="majorHAnsi" w:hAnsiTheme="majorHAnsi" w:cstheme="majorHAnsi"/>
          <w:bCs/>
          <w:color w:val="000000" w:themeColor="text1"/>
          <w:lang w:val="en-US"/>
        </w:rPr>
        <w:t xml:space="preserve">. </w:t>
      </w:r>
      <w:r w:rsidR="00B865AD" w:rsidRPr="00E353DF">
        <w:rPr>
          <w:rFonts w:asciiTheme="majorHAnsi" w:hAnsiTheme="majorHAnsi" w:cstheme="majorHAnsi"/>
          <w:lang w:val="en-US"/>
        </w:rPr>
        <w:t xml:space="preserve">Providing gym discounts or on-site exercise facilities may </w:t>
      </w:r>
      <w:r w:rsidR="00CA4F03" w:rsidRPr="00E353DF">
        <w:rPr>
          <w:rFonts w:asciiTheme="majorHAnsi" w:hAnsiTheme="majorHAnsi" w:cstheme="majorHAnsi"/>
          <w:lang w:val="en-US"/>
        </w:rPr>
        <w:t xml:space="preserve">not be suitable for </w:t>
      </w:r>
      <w:r w:rsidR="00B865AD" w:rsidRPr="00E353DF">
        <w:rPr>
          <w:rFonts w:asciiTheme="majorHAnsi" w:hAnsiTheme="majorHAnsi" w:cstheme="majorHAnsi"/>
          <w:lang w:val="en-US"/>
        </w:rPr>
        <w:t xml:space="preserve">exhausted employees, or employees who </w:t>
      </w:r>
      <w:r w:rsidR="00CA4F03" w:rsidRPr="00E353DF">
        <w:rPr>
          <w:rFonts w:asciiTheme="majorHAnsi" w:hAnsiTheme="majorHAnsi" w:cstheme="majorHAnsi"/>
          <w:lang w:val="en-US"/>
        </w:rPr>
        <w:t xml:space="preserve">lack leisure time and </w:t>
      </w:r>
      <w:r w:rsidR="00B865AD" w:rsidRPr="00E353DF">
        <w:rPr>
          <w:rFonts w:asciiTheme="majorHAnsi" w:hAnsiTheme="majorHAnsi" w:cstheme="majorHAnsi"/>
          <w:lang w:val="en-US"/>
        </w:rPr>
        <w:t xml:space="preserve">already spend a lot of time at the workplace. Time constraints do not always allow </w:t>
      </w:r>
      <w:r w:rsidR="00456078" w:rsidRPr="00E353DF">
        <w:rPr>
          <w:rFonts w:asciiTheme="majorHAnsi" w:hAnsiTheme="majorHAnsi" w:cstheme="majorHAnsi"/>
          <w:lang w:val="en-US"/>
        </w:rPr>
        <w:t>HCWs</w:t>
      </w:r>
      <w:r w:rsidR="00B865AD" w:rsidRPr="00E353DF">
        <w:rPr>
          <w:rFonts w:asciiTheme="majorHAnsi" w:hAnsiTheme="majorHAnsi" w:cstheme="majorHAnsi"/>
          <w:lang w:val="en-US"/>
        </w:rPr>
        <w:t xml:space="preserve"> to eat well and collective catering is not always compatible with food quality</w:t>
      </w:r>
      <w:r w:rsidR="00CA4F03" w:rsidRPr="00E353DF">
        <w:rPr>
          <w:rFonts w:asciiTheme="majorHAnsi" w:hAnsiTheme="majorHAnsi" w:cstheme="majorHAnsi"/>
          <w:lang w:val="en-US"/>
        </w:rPr>
        <w:t>.</w:t>
      </w:r>
      <w:r w:rsidR="00C005B4" w:rsidRPr="00E353DF">
        <w:rPr>
          <w:rFonts w:asciiTheme="majorHAnsi" w:hAnsiTheme="majorHAnsi" w:cstheme="majorHAnsi"/>
          <w:lang w:val="en-US"/>
        </w:rPr>
        <w:t xml:space="preserve"> </w:t>
      </w:r>
      <w:r w:rsidR="0027540B" w:rsidRPr="00E353DF">
        <w:rPr>
          <w:rFonts w:asciiTheme="majorHAnsi" w:hAnsiTheme="majorHAnsi" w:cstheme="majorHAnsi"/>
          <w:lang w:val="en-US"/>
        </w:rPr>
        <w:t>Moreover,</w:t>
      </w:r>
      <w:r w:rsidR="00C005B4" w:rsidRPr="00E353DF">
        <w:rPr>
          <w:rFonts w:asciiTheme="majorHAnsi" w:hAnsiTheme="majorHAnsi" w:cstheme="majorHAnsi"/>
          <w:lang w:val="en-US"/>
        </w:rPr>
        <w:t xml:space="preserve"> </w:t>
      </w:r>
      <w:r w:rsidR="00C005B4" w:rsidRPr="00E353DF">
        <w:rPr>
          <w:lang w:val="en-US"/>
        </w:rPr>
        <w:t>many healthcare staff will have been discouraged from collective meetings to eat food etc. because of fears of spreading covid when de-masked.</w:t>
      </w:r>
      <w:r w:rsidR="00CA4F03" w:rsidRPr="00E353DF">
        <w:rPr>
          <w:rFonts w:asciiTheme="majorHAnsi" w:hAnsiTheme="majorHAnsi" w:cstheme="majorHAnsi"/>
          <w:lang w:val="en-US"/>
        </w:rPr>
        <w:t xml:space="preserve"> </w:t>
      </w:r>
      <w:r w:rsidR="0027540B" w:rsidRPr="00E353DF">
        <w:rPr>
          <w:rFonts w:asciiTheme="majorHAnsi" w:hAnsiTheme="majorHAnsi" w:cstheme="majorHAnsi"/>
          <w:lang w:val="en-US"/>
        </w:rPr>
        <w:t>H</w:t>
      </w:r>
      <w:r w:rsidR="00CA4F03" w:rsidRPr="00E353DF">
        <w:rPr>
          <w:rFonts w:asciiTheme="majorHAnsi" w:hAnsiTheme="majorHAnsi" w:cstheme="majorHAnsi"/>
          <w:lang w:val="en-US"/>
        </w:rPr>
        <w:t>ealth</w:t>
      </w:r>
      <w:r w:rsidRPr="00E353DF">
        <w:rPr>
          <w:rFonts w:asciiTheme="majorHAnsi" w:hAnsiTheme="majorHAnsi" w:cstheme="majorHAnsi"/>
          <w:lang w:val="en-US"/>
        </w:rPr>
        <w:t>y</w:t>
      </w:r>
      <w:r w:rsidR="00CA4F03" w:rsidRPr="00E353DF">
        <w:rPr>
          <w:rFonts w:asciiTheme="majorHAnsi" w:hAnsiTheme="majorHAnsi" w:cstheme="majorHAnsi"/>
          <w:lang w:val="en-US"/>
        </w:rPr>
        <w:t xml:space="preserve"> food</w:t>
      </w:r>
      <w:r w:rsidR="00B865AD" w:rsidRPr="00E353DF">
        <w:rPr>
          <w:rFonts w:asciiTheme="majorHAnsi" w:hAnsiTheme="majorHAnsi" w:cstheme="majorHAnsi"/>
          <w:lang w:val="en-US"/>
        </w:rPr>
        <w:t xml:space="preserve"> is expensive and not always </w:t>
      </w:r>
      <w:r w:rsidR="00CA4F03" w:rsidRPr="00E353DF">
        <w:rPr>
          <w:rFonts w:asciiTheme="majorHAnsi" w:hAnsiTheme="majorHAnsi" w:cstheme="majorHAnsi"/>
          <w:lang w:val="en-US"/>
        </w:rPr>
        <w:t xml:space="preserve">suited </w:t>
      </w:r>
      <w:r w:rsidR="00B865AD" w:rsidRPr="00E353DF">
        <w:rPr>
          <w:rFonts w:asciiTheme="majorHAnsi" w:hAnsiTheme="majorHAnsi" w:cstheme="majorHAnsi"/>
          <w:lang w:val="en-US"/>
        </w:rPr>
        <w:t xml:space="preserve">for employees with low income (such as assistant nurses). </w:t>
      </w:r>
      <w:r w:rsidRPr="00E353DF">
        <w:rPr>
          <w:rFonts w:asciiTheme="majorHAnsi" w:hAnsiTheme="majorHAnsi" w:cstheme="majorHAnsi"/>
          <w:lang w:val="en-US"/>
        </w:rPr>
        <w:t>Additionally, as yet t</w:t>
      </w:r>
      <w:r w:rsidR="00B865AD" w:rsidRPr="00E353DF">
        <w:rPr>
          <w:rFonts w:asciiTheme="majorHAnsi" w:hAnsiTheme="majorHAnsi" w:cstheme="majorHAnsi"/>
          <w:lang w:val="en-US"/>
        </w:rPr>
        <w:t xml:space="preserve">he effectiveness of tobacco cessation programs in </w:t>
      </w:r>
      <w:r w:rsidR="00456078" w:rsidRPr="00E353DF">
        <w:rPr>
          <w:rFonts w:asciiTheme="majorHAnsi" w:hAnsiTheme="majorHAnsi" w:cstheme="majorHAnsi"/>
          <w:lang w:val="en-US"/>
        </w:rPr>
        <w:t>HCWs</w:t>
      </w:r>
      <w:r w:rsidR="00B865AD" w:rsidRPr="00E353DF">
        <w:rPr>
          <w:rFonts w:asciiTheme="majorHAnsi" w:hAnsiTheme="majorHAnsi" w:cstheme="majorHAnsi"/>
          <w:lang w:val="en-US"/>
        </w:rPr>
        <w:t xml:space="preserve"> is poorly evaluated. </w:t>
      </w:r>
      <w:r w:rsidRPr="00E353DF">
        <w:rPr>
          <w:rFonts w:asciiTheme="majorHAnsi" w:hAnsiTheme="majorHAnsi" w:cstheme="majorHAnsi"/>
          <w:lang w:val="en-US"/>
        </w:rPr>
        <w:t xml:space="preserve">It is also notable that encouraging staff to take brief naps at work </w:t>
      </w:r>
      <w:r w:rsidR="00B865AD" w:rsidRPr="00E353DF">
        <w:rPr>
          <w:rFonts w:asciiTheme="majorHAnsi" w:hAnsiTheme="majorHAnsi" w:cstheme="majorHAnsi"/>
          <w:lang w:val="en-US"/>
        </w:rPr>
        <w:t>is</w:t>
      </w:r>
      <w:r w:rsidRPr="00E353DF">
        <w:rPr>
          <w:rFonts w:asciiTheme="majorHAnsi" w:hAnsiTheme="majorHAnsi" w:cstheme="majorHAnsi"/>
          <w:lang w:val="en-US"/>
        </w:rPr>
        <w:t xml:space="preserve"> often</w:t>
      </w:r>
      <w:r w:rsidR="00B865AD" w:rsidRPr="00E353DF">
        <w:rPr>
          <w:rFonts w:asciiTheme="majorHAnsi" w:hAnsiTheme="majorHAnsi" w:cstheme="majorHAnsi"/>
          <w:lang w:val="en-US"/>
        </w:rPr>
        <w:t xml:space="preserve"> absent from these programs </w:t>
      </w:r>
      <w:r w:rsidRPr="00E353DF">
        <w:rPr>
          <w:rFonts w:asciiTheme="majorHAnsi" w:hAnsiTheme="majorHAnsi" w:cstheme="majorHAnsi"/>
          <w:lang w:val="en-US"/>
        </w:rPr>
        <w:t>despite evidence that this m</w:t>
      </w:r>
      <w:r w:rsidR="00B865AD" w:rsidRPr="00E353DF">
        <w:rPr>
          <w:rFonts w:asciiTheme="majorHAnsi" w:hAnsiTheme="majorHAnsi" w:cstheme="majorHAnsi"/>
          <w:lang w:val="en-US"/>
        </w:rPr>
        <w:t>ay improve productivity and decrease exhaustion</w:t>
      </w:r>
      <w:r w:rsidRPr="00E353DF">
        <w:rPr>
          <w:rFonts w:asciiTheme="majorHAnsi" w:hAnsiTheme="majorHAnsi" w:cstheme="majorHAnsi"/>
          <w:lang w:val="en-US"/>
        </w:rPr>
        <w:t xml:space="preserve"> </w:t>
      </w:r>
      <w:r w:rsidR="00B865AD"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{"citationID":"VjFIiH2Z","properties":{"formattedCitation":"(Martin-Gill et al., 2018)","plainCitation":"(Martin-Gill et al., 2018)","noteIndex":0},"citationItems":[{"id":14141,"uris":["http://zotero.org/users/1200141/items/DQ5M65IY"],"itemData":{"id":14141,"type":"article-journal","abstract":"BACKGROUND: Scheduled napping during work shifts may be an effective way to mitigate fatigue-related risk. This study aimed to critically review and synthesize existing literature on the impact of scheduled naps on fatigue-related outcomes for EMS personnel and similar shift worker groups.\nMETHODS: A systematic literature review was performed of the impact of a scheduled nap during shift work on EMS personnel or similar shift workers. The primary (critical) outcome of interest was EMS personnel safety. Secondary (important) outcomes were patient safety; personnel performance; acute states of fatigue, alertness, and sleepiness; indicators of sleep duration and/or quality; employee retention/turnover; indicators of long-term health; and cost to the system. Meta-analyses were performed to evaluate the impact of napping on a measure of personnel performance (the psychomotor vigilance test [PVT]) and measures of acute fatigue.\nRESULTS: Of 4,660 unique records identified, 13 exper</w:instrText>
      </w:r>
      <w:r w:rsidR="00CA7FEB" w:rsidRPr="00E353DF">
        <w:rPr>
          <w:rFonts w:asciiTheme="majorHAnsi" w:hAnsiTheme="majorHAnsi" w:cstheme="majorHAnsi"/>
        </w:rPr>
        <w:instrText>imental studies were determined relevant and summarized. The effect of napping on reaction time measured at the end of shift was small and non-significant (SMD 0.12, 95% CI -0.13 to 0.36; p = 0.34). Napping during work did not change reaction time from the beginning to the end of the shift (SMD -0.01, 95% CI -25.0 to 0.24; p = 0.96). Naps had a moderate, significant effect on sleepiness measured at the end of shift (SMD 0.40, 95% CI 0.09 to 0.72; p = 0.01). The difference in sleepiness from the start to the end of shift was moderate and statistically significant (SMD 0.41, 95% CI 0.09 to 0.72; p = 0.01).\nCONCLUSIONS: Reviewed literature indicated that scheduled naps at work improved performance and decreased fatigue in shift workers. Further research is required to identify the optimal t</w:instrText>
      </w:r>
      <w:r w:rsidR="00CA7FEB" w:rsidRPr="00E353DF">
        <w:rPr>
          <w:rFonts w:asciiTheme="majorHAnsi" w:hAnsiTheme="majorHAnsi" w:cstheme="majorHAnsi"/>
          <w:lang w:val="en-US"/>
        </w:rPr>
        <w:instrText xml:space="preserve">iming and duration of scheduled naps to maximize the beneficial outcomes.","container-title":"Prehospital emergency care: official journal of the National Association of EMS Physicians and the National Association of State EMS Directors","DOI":"10.1080/10903127.2017.1376136","ISSN":"1545-0066","issue":"sup1","journalAbbreviation":"Prehosp Emerg Care","language":"eng","note":"PMID: 29324083","page":"47-57","source":"PubMed","title":"Effects of Napping During Shift Work on Sleepiness and Performance in Emergency Medical Services Personnel and Similar Shift Workers: A Systematic Review and Meta-Analysis","title-short":"Effects of Napping During Shift Work on Sleepiness and Performance in Emergency Medical Services Personnel and Similar Shift Workers","volume":"22","author":[{"family":"Martin-Gill","given":"Christian"},{"family":"Barger","given":"Laura K."},{"family":"Moore","given":"Charity G."},{"family":"Higgins","given":"J. Stephen"},{"family":"Teasley","given":"Ellen M."},{"family":"Weiss","given":"Patricia M."},{"family":"Condle","given":"Joseph P."},{"family":"Flickinger","given":"Katharyn L."},{"family":"Coppler","given":"Patrick J."},{"family":"Sequeira","given":"Denisse J."},{"family":"Divecha","given":"Ayushi A."},{"family":"Matthews","given":"Margaret E."},{"family":"Lang","given":"Eddy S."},{"family":"Patterson","given":"P. Daniel"}],"issued":{"date-parts":[["2018",2,15]]}}}],"schema":"https://github.com/citation-style-language/schema/raw/master/csl-citation.json"} </w:instrText>
      </w:r>
      <w:r w:rsidR="00B865AD" w:rsidRPr="00E353DF">
        <w:rPr>
          <w:rFonts w:asciiTheme="majorHAnsi" w:hAnsiTheme="majorHAnsi" w:cstheme="majorHAnsi"/>
        </w:rPr>
        <w:fldChar w:fldCharType="separate"/>
      </w:r>
      <w:r w:rsidR="00431317" w:rsidRPr="00E353DF">
        <w:rPr>
          <w:rFonts w:ascii="Calibri" w:hAnsiTheme="majorHAnsi" w:cs="Calibri"/>
          <w:lang w:val="en-US"/>
        </w:rPr>
        <w:t>(Martin-Gill et al., 2018)</w:t>
      </w:r>
      <w:r w:rsidR="00B865AD" w:rsidRPr="00E353DF">
        <w:rPr>
          <w:rFonts w:asciiTheme="majorHAnsi" w:hAnsiTheme="majorHAnsi" w:cstheme="majorHAnsi"/>
        </w:rPr>
        <w:fldChar w:fldCharType="end"/>
      </w:r>
      <w:r w:rsidR="00B865AD" w:rsidRPr="00E353DF">
        <w:rPr>
          <w:rFonts w:asciiTheme="majorHAnsi" w:hAnsiTheme="majorHAnsi" w:cstheme="majorHAnsi"/>
          <w:lang w:val="en-US"/>
        </w:rPr>
        <w:t xml:space="preserve">. </w:t>
      </w:r>
    </w:p>
    <w:p w14:paraId="1982753D" w14:textId="05CA3D06" w:rsidR="00B865AD" w:rsidRPr="00E353DF" w:rsidRDefault="00CA4F03" w:rsidP="00B865AD">
      <w:pPr>
        <w:spacing w:line="360" w:lineRule="auto"/>
        <w:ind w:right="-499" w:firstLine="720"/>
        <w:jc w:val="both"/>
        <w:rPr>
          <w:rFonts w:asciiTheme="majorHAnsi" w:hAnsiTheme="majorHAnsi" w:cstheme="majorHAnsi"/>
          <w:lang w:val="en-US"/>
        </w:rPr>
      </w:pPr>
      <w:r w:rsidRPr="00E353DF">
        <w:rPr>
          <w:rFonts w:asciiTheme="majorHAnsi" w:hAnsiTheme="majorHAnsi" w:cstheme="majorHAnsi"/>
          <w:lang w:val="en-US"/>
        </w:rPr>
        <w:t>Some of these</w:t>
      </w:r>
      <w:r w:rsidR="00B865AD" w:rsidRPr="00E353DF">
        <w:rPr>
          <w:rFonts w:asciiTheme="majorHAnsi" w:hAnsiTheme="majorHAnsi" w:cstheme="majorHAnsi"/>
          <w:lang w:val="en-US"/>
        </w:rPr>
        <w:t xml:space="preserve"> interventions have targeted work environment, </w:t>
      </w:r>
      <w:r w:rsidRPr="00E353DF">
        <w:rPr>
          <w:rFonts w:asciiTheme="majorHAnsi" w:hAnsiTheme="majorHAnsi" w:cstheme="majorHAnsi"/>
          <w:lang w:val="en-US"/>
        </w:rPr>
        <w:t>e.g.,</w:t>
      </w:r>
      <w:r w:rsidR="00B865AD" w:rsidRPr="00E353DF">
        <w:rPr>
          <w:rFonts w:asciiTheme="majorHAnsi" w:hAnsiTheme="majorHAnsi" w:cstheme="majorHAnsi"/>
          <w:lang w:val="en-US"/>
        </w:rPr>
        <w:t xml:space="preserve"> enhancing managerial skills of primary care workers’ supervisors, such as training in leadership aspects, increasing the knowledge and practice of giving efficient performance feedback and reducing conflicting demands. These programs are poorly developed and evaluated thus far in France. Moreover, our results suggest that </w:t>
      </w:r>
      <w:r w:rsidRPr="00E353DF">
        <w:rPr>
          <w:rFonts w:asciiTheme="majorHAnsi" w:hAnsiTheme="majorHAnsi" w:cstheme="majorHAnsi"/>
          <w:lang w:val="en-US"/>
        </w:rPr>
        <w:t>emotional and professional support</w:t>
      </w:r>
      <w:r w:rsidR="00646793" w:rsidRPr="00E353DF">
        <w:rPr>
          <w:rFonts w:asciiTheme="majorHAnsi" w:hAnsiTheme="majorHAnsi" w:cstheme="majorHAnsi"/>
          <w:lang w:val="en-US"/>
        </w:rPr>
        <w:t>s</w:t>
      </w:r>
      <w:r w:rsidRPr="00E353DF">
        <w:rPr>
          <w:rFonts w:asciiTheme="majorHAnsi" w:hAnsiTheme="majorHAnsi" w:cstheme="majorHAnsi"/>
          <w:lang w:val="en-US"/>
        </w:rPr>
        <w:t xml:space="preserve"> </w:t>
      </w:r>
      <w:r w:rsidR="00646793" w:rsidRPr="00E353DF">
        <w:rPr>
          <w:rFonts w:asciiTheme="majorHAnsi" w:hAnsiTheme="majorHAnsi" w:cstheme="majorHAnsi"/>
          <w:lang w:val="en-US"/>
        </w:rPr>
        <w:t xml:space="preserve">from </w:t>
      </w:r>
      <w:r w:rsidRPr="00E353DF">
        <w:rPr>
          <w:rFonts w:asciiTheme="majorHAnsi" w:hAnsiTheme="majorHAnsi" w:cstheme="majorHAnsi"/>
          <w:lang w:val="en-US"/>
        </w:rPr>
        <w:t>superior</w:t>
      </w:r>
      <w:r w:rsidR="00646793" w:rsidRPr="00E353DF">
        <w:rPr>
          <w:rFonts w:asciiTheme="majorHAnsi" w:hAnsiTheme="majorHAnsi" w:cstheme="majorHAnsi"/>
          <w:lang w:val="en-US"/>
        </w:rPr>
        <w:t>s</w:t>
      </w:r>
      <w:r w:rsidRPr="00E353DF">
        <w:rPr>
          <w:rFonts w:asciiTheme="majorHAnsi" w:hAnsiTheme="majorHAnsi" w:cstheme="majorHAnsi"/>
          <w:lang w:val="en-US"/>
        </w:rPr>
        <w:t xml:space="preserve"> is</w:t>
      </w:r>
      <w:r w:rsidR="00646793" w:rsidRPr="00E353DF">
        <w:rPr>
          <w:rFonts w:asciiTheme="majorHAnsi" w:hAnsiTheme="majorHAnsi" w:cstheme="majorHAnsi"/>
          <w:lang w:val="en-US"/>
        </w:rPr>
        <w:t xml:space="preserve"> less likely to decrease </w:t>
      </w:r>
      <w:r w:rsidRPr="00E353DF">
        <w:rPr>
          <w:rFonts w:asciiTheme="majorHAnsi" w:hAnsiTheme="majorHAnsi" w:cstheme="majorHAnsi"/>
          <w:lang w:val="en-US"/>
        </w:rPr>
        <w:t>depression</w:t>
      </w:r>
      <w:r w:rsidR="00646793" w:rsidRPr="00E353DF">
        <w:rPr>
          <w:rFonts w:asciiTheme="majorHAnsi" w:hAnsiTheme="majorHAnsi" w:cstheme="majorHAnsi"/>
          <w:lang w:val="en-US"/>
        </w:rPr>
        <w:t xml:space="preserve"> than the provision of </w:t>
      </w:r>
      <w:r w:rsidR="00B865AD" w:rsidRPr="00E353DF">
        <w:rPr>
          <w:rFonts w:asciiTheme="majorHAnsi" w:hAnsiTheme="majorHAnsi" w:cstheme="majorHAnsi"/>
          <w:lang w:val="en-US"/>
        </w:rPr>
        <w:t>emotional support from colleague</w:t>
      </w:r>
      <w:r w:rsidRPr="00E353DF">
        <w:rPr>
          <w:rFonts w:asciiTheme="majorHAnsi" w:hAnsiTheme="majorHAnsi" w:cstheme="majorHAnsi"/>
          <w:lang w:val="en-US"/>
        </w:rPr>
        <w:t>s. Targeting inter-colleagues support may therefore be a more effective strategy</w:t>
      </w:r>
      <w:r w:rsidR="00646793" w:rsidRPr="00E353DF">
        <w:rPr>
          <w:rFonts w:asciiTheme="majorHAnsi" w:hAnsiTheme="majorHAnsi" w:cstheme="majorHAnsi"/>
          <w:lang w:val="en-US"/>
        </w:rPr>
        <w:t xml:space="preserve"> and peer support programmes such as TRiM (trauma risk management) have been reported to be helpful in supporting the mental health of hospital staff</w:t>
      </w:r>
      <w:r w:rsidR="0027540B"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{"citationID":"kw33L4l4","properties":{"formattedCitation":"(Flaherty and O\\uc0\\u8217{}Neil, 2021)","plainCitation":"(Flaherty and O’Neil, 2021)","noteIndex":0},"citationItems":[{"id":14526,"uris":["http://zotero.org/users/1200141/items/H96EULVT"],"itemData":{"id":14526,"type":"article-journal","abstract":"One of the many consequences of the coronavirus disease 2019 (COVID-19) pandemic is that the psychological well-being of nurses and other healthcare staff has received greater attention. The Supporting Our Staff (SOS) service, set up in 2017 at Northampton General Hospital NHS Trust, provides psychological peer support to staff using the Trauma Risk Management (TRiM) model. TRiM is a psychological risk assessment and peer support model designed to mitigate the risks associated with exposure to traumatic events. It was initially developed and used in the UK armed forces but has started to be used in healthcare organisations. This article describes the development and expansion of the SOS service, the implementation of the TRiM model by the SOS team, and the significant part the service has played in the trust's response to the increased psychological support needs of its staff during the COVID-19 pandemic.","container-title":"Nursing Management (Harrow, London, England: 1994)","DOI":"10.7748/nm.2021.e1977","ISSN":"2047-8976","journalAbbreviation":"Nurs Manag (Harrow)","language":"eng","note":"PMID: 34664436","source":"PubMed","title":"Psychological peer support for staff: implementing the Trauma Risk Management model in a hospital setting","title-short":"Psychological peer support for staff","author":[{"family":"Flaherty","given":"Moya"},{"family":"O'Neil","given":"Victoria Elizabeth"}],"issued":{"date-parts":[["2021",10,19]]}}}],"schema":"https://github.com/citation-style-language/schema/raw/master/csl-citation.json"} </w:instrText>
      </w:r>
      <w:r w:rsidR="0027540B" w:rsidRPr="00E353DF">
        <w:rPr>
          <w:rFonts w:asciiTheme="majorHAnsi" w:hAnsiTheme="majorHAnsi" w:cstheme="majorHAnsi"/>
        </w:rPr>
        <w:fldChar w:fldCharType="separate"/>
      </w:r>
      <w:r w:rsidR="00431317" w:rsidRPr="00E353DF">
        <w:rPr>
          <w:rFonts w:ascii="Calibri" w:hAnsiTheme="majorHAnsi" w:cs="Calibri"/>
          <w:lang w:val="en-US"/>
        </w:rPr>
        <w:t>(Flaherty and O’Neil, 2021)</w:t>
      </w:r>
      <w:r w:rsidR="0027540B" w:rsidRPr="00E353DF">
        <w:rPr>
          <w:rFonts w:asciiTheme="majorHAnsi" w:hAnsiTheme="majorHAnsi" w:cstheme="majorHAnsi"/>
        </w:rPr>
        <w:fldChar w:fldCharType="end"/>
      </w:r>
      <w:r w:rsidRPr="00E353DF">
        <w:rPr>
          <w:rFonts w:asciiTheme="majorHAnsi" w:hAnsiTheme="majorHAnsi" w:cstheme="majorHAnsi"/>
          <w:lang w:val="en-US"/>
        </w:rPr>
        <w:t xml:space="preserve">. </w:t>
      </w:r>
      <w:r w:rsidRPr="00E353DF">
        <w:rPr>
          <w:rFonts w:asciiTheme="majorHAnsi" w:hAnsiTheme="majorHAnsi" w:cstheme="majorHAnsi"/>
        </w:rPr>
        <w:t xml:space="preserve">This is supported by the findings of previous studies </w:t>
      </w:r>
      <w:r w:rsidR="00B865AD" w:rsidRPr="00E353DF">
        <w:rPr>
          <w:rFonts w:asciiTheme="majorHAnsi" w:hAnsiTheme="majorHAnsi" w:cstheme="majorHAnsi"/>
        </w:rPr>
        <w:fldChar w:fldCharType="begin"/>
      </w:r>
      <w:r w:rsidR="00CA7FEB" w:rsidRPr="00E353DF">
        <w:rPr>
          <w:rFonts w:asciiTheme="majorHAnsi" w:hAnsiTheme="majorHAnsi" w:cstheme="majorHAnsi"/>
        </w:rPr>
        <w:instrText xml:space="preserve"> ADDIN ZOTERO_ITEM CSL_CITATION {"citationID":"dflikJUt","properties":{"formattedCitation":"(Aziah et al., 2004; Kojima et al., 2003; Stansfeld et al., 2012)","plainCitation":"(Aziah et al., 2004; Kojima et al., 2003; Stansfeld et al., 2012)","noteIndex":0},"citationItems":[{"id":13212,"uris":["http://zotero.org/users/1200141/items/CH7SG4FM"],"itemData":{"id":13212,"type":"article-journal","abstract":"BACKGROUND: A number of studies have shown that social support has a direct beneficial effect on well-being and also serves as a buffer to protect people from health problems due to excessive stress. Although preliminary studies report a positive relationship of alexithymia both with depression and reduced social support, there is no study examining whether the beneficial effect of social support on depression differs with the presence of alexithymia.\nMETHODS: A total of 120 workers aged 19-39 completed the 20-item Toronto Alexithymia Scale (TAS-20) to measure alexithymia, the Beck Depression Inventory-II (BDI-II) to evaluate depressive symptomatology, and the Job Content Questionnaire (JCQ) to assess job strain based on Karasek's demand-control-support model. The interrelationship among TAS-20, BDI-II and 3 subscales of JCQ (job demand, control, and support) were examined.\nRESULTS: A significant association of depression with low support and high alexithymia was observed. Alexithymia was also associated with reduced support. Further, a statistically significant interaction between alexithymia and support in terms of their effect on depression was observed. Nonalexithymic individuals with low support showed a significantly higher depression score than those who received high support, while alexithymics did not differ in their depression score depending on the degree of support. Consistent results were obtained from the logistic regression analysis examining the odds ratio for depression by support by alexithymia; a significantly increased odds ratio for depression associated with low social support was observed only among nonalexithymics.\nCONCLUSIONS: Alexithymic individuals might be unable to benefit from social support because of their cognitive deficits of emotion.","container-title":"Psychotherapy and Psychosomatics","DOI":"10.1159/000073027","ISSN":"0033-3190","issue":"6","journalAbbreviation":"Psychother Psychosom","language":"eng","note":"PMID: 14526133","page":"307-314","source":"PubMed","title":"Alexithymia, depression and social support among Japanese workers","volume":"72","author":[{"family":"Kojima","given":"Masayo"},{"family":"Senda","given":"Yoshihiro"},{"family":"Nagaya","given":"Teruo"},{"family":"Tokudome","given":"Shinkan"},{"family":"Furukawa","given":"Toshiaki A."}],"issued":{"date-parts":[["2003",12]]}},"label":"page"},{"id":13209,"uris":["http://zotero.org/users/1200141/items/ZNHN5E9S"],"itemData":{"id":13209,"type":"article-journal","abstract":"A cross-sectional study was conducted to determine the risk factors of job-related depression in laboratory technicians in Hospital Universiti Sains Malaysia (HUSM) and Kementerian Kesihatan Malaysia (KKM) Hospitals in Kelantan, between September 2001 and February 2002. One hundred and two laboratory technicians from HUSM and 79 from KKM Hospitals were selected and 84 (82.4%) from HUSM and 71 (89.9%) from KKM Hospitals were recruited as study subjects. Data were collected by self-administered questionnaire using the validated Malay version of the Job Content Questionnaire (JCQ), originally developed by Robert Karasek. The results indicated significant associations between the risk factors of job-related depression, and low social support, and high psychological demands (OR 3.0, 95% CI 1.1-8.8) in laboratory technicians in HUSM. However, for laboratory technicians in KKM Hospitals, the significant association was between job-related depression, and low social support and low decision authority (OR 9.7, 95% CI 1.1-91.1). Low social support was highly associated with job-related depression in laboratory technicians in HUSM and KKM Hospitals. We, therefore, conclude that low social support positively predicted depression in laboratory technicians in HUSM and KKM Hospitals. In addition, high psychological demands also significantly predicted depression in laboratory technicians in HUSM; however, for laboratory technicians in KKM Hospitals, low decision authority was the significant predictor of depression.","container-title":"The Southeast Asian Journal of Tropical Medicine and Public Health","ISSN":"0125-1562","issue":"2","journalAbbreviation":"Southeast Asian J Trop Med Public Health","language":"eng","note":"PMID: 15691158","page":"468-475","source":"PubMed","title":"Risk factors of job-related depression in laboratory technicians in Hospital Universiti Sains Malaysia (HUSM) and Kementerian Kesihatan Malaysia (KKM) hospitals in Kelantan","volume":"35","author":[{"family":"Aziah","given":"B. D."},{"family":"Rusli","given":"B. N."},{"family":"Winn","given":"T."},{"family":"Naing","given":"L."},{"family":"Tengku","given":"M. A."}],"issued":{"date-parts":[["2004",6]]}},"label":"page"},{"id":13197,"uris":["http://zotero.org/users/1200141/items/C3L35S7R"],"itemData":{"id":13197,"type":"article-journal","abstract":"OBJECTIVES: We addressed whether repeated job strain and low work social support increase the risk of major depressive disorder (MDD).\nMETHODS: We used work characteristics from Karasek's Job Strain model, measured on 3 occasions over 10 years in a cohort of 7732 British civil servants, to predict subsequent onset of MDD with the Composite International Diagnostic Intervie</w:instrText>
      </w:r>
      <w:r w:rsidR="00CA7FEB" w:rsidRPr="00E353DF">
        <w:rPr>
          <w:rFonts w:asciiTheme="majorHAnsi" w:hAnsiTheme="majorHAnsi" w:cstheme="majorHAnsi"/>
          <w:lang w:val="en-US"/>
        </w:rPr>
        <w:instrText xml:space="preserve">w.\nRESULTS: Repeated job strain was associated with increased risk of MDD (odds ratio [OR] = 2.19; 95% confidence interval [CI] = 1.48, 3.26; high job strain on 2 of 3 occasions vs none) in a fully adjusted model. Repeated low work social support was associated with MDD (OR = 1.61; 95% CI = 1.10, 2.37; low work social support on 2 of 3 occasions vs none). Repeated job strain remained associated with MDD after adjustment for earlier psychological distress.\nCONCLUSIONS: Demonstration of an increased association for repeated job strain adds to the evidence that job strain is a risk factor for depression. Recognition and alleviation of job strain through work reorganization and staff training could reduce depression in employees.","container-title":"American Journal of Public Health","DOI":"10.2105/AJPH.2011.300589","ISSN":"1541-0048","issue":"12","journalAbbreviation":"Am J Public Health","language":"eng","note":"PMID: 23078508\nPMCID: PMC3519314","page":"2360-2366","source":"PubMed","title":"Repeated job strain and the risk of depression: longitudinal analyses from the Whitehall II study","title-short":"Repeated job strain and the risk of depression","volume":"102","author":[{"family":"Stansfeld","given":"Stephen A."},{"family":"Shipley","given":"Martin J."},{"family":"Head","given":"Jenny"},{"family":"Fuhrer","given":"Rebecca"}],"issued":{"date-parts":[["2012",12]]}},"label":"page"}],"schema":"https://github.com/citation-style-language/schema/raw/master/csl-citation.json"} </w:instrText>
      </w:r>
      <w:r w:rsidR="00B865AD" w:rsidRPr="00E353DF">
        <w:rPr>
          <w:rFonts w:asciiTheme="majorHAnsi" w:hAnsiTheme="majorHAnsi" w:cstheme="majorHAnsi"/>
        </w:rPr>
        <w:fldChar w:fldCharType="separate"/>
      </w:r>
      <w:r w:rsidR="00431317" w:rsidRPr="00E353DF">
        <w:rPr>
          <w:rFonts w:ascii="Calibri" w:hAnsiTheme="majorHAnsi" w:cs="Calibri"/>
          <w:lang w:val="en-US"/>
        </w:rPr>
        <w:t>(Aziah et al., 2004; Kojima et al., 2003; Stansfeld et al., 2012)</w:t>
      </w:r>
      <w:r w:rsidR="00B865AD" w:rsidRPr="00E353DF">
        <w:rPr>
          <w:rFonts w:asciiTheme="majorHAnsi" w:hAnsiTheme="majorHAnsi" w:cstheme="majorHAnsi"/>
        </w:rPr>
        <w:fldChar w:fldCharType="end"/>
      </w:r>
      <w:r w:rsidR="00B865AD" w:rsidRPr="00E353DF">
        <w:rPr>
          <w:rFonts w:asciiTheme="majorHAnsi" w:hAnsiTheme="majorHAnsi" w:cstheme="majorHAnsi"/>
          <w:lang w:val="en-US"/>
        </w:rPr>
        <w:t xml:space="preserve">. </w:t>
      </w:r>
    </w:p>
    <w:p w14:paraId="4795259E" w14:textId="160B96CB" w:rsidR="00B865AD" w:rsidRPr="00E353DF" w:rsidRDefault="009801DF" w:rsidP="00732E87">
      <w:pPr>
        <w:spacing w:line="360" w:lineRule="auto"/>
        <w:ind w:right="-499" w:firstLine="720"/>
        <w:jc w:val="both"/>
        <w:rPr>
          <w:rFonts w:asciiTheme="majorHAnsi" w:hAnsiTheme="majorHAnsi" w:cstheme="majorHAnsi"/>
          <w:lang w:val="en-US"/>
        </w:rPr>
      </w:pPr>
      <w:r w:rsidRPr="00E353DF">
        <w:rPr>
          <w:rFonts w:asciiTheme="majorHAnsi" w:hAnsiTheme="majorHAnsi" w:cstheme="majorHAnsi"/>
          <w:lang w:val="en-US"/>
        </w:rPr>
        <w:t>Our results suggest that</w:t>
      </w:r>
      <w:r w:rsidR="00B865AD" w:rsidRPr="00E353DF">
        <w:rPr>
          <w:rFonts w:asciiTheme="majorHAnsi" w:hAnsiTheme="majorHAnsi" w:cstheme="majorHAnsi"/>
          <w:lang w:val="en-US"/>
        </w:rPr>
        <w:t xml:space="preserve"> improving work organization may have the best effect</w:t>
      </w:r>
      <w:r w:rsidRPr="00E353DF">
        <w:rPr>
          <w:rFonts w:asciiTheme="majorHAnsi" w:hAnsiTheme="majorHAnsi" w:cstheme="majorHAnsi"/>
          <w:lang w:val="en-US"/>
        </w:rPr>
        <w:t xml:space="preserve"> to prevent depression</w:t>
      </w:r>
      <w:r w:rsidR="00814DE0" w:rsidRPr="00E353DF">
        <w:rPr>
          <w:rFonts w:asciiTheme="majorHAnsi" w:hAnsiTheme="majorHAnsi" w:cstheme="majorHAnsi"/>
          <w:lang w:val="en-US"/>
        </w:rPr>
        <w:t xml:space="preserve"> and thus ensuring that t</w:t>
      </w:r>
      <w:r w:rsidR="00B865AD" w:rsidRPr="00E353DF">
        <w:rPr>
          <w:rFonts w:asciiTheme="majorHAnsi" w:hAnsiTheme="majorHAnsi" w:cstheme="majorHAnsi"/>
          <w:lang w:val="en-US"/>
        </w:rPr>
        <w:t xml:space="preserve">he organization, planning and coordination of care </w:t>
      </w:r>
      <w:r w:rsidR="00814DE0" w:rsidRPr="00E353DF">
        <w:rPr>
          <w:rFonts w:asciiTheme="majorHAnsi" w:hAnsiTheme="majorHAnsi" w:cstheme="majorHAnsi"/>
          <w:lang w:val="en-US"/>
        </w:rPr>
        <w:t>is done to a high standard is likely to help</w:t>
      </w:r>
      <w:r w:rsidR="00B865AD" w:rsidRPr="00E353DF">
        <w:rPr>
          <w:rFonts w:asciiTheme="majorHAnsi" w:hAnsiTheme="majorHAnsi" w:cstheme="majorHAnsi"/>
          <w:lang w:val="en-US"/>
        </w:rPr>
        <w:t xml:space="preserve">. However, </w:t>
      </w:r>
      <w:r w:rsidR="00814DE0" w:rsidRPr="00E353DF">
        <w:rPr>
          <w:rFonts w:asciiTheme="majorHAnsi" w:hAnsiTheme="majorHAnsi" w:cstheme="majorHAnsi"/>
          <w:lang w:val="en-US"/>
        </w:rPr>
        <w:t xml:space="preserve">many eventualities </w:t>
      </w:r>
      <w:r w:rsidR="00B865AD" w:rsidRPr="00E353DF">
        <w:rPr>
          <w:rFonts w:asciiTheme="majorHAnsi" w:hAnsiTheme="majorHAnsi" w:cstheme="majorHAnsi"/>
          <w:lang w:val="en-US"/>
        </w:rPr>
        <w:t>can</w:t>
      </w:r>
      <w:r w:rsidR="00814DE0" w:rsidRPr="00E353DF">
        <w:rPr>
          <w:rFonts w:asciiTheme="majorHAnsi" w:hAnsiTheme="majorHAnsi" w:cstheme="majorHAnsi"/>
          <w:lang w:val="en-US"/>
        </w:rPr>
        <w:t>not</w:t>
      </w:r>
      <w:r w:rsidR="00B865AD" w:rsidRPr="00E353DF">
        <w:rPr>
          <w:rFonts w:asciiTheme="majorHAnsi" w:hAnsiTheme="majorHAnsi" w:cstheme="majorHAnsi"/>
          <w:lang w:val="en-US"/>
        </w:rPr>
        <w:t xml:space="preserve"> be planned</w:t>
      </w:r>
      <w:r w:rsidR="00814DE0" w:rsidRPr="00E353DF">
        <w:rPr>
          <w:rFonts w:asciiTheme="majorHAnsi" w:hAnsiTheme="majorHAnsi" w:cstheme="majorHAnsi"/>
          <w:lang w:val="en-US"/>
        </w:rPr>
        <w:t xml:space="preserve"> for including </w:t>
      </w:r>
      <w:r w:rsidR="00B865AD" w:rsidRPr="00E353DF">
        <w:rPr>
          <w:rFonts w:asciiTheme="majorHAnsi" w:hAnsiTheme="majorHAnsi" w:cstheme="majorHAnsi"/>
          <w:lang w:val="en-US"/>
        </w:rPr>
        <w:t>absenteeism which is very common in this population</w:t>
      </w:r>
      <w:r w:rsidR="007620FF" w:rsidRPr="00E353DF">
        <w:rPr>
          <w:rFonts w:asciiTheme="majorHAnsi" w:hAnsiTheme="majorHAnsi" w:cstheme="majorHAnsi"/>
          <w:lang w:val="en-US"/>
        </w:rPr>
        <w:t xml:space="preserve"> </w:t>
      </w:r>
      <w:r w:rsidR="00B865AD"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{"citationID":"Sev47ujk","properties":{"formattedCitation":"(Cappelletti and Savall, 2018)","plainCitation":"(Cappelletti and Savall, 2018)","noteIndex":0},"citationItems":[{"id":8026,"uris":["http://zotero.org/users/1200141/items/YER5UZRX"],"itemData":{"id":8026,"type":"post-weblog","abstract":"Le baromètre Ayming-AG2R La Mondiale a révélé en septembre 2018 une hausse régulière de l’absentéisme salarié en France. Ainsi, pour l’année 2017, il a atteint 4,72% des heures de travail en augmen…","container-title":"Institut Sapiens","language":"fr-FR","title":"Le coût caché de l’absentéisme au travail : 108 milliards €","title-short":"Le coût caché de l’absentéisme au travail","URL":"https://www.institutsapiens.fr/le-cout-cache-de-labsenteisme-au-travail-108-milliards-e/","author":[{"family":"Cappelletti","given":"Laurent"},{"family":"Savall","given":"Henri"}],"accessed":{"date-parts":[["2019",9,29]]},"issued":{"date-parts":[["2018",11,21]]}}}],"schema":"https://github.com/citation-style-language/schema/raw/master/csl-citation.json"} </w:instrText>
      </w:r>
      <w:r w:rsidR="00B865AD" w:rsidRPr="00E353DF">
        <w:rPr>
          <w:rFonts w:asciiTheme="majorHAnsi" w:hAnsiTheme="majorHAnsi" w:cstheme="majorHAnsi"/>
        </w:rPr>
        <w:fldChar w:fldCharType="separate"/>
      </w:r>
      <w:r w:rsidR="00431317" w:rsidRPr="00E353DF">
        <w:rPr>
          <w:rFonts w:asciiTheme="majorHAnsi" w:hAnsiTheme="majorHAnsi" w:cstheme="majorHAnsi"/>
          <w:lang w:val="en-US"/>
        </w:rPr>
        <w:t>(Cappelletti and Savall, 2018)</w:t>
      </w:r>
      <w:r w:rsidR="00B865AD" w:rsidRPr="00E353DF">
        <w:rPr>
          <w:rFonts w:asciiTheme="majorHAnsi" w:hAnsiTheme="majorHAnsi" w:cstheme="majorHAnsi"/>
        </w:rPr>
        <w:fldChar w:fldCharType="end"/>
      </w:r>
      <w:r w:rsidR="00814DE0" w:rsidRPr="00E353DF">
        <w:rPr>
          <w:rFonts w:asciiTheme="majorHAnsi" w:hAnsiTheme="majorHAnsi" w:cstheme="majorHAnsi"/>
          <w:lang w:val="en-US"/>
        </w:rPr>
        <w:t xml:space="preserve"> and is likely, in part at least, to be due to mental ill-health including depression</w:t>
      </w:r>
      <w:r w:rsidR="00B865AD" w:rsidRPr="00E353DF">
        <w:rPr>
          <w:rFonts w:asciiTheme="majorHAnsi" w:hAnsiTheme="majorHAnsi" w:cstheme="majorHAnsi"/>
          <w:lang w:val="en-US"/>
        </w:rPr>
        <w:t>.</w:t>
      </w:r>
      <w:r w:rsidR="00352CC3" w:rsidRPr="00E353DF">
        <w:rPr>
          <w:rFonts w:asciiTheme="majorHAnsi" w:hAnsiTheme="majorHAnsi" w:cstheme="majorHAnsi"/>
          <w:lang w:val="en-US"/>
        </w:rPr>
        <w:t xml:space="preserve"> </w:t>
      </w:r>
      <w:r w:rsidR="008705A1" w:rsidRPr="00E353DF">
        <w:rPr>
          <w:rFonts w:asciiTheme="majorHAnsi" w:hAnsiTheme="majorHAnsi" w:cstheme="majorHAnsi"/>
          <w:lang w:val="en-US"/>
        </w:rPr>
        <w:t>Burnout and</w:t>
      </w:r>
      <w:r w:rsidR="00B865AD" w:rsidRPr="00E353DF">
        <w:rPr>
          <w:rFonts w:asciiTheme="majorHAnsi" w:hAnsiTheme="majorHAnsi" w:cstheme="majorHAnsi"/>
          <w:lang w:val="en-US"/>
        </w:rPr>
        <w:t xml:space="preserve"> </w:t>
      </w:r>
      <w:r w:rsidR="005F18EC" w:rsidRPr="00E353DF">
        <w:rPr>
          <w:rFonts w:asciiTheme="majorHAnsi" w:hAnsiTheme="majorHAnsi" w:cstheme="majorHAnsi"/>
          <w:lang w:val="en-US"/>
        </w:rPr>
        <w:t>sustained</w:t>
      </w:r>
      <w:r w:rsidR="0027540B" w:rsidRPr="00E353DF">
        <w:rPr>
          <w:rFonts w:asciiTheme="majorHAnsi" w:hAnsiTheme="majorHAnsi" w:cstheme="majorHAnsi"/>
          <w:lang w:val="en-US"/>
        </w:rPr>
        <w:t xml:space="preserve"> bullying at the workplace</w:t>
      </w:r>
      <w:r w:rsidR="00B865AD" w:rsidRPr="00E353DF">
        <w:rPr>
          <w:rFonts w:asciiTheme="majorHAnsi" w:hAnsiTheme="majorHAnsi" w:cstheme="majorHAnsi"/>
          <w:lang w:val="en-US"/>
        </w:rPr>
        <w:t xml:space="preserve"> ha</w:t>
      </w:r>
      <w:r w:rsidR="008705A1" w:rsidRPr="00E353DF">
        <w:rPr>
          <w:rFonts w:asciiTheme="majorHAnsi" w:hAnsiTheme="majorHAnsi" w:cstheme="majorHAnsi"/>
          <w:lang w:val="en-US"/>
        </w:rPr>
        <w:t xml:space="preserve">d the strongest associations with depression among professional factors </w:t>
      </w:r>
      <w:r w:rsidR="00B865AD" w:rsidRPr="00E353DF">
        <w:rPr>
          <w:rFonts w:asciiTheme="majorHAnsi" w:hAnsiTheme="majorHAnsi" w:cstheme="majorHAnsi"/>
          <w:lang w:val="en-US"/>
        </w:rPr>
        <w:t xml:space="preserve">in our results, </w:t>
      </w:r>
      <w:r w:rsidR="008705A1" w:rsidRPr="00E353DF">
        <w:rPr>
          <w:rFonts w:asciiTheme="majorHAnsi" w:hAnsiTheme="majorHAnsi" w:cstheme="majorHAnsi"/>
          <w:lang w:val="en-US"/>
        </w:rPr>
        <w:t>their</w:t>
      </w:r>
      <w:r w:rsidR="00B865AD" w:rsidRPr="00E353DF">
        <w:rPr>
          <w:rFonts w:asciiTheme="majorHAnsi" w:hAnsiTheme="majorHAnsi" w:cstheme="majorHAnsi"/>
          <w:lang w:val="en-US"/>
        </w:rPr>
        <w:t xml:space="preserve"> high prevalence in </w:t>
      </w:r>
      <w:r w:rsidR="00456078" w:rsidRPr="00E353DF">
        <w:rPr>
          <w:rFonts w:asciiTheme="majorHAnsi" w:hAnsiTheme="majorHAnsi" w:cstheme="majorHAnsi"/>
          <w:lang w:val="en-US"/>
        </w:rPr>
        <w:t>HCWs</w:t>
      </w:r>
      <w:r w:rsidR="00B865AD" w:rsidRPr="00E353DF">
        <w:rPr>
          <w:rFonts w:asciiTheme="majorHAnsi" w:hAnsiTheme="majorHAnsi" w:cstheme="majorHAnsi"/>
          <w:lang w:val="en-US"/>
        </w:rPr>
        <w:t xml:space="preserve"> is questionable. </w:t>
      </w:r>
      <w:r w:rsidR="0087664A" w:rsidRPr="00E353DF">
        <w:rPr>
          <w:rFonts w:asciiTheme="majorHAnsi" w:hAnsiTheme="majorHAnsi" w:cstheme="majorHAnsi"/>
          <w:lang w:val="en-US"/>
        </w:rPr>
        <w:t>Burnout is not recognized as a diagnosis in the current version of the International Classification of Diseases and is not recognized as occupational disease thus far. However, s</w:t>
      </w:r>
      <w:r w:rsidR="005F18EC" w:rsidRPr="00E353DF">
        <w:rPr>
          <w:rFonts w:asciiTheme="majorHAnsi" w:hAnsiTheme="majorHAnsi" w:cstheme="majorHAnsi"/>
          <w:lang w:val="en-US"/>
        </w:rPr>
        <w:t>ustained</w:t>
      </w:r>
      <w:r w:rsidR="0027540B" w:rsidRPr="00E353DF">
        <w:rPr>
          <w:rFonts w:asciiTheme="majorHAnsi" w:hAnsiTheme="majorHAnsi" w:cstheme="majorHAnsi"/>
          <w:lang w:val="en-US"/>
        </w:rPr>
        <w:t xml:space="preserve"> bullying at the workplace </w:t>
      </w:r>
      <w:r w:rsidR="00B865AD" w:rsidRPr="00E353DF">
        <w:rPr>
          <w:rFonts w:asciiTheme="majorHAnsi" w:hAnsiTheme="majorHAnsi" w:cstheme="majorHAnsi"/>
          <w:lang w:val="en-US"/>
        </w:rPr>
        <w:t xml:space="preserve">is penally punished in France for more than twenty years. A much lower prevalence of </w:t>
      </w:r>
      <w:r w:rsidR="005F18EC" w:rsidRPr="00E353DF">
        <w:rPr>
          <w:rFonts w:asciiTheme="majorHAnsi" w:hAnsiTheme="majorHAnsi" w:cstheme="majorHAnsi"/>
          <w:lang w:val="en-US"/>
        </w:rPr>
        <w:t>sustained</w:t>
      </w:r>
      <w:r w:rsidR="0027540B" w:rsidRPr="00E353DF">
        <w:rPr>
          <w:rFonts w:asciiTheme="majorHAnsi" w:hAnsiTheme="majorHAnsi" w:cstheme="majorHAnsi"/>
          <w:lang w:val="en-US"/>
        </w:rPr>
        <w:t xml:space="preserve"> bullying at the workplace</w:t>
      </w:r>
      <w:r w:rsidR="00B865AD" w:rsidRPr="00E353DF">
        <w:rPr>
          <w:rFonts w:asciiTheme="majorHAnsi" w:hAnsiTheme="majorHAnsi" w:cstheme="majorHAnsi"/>
          <w:lang w:val="en-US"/>
        </w:rPr>
        <w:t xml:space="preserve"> would therefore be expected. Our previous study also found </w:t>
      </w:r>
      <w:r w:rsidR="00352CC3" w:rsidRPr="00E353DF">
        <w:rPr>
          <w:rFonts w:asciiTheme="majorHAnsi" w:hAnsiTheme="majorHAnsi" w:cstheme="majorHAnsi"/>
          <w:lang w:val="en-US"/>
        </w:rPr>
        <w:t xml:space="preserve">a prevalence of </w:t>
      </w:r>
      <w:r w:rsidR="00B865AD" w:rsidRPr="00E353DF">
        <w:rPr>
          <w:rFonts w:asciiTheme="majorHAnsi" w:hAnsiTheme="majorHAnsi" w:cstheme="majorHAnsi"/>
          <w:lang w:val="en-US"/>
        </w:rPr>
        <w:t xml:space="preserve">approximately 40% of </w:t>
      </w:r>
      <w:r w:rsidR="005F18EC" w:rsidRPr="00E353DF">
        <w:rPr>
          <w:rFonts w:asciiTheme="majorHAnsi" w:hAnsiTheme="majorHAnsi" w:cstheme="majorHAnsi"/>
          <w:lang w:val="en-US"/>
        </w:rPr>
        <w:t>sustained</w:t>
      </w:r>
      <w:r w:rsidR="0027540B" w:rsidRPr="00E353DF">
        <w:rPr>
          <w:rFonts w:asciiTheme="majorHAnsi" w:hAnsiTheme="majorHAnsi" w:cstheme="majorHAnsi"/>
          <w:lang w:val="en-US"/>
        </w:rPr>
        <w:t xml:space="preserve"> bullying at the workplace</w:t>
      </w:r>
      <w:r w:rsidR="00352CC3" w:rsidRPr="00E353DF">
        <w:rPr>
          <w:rFonts w:asciiTheme="majorHAnsi" w:hAnsiTheme="majorHAnsi" w:cstheme="majorHAnsi"/>
          <w:lang w:val="en-US"/>
        </w:rPr>
        <w:t xml:space="preserve"> in residents</w:t>
      </w:r>
      <w:r w:rsidR="00B865AD" w:rsidRPr="00E353DF">
        <w:rPr>
          <w:rFonts w:asciiTheme="majorHAnsi" w:hAnsiTheme="majorHAnsi" w:cstheme="majorHAnsi"/>
          <w:lang w:val="en-US"/>
        </w:rPr>
        <w:t xml:space="preserve"> </w:t>
      </w:r>
      <w:r w:rsidR="00B865AD"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{"citationID":"beFM0wVW","properties":{"formattedCitation":"(Messiaen et al., 2020)","plainCitation":"(Messiaen et al., 2020)","noteIndex":0},"citationItems":[{"id":9803,"uris":["http://zotero.org/users/1200141/items/HXJY7Y82"],"itemData":{"id":9803,"type":"article-journal","abstract":"Despite clues indicating high Bullying at the Work Place (BWP) rates in French hospitals, there has been no quantitative study so far. To determine the prevalence of repeated BWP in a national sample of French young physicians; its risk factors, and the mental health consequences of BWP. The study is a cross-sectional observational epidemiological national study addressed to young physicians. The online internet anonymous questionnaire was elaborated according to previous studies exploring BWP. In addition, we explored the quality of initial training. BWP was defined according to the French legal definition. Mental health was assessed by Hamilton Anxiety and Depression scale, psychotropic drug consumption and psychotherapy follow-up. A Structured Equation Modeling (SEM) was carried out to confirm our theoretical model. 2003 participants of the 37 French medical faculties were included. At least one history of BWP was identified in 41.7% of the participants. The SEM model showed good fit (RMSEA = 0.025, CFI = 0.93, TLI = 0.92, WRMR = 1.285). In the </w:instrText>
      </w:r>
      <w:r w:rsidR="00CA7FEB" w:rsidRPr="00E353DF">
        <w:rPr>
          <w:rFonts w:asciiTheme="majorHAnsi" w:hAnsiTheme="majorHAnsi" w:cstheme="majorHAnsi"/>
        </w:rPr>
        <w:instrText>SEM model, BWP was associated with age and number of monthly night shifts and weekly worked hours. Obstetric gynecol</w:instrText>
      </w:r>
      <w:r w:rsidR="00CA7FEB" w:rsidRPr="00E353DF">
        <w:rPr>
          <w:rFonts w:asciiTheme="majorHAnsi" w:hAnsiTheme="majorHAnsi" w:cstheme="majorHAnsi"/>
          <w:lang w:val="en-US"/>
        </w:rPr>
        <w:instrText xml:space="preserve">ogy, psychiatry, surgery, and medical specialties and low-quality initial training were associated with higher risk of BWP. BWP was associated with increased anxiety and depressive symptoms, daily antidepressant and anxiolytic consumption, and psychotherapy follow-up. Decreasing worked hours and night shifts and improving the quality of the initial training may help preventing BWP among medical students and young physicians. Obstetric gynecology, surgical and medical specialties, and psychiatry should be targeted with a focus on developing prevention programs.","container-title":"European Archives of Psychiatry and Clinical Neuroscience","DOI":"10.1007/s00406-020-01144-9","ISSN":"1433-8491","journalAbbreviation":"Eur Arch Psychiatry Clin Neurosci","language":"eng","note":"PMID: 32462290","source":"PubMed","title":"Repeated bullying at the workplace in medical students and young doctors: the MESSIAEN national study","title-short":"Repeated bullying at the workplace in medical students and young doctors","author":[{"family":"Messiaen","given":"M."},{"family":"Duba","given":"A."},{"family":"Boulangeat","given":"C."},{"family":"Boucekine","given":"M."},{"family":"Bourbon","given":"A."},{"family":"Viprey","given":"M."},{"family":"Auquier","given":"P."},{"family":"Lançon","given":"C."},{"family":"Boyer","given":"L."},{"family":"Fond","given":"G."}],"issued":{"date-parts":[["2020",5,27]]}}}],"schema":"https://github.com/citation-style-language/schema/raw/master/csl-citation.json"} </w:instrText>
      </w:r>
      <w:r w:rsidR="00B865AD" w:rsidRPr="00E353DF">
        <w:rPr>
          <w:rFonts w:asciiTheme="majorHAnsi" w:hAnsiTheme="majorHAnsi" w:cstheme="majorHAnsi"/>
        </w:rPr>
        <w:fldChar w:fldCharType="separate"/>
      </w:r>
      <w:r w:rsidR="00431317" w:rsidRPr="00E353DF">
        <w:rPr>
          <w:rFonts w:ascii="Calibri" w:hAnsiTheme="majorHAnsi" w:cs="Calibri"/>
          <w:lang w:val="en-US"/>
        </w:rPr>
        <w:t>(Messiaen et al., 2020)</w:t>
      </w:r>
      <w:r w:rsidR="00B865AD" w:rsidRPr="00E353DF">
        <w:rPr>
          <w:rFonts w:asciiTheme="majorHAnsi" w:hAnsiTheme="majorHAnsi" w:cstheme="majorHAnsi"/>
        </w:rPr>
        <w:fldChar w:fldCharType="end"/>
      </w:r>
      <w:r w:rsidR="00B865AD" w:rsidRPr="00E353DF">
        <w:rPr>
          <w:rFonts w:asciiTheme="majorHAnsi" w:hAnsiTheme="majorHAnsi" w:cstheme="majorHAnsi"/>
          <w:lang w:val="en-US"/>
        </w:rPr>
        <w:t xml:space="preserve">. Preventing this endemic phenomenon is therefore a crucial </w:t>
      </w:r>
      <w:r w:rsidR="00352CC3" w:rsidRPr="00E353DF">
        <w:rPr>
          <w:rFonts w:asciiTheme="majorHAnsi" w:hAnsiTheme="majorHAnsi" w:cstheme="majorHAnsi"/>
          <w:lang w:val="en-US"/>
        </w:rPr>
        <w:t>point</w:t>
      </w:r>
      <w:r w:rsidR="00B865AD" w:rsidRPr="00E353DF">
        <w:rPr>
          <w:rFonts w:asciiTheme="majorHAnsi" w:hAnsiTheme="majorHAnsi" w:cstheme="majorHAnsi"/>
          <w:lang w:val="en-US"/>
        </w:rPr>
        <w:t xml:space="preserve"> in the prevention and care of depression in </w:t>
      </w:r>
      <w:r w:rsidR="00456078" w:rsidRPr="00E353DF">
        <w:rPr>
          <w:rFonts w:asciiTheme="majorHAnsi" w:hAnsiTheme="majorHAnsi" w:cstheme="majorHAnsi"/>
          <w:lang w:val="en-US"/>
        </w:rPr>
        <w:t>HCWs</w:t>
      </w:r>
      <w:r w:rsidR="00B865AD" w:rsidRPr="00E353DF">
        <w:rPr>
          <w:rFonts w:asciiTheme="majorHAnsi" w:hAnsiTheme="majorHAnsi" w:cstheme="majorHAnsi"/>
          <w:lang w:val="en-US"/>
        </w:rPr>
        <w:t>.</w:t>
      </w:r>
      <w:r w:rsidR="0087664A" w:rsidRPr="00E353DF">
        <w:rPr>
          <w:rFonts w:asciiTheme="majorHAnsi" w:hAnsiTheme="majorHAnsi" w:cstheme="majorHAnsi"/>
          <w:lang w:val="en-US"/>
        </w:rPr>
        <w:t xml:space="preserve"> Our </w:t>
      </w:r>
      <w:r w:rsidR="00352CC3" w:rsidRPr="00E353DF">
        <w:rPr>
          <w:rFonts w:asciiTheme="majorHAnsi" w:hAnsiTheme="majorHAnsi" w:cstheme="majorHAnsi"/>
          <w:lang w:val="en-US"/>
        </w:rPr>
        <w:t xml:space="preserve">negative results have also yielded important information. For example, our results are in favor of an absence of association between nightshift work and depression </w:t>
      </w:r>
      <w:r w:rsidR="00352CC3"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{"citationID":"5g2Yx3bM","properties":{"formattedCitation":"(Angerer et al., 2017; Behrens et al., 2021)","plainCitation":"(Angerer et al., 2017; Behrens et al., 2021)","noteIndex":0},"citationItems":[{"id":13048,"uris":["http://zotero.org/users/1200141/items/LC24X9YM"],"itemData":{"id":13048,"type":"article-journal","abstract":"BACKGROUND: Working the night shift interferes with the circadian chronobiological rhythm, causing sleep disturbances, fatigue, and diminished wellbeing, and increases the risk of serious disease. The question whether night work increases the risk of depression has not been adequately studied to date.\nMETHODS: We carried out a systematic, broadly conceived literature search in the PubMed, Scopus, PsycINFO, and PSYNDEX databases and the Medpilot search portal on the topic of nighttime shift work and mental illness.\nRESULTS: The search yielded 5682 hits, which were narrowed down by predefined selection criteria to 11 high-quality longitudinal studies on the relationship between nighttime shift work and depressive illness. Only these 11 studies were subjected to further analysis. 3 of 4 studies on nighttime shift work in the health professions (almost exclusively nursing) revealed no association with depression over an observation period of two years. On the other hand, 5 studies on nighttime shift work in occupatio</w:instrText>
      </w:r>
      <w:r w:rsidR="00CA7FEB" w:rsidRPr="00E353DF">
        <w:rPr>
          <w:rFonts w:asciiTheme="majorHAnsi" w:hAnsiTheme="majorHAnsi" w:cstheme="majorHAnsi"/>
        </w:rPr>
        <w:instrText>ns outside the health sector, with observation periods of two or more years, yielded evidence of an elevated risk of depression after several years of nighttime shift work, but not in any uniform pattern. A supplementary meta-analysis of 5 of the studies revealed a 42% increase of the risk of depression among persons working the night shift (95% confidence interval [0.92; 2.19]). Psychosocial working conditions that have a negative influence on health partially account for these associations.\nCONCLUSION: Although there is evidence that nighttime shift work (at least, in occupations outside the health sector) does increase the risk of depression, this evidence is not strong enough to sustain a general medical recommendation against shift work for employees with depressive conditions. It would seem appropriate to address this question on an individual basis, with strong support from physicians and close attention to the deleterious psychosocial factors associated with shift work.","container-title":"Deutsches Arzteblatt International","DOI":"10.3238/arztebl.2017.0404","ISSN":"1866-0452","issue":"24","journalAbbreviation":"Dtsch Arztebl Int","language":"eng","note":"PMID: 28669378\nPMCID: PMC5499504","page":"404-411","source":"PubMed","title":"Night Work and the Risk of Depression","volume":"114","author":[{"family":"Angerer","given":"Peter"},{"family":"Schmook","given":"Renate"},{"family":"Elfantel","given":"Irina"},{"family":"Li","given":"Jian"}],"issued":{"date-parts":[["2017",7,16]]}},"label":"page"},{"id":13046,"uris":["http://zotero.org/users/1200141/items/7GVANVE3"],"itemData":{"id":13046,"type":"article-journal","abstract":"We studied the association between shift work and depressive symptoms in the prospective Heinz Nixdorf Recall Study, considering various demographic, lifestyle and work-related factors. Depressive symptoms were assessed using the Center for Epidemiologic Studies-Depression (CES-D)-Scale (≥17 points defined as high symptoms) and the Patient Health Questionnaire (PHQ) with a cutoff ≥9, or prescription of an anti-depressant. The definition of shift work included work hours outside 7:00 to 18:00, whereas night work was defined as a shift including work between 0:00 and 5:00. Poisson regression with robust error variances was calculated to estimate relative risks (RR) and 95% confidence intervals (CI), adjusted for age at follow-up, diurnal preference, monthly household income and education. Analyses were stratified by sex. We performed various sensitivity and stratified analyses to test the robustness of our results. At baseline, 1,500 gainfully employed subjects, 45–73 years of age and without a history of depression, were included. Until the 5-year follow-up, 896 participants were observed, and 486 participants survived through the 10-year follow-up. Although most analyses did not reach the level of formal statistical significance, women working night shifts tended to show increased relative risks for depressive symptoms according to the PHQ (RR = 1.78; 95% CI 0.71–4.45), in particular when working night shifts for ≥20 years (RR = 2.70; 95% CI 0.48–15.4). Stratification by age group revealed no increased risks among women above 60 years of age. Stratified analyses indicated that over-com</w:instrText>
      </w:r>
      <w:r w:rsidR="00CA7FEB" w:rsidRPr="00E353DF">
        <w:rPr>
          <w:rFonts w:asciiTheme="majorHAnsi" w:hAnsiTheme="majorHAnsi" w:cstheme="majorHAnsi"/>
          <w:lang w:val="en-US"/>
        </w:rPr>
        <w:instrText xml:space="preserve">mitment was associated with higher risks for depressive symptoms among women (RR = 4.59; 95% CI 0.95–22.2 in the CES-D and RR = 12.7; 95% CI 2.89–56.1 in the PHQ). Exclusion of subgroups for the purpose of sensitivity analyses generally strengthened associations in women, whereas little evidence for an increased risk of depression remained among male shift workers. In summary, negative effects on depression were suggested among female shift workers, although results were based on small numbers. Among men, we did not identify consistently increased risks for depressive symptoms in relation to shift work.","container-title":"Chronobiology International","DOI":"10.1080/07420528.2021.1962903","ISSN":"0742-0528","issue":"0","note":"publisher: Taylor &amp; Francis\n_eprint: https://doi.org/10.1080/07420528.2021.1962903\nPMID: 34384291","page":"1-15","source":"Taylor and Francis+NEJM","title":"Impact of shift work on the risk of depression","volume":"0","author":[{"family":"Behrens","given":"Thomas"},{"family":"Burek","given":"Katarzyna"},{"family":"Rabstein","given":"Sylvia"},{"family":"Wichert","given":"Katharina"},{"family":"Erbel","given":"Raimund"},{"family":"Eisele","given":"Lewin"},{"family":"Arendt","given":"Marina"},{"family":"Dragano","given":"Nico"},{"family":"Brüning","given":"Thomas"},{"family":"Jöckel","given":"Karl-Heinz"}],"issued":{"date-parts":[["2021",8,12]]}},"label":"page"}],"schema":"https://github.com/citation-style-language/schema/raw/master/csl-citation.json"} </w:instrText>
      </w:r>
      <w:r w:rsidR="00352CC3" w:rsidRPr="00E353DF">
        <w:rPr>
          <w:rFonts w:asciiTheme="majorHAnsi" w:hAnsiTheme="majorHAnsi" w:cstheme="majorHAnsi"/>
        </w:rPr>
        <w:fldChar w:fldCharType="separate"/>
      </w:r>
      <w:r w:rsidR="00431317" w:rsidRPr="00E353DF">
        <w:rPr>
          <w:rFonts w:ascii="Calibri" w:hAnsiTheme="majorHAnsi" w:cs="Calibri"/>
          <w:lang w:val="en-US"/>
        </w:rPr>
        <w:t>(Angerer et al., 2017; Behrens et al., 2021)</w:t>
      </w:r>
      <w:r w:rsidR="00352CC3" w:rsidRPr="00E353DF">
        <w:rPr>
          <w:rFonts w:asciiTheme="majorHAnsi" w:hAnsiTheme="majorHAnsi" w:cstheme="majorHAnsi"/>
        </w:rPr>
        <w:fldChar w:fldCharType="end"/>
      </w:r>
      <w:r w:rsidR="00352CC3" w:rsidRPr="00E353DF">
        <w:rPr>
          <w:rFonts w:asciiTheme="majorHAnsi" w:hAnsiTheme="majorHAnsi" w:cstheme="majorHAnsi"/>
          <w:lang w:val="en-US"/>
        </w:rPr>
        <w:t xml:space="preserve">. </w:t>
      </w:r>
    </w:p>
    <w:p w14:paraId="3A53EB99" w14:textId="2858780F" w:rsidR="00B865AD" w:rsidRPr="00E353DF" w:rsidRDefault="00814DE0" w:rsidP="00732E87">
      <w:pPr>
        <w:spacing w:line="360" w:lineRule="auto"/>
        <w:ind w:right="-499" w:firstLine="720"/>
        <w:jc w:val="both"/>
        <w:rPr>
          <w:lang w:val="en-US"/>
        </w:rPr>
      </w:pPr>
      <w:r w:rsidRPr="00E353DF">
        <w:rPr>
          <w:rFonts w:asciiTheme="majorHAnsi" w:hAnsiTheme="majorHAnsi" w:cstheme="majorHAnsi"/>
          <w:lang w:val="en-US"/>
        </w:rPr>
        <w:t xml:space="preserve">It is also likely that providing staff with a mechanism to check on their own mental health may be useful; </w:t>
      </w:r>
      <w:r w:rsidR="0027540B" w:rsidRPr="00E353DF">
        <w:rPr>
          <w:rFonts w:asciiTheme="majorHAnsi" w:hAnsiTheme="majorHAnsi" w:cstheme="majorHAnsi"/>
          <w:lang w:val="en-US"/>
        </w:rPr>
        <w:t>however,</w:t>
      </w:r>
      <w:r w:rsidRPr="00E353DF">
        <w:rPr>
          <w:rFonts w:asciiTheme="majorHAnsi" w:hAnsiTheme="majorHAnsi" w:cstheme="majorHAnsi"/>
          <w:lang w:val="en-US"/>
        </w:rPr>
        <w:t xml:space="preserve"> it is unlikely that formal mental health s</w:t>
      </w:r>
      <w:r w:rsidR="00B865AD" w:rsidRPr="00E353DF">
        <w:rPr>
          <w:rFonts w:asciiTheme="majorHAnsi" w:hAnsiTheme="majorHAnsi" w:cstheme="majorHAnsi"/>
          <w:lang w:val="en-US"/>
        </w:rPr>
        <w:t>creening for depression</w:t>
      </w:r>
      <w:r w:rsidRPr="00E353DF">
        <w:rPr>
          <w:rFonts w:asciiTheme="majorHAnsi" w:hAnsiTheme="majorHAnsi" w:cstheme="majorHAnsi"/>
          <w:lang w:val="en-US"/>
        </w:rPr>
        <w:t xml:space="preserve"> amongst the workforce will be effective</w:t>
      </w:r>
      <w:r w:rsidR="0027540B"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{"citationID":"n32HF3Wi","properties":{"formattedCitation":"(Rona et al., 2017)","plainCitation":"(Rona et al., 2017)","noteIndex":0},"citationItems":[{"id":14529,"uris":["http://zotero.org/users/1200141/items/7R8BUBYU"],"itemData":{"id":14529,"type":"article-journal","abstract":"&lt;h2&gt;Summary&lt;/h2&gt;&lt;h3&gt;Background&lt;/h3&gt;&lt;p&gt;The effectiveness of post-deployment screening for mental disorders has not been assessed in a randomised controlled trial. We aimed to assess whether post-deployment screening for post-traumatic stress disorder (PTSD), depression, anxiety, or alcohol misuse was effective. We defined screening as the presumptive identification of a previously unrecognised disorder using tests to distinguish those who probably had the disorder from those who probably did not so that those people with a probable disorder could be referred appropriately, and assessed effectiveness and consequences for help-seeking by the odds ratio at follow-up between those receiving tailored help-seeking advice and those who received general mental health advice.&lt;/p&gt;&lt;h3&gt;Methods&lt;/h3&gt;&lt;p&gt;We did a cluster randomised controlled trial among Royal Marines and Army personnel in the UK military after deployment to Afghanistan. Platoons were randomly assigned (1:1 initially, then 2:1) by stratified block randomisation with randomly varying block sizes of two and four to the screening group, which received tailored help-seeking advice, or the control group, which received general mental health advice. Initial assessment took place 6–12 weeks after deployment; follow-up assessments were done 10–24 months later. Follow-up measures were the PTSD Checklist–Civilian Version, Patient Health Questionnaire-9, Generalised Anxiety Disorder-7 scale, Alcohol Use Disorder Identification Test (AUDIT), and self-reported help-seeking from clinical and welfare providers comparing those receiving tailored advice and those receiving only general advice. All participants and all investigators other than the person who analysed the data were masked to allocation. The primary outcomes were PTSD, depression or generalised anxiety disorder, and alcohol misuse at follow-up. A key secondary outcome was assessment of whether post-deployment screening followed by tailored advice would modify help-seeking behaviour. Comparisons were made between screening and control groups, with primary analyses by intention to treat. This trial is registered with the ISRCTN Registry, number ISRCTN19965528.&lt;/p&gt;&lt;h3&gt;Findings&lt;/h3&gt;&lt;p&gt;Between Oct 24, 2011, and Oct 31, 2014, 434 platoons comprising 10 190 personnel were included: 274 (6350 personnel) in the screening group and 160 (3840 personnel) in the control group. 5577 (88%) of 6350 personnel received screening and 3996 (63%</w:instrText>
      </w:r>
      <w:r w:rsidR="00CA7FEB" w:rsidRPr="00E353DF">
        <w:rPr>
          <w:rFonts w:asciiTheme="majorHAnsi" w:hAnsiTheme="majorHAnsi" w:cstheme="majorHAnsi"/>
        </w:rPr>
        <w:instrText>) completed follow-up, whereas 3149 (82%) of 3840 received the control questionnaire and 2369 (62%) completed follow-up. 1958 (35%) of 5577 personnel in the screening group declined to see the tailored advice, but those with PTSD (83%) or anxiety or depression (84%) were more likely than non-cases (64%) to view the advice (both p&lt;0·0001). At follow-up, there were no significant differences in prevalence between groups for PTSD (adjusted odds ratio 0·92, 95% CI 0·75–1·14), depression or anxiety (0·91, 0·71–1·16), alcohol misuse (0·88, 0·73–1·06), or seeking support for mental disorders (0·92, 0·78–1·08).&lt;/p&gt;&lt;h3&gt;Interpretation&lt;/h3&gt;&lt;p&gt;Post-deployment screening for mental disorde</w:instrText>
      </w:r>
      <w:r w:rsidR="00CA7FEB" w:rsidRPr="00E353DF">
        <w:rPr>
          <w:rFonts w:asciiTheme="majorHAnsi" w:hAnsiTheme="majorHAnsi" w:cstheme="majorHAnsi"/>
          <w:lang w:val="en-US"/>
        </w:rPr>
        <w:instrText xml:space="preserve">rs based on tailored advice was not effective at reducing prevalence of mental health disorders nor did it increase help-seeking. Countries that have implemented post-deployment screening programmes for mental disorders should consider monitoring the outcomes of their programmes.&lt;/p&gt;&lt;h3&gt;Funding&lt;/h3&gt;&lt;p&gt;The US Army Medical Research and Materiel Command–Military Operational Medicine Research Program (USAMRMC–MOMRP).&lt;/p&gt;","container-title":"The Lancet","DOI":"10.1016/S0140-6736(16)32398-4","ISSN":"0140-6736, 1474-547X","issue":"10077","journalAbbreviation":"The Lancet","language":"English","note":"publisher: Elsevier\nPMID: 28215661","page":"1410-1423","source":"www.thelancet.com","title":"Post-deployment screening for mental disorders and tailored advice about help-seeking in the UK military: a cluster randomised controlled trial","title-short":"Post-deployment screening for mental disorders and tailored advice about help-seeking in the UK military","volume":"389","author":[{"family":"Rona","given":"Roberto J."},{"family":"Burdett","given":"Howard"},{"family":"Khondoker","given":"Mizanur"},{"family":"Chesnokov","given":"Melanie"},{"family":"Green","given":"Kevin"},{"family":"Pernet","given":"David"},{"family":"Jones","given":"Norman"},{"family":"Greenberg","given":"Neil"},{"family":"Wessely","given":"Simon"},{"family":"Fear","given":"Nicola T."}],"issued":{"date-parts":[["2017",4,8]]}}}],"schema":"https://github.com/citation-style-language/schema/raw/master/csl-citation.json"} </w:instrText>
      </w:r>
      <w:r w:rsidR="0027540B" w:rsidRPr="00E353DF">
        <w:rPr>
          <w:rFonts w:asciiTheme="majorHAnsi" w:hAnsiTheme="majorHAnsi" w:cstheme="majorHAnsi"/>
        </w:rPr>
        <w:fldChar w:fldCharType="separate"/>
      </w:r>
      <w:r w:rsidR="00431317" w:rsidRPr="00E353DF">
        <w:rPr>
          <w:rFonts w:ascii="Calibri" w:hAnsiTheme="majorHAnsi" w:cs="Calibri"/>
          <w:lang w:val="en-US"/>
        </w:rPr>
        <w:t>(Rona et al., 2017)</w:t>
      </w:r>
      <w:r w:rsidR="0027540B" w:rsidRPr="00E353DF">
        <w:rPr>
          <w:rFonts w:asciiTheme="majorHAnsi" w:hAnsiTheme="majorHAnsi" w:cstheme="majorHAnsi"/>
        </w:rPr>
        <w:fldChar w:fldCharType="end"/>
      </w:r>
      <w:r w:rsidRPr="00E353DF">
        <w:rPr>
          <w:rFonts w:asciiTheme="majorHAnsi" w:hAnsiTheme="majorHAnsi" w:cstheme="majorHAnsi"/>
          <w:lang w:val="en-US"/>
        </w:rPr>
        <w:t>.</w:t>
      </w:r>
      <w:r w:rsidR="00B865AD" w:rsidRPr="00E353DF">
        <w:rPr>
          <w:rFonts w:asciiTheme="majorHAnsi" w:hAnsiTheme="majorHAnsi" w:cstheme="majorHAnsi"/>
          <w:lang w:val="en-US"/>
        </w:rPr>
        <w:t xml:space="preserve"> </w:t>
      </w:r>
      <w:r w:rsidR="00E744A2" w:rsidRPr="00E353DF">
        <w:rPr>
          <w:rFonts w:asciiTheme="majorHAnsi" w:hAnsiTheme="majorHAnsi" w:cstheme="majorHAnsi"/>
          <w:lang w:val="en-US"/>
        </w:rPr>
        <w:t xml:space="preserve">Also, providing easy access to </w:t>
      </w:r>
      <w:r w:rsidR="0027540B" w:rsidRPr="00E353DF">
        <w:rPr>
          <w:rFonts w:asciiTheme="majorHAnsi" w:hAnsiTheme="majorHAnsi" w:cstheme="majorHAnsi"/>
          <w:lang w:val="en-US"/>
        </w:rPr>
        <w:t>evidence-based</w:t>
      </w:r>
      <w:r w:rsidR="00E744A2" w:rsidRPr="00E353DF">
        <w:rPr>
          <w:rFonts w:asciiTheme="majorHAnsi" w:hAnsiTheme="majorHAnsi" w:cstheme="majorHAnsi"/>
          <w:lang w:val="en-US"/>
        </w:rPr>
        <w:t xml:space="preserve"> </w:t>
      </w:r>
      <w:r w:rsidR="00B865AD" w:rsidRPr="00E353DF">
        <w:rPr>
          <w:rFonts w:asciiTheme="majorHAnsi" w:hAnsiTheme="majorHAnsi" w:cstheme="majorHAnsi"/>
          <w:lang w:val="en-US"/>
        </w:rPr>
        <w:t xml:space="preserve">care may be one of the most effective interventions to manage depression in </w:t>
      </w:r>
      <w:r w:rsidR="00456078" w:rsidRPr="00E353DF">
        <w:rPr>
          <w:rFonts w:asciiTheme="majorHAnsi" w:hAnsiTheme="majorHAnsi" w:cstheme="majorHAnsi"/>
          <w:lang w:val="en-US"/>
        </w:rPr>
        <w:t>HCWs</w:t>
      </w:r>
      <w:r w:rsidR="00352CC3" w:rsidRPr="00E353DF">
        <w:rPr>
          <w:rFonts w:asciiTheme="majorHAnsi" w:hAnsiTheme="majorHAnsi" w:cstheme="majorHAnsi"/>
          <w:lang w:val="en-US"/>
        </w:rPr>
        <w:t>, especially for those with recurrent major depressive disorder</w:t>
      </w:r>
      <w:r w:rsidR="00B865AD" w:rsidRPr="00E353DF">
        <w:rPr>
          <w:rFonts w:asciiTheme="majorHAnsi" w:hAnsiTheme="majorHAnsi" w:cstheme="majorHAnsi"/>
          <w:lang w:val="en-US"/>
        </w:rPr>
        <w:t xml:space="preserve">. </w:t>
      </w:r>
      <w:r w:rsidR="00352CC3" w:rsidRPr="00E353DF">
        <w:rPr>
          <w:rFonts w:asciiTheme="majorHAnsi" w:hAnsiTheme="majorHAnsi" w:cstheme="majorHAnsi"/>
          <w:bCs/>
          <w:color w:val="000000" w:themeColor="text1"/>
          <w:lang w:val="en-US"/>
        </w:rPr>
        <w:t xml:space="preserve">We also identified family caregivers are more vulnerable, yet at a lesser extent. </w:t>
      </w:r>
      <w:r w:rsidR="00B865AD" w:rsidRPr="00E353DF">
        <w:rPr>
          <w:rFonts w:asciiTheme="majorHAnsi" w:hAnsiTheme="majorHAnsi" w:cstheme="majorHAnsi"/>
          <w:lang w:val="en-US"/>
        </w:rPr>
        <w:t xml:space="preserve">However, depression remains a taboo and </w:t>
      </w:r>
      <w:r w:rsidR="00456078" w:rsidRPr="00E353DF">
        <w:rPr>
          <w:rFonts w:asciiTheme="majorHAnsi" w:hAnsiTheme="majorHAnsi" w:cstheme="majorHAnsi"/>
          <w:lang w:val="en-US"/>
        </w:rPr>
        <w:t>HCWs</w:t>
      </w:r>
      <w:r w:rsidR="00B865AD" w:rsidRPr="00E353DF">
        <w:rPr>
          <w:rFonts w:asciiTheme="majorHAnsi" w:hAnsiTheme="majorHAnsi" w:cstheme="majorHAnsi"/>
          <w:lang w:val="en-US"/>
        </w:rPr>
        <w:t xml:space="preserve"> may be afraid of the stigmatization associated with depression</w:t>
      </w:r>
      <w:r w:rsidR="007620FF" w:rsidRPr="00E353DF">
        <w:rPr>
          <w:rFonts w:asciiTheme="majorHAnsi" w:hAnsiTheme="majorHAnsi" w:cstheme="majorHAnsi"/>
          <w:lang w:val="en-US"/>
        </w:rPr>
        <w:t xml:space="preserve"> </w:t>
      </w:r>
      <w:r w:rsidR="00B865AD"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{"citationID":"ucpHZ6yR","properties":{"formattedCitation":"(Arnaez et al., 2020; Doty et al., 2021)","plainCitation":"(Arnaez et al., 2020; Doty et al., 2021)","noteIndex":0},"citationItems":[{"id":14149,"uris":["http://zotero.org/users/1200141/items/STR2YSHS"],"itemData":{"id":14149,"type":"article-journal","abstract":"Background: Stigma is one of several barriers to seeking mental health care. However, few studies have examined how stigma relates to other common barriers (e.g. attitudes about treatment, cost, time).Aims: This study investigated whether depression stigma (internalized or perceived) was related to other treatment-seeking barriers (attitudinal, structural) and whether depression severity influenced the strength of the association.Methods: We used multivariable-adjusted linear regression to model barrier outcomes as a function of internalized and perceived stigma in an undergraduate population (N = 2551). We evaluated potential effect modification by depression severity using likelihood-ratio tests.Results: Internalized stigma displayed a stronger association with overall barriers to care (including perceived need, negative treatment expectations, and structural barriers) than did perceived stigma. Higher internalized stigma predicted a stronger emphasis on each barrier to treatment measured. Sub-components of internalize</w:instrText>
      </w:r>
      <w:r w:rsidR="00CA7FEB" w:rsidRPr="00E353DF">
        <w:rPr>
          <w:rFonts w:asciiTheme="majorHAnsi" w:hAnsiTheme="majorHAnsi" w:cstheme="majorHAnsi"/>
        </w:rPr>
        <w:instrText>d stigma (e.g. alienation, stereotype endorsement) uniquely predicted a greater emphasis on distinct barriers.Conclusions: Internalized stigma is strongly linked to greater perception of barriers to mental health care. It may be necessary to address stigma and barriers concurrently rather than independently.","container-title":"Journal of Mental Health (Abingdon, England)","DOI":"10.1080/09638237.2019.1644494","ISSN":"1360-0567","issue":"2","journalAbbreviation":"J Ment Health","language":"eng","note":"PMID: 31373519","page":"182-190","source":"PubMed","title":"The association of depression stigma with barriers to seeking mental health care: a cross-sectional analysis","title-short":"The association of depression stigma with barriers to seeking mental health care","volume":"29","author":[{"family":"Arnaez","given":"James Marcus"},{"family":"Krendl","given":"Anne C."},{"family":"McCormick","given":"Bryan P."},{"family":"Chen","given":"Zhongxue"},{"family":"Chomistek","given":"Andrea K."}],"issued":{"date-parts":[["2020",4]]}},"label":"page"},{"id":14144,"uris":["http://zotero.org/users/1200141/items/P873PXAV"],"itemData":{"id":14144,"type":"article-journal","abstract":"Objective: Right Direction (RD) was a component of a universal employee wellness program implemented in 2014 at Kent State University (KSU) to increase employees' awareness of depression, reduce mental health stigma, and encourage help-seeking behaviors to promote mental health. We explored changes in mental health care utilization before and after implementation of RD. Methods: KSU Human Resources census and service use data were used to identify the study cohort and examine the study objectives. A pre-post design was used to explore changes in mental health utilization among KSU employees before and after RD. Three post-intervention periods were examined. A generalized linear mixed model approach was used for logistic regression analysis between each outcome of interest and intervention period, adjusted by age and sex. Logit differences were calculated for post-intervention periods compared to the pre-intervention period. Results: Compared to the pre-intervention period, the predicted proportion of employees seeking treatment for depression and anxiety increased in the first post-intervention period (OR = 2.14, 95% Confidence Interval [CI] = 1.37-3.34), then declined. Outpatient psychiatric treatment utilization increased significantly in the first two post-intervention periods (OR =1.89, 95% CI = 1.23-2.89; OR = 1.75, 95% C</w:instrText>
      </w:r>
      <w:r w:rsidR="00CA7FEB" w:rsidRPr="00E353DF">
        <w:rPr>
          <w:rFonts w:asciiTheme="majorHAnsi" w:hAnsiTheme="majorHAnsi" w:cstheme="majorHAnsi"/>
          <w:lang w:val="en-US"/>
        </w:rPr>
        <w:instrText xml:space="preserve">I = 1.11-2.76). No difference was noted in inpatient psychiatric treatment utilization across post-intervention periods. Unlike prescription for anxiolytic prescriptions, receipt of antidepressant prescriptions increased in the second (OR = 2.25, 95% CI = 1.56-3.27) and third (OR = 2.16, 95% CI = 1.46-3.20) post-intervention periods. Conclusions: Effects of RD may be realized over the long-term with follow-up enhancements such as workshops/informational sessions on mindfulness, stress management, resiliency training, and self-acceptance.","container-title":"Frontiers in Psychiatry","DOI":"10.3389/fpsyt.2021.581876","ISSN":"1664-0640","journalAbbreviation":"Front Psychiatry","language":"eng","note":"PMID: 34489743\nPMCID: PMC8417939","page":"581876","source":"PubMed","title":"An Ecological Study of a Universal Employee Depression Awareness and Stigma Reduction Intervention: \"Right Direction\"","title-short":"An Ecological Study of a Universal Employee Depression Awareness and Stigma Reduction Intervention","volume":"12","author":[{"family":"Doty","given":"Benjamin"},{"family":"Grzenda","given":"Adrienne"},{"family":"Hwang","given":"Seungyoung"},{"family":"Godar","given":"Sean"},{"family":"Gruttadaro","given":"Darcy"},{"family":"Hauge","given":"Kimberly A."},{"family":"Sherman","given":"Bruce"},{"family":"Clarke","given":"Diana E."}],"issued":{"date-parts":[["2021"]]}},"label":"page"}],"schema":"https://github.com/citation-style-language/schema/raw/master/csl-citation.json"} </w:instrText>
      </w:r>
      <w:r w:rsidR="00B865AD" w:rsidRPr="00E353DF">
        <w:rPr>
          <w:rFonts w:asciiTheme="majorHAnsi" w:hAnsiTheme="majorHAnsi" w:cstheme="majorHAnsi"/>
        </w:rPr>
        <w:fldChar w:fldCharType="separate"/>
      </w:r>
      <w:r w:rsidR="00431317" w:rsidRPr="00E353DF">
        <w:rPr>
          <w:rFonts w:ascii="Calibri" w:hAnsiTheme="majorHAnsi" w:cs="Calibri"/>
          <w:lang w:val="en-US"/>
        </w:rPr>
        <w:t>(Arnaez et al., 2020; Doty et al., 2021)</w:t>
      </w:r>
      <w:r w:rsidR="00B865AD" w:rsidRPr="00E353DF">
        <w:rPr>
          <w:rFonts w:asciiTheme="majorHAnsi" w:hAnsiTheme="majorHAnsi" w:cstheme="majorHAnsi"/>
        </w:rPr>
        <w:fldChar w:fldCharType="end"/>
      </w:r>
      <w:r w:rsidR="00B865AD" w:rsidRPr="00E353DF">
        <w:rPr>
          <w:rFonts w:asciiTheme="majorHAnsi" w:hAnsiTheme="majorHAnsi" w:cstheme="majorHAnsi"/>
          <w:lang w:val="en-US"/>
        </w:rPr>
        <w:t>.</w:t>
      </w:r>
      <w:r w:rsidR="00B865AD" w:rsidRPr="00E353DF">
        <w:rPr>
          <w:lang w:val="en-US"/>
        </w:rPr>
        <w:t xml:space="preserve"> </w:t>
      </w:r>
    </w:p>
    <w:p w14:paraId="3A45EFE5" w14:textId="6502AE5D" w:rsidR="00F9141A" w:rsidRPr="00E353DF" w:rsidRDefault="000106BE" w:rsidP="00F9141A">
      <w:pPr>
        <w:spacing w:line="360" w:lineRule="auto"/>
        <w:ind w:right="-499" w:firstLine="720"/>
        <w:jc w:val="both"/>
        <w:rPr>
          <w:rFonts w:asciiTheme="majorHAnsi" w:hAnsiTheme="majorHAnsi" w:cstheme="majorHAnsi"/>
          <w:bCs/>
          <w:color w:val="000000" w:themeColor="text1"/>
          <w:lang w:val="nl-NL"/>
        </w:rPr>
      </w:pPr>
      <w:r w:rsidRPr="00E353DF">
        <w:rPr>
          <w:rFonts w:asciiTheme="majorHAnsi" w:hAnsiTheme="majorHAnsi" w:cstheme="majorHAnsi"/>
          <w:lang w:val="en-US"/>
        </w:rPr>
        <w:t>We consider that d</w:t>
      </w:r>
      <w:r w:rsidR="00F9141A" w:rsidRPr="00E353DF">
        <w:rPr>
          <w:rFonts w:asciiTheme="majorHAnsi" w:hAnsiTheme="majorHAnsi" w:cstheme="majorHAnsi"/>
          <w:lang w:val="en-US"/>
        </w:rPr>
        <w:t xml:space="preserve">eveloping  </w:t>
      </w:r>
      <w:r w:rsidR="00352CC3" w:rsidRPr="00E353DF">
        <w:rPr>
          <w:rFonts w:asciiTheme="majorHAnsi" w:hAnsiTheme="majorHAnsi" w:cstheme="majorHAnsi"/>
          <w:bCs/>
          <w:color w:val="000000" w:themeColor="text1"/>
          <w:lang w:val="en-US"/>
        </w:rPr>
        <w:t>caregivers</w:t>
      </w:r>
      <w:r w:rsidR="00F9141A" w:rsidRPr="00E353DF">
        <w:rPr>
          <w:rFonts w:asciiTheme="majorHAnsi" w:hAnsiTheme="majorHAnsi" w:cstheme="majorHAnsi"/>
          <w:bCs/>
          <w:color w:val="000000" w:themeColor="text1"/>
          <w:lang w:val="en-US"/>
        </w:rPr>
        <w:t>-reported experience and outcomes measures</w:t>
      </w:r>
      <w:r w:rsidR="00352CC3" w:rsidRPr="00E353DF">
        <w:rPr>
          <w:rFonts w:asciiTheme="majorHAnsi" w:hAnsiTheme="majorHAnsi" w:cstheme="majorHAnsi"/>
          <w:bCs/>
          <w:color w:val="000000" w:themeColor="text1"/>
          <w:lang w:val="en-US"/>
        </w:rPr>
        <w:t xml:space="preserve"> (CREMs/CROMs)</w:t>
      </w:r>
      <w:r w:rsidRPr="00E353DF">
        <w:rPr>
          <w:rFonts w:asciiTheme="majorHAnsi" w:hAnsiTheme="majorHAnsi" w:cstheme="majorHAnsi"/>
          <w:bCs/>
          <w:color w:val="000000" w:themeColor="text1"/>
          <w:lang w:val="en-US"/>
        </w:rPr>
        <w:t xml:space="preserve"> is</w:t>
      </w:r>
      <w:r w:rsidR="002E0C04"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lang w:val="en-US"/>
        </w:rPr>
        <w:t xml:space="preserve">now </w:t>
      </w:r>
      <w:r w:rsidR="002E0C04" w:rsidRPr="00E353DF">
        <w:rPr>
          <w:rFonts w:asciiTheme="majorHAnsi" w:hAnsiTheme="majorHAnsi" w:cstheme="majorHAnsi"/>
          <w:bCs/>
          <w:color w:val="000000" w:themeColor="text1"/>
          <w:lang w:val="en-US"/>
        </w:rPr>
        <w:t>a priority to monitor</w:t>
      </w:r>
      <w:r w:rsidR="00F9141A" w:rsidRPr="00E353DF">
        <w:rPr>
          <w:rFonts w:asciiTheme="majorHAnsi" w:hAnsiTheme="majorHAnsi" w:cstheme="majorHAnsi"/>
          <w:bCs/>
          <w:color w:val="000000" w:themeColor="text1"/>
          <w:lang w:val="en-US"/>
        </w:rPr>
        <w:t xml:space="preserve"> work environment</w:t>
      </w:r>
      <w:r w:rsidRPr="00E353DF">
        <w:rPr>
          <w:rFonts w:asciiTheme="majorHAnsi" w:hAnsiTheme="majorHAnsi" w:cstheme="majorHAnsi"/>
          <w:bCs/>
          <w:color w:val="000000" w:themeColor="text1"/>
          <w:lang w:val="en-US"/>
        </w:rPr>
        <w:t>s</w:t>
      </w:r>
      <w:r w:rsidR="00F9141A" w:rsidRPr="00E353DF">
        <w:rPr>
          <w:rFonts w:asciiTheme="majorHAnsi" w:hAnsiTheme="majorHAnsi" w:cstheme="majorHAnsi"/>
          <w:bCs/>
          <w:color w:val="000000" w:themeColor="text1"/>
          <w:lang w:val="en-US"/>
        </w:rPr>
        <w:t xml:space="preserve"> and health, following the </w:t>
      </w:r>
      <w:r w:rsidR="007620FF" w:rsidRPr="00E353DF">
        <w:rPr>
          <w:rFonts w:asciiTheme="majorHAnsi" w:hAnsiTheme="majorHAnsi" w:cstheme="majorHAnsi"/>
          <w:bCs/>
          <w:color w:val="000000" w:themeColor="text1"/>
          <w:lang w:val="en-US"/>
        </w:rPr>
        <w:t xml:space="preserve">patient-reported experience and outcome measures </w:t>
      </w:r>
      <w:r w:rsidR="00DA10B8" w:rsidRPr="00E353DF">
        <w:rPr>
          <w:rFonts w:asciiTheme="majorHAnsi" w:hAnsiTheme="majorHAnsi" w:cstheme="majorHAnsi"/>
          <w:bCs/>
          <w:color w:val="000000" w:themeColor="text1"/>
          <w:lang w:val="en-US"/>
        </w:rPr>
        <w:t>(</w:t>
      </w:r>
      <w:r w:rsidR="002E0C04" w:rsidRPr="00E353DF">
        <w:rPr>
          <w:rFonts w:asciiTheme="majorHAnsi" w:hAnsiTheme="majorHAnsi" w:cstheme="majorHAnsi"/>
          <w:bCs/>
          <w:color w:val="000000" w:themeColor="text1"/>
          <w:lang w:val="en-US"/>
        </w:rPr>
        <w:t>PREMs/PROMs</w:t>
      </w:r>
      <w:r w:rsidR="00DA10B8" w:rsidRPr="00E353DF">
        <w:rPr>
          <w:rFonts w:asciiTheme="majorHAnsi" w:hAnsiTheme="majorHAnsi" w:cstheme="majorHAnsi"/>
          <w:bCs/>
          <w:color w:val="000000" w:themeColor="text1"/>
          <w:lang w:val="en-US"/>
        </w:rPr>
        <w:t>)</w:t>
      </w:r>
      <w:r w:rsidR="002E0C04" w:rsidRPr="00E353DF">
        <w:rPr>
          <w:rFonts w:asciiTheme="majorHAnsi" w:hAnsiTheme="majorHAnsi" w:cstheme="majorHAnsi"/>
          <w:bCs/>
          <w:color w:val="000000" w:themeColor="text1"/>
          <w:lang w:val="en-US"/>
        </w:rPr>
        <w:t xml:space="preserve"> </w:t>
      </w:r>
      <w:r w:rsidR="00F9141A" w:rsidRPr="00E353DF">
        <w:rPr>
          <w:rFonts w:asciiTheme="majorHAnsi" w:hAnsiTheme="majorHAnsi" w:cstheme="majorHAnsi"/>
          <w:bCs/>
          <w:color w:val="000000" w:themeColor="text1"/>
          <w:lang w:val="en-US"/>
        </w:rPr>
        <w:t>model</w:t>
      </w:r>
      <w:r w:rsidR="008E41FC" w:rsidRPr="00E353DF">
        <w:rPr>
          <w:rFonts w:asciiTheme="majorHAnsi" w:hAnsiTheme="majorHAnsi" w:cstheme="majorHAnsi"/>
          <w:bCs/>
          <w:color w:val="000000" w:themeColor="text1"/>
          <w:lang w:val="en-US"/>
        </w:rPr>
        <w:t>s</w:t>
      </w:r>
      <w:r w:rsidR="00F9141A" w:rsidRPr="00E353DF">
        <w:rPr>
          <w:rFonts w:asciiTheme="majorHAnsi" w:hAnsiTheme="majorHAnsi" w:cstheme="majorHAnsi"/>
          <w:bCs/>
          <w:color w:val="000000" w:themeColor="text1"/>
          <w:lang w:val="en-US"/>
        </w:rPr>
        <w:t xml:space="preserve"> </w:t>
      </w:r>
      <w:r w:rsidR="00F9141A"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{"citationID":"4426CIef","properties":{"formattedCitation":"(Fernandes et al., 2020)","plainCitation":"(Fernandes et al., 2020)","noteIndex":0},"citationItems":[{"id":11919,"uris":["http://zotero.org/users/1200141/items/PYH366H8"],"itemData":{"id":11919,"type":"article-journal","abstract":"Background: There is growing concern about measuring patient experience with mental health care. There are currently numerous patient-reported experience measures (PREMs) available for mental health care, but there is little guidance for selecting the most suitable instruments. The objective of this systematic review was to provide an overview of the psychometric properties and the content of available PREMs.\nMethods: A comprehensive review following the preferred reporting items for systematic reviews and meta-analysis (PRISMA) guidelines was conducted using the MEDLINE database with no date restrictions. The content of PREMs was analyzed using an inductive qualitative approach, and the methodological quality was assessed according to Pesudovs quality criteria.\nResults: A total of 86 articles examining 75 PREMs and totaling 1932 items were included. Only four PREMs used statistical methods from item response theory (IRT). The 1932 items covered seven key mental health care domains: interpersonal relationships (22.6%), followed by respect and dignity (19.3%), access and care coordination (14.9%), drug therapy (14.1%), information (9.6%), psychological care (6.8%) and care environment (6.1%). Additionally, a few items focused on patient satisfaction (6.7%) rather than patient experience. No instrument covered the latent trait continuum of patient experience, as defined by the inductive qualitative approach, and the psychometric properties of the instruments were heterogeneous.\nConclusion: This work is a critical step in the creation of an item library to measure mental health care patient-reported experience that will be used in France to develop, validate, and standardize item banks and computerized adaptive testing (CAT) based on IRT. It will also provide internationally replicable measures that will allow direct comparisons of mental health care systems.\nTrial Registration: NCT02491866.","container-title":"Patient Preference and Adherence","DOI":"10.2147/PPA.S255264","ISSN":"1177-889X","journalAbbreviation":"Patient Prefer Adherence","language":"eng","note":"PMID: 33192054\nPMCID: PMC7653683","page":"2147-2161","source":"PubMed","title":"Measuring the Patient Experience of Mental Health Care: A Systematic and Critical Review of Patient-Reported Experience Measures","title-short":"Measuring the Patient Experience of Mental Health Care","volume":"14","author":[{"family":"Fernandes","given":"Sara"},{"family":"Fond","given":"Guillaume"},{"family":"Zendjidjian","given":"Xavier Yves"},{"family":"Baumstarck","given":"Karine"},{"family":"Lançon","given":"Christophe"},{"family":"Berna","given":"Fabrice"},{"family":"Schurhoff","given":"Franck"},{"family":"Aouizerate","given":"Bruno"},{"family":"Henry","given":"Chantal"},{"family":"Etain","given":"Bruno"},{"family":"Samalin","given":"Ludovic"},{"family":"Leboyer","given":"Marion"},{"family":"Llorca","given":"Pierre-Michel"},{"family":"Coldefy","given":"Magali"},{"family":"Auquier","given":"Pascal"},{"family":"Boyer","given":"Laurent"},{"literal":"French PREMIUM Group"}],"issued":{"date-parts":[["2020"]]}}}],"schema":"https://github.com/citation-style-language/schema/raw/master/csl-citation.json"} </w:instrText>
      </w:r>
      <w:r w:rsidR="00F9141A"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en-US"/>
        </w:rPr>
        <w:t>(Fernandes et al., 2020)</w:t>
      </w:r>
      <w:r w:rsidR="00F9141A" w:rsidRPr="00E353DF">
        <w:rPr>
          <w:rFonts w:asciiTheme="majorHAnsi" w:hAnsiTheme="majorHAnsi" w:cstheme="majorHAnsi"/>
          <w:bCs/>
          <w:color w:val="000000" w:themeColor="text1"/>
        </w:rPr>
        <w:fldChar w:fldCharType="end"/>
      </w:r>
      <w:r w:rsidR="00F9141A"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lang w:val="en-US"/>
        </w:rPr>
        <w:t>There may also be value in d</w:t>
      </w:r>
      <w:r w:rsidR="00F9141A" w:rsidRPr="00E353DF">
        <w:rPr>
          <w:rFonts w:asciiTheme="majorHAnsi" w:hAnsiTheme="majorHAnsi" w:cstheme="majorHAnsi"/>
          <w:bCs/>
          <w:color w:val="000000" w:themeColor="text1"/>
          <w:lang w:val="en-US"/>
        </w:rPr>
        <w:t>eveloping personalized psychotherapies (like interpersonal psychotherapy)</w:t>
      </w:r>
      <w:r w:rsidR="00B865AD" w:rsidRPr="00E353DF">
        <w:rPr>
          <w:rFonts w:asciiTheme="majorHAnsi" w:hAnsiTheme="majorHAnsi" w:cstheme="majorHAnsi"/>
          <w:bCs/>
          <w:color w:val="000000" w:themeColor="text1"/>
          <w:lang w:val="en-US"/>
        </w:rPr>
        <w:t xml:space="preserve"> or group therapies (like mindfulness, </w:t>
      </w:r>
      <w:r w:rsidR="00B865AD" w:rsidRPr="00E353DF">
        <w:rPr>
          <w:rFonts w:asciiTheme="majorHAnsi" w:hAnsiTheme="majorHAnsi" w:cstheme="majorHAnsi"/>
          <w:lang w:val="en-US"/>
        </w:rPr>
        <w:t xml:space="preserve">resiliency training and self-acceptance </w:t>
      </w:r>
      <w:r w:rsidR="00B865AD" w:rsidRPr="00E353DF">
        <w:rPr>
          <w:rFonts w:asciiTheme="majorHAnsi" w:hAnsiTheme="majorHAnsi" w:cstheme="majorHAnsi"/>
          <w:bCs/>
          <w:color w:val="000000" w:themeColor="text1"/>
          <w:lang w:val="en-US"/>
        </w:rPr>
        <w:t>interventions)</w:t>
      </w:r>
      <w:r w:rsidR="00F9141A" w:rsidRPr="00E353DF">
        <w:rPr>
          <w:rFonts w:asciiTheme="majorHAnsi" w:hAnsiTheme="majorHAnsi" w:cstheme="majorHAnsi"/>
          <w:bCs/>
          <w:color w:val="000000" w:themeColor="text1"/>
          <w:lang w:val="en-US"/>
        </w:rPr>
        <w:t xml:space="preserve"> </w:t>
      </w:r>
      <w:r w:rsidRPr="00E353DF">
        <w:rPr>
          <w:rFonts w:asciiTheme="majorHAnsi" w:hAnsiTheme="majorHAnsi" w:cstheme="majorHAnsi"/>
          <w:bCs/>
          <w:color w:val="000000" w:themeColor="text1"/>
          <w:lang w:val="en-US"/>
        </w:rPr>
        <w:t xml:space="preserve">so they can be used with </w:t>
      </w:r>
      <w:r w:rsidR="00456078" w:rsidRPr="00E353DF">
        <w:rPr>
          <w:rFonts w:asciiTheme="majorHAnsi" w:hAnsiTheme="majorHAnsi" w:cstheme="majorHAnsi"/>
          <w:bCs/>
          <w:color w:val="000000" w:themeColor="text1"/>
          <w:lang w:val="en-US"/>
        </w:rPr>
        <w:t>HCWs</w:t>
      </w:r>
      <w:r w:rsidR="00F9141A" w:rsidRPr="00E353DF">
        <w:rPr>
          <w:rFonts w:asciiTheme="majorHAnsi" w:hAnsiTheme="majorHAnsi" w:cstheme="majorHAnsi"/>
          <w:bCs/>
          <w:color w:val="000000" w:themeColor="text1"/>
          <w:lang w:val="en-US"/>
        </w:rPr>
        <w:t xml:space="preserve"> at risk of depression</w:t>
      </w:r>
      <w:r w:rsidRPr="00E353DF">
        <w:rPr>
          <w:rFonts w:asciiTheme="majorHAnsi" w:hAnsiTheme="majorHAnsi" w:cstheme="majorHAnsi"/>
          <w:bCs/>
          <w:color w:val="000000" w:themeColor="text1"/>
          <w:lang w:val="en-US"/>
        </w:rPr>
        <w:t xml:space="preserve">; however, it is important to </w:t>
      </w:r>
      <w:r w:rsidR="00352CC3" w:rsidRPr="00E353DF">
        <w:rPr>
          <w:rFonts w:asciiTheme="majorHAnsi" w:hAnsiTheme="majorHAnsi" w:cstheme="majorHAnsi"/>
          <w:bCs/>
          <w:color w:val="000000" w:themeColor="text1"/>
          <w:lang w:val="en-US"/>
        </w:rPr>
        <w:t>evaluate</w:t>
      </w:r>
      <w:r w:rsidRPr="00E353DF">
        <w:rPr>
          <w:rFonts w:asciiTheme="majorHAnsi" w:hAnsiTheme="majorHAnsi" w:cstheme="majorHAnsi"/>
          <w:bCs/>
          <w:color w:val="000000" w:themeColor="text1"/>
          <w:lang w:val="en-US"/>
        </w:rPr>
        <w:t xml:space="preserve"> if such interventions are effective</w:t>
      </w:r>
      <w:r w:rsidR="007620FF" w:rsidRPr="00E353DF">
        <w:rPr>
          <w:rFonts w:asciiTheme="majorHAnsi" w:hAnsiTheme="majorHAnsi" w:cstheme="majorHAnsi"/>
          <w:bCs/>
          <w:color w:val="000000" w:themeColor="text1"/>
          <w:lang w:val="en-US"/>
        </w:rPr>
        <w:t xml:space="preserve"> </w:t>
      </w:r>
      <w:r w:rsidR="00F9141A" w:rsidRPr="00E353DF">
        <w:rPr>
          <w:rFonts w:asciiTheme="majorHAnsi" w:hAnsiTheme="majorHAnsi" w:cstheme="majorHAnsi"/>
          <w:bCs/>
          <w:color w:val="000000" w:themeColor="text1"/>
        </w:rPr>
        <w:fldChar w:fldCharType="begin"/>
      </w:r>
      <w:r w:rsidR="00CA7FEB" w:rsidRPr="00E353DF">
        <w:rPr>
          <w:rFonts w:asciiTheme="majorHAnsi" w:hAnsiTheme="majorHAnsi" w:cstheme="majorHAnsi"/>
          <w:bCs/>
          <w:color w:val="000000" w:themeColor="text1"/>
          <w:lang w:val="en-US"/>
        </w:rPr>
        <w:instrText xml:space="preserve"> ADDIN ZOTERO_ITEM CSL_CITATION {"citationID":"B6whFvK9","properties":{"formattedCitation":"(Doty et al., 2021; Niedermoser et al., 2020; Rost et al., 2005; Schramm et al., 2020; Stockton et al., 2020)","plainCitation":"(Doty et al., 2021; Niedermoser et al., 2020; Rost et al., 2005; Schramm et al., 2020; Stockton et al., 2020)","noteIndex":0},"citationItems":[{"id":14125,"uris":["http://zotero.org/users/1200141/items/GUQXUMWZ"],"itemData":{"id":14125,"type":"article-journal","abstract":"Although employers commonly review administrative database indicators to assess depression treatment quality, they do not know whether these indicators predict relevant outcomes like absenteeism. In 230 employed patients in five health plans, we tested how administrative database-derived indicators for antidepressant medication and psychotherapy provided during the first 6 months of a new depression treatment episode predicted patient-reported absenteeism change over 12 months. The medication indicator was not significantly associated with absenteeism change over 12 months (p = .64); however, the psychotherapy indicator was significantly associated with an average 26.1% improv</w:instrText>
      </w:r>
      <w:r w:rsidR="00CA7FEB" w:rsidRPr="00E353DF">
        <w:rPr>
          <w:rFonts w:asciiTheme="majorHAnsi" w:hAnsiTheme="majorHAnsi" w:cstheme="majorHAnsi"/>
          <w:bCs/>
          <w:color w:val="000000" w:themeColor="text1"/>
        </w:rPr>
        <w:instrText>ement in absenteeism over 12 months (p &lt; .05). If subsequent studies confirm the results we report, quality monitoring initiatives interested in employer-relevant indicators of depression treatment quality should examine administrative database indicators of psychotherapy.","container-title":"Mental Health Services Research","DOI":"10.1007/s11020-005-5784-3","ISSN":"1522-3434","issue":"3","journalAbbreviation":"Ment Health Serv Res","language":"eng","note":"PMID: 16194001","page":"161-169","source":"PubMed","title":"The relationship of depression treatment quality indicators to employee absenteeism","volume":"7","author":[{"family":"Rost","given":"Kathryn"},{"family":"Fortney","given":"John"},{"family":"Coyne","given":"James"}],"issued":{"date-parts":[["2005",9]]}},"label":"page"},{"id":14133,"uris":["http://zotero.org/users/1200141/items/2TZMXMKN"],"itemData":{"id":14133,"type":"article-journal","abstract":"Objectives: Individuals suffering from major depressive disorder (MDD) often report workplace-related stress as the major cause of their disorder. Accordingly, workplace-related stress was established as a fifth psychosocial problem area of Interpersonal Psychotherapy (workplace-related Interpersonal Psychotherapy, W-IPT). The aim of the study was to investigate the influence of W-IPT on depressive symptoms and on workplace-related issues in individuals with MDD compared to a treatment-as-usual (TAU) condition.\nMethods: A total of 27 individuals with MDD (mean age = 43 years, 48% males) were randomly assigned either to eight weekly group sessions of W-IPT or to the TAU condition. At baseline, 8 weeks later at the end of the intervention, and 20 weeks later at follow-up, the Hamilton Rating Scale for Depression was conducted. In addition, the participants completed the Beck Depression Inventory, the Work Ability Index (WAI), the Return to Work Attitude (RTW-SE), and the Insomnia Severity Index (ISI).\nResults: Symptoms of depression in experts' ratings as well as in self-rated ratings decreased over time, but more so in the W-IPT condition compared to the TAU condition [experts rating: large effect size (d = 1.25) and self-assessment: large effect sizes (d = 0.94)]. The subjective ability to work (WAI) [medium effect size (d = 0.68)], self-efficacy to returning to work RTW-SE [medium effect size (d = 0.57)], and subjective symptoms of insomnia (ISI) [large effect size (d = 1.15)] increased over time, but again more so in the W-IPT condition compared to the TAU condition. The effects of the intervention remained stable from the end of the intervention to follow-up.\nConclusions: The pattern of results of this pilot study suggests that a newly established fifth IPT focus on workplace-related stress appeared to be particularly efficient in individuals with MDD due to work-related stress in reducing depressive symptoms and reducing sleep complaints as well as in improving occupational outcomes.","container-title":"Frontiers in Psychiatry","DOI":"10.3389/fpsyt.2020.00168","ISSN":"1664-0640","journalAbbreviation":"Front Psychiatry","language":"eng","note":"PMID: 32256402\nPMCID: PMC7090238","page":"168","source":"PubMed","title":"Workplace-Related Interpersonal Group Psychotherapy to Improve Life at Work in Individuals With Major Depressive Disorders: A Randomized Interventional Pilot Study","title-short":"Workplace-Related Interpersonal Group Psychotherapy to Improve Life at Work in Individuals With Major Depressive Disorders","volume":"11","author":[{"family":"Niedermoser","given":"Daryl Wayne"},{"family":"Kalak","given":"Nadeem"},{"family":"Kiyhankhadiv","given":"Anna"},{"family":"Brand","given":"Serge"},{"family":"Walter","given":"Corinna"},{"family":"Schweinfurth","given":"Nina"},{"family":"Lang","given":"Undine E."}],"issued":{"date-parts":[["2020"]]}},"label":"page"},{"id":14130,"uris":["http://zotero.org/users/1200141/items/QAIDGTH5"],"itemData":{"id":14130,"type":"article-journal","abstract":"Background: Depressive disorders are among the leading causes of sick leave and long-term work incapacity in most modern countries. Work related stress is described by patients as the most common context of depression. It is vital to know what types of treatments are effective in improving work related problems and occupational health. However, there is only limited evidence on work-focused interventions. Methods: The aim of our study was to evaluate the feasibility and generate first data on the effectiveness of Interpersonal Psychotherapy (IPT) adapted as a group program to focus on the work context (W-IPT). In total, 28 outpatients (22 women; M = 49.8 years old) with Major Depressive Disorder related to work stress were randomized to 8 weekly group sessions of W-IPT or to treatment as usual (TAU; guideline oriented treatment). Primary endpoint was the Hamilton Rating Scale for Depression (HRSD-24) score. Key secondary endpoints were, among others, Beck Depression Inventory (BDI-II), Work Ability Index (WAI), Return to Work Attitude (RTW-SE), and the Effort-Reward-Imbalance (ERI). In addition, we evaluated the participants' overall satisfaction with the W-IPT program by two items. A follow-up assessment was conducted 3 months after end of acute treatment. Results: W-IPT was significantly more effective than TAU in reducing clinician-assessed depressive symptoms at follow-up (HRSD-24 W-IPT/TAU: M = 6.6/12.0, SE: 1.46/2.17, t(df = 1) = -2.24, p = 0.035, d = 0.79) and self-assessed depression (BDI-II W-IPT/TAU post-treatment: M = 8.8/18.8, SE: 1.69/2.70, t(df = 1) = -3.82, p = 0.001, d = 1.28; follow-up: M = 8.8/16.1, SE: 1.62/2.26, t(df = 1) = -2.62, p = 0.015, d = 0.99). Furthermore, W-IPT was superior in improving work-ability (WAI), return-to-work attitude (RTW-SE), and the effort-reward-ratio (ERI). No dropouts were observed in both groups. The vast majority (89 percent) of participants in the W-IPT condition were \"very satisfied\" with the program, although wishing for a greater number of sessions (75 percent). Conclusions: A work-focused IPT program for the treatment of depression associated to work stress was feasible and highly acceptable. W-IPT turned out to be more effective than standard treatment in reducing depression and work-related problems. However, further evidence in a multicenter trial extending this pilot study is necessary.","container-title":"Frontiers in Psychiatry","DOI":"10.3389/fpsyt.2020.00193","ISSN":"1664-0640","journalAbbreviation":"Front Psychiatry","language":"eng","note":"PMID: 32256410\nPMCID: PMC7093578","page":"193","source":"PubMed","title":"Interpersonal Psychotherapy vs. Treatment as Usual for Major Depression Related to Work Stress: A Pilot Randomized Controlled Study","title-short":"Interpersonal Psychotherapy vs. Treatment as Usual for Major Depression Related to Work Stress","volume":"11","author":[{"family":"Schramm","given":"Elisabeth"},{"family":"Mack","given":"Simon"},{"family":"Thiel","given":"Nicola"},{"family":"Jenkner","given":"Carolin"},{"family":"Elsaesser","given":"Moritz"},{"family":"Fangmeier","given":"Thomas"}],"issued":{"date-parts":[["2020"]]}},"label":"page"},{"id":14147,"uris":["http://zotero.org/users/1200141/items/QXK43R9C"],"itemData":{"id":14147,"type":"article-journal","abstract":"OBJECTIVES: This study (1) estimated the association between experienced sex work-related stigma and moderate-to-severe depressive symptoms (hereafter depression), (2) examined independent associations between internalized stigma, experienced stigma, and depression among sex workers, and (3) investigated the potential modifying role of social support.\nMETHODS: A cross-sectional survey was conducted among 729 male and female sex workers in Kenya.\nRESULTS: The prevalence of depression was 33.9%, and nearly all participants reported at least one of the experienced and internalized stigma items. Increasing levels of experienced stigma was associated with an increased predicted prevalence of depression [aPD 0.15 (95% CI 0.11-0.18)]. Increasing internalized stigma was independently associated with higher experienced stigma and depression and appeared to account for 25.5% of the shared variance between experienced stigma and depression after adjustment for confounders. Social support from same-sex sex workers did not appear to modify the association between experienced stigma and depression.\nCONCLUSIONS: Addressing the high levels of stigma that sex workers face and their mental health needs should be a public health and human rights imperative.","container-title":"International Journal of Public Health","DOI":"10.1007/s00038-020-01370-x","ISSN":"1661-8564","issue":"6","journalAbbreviation":"Int J Public Health","language":"eng","note":"PMID: 32347313","page":"791-799","source":"PubMed","title":"Associations among experienced and internalized stigma, social support, and depression among male and female sex workers in Kenya","volume":"65","author":[{"family":"Stockton","given":"Melissa A."},{"family":"Pence","given":"Brian W."},{"family":"Mbote","given":"David"},{"family":"Oga","given":"Emmanuel A."},{"family":"Kraemer","given":"John"},{"family":"Kimani","given":"Joshua"},{"family":"Njuguna","given":"Stella"},{"family":"Maselko","given":"Joanna"},{"family":"Nyblade","given":"Laura"}],"issued":{"date-parts":[["2020",7]]}},"label":"page"},{"id":14144,"uris":["http://zotero.org/users/1200141/items/P873PXAV"],"itemData":{"id":14144,"type":"article-journal","abstract":"Objective: Right Direction (RD) was a component of a universal employee wellness program implemented in 2014 at Kent State University (KSU) to increase employees' awareness of depression, reduce mental health stigma, and encourage help-seeking behaviors to promote mental health. We explored changes in mental health care utilization before and after implementation of RD. Methods: KSU Human Resources census and service use data were used to identify the study cohort and examine the study objectives. A pre-post design was used to explore changes in mental health utilization among KSU employees before and after RD. Three post-intervention periods were examined. A generalized linear mixed model approach was used for logistic regression analysis between each outcome of interest and intervention period, adjusted by age and sex. Logit differences were calculated for post-intervention periods compared to the pre-intervention period. Results: Compared to the pre-intervention period, the predicted proportion of employees seeking treatment for depression and anxiety increased in the first post-intervention period (OR = 2.14, 95% Confidence Interval [CI] = 1.37-3.34), then declined. Outpatient psychiatric treatment utilization increased significantly in the first two post-intervention periods (OR =1.89, 95% CI = 1.23-2.89; OR = 1.75, 95% C</w:instrText>
      </w:r>
      <w:r w:rsidR="00CA7FEB" w:rsidRPr="00E353DF">
        <w:rPr>
          <w:rFonts w:asciiTheme="majorHAnsi" w:hAnsiTheme="majorHAnsi" w:cstheme="majorHAnsi"/>
          <w:bCs/>
          <w:color w:val="000000" w:themeColor="text1"/>
          <w:lang w:val="nl-NL"/>
        </w:rPr>
        <w:instrText xml:space="preserve">I = 1.11-2.76). No difference was noted in inpatient psychiatric treatment utilization across post-intervention periods. Unlike prescription for anxiolytic prescriptions, receipt of antidepressant prescriptions increased in the second (OR = 2.25, 95% CI = 1.56-3.27) and third (OR = 2.16, 95% CI = 1.46-3.20) post-intervention periods. Conclusions: Effects of RD may be realized over the long-term with follow-up enhancements such as workshops/informational sessions on mindfulness, stress management, resiliency training, and self-acceptance.","container-title":"Frontiers in Psychiatry","DOI":"10.3389/fpsyt.2021.581876","ISSN":"1664-0640","journalAbbreviation":"Front Psychiatry","language":"eng","note":"PMID: 34489743\nPMCID: PMC8417939","page":"581876","source":"PubMed","title":"An Ecological Study of a Universal Employee Depression Awareness and Stigma Reduction Intervention: \"Right Direction\"","title-short":"An Ecological Study of a Universal Employee Depression Awareness and Stigma Reduction Intervention","volume":"12","author":[{"family":"Doty","given":"Benjamin"},{"family":"Grzenda","given":"Adrienne"},{"family":"Hwang","given":"Seungyoung"},{"family":"Godar","given":"Sean"},{"family":"Gruttadaro","given":"Darcy"},{"family":"Hauge","given":"Kimberly A."},{"family":"Sherman","given":"Bruce"},{"family":"Clarke","given":"Diana E."}],"issued":{"date-parts":[["2021"]]}},"label":"page"}],"schema":"https://github.com/citation-style-language/schema/raw/master/csl-citation.json"} </w:instrText>
      </w:r>
      <w:r w:rsidR="00F9141A" w:rsidRPr="00E353DF">
        <w:rPr>
          <w:rFonts w:asciiTheme="majorHAnsi" w:hAnsiTheme="majorHAnsi" w:cstheme="majorHAnsi"/>
          <w:bCs/>
          <w:color w:val="000000" w:themeColor="text1"/>
        </w:rPr>
        <w:fldChar w:fldCharType="separate"/>
      </w:r>
      <w:r w:rsidR="00431317" w:rsidRPr="00E353DF">
        <w:rPr>
          <w:rFonts w:ascii="Calibri" w:hAnsiTheme="majorHAnsi" w:cs="Calibri"/>
          <w:color w:val="000000"/>
          <w:lang w:val="nl-NL"/>
        </w:rPr>
        <w:t>(Doty et al., 2021; Niedermoser et al., 2020; Rost et al., 2005; Schramm et al., 2020; Stockton et al., 2020)</w:t>
      </w:r>
      <w:r w:rsidR="00F9141A" w:rsidRPr="00E353DF">
        <w:rPr>
          <w:rFonts w:asciiTheme="majorHAnsi" w:hAnsiTheme="majorHAnsi" w:cstheme="majorHAnsi"/>
          <w:bCs/>
          <w:color w:val="000000" w:themeColor="text1"/>
        </w:rPr>
        <w:fldChar w:fldCharType="end"/>
      </w:r>
      <w:r w:rsidR="00B865AD" w:rsidRPr="00E353DF">
        <w:rPr>
          <w:rFonts w:asciiTheme="majorHAnsi" w:hAnsiTheme="majorHAnsi" w:cstheme="majorHAnsi"/>
          <w:lang w:val="nl-NL"/>
        </w:rPr>
        <w:t xml:space="preserve">. </w:t>
      </w:r>
    </w:p>
    <w:bookmarkEnd w:id="10"/>
    <w:bookmarkEnd w:id="11"/>
    <w:p w14:paraId="7F44C877" w14:textId="0C6B3DEA" w:rsidR="00697F60" w:rsidRPr="00E353DF" w:rsidRDefault="00760C05" w:rsidP="009D40A4">
      <w:pPr>
        <w:spacing w:line="360" w:lineRule="auto"/>
        <w:ind w:right="-499"/>
        <w:jc w:val="both"/>
        <w:rPr>
          <w:rFonts w:asciiTheme="majorHAnsi" w:hAnsiTheme="majorHAnsi" w:cstheme="majorHAnsi"/>
          <w:lang w:val="en-US"/>
        </w:rPr>
      </w:pPr>
      <w:r w:rsidRPr="00E353DF">
        <w:rPr>
          <w:rFonts w:asciiTheme="majorHAnsi" w:hAnsiTheme="majorHAnsi" w:cstheme="majorHAnsi"/>
          <w:i/>
          <w:lang w:val="nl-NL"/>
        </w:rPr>
        <w:t>Strengths.</w:t>
      </w:r>
      <w:r w:rsidRPr="00E353DF">
        <w:rPr>
          <w:rFonts w:asciiTheme="majorHAnsi" w:hAnsiTheme="majorHAnsi" w:cstheme="majorHAnsi"/>
          <w:lang w:val="nl-NL"/>
        </w:rPr>
        <w:t xml:space="preserve"> </w:t>
      </w:r>
      <w:r w:rsidR="00697F60" w:rsidRPr="00E353DF">
        <w:rPr>
          <w:rFonts w:asciiTheme="majorHAnsi" w:hAnsiTheme="majorHAnsi" w:cstheme="majorHAnsi"/>
          <w:lang w:val="en-US"/>
        </w:rPr>
        <w:t xml:space="preserve">This sample is the largest sample of </w:t>
      </w:r>
      <w:r w:rsidR="00456078" w:rsidRPr="00E353DF">
        <w:rPr>
          <w:rFonts w:asciiTheme="majorHAnsi" w:hAnsiTheme="majorHAnsi" w:cstheme="majorHAnsi"/>
          <w:lang w:val="en-US"/>
        </w:rPr>
        <w:t>HCWs</w:t>
      </w:r>
      <w:r w:rsidR="00697F60" w:rsidRPr="00E353DF">
        <w:rPr>
          <w:rFonts w:asciiTheme="majorHAnsi" w:hAnsiTheme="majorHAnsi" w:cstheme="majorHAnsi"/>
          <w:lang w:val="en-US"/>
        </w:rPr>
        <w:t xml:space="preserve"> recruited in Western countries enabling the inclusion of multiple confounding factors. </w:t>
      </w:r>
      <w:r w:rsidR="00D85A4B" w:rsidRPr="00E353DF">
        <w:rPr>
          <w:rFonts w:asciiTheme="majorHAnsi" w:hAnsiTheme="majorHAnsi" w:cstheme="majorHAnsi"/>
          <w:lang w:val="en-US"/>
        </w:rPr>
        <w:t>Our sample was representative of the whole healthcare population in terms of age</w:t>
      </w:r>
      <w:r w:rsidR="00352CC3" w:rsidRPr="00E353DF">
        <w:rPr>
          <w:rFonts w:asciiTheme="majorHAnsi" w:hAnsiTheme="majorHAnsi" w:cstheme="majorHAnsi"/>
          <w:lang w:val="en-US"/>
        </w:rPr>
        <w:t>,</w:t>
      </w:r>
      <w:r w:rsidR="00D85A4B" w:rsidRPr="00E353DF">
        <w:rPr>
          <w:rFonts w:asciiTheme="majorHAnsi" w:hAnsiTheme="majorHAnsi" w:cstheme="majorHAnsi"/>
          <w:lang w:val="en-US"/>
        </w:rPr>
        <w:t xml:space="preserve"> sex</w:t>
      </w:r>
      <w:r w:rsidR="00352CC3" w:rsidRPr="00E353DF">
        <w:rPr>
          <w:rFonts w:asciiTheme="majorHAnsi" w:hAnsiTheme="majorHAnsi" w:cstheme="majorHAnsi"/>
          <w:lang w:val="en-US"/>
        </w:rPr>
        <w:t xml:space="preserve"> and geographical distribution</w:t>
      </w:r>
      <w:r w:rsidR="00D85A4B" w:rsidRPr="00E353DF">
        <w:rPr>
          <w:rFonts w:asciiTheme="majorHAnsi" w:hAnsiTheme="majorHAnsi" w:cstheme="majorHAnsi"/>
          <w:lang w:val="en-US"/>
        </w:rPr>
        <w:t xml:space="preserve">. </w:t>
      </w:r>
      <w:r w:rsidR="00D406EC" w:rsidRPr="00E353DF">
        <w:rPr>
          <w:rFonts w:asciiTheme="majorHAnsi" w:hAnsiTheme="majorHAnsi" w:cstheme="majorHAnsi"/>
          <w:lang w:val="en-US"/>
        </w:rPr>
        <w:t xml:space="preserve">The proportion of </w:t>
      </w:r>
      <w:r w:rsidR="00D85A4B" w:rsidRPr="00E353DF">
        <w:rPr>
          <w:rFonts w:asciiTheme="majorHAnsi" w:hAnsiTheme="majorHAnsi" w:cstheme="majorHAnsi"/>
          <w:lang w:val="en-US"/>
        </w:rPr>
        <w:t>wo</w:t>
      </w:r>
      <w:r w:rsidR="00D406EC" w:rsidRPr="00E353DF">
        <w:rPr>
          <w:rFonts w:asciiTheme="majorHAnsi" w:hAnsiTheme="majorHAnsi" w:cstheme="majorHAnsi"/>
          <w:lang w:val="en-US"/>
        </w:rPr>
        <w:t xml:space="preserve">men </w:t>
      </w:r>
      <w:r w:rsidR="00D85A4B" w:rsidRPr="00E353DF">
        <w:rPr>
          <w:rFonts w:asciiTheme="majorHAnsi" w:hAnsiTheme="majorHAnsi" w:cstheme="majorHAnsi"/>
          <w:lang w:val="en-US"/>
        </w:rPr>
        <w:t>among</w:t>
      </w:r>
      <w:r w:rsidR="00D406EC" w:rsidRPr="00E353DF">
        <w:rPr>
          <w:rFonts w:asciiTheme="majorHAnsi" w:hAnsiTheme="majorHAnsi" w:cstheme="majorHAnsi"/>
          <w:lang w:val="en-US"/>
        </w:rPr>
        <w:t xml:space="preserve"> nurses in France in 201</w:t>
      </w:r>
      <w:r w:rsidR="00D85A4B" w:rsidRPr="00E353DF">
        <w:rPr>
          <w:rFonts w:asciiTheme="majorHAnsi" w:hAnsiTheme="majorHAnsi" w:cstheme="majorHAnsi"/>
          <w:lang w:val="en-US"/>
        </w:rPr>
        <w:t>1</w:t>
      </w:r>
      <w:r w:rsidR="00D406EC" w:rsidRPr="00E353DF">
        <w:rPr>
          <w:rFonts w:asciiTheme="majorHAnsi" w:hAnsiTheme="majorHAnsi" w:cstheme="majorHAnsi"/>
          <w:lang w:val="en-US"/>
        </w:rPr>
        <w:t xml:space="preserve"> was</w:t>
      </w:r>
      <w:r w:rsidR="00D85A4B" w:rsidRPr="00E353DF">
        <w:rPr>
          <w:rFonts w:asciiTheme="majorHAnsi" w:hAnsiTheme="majorHAnsi" w:cstheme="majorHAnsi"/>
          <w:lang w:val="en-US"/>
        </w:rPr>
        <w:t xml:space="preserve"> 86% vs. 87% in our study and the mean age 38.9 years in the whole population vs. 39.8 years in our study </w:t>
      </w:r>
      <w:r w:rsidR="00D85A4B" w:rsidRPr="00E353DF">
        <w:rPr>
          <w:rFonts w:asciiTheme="majorHAnsi" w:hAnsiTheme="majorHAnsi" w:cstheme="majorHAnsi"/>
        </w:rPr>
        <w:fldChar w:fldCharType="begin"/>
      </w:r>
      <w:r w:rsidR="00CA7FEB" w:rsidRPr="00E353DF">
        <w:rPr>
          <w:rFonts w:asciiTheme="majorHAnsi" w:hAnsiTheme="majorHAnsi" w:cstheme="majorHAnsi"/>
          <w:lang w:val="en-US"/>
        </w:rPr>
        <w:instrText xml:space="preserve"> ADDIN ZOTERO_ITEM CSL_CITATION {"citationID":"0JhifNFn","properties":{"formattedCitation":"(Barlet, 2011)","plainCitation":"(Barlet, 2011)","noteIndex":0},"citationItems":[{"id":14014,"uris":["http://zotero.org/users/1200141/items/9GQTUG2B"],"itemData":{"id":14014,"type":"article-journal","language":"fr","page":"8","source":"Zotero","title":"La profession d’infirmière : situation démographique et trajectoires professionnelles","author":[{"family":"Barlet","given":"Cavillon"}],"issued":{"date-parts":[["2011"]]}}}],"schema":"https://github.com/citation-style-language/schema/raw/master/csl-citation.json"} </w:instrText>
      </w:r>
      <w:r w:rsidR="00D85A4B" w:rsidRPr="00E353DF">
        <w:rPr>
          <w:rFonts w:asciiTheme="majorHAnsi" w:hAnsiTheme="majorHAnsi" w:cstheme="majorHAnsi"/>
        </w:rPr>
        <w:fldChar w:fldCharType="separate"/>
      </w:r>
      <w:r w:rsidR="00431317" w:rsidRPr="00E353DF">
        <w:rPr>
          <w:rFonts w:asciiTheme="majorHAnsi" w:hAnsiTheme="majorHAnsi" w:cstheme="majorHAnsi"/>
          <w:noProof/>
          <w:lang w:val="en-US"/>
        </w:rPr>
        <w:t>(Barlet, 2011)</w:t>
      </w:r>
      <w:r w:rsidR="00D85A4B" w:rsidRPr="00E353DF">
        <w:rPr>
          <w:rFonts w:asciiTheme="majorHAnsi" w:hAnsiTheme="majorHAnsi" w:cstheme="majorHAnsi"/>
        </w:rPr>
        <w:fldChar w:fldCharType="end"/>
      </w:r>
      <w:r w:rsidR="00D85A4B" w:rsidRPr="00E353DF">
        <w:rPr>
          <w:rFonts w:asciiTheme="majorHAnsi" w:hAnsiTheme="majorHAnsi" w:cstheme="majorHAnsi"/>
          <w:lang w:val="en-US"/>
        </w:rPr>
        <w:t>.</w:t>
      </w:r>
      <w:r w:rsidR="00D406EC" w:rsidRPr="00E353DF">
        <w:rPr>
          <w:rFonts w:asciiTheme="majorHAnsi" w:hAnsiTheme="majorHAnsi" w:cstheme="majorHAnsi"/>
          <w:lang w:val="en-US"/>
        </w:rPr>
        <w:t xml:space="preserve"> </w:t>
      </w:r>
      <w:r w:rsidR="004F6A77" w:rsidRPr="00E353DF">
        <w:rPr>
          <w:rFonts w:asciiTheme="majorHAnsi" w:hAnsiTheme="majorHAnsi" w:cstheme="majorHAnsi"/>
          <w:lang w:val="en-US"/>
        </w:rPr>
        <w:t xml:space="preserve">Sociodemographic variables have been included in adjustment factors and in the SEM model. </w:t>
      </w:r>
      <w:r w:rsidR="00EB52F7" w:rsidRPr="00E353DF">
        <w:rPr>
          <w:rFonts w:asciiTheme="majorHAnsi" w:hAnsiTheme="majorHAnsi" w:cstheme="majorHAnsi"/>
          <w:lang w:val="en-US"/>
        </w:rPr>
        <w:t xml:space="preserve">The absence of missing data due to the web questionnaire is a strength of the quality of the present variables. </w:t>
      </w:r>
      <w:r w:rsidR="00FB1567" w:rsidRPr="00E353DF">
        <w:rPr>
          <w:rFonts w:asciiTheme="majorHAnsi" w:hAnsiTheme="majorHAnsi" w:cstheme="majorHAnsi"/>
          <w:lang w:val="en-US"/>
        </w:rPr>
        <w:t xml:space="preserve">This study is the first study combining the association of professional, individual and </w:t>
      </w:r>
      <w:r w:rsidR="00254AB1" w:rsidRPr="00E353DF">
        <w:rPr>
          <w:rFonts w:asciiTheme="majorHAnsi" w:hAnsiTheme="majorHAnsi" w:cstheme="majorHAnsi"/>
          <w:lang w:val="en-US"/>
        </w:rPr>
        <w:t>health risk behaviours</w:t>
      </w:r>
      <w:r w:rsidR="00FB1567" w:rsidRPr="00E353DF">
        <w:rPr>
          <w:rFonts w:asciiTheme="majorHAnsi" w:hAnsiTheme="majorHAnsi" w:cstheme="majorHAnsi"/>
          <w:lang w:val="en-US"/>
        </w:rPr>
        <w:t xml:space="preserve"> factors</w:t>
      </w:r>
      <w:r w:rsidR="00697F60" w:rsidRPr="00E353DF">
        <w:rPr>
          <w:rFonts w:asciiTheme="majorHAnsi" w:hAnsiTheme="majorHAnsi" w:cstheme="majorHAnsi"/>
          <w:lang w:val="en-US"/>
        </w:rPr>
        <w:t xml:space="preserve"> and exploring the post-Covid-19 depression prevalence in </w:t>
      </w:r>
      <w:r w:rsidR="00456078" w:rsidRPr="00E353DF">
        <w:rPr>
          <w:rFonts w:asciiTheme="majorHAnsi" w:hAnsiTheme="majorHAnsi" w:cstheme="majorHAnsi"/>
          <w:lang w:val="en-US"/>
        </w:rPr>
        <w:t>HCWs</w:t>
      </w:r>
      <w:r w:rsidR="00FB1567" w:rsidRPr="00E353DF">
        <w:rPr>
          <w:rFonts w:asciiTheme="majorHAnsi" w:hAnsiTheme="majorHAnsi" w:cstheme="majorHAnsi"/>
          <w:lang w:val="en-US"/>
        </w:rPr>
        <w:t>.</w:t>
      </w:r>
      <w:r w:rsidR="00E8797D" w:rsidRPr="00E353DF">
        <w:rPr>
          <w:rFonts w:asciiTheme="majorHAnsi" w:hAnsiTheme="majorHAnsi" w:cstheme="majorHAnsi"/>
          <w:lang w:val="en-US"/>
        </w:rPr>
        <w:t xml:space="preserve"> </w:t>
      </w:r>
      <w:r w:rsidR="00363D12" w:rsidRPr="00E353DF">
        <w:rPr>
          <w:rFonts w:asciiTheme="majorHAnsi" w:hAnsiTheme="majorHAnsi" w:cstheme="majorHAnsi"/>
          <w:lang w:val="en-US"/>
        </w:rPr>
        <w:t xml:space="preserve">The </w:t>
      </w:r>
      <w:r w:rsidR="00732E87" w:rsidRPr="00E353DF">
        <w:rPr>
          <w:rFonts w:asciiTheme="majorHAnsi" w:hAnsiTheme="majorHAnsi" w:cstheme="majorHAnsi"/>
          <w:lang w:val="en-US"/>
        </w:rPr>
        <w:t>SEM</w:t>
      </w:r>
      <w:r w:rsidR="00363D12" w:rsidRPr="00E353DF">
        <w:rPr>
          <w:rFonts w:asciiTheme="majorHAnsi" w:hAnsiTheme="majorHAnsi" w:cstheme="majorHAnsi"/>
          <w:lang w:val="en-US"/>
        </w:rPr>
        <w:t xml:space="preserve"> </w:t>
      </w:r>
      <w:r w:rsidR="0067073F" w:rsidRPr="00E353DF">
        <w:rPr>
          <w:rFonts w:asciiTheme="majorHAnsi" w:hAnsiTheme="majorHAnsi" w:cstheme="majorHAnsi"/>
          <w:lang w:val="en-US"/>
        </w:rPr>
        <w:t>enables</w:t>
      </w:r>
      <w:r w:rsidR="00363D12" w:rsidRPr="00E353DF">
        <w:rPr>
          <w:rFonts w:asciiTheme="majorHAnsi" w:hAnsiTheme="majorHAnsi" w:cstheme="majorHAnsi"/>
          <w:lang w:val="en-US"/>
        </w:rPr>
        <w:t xml:space="preserve"> us to discriminate direct from indirect factors, confirming the direct association of </w:t>
      </w:r>
      <w:r w:rsidR="00FB1567" w:rsidRPr="00E353DF">
        <w:rPr>
          <w:rFonts w:asciiTheme="majorHAnsi" w:hAnsiTheme="majorHAnsi" w:cstheme="majorHAnsi"/>
          <w:lang w:val="en-US"/>
        </w:rPr>
        <w:t xml:space="preserve">these </w:t>
      </w:r>
      <w:r w:rsidR="00363D12" w:rsidRPr="00E353DF">
        <w:rPr>
          <w:rFonts w:asciiTheme="majorHAnsi" w:hAnsiTheme="majorHAnsi" w:cstheme="majorHAnsi"/>
          <w:lang w:val="en-US"/>
        </w:rPr>
        <w:t xml:space="preserve">factors with </w:t>
      </w:r>
      <w:r w:rsidR="00732E87" w:rsidRPr="00E353DF">
        <w:rPr>
          <w:rFonts w:asciiTheme="majorHAnsi" w:hAnsiTheme="majorHAnsi" w:cstheme="majorHAnsi"/>
          <w:lang w:val="en-US"/>
        </w:rPr>
        <w:t>depression</w:t>
      </w:r>
      <w:r w:rsidR="00363D12" w:rsidRPr="00E353DF">
        <w:rPr>
          <w:rFonts w:asciiTheme="majorHAnsi" w:hAnsiTheme="majorHAnsi" w:cstheme="majorHAnsi"/>
          <w:lang w:val="en-US"/>
        </w:rPr>
        <w:t xml:space="preserve">. </w:t>
      </w:r>
      <w:r w:rsidR="00697F60" w:rsidRPr="00E353DF">
        <w:rPr>
          <w:rFonts w:asciiTheme="majorHAnsi" w:hAnsiTheme="majorHAnsi" w:cstheme="majorHAnsi"/>
          <w:lang w:val="en-US"/>
        </w:rPr>
        <w:t>The participation bias was limited as the title of the survey did not mention depression, and our rate may be underestimated as employees who were off work were unable to receive the study.</w:t>
      </w:r>
    </w:p>
    <w:p w14:paraId="40EBA11A" w14:textId="093302B1" w:rsidR="008E41FC" w:rsidRPr="00E353DF" w:rsidRDefault="00760C05">
      <w:pPr>
        <w:spacing w:line="360" w:lineRule="auto"/>
        <w:ind w:right="-499"/>
        <w:jc w:val="both"/>
        <w:rPr>
          <w:rFonts w:asciiTheme="majorHAnsi" w:hAnsiTheme="majorHAnsi" w:cstheme="majorHAnsi"/>
          <w:lang w:val="en-US"/>
        </w:rPr>
      </w:pPr>
      <w:r w:rsidRPr="00E353DF">
        <w:rPr>
          <w:rFonts w:asciiTheme="majorHAnsi" w:hAnsiTheme="majorHAnsi" w:cstheme="majorHAnsi"/>
          <w:i/>
          <w:lang w:val="en-US"/>
        </w:rPr>
        <w:t>Limit</w:t>
      </w:r>
      <w:r w:rsidR="00FB1567" w:rsidRPr="00E353DF">
        <w:rPr>
          <w:rFonts w:asciiTheme="majorHAnsi" w:hAnsiTheme="majorHAnsi" w:cstheme="majorHAnsi"/>
          <w:i/>
          <w:lang w:val="en-US"/>
        </w:rPr>
        <w:t>ation</w:t>
      </w:r>
      <w:r w:rsidRPr="00E353DF">
        <w:rPr>
          <w:rFonts w:asciiTheme="majorHAnsi" w:hAnsiTheme="majorHAnsi" w:cstheme="majorHAnsi"/>
          <w:i/>
          <w:lang w:val="en-US"/>
        </w:rPr>
        <w:t>s</w:t>
      </w:r>
      <w:r w:rsidR="008E41FC" w:rsidRPr="00E353DF">
        <w:rPr>
          <w:rFonts w:asciiTheme="majorHAnsi" w:hAnsiTheme="majorHAnsi" w:cstheme="majorHAnsi"/>
          <w:i/>
          <w:lang w:val="en-US"/>
        </w:rPr>
        <w:t xml:space="preserve"> and perspectives</w:t>
      </w:r>
      <w:r w:rsidRPr="00E353DF">
        <w:rPr>
          <w:rFonts w:asciiTheme="majorHAnsi" w:hAnsiTheme="majorHAnsi" w:cstheme="majorHAnsi"/>
          <w:i/>
          <w:lang w:val="en-US"/>
        </w:rPr>
        <w:t>.</w:t>
      </w:r>
      <w:r w:rsidRPr="00E353DF">
        <w:rPr>
          <w:rFonts w:asciiTheme="majorHAnsi" w:hAnsiTheme="majorHAnsi" w:cstheme="majorHAnsi"/>
          <w:lang w:val="en-US"/>
        </w:rPr>
        <w:t xml:space="preserve"> </w:t>
      </w:r>
      <w:r w:rsidR="00EB52F7" w:rsidRPr="00E353DF">
        <w:rPr>
          <w:rFonts w:asciiTheme="majorHAnsi" w:hAnsiTheme="majorHAnsi" w:cstheme="majorHAnsi"/>
          <w:lang w:val="en-US"/>
        </w:rPr>
        <w:t xml:space="preserve">The limits of this study are </w:t>
      </w:r>
      <w:r w:rsidR="000106BE" w:rsidRPr="00E353DF">
        <w:rPr>
          <w:rFonts w:asciiTheme="majorHAnsi" w:hAnsiTheme="majorHAnsi" w:cstheme="majorHAnsi"/>
          <w:lang w:val="en-US"/>
        </w:rPr>
        <w:t xml:space="preserve">similar to those affecting other </w:t>
      </w:r>
      <w:r w:rsidR="00EB52F7" w:rsidRPr="00E353DF">
        <w:rPr>
          <w:rFonts w:asciiTheme="majorHAnsi" w:hAnsiTheme="majorHAnsi" w:cstheme="majorHAnsi"/>
          <w:lang w:val="en-US"/>
        </w:rPr>
        <w:t>online survey</w:t>
      </w:r>
      <w:r w:rsidR="006C1130" w:rsidRPr="00E353DF">
        <w:rPr>
          <w:rFonts w:asciiTheme="majorHAnsi" w:hAnsiTheme="majorHAnsi" w:cstheme="majorHAnsi"/>
          <w:lang w:val="en-US"/>
        </w:rPr>
        <w:t>s</w:t>
      </w:r>
      <w:r w:rsidR="00EB52F7" w:rsidRPr="00E353DF">
        <w:rPr>
          <w:rFonts w:asciiTheme="majorHAnsi" w:hAnsiTheme="majorHAnsi" w:cstheme="majorHAnsi"/>
          <w:lang w:val="en-US"/>
        </w:rPr>
        <w:t xml:space="preserve">. </w:t>
      </w:r>
      <w:r w:rsidR="003E044F" w:rsidRPr="00E353DF">
        <w:rPr>
          <w:rFonts w:asciiTheme="majorHAnsi" w:hAnsiTheme="majorHAnsi" w:cstheme="majorHAnsi"/>
          <w:lang w:val="en-US"/>
        </w:rPr>
        <w:t xml:space="preserve">With a cross-sectional design, no causal relationship can be drawn. </w:t>
      </w:r>
      <w:r w:rsidR="00EB52F7" w:rsidRPr="00E353DF">
        <w:rPr>
          <w:rFonts w:asciiTheme="majorHAnsi" w:hAnsiTheme="majorHAnsi" w:cstheme="majorHAnsi"/>
          <w:lang w:val="en-US"/>
        </w:rPr>
        <w:t xml:space="preserve">We cannot calculate the </w:t>
      </w:r>
      <w:r w:rsidR="00ED4440" w:rsidRPr="00E353DF">
        <w:rPr>
          <w:rFonts w:asciiTheme="majorHAnsi" w:hAnsiTheme="majorHAnsi" w:cstheme="majorHAnsi"/>
          <w:lang w:val="en-US"/>
        </w:rPr>
        <w:t xml:space="preserve">accurate </w:t>
      </w:r>
      <w:r w:rsidR="00EB52F7" w:rsidRPr="00E353DF">
        <w:rPr>
          <w:rFonts w:asciiTheme="majorHAnsi" w:hAnsiTheme="majorHAnsi" w:cstheme="majorHAnsi"/>
          <w:lang w:val="en-US"/>
        </w:rPr>
        <w:t>participation rate as</w:t>
      </w:r>
      <w:r w:rsidR="00352CC3" w:rsidRPr="00E353DF">
        <w:rPr>
          <w:rFonts w:asciiTheme="majorHAnsi" w:hAnsiTheme="majorHAnsi" w:cstheme="majorHAnsi"/>
          <w:lang w:val="en-US"/>
        </w:rPr>
        <w:t xml:space="preserve"> the study was disseminated by the health directors of each facility</w:t>
      </w:r>
      <w:r w:rsidR="00446595" w:rsidRPr="00E353DF">
        <w:rPr>
          <w:rFonts w:asciiTheme="majorHAnsi" w:hAnsiTheme="majorHAnsi" w:cstheme="majorHAnsi"/>
          <w:lang w:val="en-US"/>
        </w:rPr>
        <w:t xml:space="preserve"> and we cannot totally exclude sampling bias</w:t>
      </w:r>
      <w:r w:rsidR="00352CC3" w:rsidRPr="00E353DF">
        <w:rPr>
          <w:rFonts w:asciiTheme="majorHAnsi" w:hAnsiTheme="majorHAnsi" w:cstheme="majorHAnsi"/>
          <w:lang w:val="en-US"/>
        </w:rPr>
        <w:t xml:space="preserve">. </w:t>
      </w:r>
      <w:r w:rsidR="004F6A77" w:rsidRPr="00E353DF">
        <w:rPr>
          <w:rFonts w:asciiTheme="majorHAnsi" w:hAnsiTheme="majorHAnsi" w:cstheme="majorHAnsi"/>
          <w:lang w:val="en-US"/>
        </w:rPr>
        <w:t xml:space="preserve">The proportion of participants was not the same in nurses and health executives (health executives : 1486/6725=22.1% vs. nurses 2538 /479,836=0.5% </w:t>
      </w:r>
      <w:r w:rsidR="004F6A77" w:rsidRPr="00E353DF">
        <w:rPr>
          <w:rFonts w:asciiTheme="majorHAnsi" w:hAnsiTheme="majorHAnsi" w:cstheme="majorHAnsi"/>
          <w:lang w:val="en-US"/>
        </w:rPr>
        <w:fldChar w:fldCharType="begin"/>
      </w:r>
      <w:r w:rsidR="00CA7FEB" w:rsidRPr="00E353DF">
        <w:rPr>
          <w:rFonts w:asciiTheme="majorHAnsi" w:hAnsiTheme="majorHAnsi" w:cstheme="majorHAnsi"/>
          <w:lang w:val="en-US"/>
        </w:rPr>
        <w:instrText xml:space="preserve"> ADDIN ZOTERO_ITEM CSL_CITATION {"citationID":"7JaF7o4i","properties":{"formattedCitation":"(DRESS, 2022)","plainCitation":"(DRESS, 2022)","noteIndex":0},"citationItems":[{"id":15382,"uris":["http://zotero.org/users/1200141/items/LNXJEZBL"],"itemData":{"id":15382,"type":"webpage","title":"Démographie des professionnels de santé | Direction de la recherche, des études, de l'évaluation et des statistiques","URL":"https://drees.solidarites-sante.gouv.fr/demographie-des-professionnels-de-sante","author":[{"family":"DRESS","given":""}],"accessed":{"date-parts":[["2022",3,12]]},"issued":{"date-parts":[["2022"]]}}}],"schema":"https://github.com/citation-style-language/schema/raw/master/csl-citation.json"} </w:instrText>
      </w:r>
      <w:r w:rsidR="004F6A77" w:rsidRPr="00E353DF">
        <w:rPr>
          <w:rFonts w:asciiTheme="majorHAnsi" w:hAnsiTheme="majorHAnsi" w:cstheme="majorHAnsi"/>
          <w:lang w:val="en-US"/>
        </w:rPr>
        <w:fldChar w:fldCharType="separate"/>
      </w:r>
      <w:r w:rsidR="004F6A77" w:rsidRPr="00E353DF">
        <w:rPr>
          <w:rFonts w:ascii="Calibri" w:hAnsiTheme="majorHAnsi" w:cs="Calibri"/>
          <w:lang w:val="en-US"/>
        </w:rPr>
        <w:t>(DRESS, 2022)</w:t>
      </w:r>
      <w:r w:rsidR="004F6A77" w:rsidRPr="00E353DF">
        <w:rPr>
          <w:rFonts w:asciiTheme="majorHAnsi" w:hAnsiTheme="majorHAnsi" w:cstheme="majorHAnsi"/>
          <w:lang w:val="en-US"/>
        </w:rPr>
        <w:fldChar w:fldCharType="end"/>
      </w:r>
      <w:r w:rsidR="004F6A77" w:rsidRPr="00E353DF">
        <w:rPr>
          <w:rFonts w:asciiTheme="majorHAnsi" w:hAnsiTheme="majorHAnsi" w:cstheme="majorHAnsi"/>
          <w:lang w:val="en-US"/>
        </w:rPr>
        <w:t xml:space="preserve">).  </w:t>
      </w:r>
      <w:r w:rsidR="004F6A77" w:rsidRPr="00E353DF">
        <w:rPr>
          <w:rFonts w:asciiTheme="majorHAnsi" w:hAnsiTheme="majorHAnsi" w:cstheme="majorHAnsi"/>
          <w:bCs/>
          <w:color w:val="000000" w:themeColor="text1"/>
          <w:lang w:val="en-US"/>
        </w:rPr>
        <w:t xml:space="preserve">The dissemination of the study in nurses and nurse assistants was less effective due to the lack of use of professional mailing in these professions in some facilities. </w:t>
      </w:r>
      <w:r w:rsidR="008E41FC" w:rsidRPr="00E353DF">
        <w:rPr>
          <w:rFonts w:asciiTheme="majorHAnsi" w:hAnsiTheme="majorHAnsi" w:cstheme="majorHAnsi"/>
          <w:lang w:val="en-US"/>
        </w:rPr>
        <w:t>However, to increase geographical exhaustivity, t</w:t>
      </w:r>
      <w:r w:rsidR="00352CC3" w:rsidRPr="00E353DF">
        <w:rPr>
          <w:rFonts w:asciiTheme="majorHAnsi" w:hAnsiTheme="majorHAnsi" w:cstheme="majorHAnsi"/>
          <w:lang w:val="en-US"/>
        </w:rPr>
        <w:t>he survey was disseminated through</w:t>
      </w:r>
      <w:r w:rsidR="00EB52F7" w:rsidRPr="00E353DF">
        <w:rPr>
          <w:rFonts w:asciiTheme="majorHAnsi" w:hAnsiTheme="majorHAnsi" w:cstheme="majorHAnsi"/>
          <w:lang w:val="en-US"/>
        </w:rPr>
        <w:t xml:space="preserve"> social network</w:t>
      </w:r>
      <w:r w:rsidR="006C1130" w:rsidRPr="00E353DF">
        <w:rPr>
          <w:rFonts w:asciiTheme="majorHAnsi" w:hAnsiTheme="majorHAnsi" w:cstheme="majorHAnsi"/>
          <w:lang w:val="en-US"/>
        </w:rPr>
        <w:t>s</w:t>
      </w:r>
      <w:r w:rsidR="00953464" w:rsidRPr="00E353DF">
        <w:rPr>
          <w:rFonts w:asciiTheme="majorHAnsi" w:hAnsiTheme="majorHAnsi" w:cstheme="majorHAnsi"/>
          <w:lang w:val="en-US"/>
        </w:rPr>
        <w:t xml:space="preserve"> and our geographical coverage seems satisfactory</w:t>
      </w:r>
      <w:r w:rsidR="0021044C" w:rsidRPr="00E353DF">
        <w:rPr>
          <w:rFonts w:asciiTheme="majorHAnsi" w:hAnsiTheme="majorHAnsi" w:cstheme="majorHAnsi"/>
          <w:lang w:val="en-US"/>
        </w:rPr>
        <w:t>.</w:t>
      </w:r>
      <w:r w:rsidR="00EB52F7" w:rsidRPr="00E353DF">
        <w:rPr>
          <w:rFonts w:asciiTheme="majorHAnsi" w:hAnsiTheme="majorHAnsi" w:cstheme="majorHAnsi"/>
          <w:lang w:val="en-US"/>
        </w:rPr>
        <w:t xml:space="preserve"> </w:t>
      </w:r>
      <w:r w:rsidR="00953464" w:rsidRPr="00E353DF">
        <w:rPr>
          <w:rFonts w:asciiTheme="majorHAnsi" w:hAnsiTheme="majorHAnsi" w:cstheme="majorHAnsi"/>
          <w:lang w:val="en-US"/>
        </w:rPr>
        <w:t xml:space="preserve">To limit the </w:t>
      </w:r>
      <w:r w:rsidR="00CB497B" w:rsidRPr="00E353DF">
        <w:rPr>
          <w:rFonts w:asciiTheme="majorHAnsi" w:hAnsiTheme="majorHAnsi" w:cstheme="majorHAnsi"/>
          <w:lang w:val="en-US"/>
        </w:rPr>
        <w:t>selection</w:t>
      </w:r>
      <w:r w:rsidR="00953464" w:rsidRPr="00E353DF">
        <w:rPr>
          <w:rFonts w:asciiTheme="majorHAnsi" w:hAnsiTheme="majorHAnsi" w:cstheme="majorHAnsi"/>
          <w:lang w:val="en-US"/>
        </w:rPr>
        <w:t xml:space="preserve"> bias, the title of the study did not mention burnout or depression but work adaptation. On the contrary, we may have underestimated depression as all participants off work for depression, burnout or other causes did not receive the mail by professional mailings. We have disseminated this survey at different timepoints to reach these participants. Some professions were more represented tha</w:t>
      </w:r>
      <w:r w:rsidR="00CE167B" w:rsidRPr="00E353DF">
        <w:rPr>
          <w:rFonts w:asciiTheme="majorHAnsi" w:hAnsiTheme="majorHAnsi" w:cstheme="majorHAnsi"/>
          <w:lang w:val="en-US"/>
        </w:rPr>
        <w:t>n</w:t>
      </w:r>
      <w:r w:rsidR="00953464" w:rsidRPr="00E353DF">
        <w:rPr>
          <w:rFonts w:asciiTheme="majorHAnsi" w:hAnsiTheme="majorHAnsi" w:cstheme="majorHAnsi"/>
          <w:lang w:val="en-US"/>
        </w:rPr>
        <w:t xml:space="preserve"> others and our Table 1 shows that some of them have very insufficient effectives. The private sector was also underrepresented. We estimate that this</w:t>
      </w:r>
      <w:r w:rsidR="00E00379" w:rsidRPr="00E353DF">
        <w:rPr>
          <w:rFonts w:asciiTheme="majorHAnsi" w:hAnsiTheme="majorHAnsi" w:cstheme="majorHAnsi"/>
          <w:lang w:val="en-US"/>
        </w:rPr>
        <w:t xml:space="preserve"> may be</w:t>
      </w:r>
      <w:r w:rsidR="00953464" w:rsidRPr="00E353DF">
        <w:rPr>
          <w:rFonts w:asciiTheme="majorHAnsi" w:hAnsiTheme="majorHAnsi" w:cstheme="majorHAnsi"/>
          <w:lang w:val="en-US"/>
        </w:rPr>
        <w:t xml:space="preserve"> due to lower research culture in private sector, higher lack of time or lower desire to evaluate work conditions in these facilities.</w:t>
      </w:r>
      <w:r w:rsidR="00CE167B" w:rsidRPr="00E353DF">
        <w:rPr>
          <w:rFonts w:asciiTheme="majorHAnsi" w:hAnsiTheme="majorHAnsi" w:cstheme="majorHAnsi"/>
          <w:lang w:val="en-US"/>
        </w:rPr>
        <w:t xml:space="preserve"> However, we found no significant difference in depression</w:t>
      </w:r>
      <w:r w:rsidR="00953464" w:rsidRPr="00E353DF">
        <w:rPr>
          <w:rFonts w:asciiTheme="majorHAnsi" w:hAnsiTheme="majorHAnsi" w:cstheme="majorHAnsi"/>
          <w:lang w:val="en-US"/>
        </w:rPr>
        <w:t xml:space="preserve"> </w:t>
      </w:r>
      <w:r w:rsidR="00CE167B" w:rsidRPr="00E353DF">
        <w:rPr>
          <w:rFonts w:asciiTheme="majorHAnsi" w:hAnsiTheme="majorHAnsi" w:cstheme="majorHAnsi"/>
          <w:lang w:val="en-US"/>
        </w:rPr>
        <w:t xml:space="preserve">in private vs. public sector. </w:t>
      </w:r>
      <w:r w:rsidR="00A41034" w:rsidRPr="00E353DF">
        <w:rPr>
          <w:rFonts w:cstheme="minorHAnsi"/>
          <w:lang w:val="en-US"/>
        </w:rPr>
        <w:t xml:space="preserve">The SEM is complex with several variables and relationships and our study needed important sample size to converge. Further studies should replicate these relationships in each professional category. </w:t>
      </w:r>
      <w:r w:rsidR="00724A70" w:rsidRPr="00E353DF">
        <w:rPr>
          <w:rFonts w:asciiTheme="majorHAnsi" w:hAnsiTheme="majorHAnsi" w:cstheme="majorHAnsi"/>
          <w:lang w:val="en-US"/>
        </w:rPr>
        <w:t>However, our study has one of the largest sample sizes</w:t>
      </w:r>
      <w:r w:rsidR="00A41034" w:rsidRPr="00E353DF">
        <w:rPr>
          <w:rFonts w:asciiTheme="majorHAnsi" w:hAnsiTheme="majorHAnsi" w:cstheme="majorHAnsi"/>
          <w:lang w:val="en-US"/>
        </w:rPr>
        <w:t xml:space="preserve"> of</w:t>
      </w:r>
      <w:r w:rsidR="00352CC3" w:rsidRPr="00E353DF">
        <w:rPr>
          <w:rFonts w:asciiTheme="majorHAnsi" w:hAnsiTheme="majorHAnsi" w:cstheme="majorHAnsi"/>
          <w:lang w:val="en-US"/>
        </w:rPr>
        <w:t xml:space="preserve"> Western countries</w:t>
      </w:r>
      <w:r w:rsidR="00EB52F7" w:rsidRPr="00E353DF">
        <w:rPr>
          <w:rFonts w:asciiTheme="majorHAnsi" w:hAnsiTheme="majorHAnsi" w:cstheme="majorHAnsi"/>
          <w:lang w:val="en-US"/>
        </w:rPr>
        <w:t xml:space="preserve"> in the </w:t>
      </w:r>
      <w:r w:rsidR="006C1130" w:rsidRPr="00E353DF">
        <w:rPr>
          <w:rFonts w:asciiTheme="majorHAnsi" w:hAnsiTheme="majorHAnsi" w:cstheme="majorHAnsi"/>
          <w:lang w:val="en-US"/>
        </w:rPr>
        <w:t>field</w:t>
      </w:r>
      <w:r w:rsidR="00352CC3" w:rsidRPr="00E353DF">
        <w:rPr>
          <w:rFonts w:asciiTheme="majorHAnsi" w:hAnsiTheme="majorHAnsi" w:cstheme="majorHAnsi"/>
          <w:lang w:val="en-US"/>
        </w:rPr>
        <w:t xml:space="preserve">. This </w:t>
      </w:r>
      <w:r w:rsidR="006C1130" w:rsidRPr="00E353DF">
        <w:rPr>
          <w:rFonts w:asciiTheme="majorHAnsi" w:hAnsiTheme="majorHAnsi" w:cstheme="majorHAnsi"/>
          <w:lang w:val="en-US"/>
        </w:rPr>
        <w:t xml:space="preserve">sample size </w:t>
      </w:r>
      <w:r w:rsidR="00352CC3" w:rsidRPr="00E353DF">
        <w:rPr>
          <w:rFonts w:asciiTheme="majorHAnsi" w:hAnsiTheme="majorHAnsi" w:cstheme="majorHAnsi"/>
          <w:lang w:val="en-US"/>
        </w:rPr>
        <w:t>wa</w:t>
      </w:r>
      <w:r w:rsidR="006C1130" w:rsidRPr="00E353DF">
        <w:rPr>
          <w:rFonts w:asciiTheme="majorHAnsi" w:hAnsiTheme="majorHAnsi" w:cstheme="majorHAnsi"/>
          <w:lang w:val="en-US"/>
        </w:rPr>
        <w:t xml:space="preserve">s sufficient to carry out robust analyses with adjustments for </w:t>
      </w:r>
      <w:r w:rsidR="00352CC3" w:rsidRPr="00E353DF">
        <w:rPr>
          <w:rFonts w:asciiTheme="majorHAnsi" w:hAnsiTheme="majorHAnsi" w:cstheme="majorHAnsi"/>
          <w:lang w:val="en-US"/>
        </w:rPr>
        <w:t xml:space="preserve">multiple </w:t>
      </w:r>
      <w:r w:rsidR="006C1130" w:rsidRPr="00E353DF">
        <w:rPr>
          <w:rFonts w:asciiTheme="majorHAnsi" w:hAnsiTheme="majorHAnsi" w:cstheme="majorHAnsi"/>
          <w:lang w:val="en-US"/>
        </w:rPr>
        <w:t>confounding factors</w:t>
      </w:r>
      <w:r w:rsidR="00A41034" w:rsidRPr="00E353DF">
        <w:rPr>
          <w:rFonts w:asciiTheme="majorHAnsi" w:hAnsiTheme="majorHAnsi" w:cstheme="majorHAnsi"/>
          <w:lang w:val="en-US"/>
        </w:rPr>
        <w:t>, but not sufficient to carry out subgroup analyses. The SEM is complex with several variables and relationships and our study needed important sample size to converge. Further studies should replicate these relationships in each professional category</w:t>
      </w:r>
      <w:r w:rsidR="006C1130" w:rsidRPr="00E353DF">
        <w:rPr>
          <w:rFonts w:asciiTheme="majorHAnsi" w:hAnsiTheme="majorHAnsi" w:cstheme="majorHAnsi"/>
          <w:lang w:val="en-US"/>
        </w:rPr>
        <w:t>.</w:t>
      </w:r>
      <w:r w:rsidR="00EB52F7" w:rsidRPr="00E353DF">
        <w:rPr>
          <w:rFonts w:asciiTheme="majorHAnsi" w:hAnsiTheme="majorHAnsi" w:cstheme="majorHAnsi"/>
          <w:lang w:val="en-US"/>
        </w:rPr>
        <w:t xml:space="preserve"> </w:t>
      </w:r>
      <w:r w:rsidR="00632E35" w:rsidRPr="00E353DF">
        <w:rPr>
          <w:rFonts w:asciiTheme="majorHAnsi" w:hAnsiTheme="majorHAnsi" w:cstheme="majorHAnsi"/>
          <w:lang w:val="en-US"/>
        </w:rPr>
        <w:t>The daily transport time</w:t>
      </w:r>
      <w:r w:rsidR="00CA7FEB" w:rsidRPr="00E353DF">
        <w:rPr>
          <w:rFonts w:asciiTheme="majorHAnsi" w:hAnsiTheme="majorHAnsi" w:cstheme="majorHAnsi"/>
          <w:lang w:val="en-US"/>
        </w:rPr>
        <w:t xml:space="preserve"> and</w:t>
      </w:r>
      <w:r w:rsidR="009C6537" w:rsidRPr="00E353DF">
        <w:rPr>
          <w:rFonts w:asciiTheme="majorHAnsi" w:hAnsiTheme="majorHAnsi" w:cstheme="majorHAnsi"/>
          <w:lang w:val="en-US"/>
        </w:rPr>
        <w:t xml:space="preserve"> the workforce shortage (e.g. patient to staff ratio or hidden rationing)</w:t>
      </w:r>
      <w:r w:rsidR="006F3890" w:rsidRPr="00E353DF">
        <w:rPr>
          <w:rFonts w:asciiTheme="majorHAnsi" w:hAnsiTheme="majorHAnsi" w:cstheme="majorHAnsi"/>
          <w:lang w:val="en-US"/>
        </w:rPr>
        <w:t xml:space="preserve"> </w:t>
      </w:r>
      <w:r w:rsidR="00632E35" w:rsidRPr="00E353DF">
        <w:rPr>
          <w:rFonts w:asciiTheme="majorHAnsi" w:hAnsiTheme="majorHAnsi" w:cstheme="majorHAnsi"/>
          <w:lang w:val="en-US"/>
        </w:rPr>
        <w:t>ha</w:t>
      </w:r>
      <w:r w:rsidR="009C6537" w:rsidRPr="00E353DF">
        <w:rPr>
          <w:rFonts w:asciiTheme="majorHAnsi" w:hAnsiTheme="majorHAnsi" w:cstheme="majorHAnsi"/>
          <w:lang w:val="en-US"/>
        </w:rPr>
        <w:t>ve</w:t>
      </w:r>
      <w:r w:rsidR="00632E35" w:rsidRPr="00E353DF">
        <w:rPr>
          <w:rFonts w:asciiTheme="majorHAnsi" w:hAnsiTheme="majorHAnsi" w:cstheme="majorHAnsi"/>
          <w:lang w:val="en-US"/>
        </w:rPr>
        <w:t xml:space="preserve"> not been reported and can contribute to</w:t>
      </w:r>
      <w:r w:rsidR="009C6537" w:rsidRPr="00E353DF">
        <w:rPr>
          <w:rFonts w:asciiTheme="majorHAnsi" w:hAnsiTheme="majorHAnsi" w:cstheme="majorHAnsi"/>
          <w:lang w:val="en-US"/>
        </w:rPr>
        <w:t xml:space="preserve"> work disorganization,</w:t>
      </w:r>
      <w:r w:rsidR="00632E35" w:rsidRPr="00E353DF">
        <w:rPr>
          <w:rFonts w:asciiTheme="majorHAnsi" w:hAnsiTheme="majorHAnsi" w:cstheme="majorHAnsi"/>
          <w:lang w:val="en-US"/>
        </w:rPr>
        <w:t xml:space="preserve"> exhaustion and sleep disorders. </w:t>
      </w:r>
      <w:r w:rsidR="003C392F" w:rsidRPr="00E353DF">
        <w:rPr>
          <w:rFonts w:asciiTheme="majorHAnsi" w:hAnsiTheme="majorHAnsi" w:cstheme="majorHAnsi"/>
          <w:lang w:val="en-US"/>
        </w:rPr>
        <w:t>They</w:t>
      </w:r>
      <w:r w:rsidR="00632E35" w:rsidRPr="00E353DF">
        <w:rPr>
          <w:rFonts w:asciiTheme="majorHAnsi" w:hAnsiTheme="majorHAnsi" w:cstheme="majorHAnsi"/>
          <w:lang w:val="en-US"/>
        </w:rPr>
        <w:t xml:space="preserve"> should be explored in future studies.</w:t>
      </w:r>
      <w:r w:rsidR="00CE167B" w:rsidRPr="00E353DF">
        <w:rPr>
          <w:rFonts w:asciiTheme="majorHAnsi" w:hAnsiTheme="majorHAnsi" w:cstheme="majorHAnsi"/>
          <w:lang w:val="en-US"/>
        </w:rPr>
        <w:t xml:space="preserve"> While CES-D has shown satisfactory psychometric properties, </w:t>
      </w:r>
      <w:r w:rsidR="00077EEC" w:rsidRPr="00E353DF">
        <w:rPr>
          <w:rFonts w:asciiTheme="majorHAnsi" w:hAnsiTheme="majorHAnsi" w:cstheme="majorHAnsi"/>
          <w:lang w:val="en-US"/>
        </w:rPr>
        <w:t xml:space="preserve">CES-D remains a patient-reported outcome and </w:t>
      </w:r>
      <w:r w:rsidR="00CE167B" w:rsidRPr="00E353DF">
        <w:rPr>
          <w:rFonts w:asciiTheme="majorHAnsi" w:hAnsiTheme="majorHAnsi" w:cstheme="majorHAnsi"/>
          <w:lang w:val="en-US"/>
        </w:rPr>
        <w:t>some cases may have been misclassified.</w:t>
      </w:r>
      <w:r w:rsidR="00077EEC" w:rsidRPr="00E353DF">
        <w:rPr>
          <w:rFonts w:asciiTheme="majorHAnsi" w:hAnsiTheme="majorHAnsi" w:cstheme="majorHAnsi"/>
          <w:lang w:val="en-US"/>
        </w:rPr>
        <w:t xml:space="preserve"> Patient-reported outcomes are known to be associated with higher levels of depression compared to clinician-rated outcomes or structured clinical interviews</w:t>
      </w:r>
      <w:r w:rsidR="00077EEC" w:rsidRPr="00E353DF">
        <w:rPr>
          <w:rFonts w:asciiTheme="majorHAnsi" w:hAnsiTheme="majorHAnsi" w:cstheme="majorHAnsi"/>
          <w:lang w:val="en-US"/>
        </w:rPr>
        <w:fldChar w:fldCharType="begin"/>
      </w:r>
      <w:r w:rsidR="00077EEC" w:rsidRPr="00E353DF">
        <w:rPr>
          <w:rFonts w:asciiTheme="majorHAnsi" w:hAnsiTheme="majorHAnsi" w:cstheme="majorHAnsi"/>
          <w:lang w:val="en-US"/>
        </w:rPr>
        <w:instrText xml:space="preserve"> ADDIN ZOTERO_ITEM CSL_CITATION {"citationID":"4Hfzdvpx","properties":{"formattedCitation":"(Etchecopar-Etchart et al., 2020)","plainCitation":"(Etchecopar-Etchart et al., 2020)","noteIndex":0},"citationItems":[{"id":11192,"uris":["http://zotero.org/users/1200141/items/8YC8VCFJ"],"itemData":{"id":11192,"type":"article-journal","abstract":"Comorbid major depressive disorder (MDD) in schizophrenia (SZ; SZ-MDD) has been identified as a major prognostic factor. However, the prevalence and associated factors of SZ-MDD have never been explored in a meta-analysis. All studies assessing the prevalence of SZ-MDD in stabilized outpatients with a standardized scale or with structured interviews were included. The Medline, Web of Science, PsycINFO, and Google Scholar databases were searched. Using random effects models, we calculated the pooled estimate of the prevalence of SZ-MDD. We used meta-regression and subgroup analyses to evaluate the potential moderators of the prevalence estimates, and we used the leave-one-out method for sensitivity analyses. Of the 5633 potentially eligible studies identified, 18 studies (n = 6140 SZ stabilized outpatients) were retrieved in the systematic review and included in the meta-analysis. The pooled estimate of the prevalence of SZ-MDD was 32.6% (95% CI: 27.9-37.6); there was high heterogeneity (I2 = 92.6%), and Egger's test did not reveal publication bias (P = .122). The following factors were found to be sources of heterogeneity: publication in or after 2015, the inclusion of patients from larger studies, the assessment tools, the inclusion of patients with substance use disorder or somatic chronic diseases, age, education level, the lifetime number of hospitalizations, and antidepressant use. Two-thirds of the extracted variables could not be explored due to an insufficient amount of published data. The prevalence of MDD is high among SZ individuals. Healthcare providers and public health officials should have an increased awareness of the burden of SZ-MDD.","container-title":"Schizophrenia Bulletin","DOI":"10.1093/schbul/sbaa153","ISSN":"1745-1701","journalAbbreviation":"Schizophr Bull","language":"eng","note":"PMID: 33252130","source":"PubMed","title":"Comorbid Major Depressive Disorder in Schizophrenia: A Systematic Review and Meta-Analysis","title-short":"Comorbid Major Depressive Disorder in Schizophrenia","author":[{"family":"Etchecopar-Etchart","given":"Damien"},{"family":"Korchia","given":"Theo"},{"family":"Loundou","given":"Anderson"},{"family":"Llorca","given":"Pierre-Michel"},{"family":"Auquier","given":"Pascal"},{"family":"Lançon","given":"Christophe"},{"family":"Boyer","given":"Laurent"},{"family":"Fond","given":"Guillaume"}],"issued":{"date-parts":[["2020",11,30]]}}}],"schema":"https://github.com/citation-style-language/schema/raw/master/csl-citation.json"} </w:instrText>
      </w:r>
      <w:r w:rsidR="00077EEC" w:rsidRPr="00E353DF">
        <w:rPr>
          <w:rFonts w:asciiTheme="majorHAnsi" w:hAnsiTheme="majorHAnsi" w:cstheme="majorHAnsi"/>
          <w:lang w:val="en-US"/>
        </w:rPr>
        <w:fldChar w:fldCharType="separate"/>
      </w:r>
      <w:r w:rsidR="00077EEC" w:rsidRPr="00E353DF">
        <w:rPr>
          <w:rFonts w:asciiTheme="majorHAnsi" w:hAnsiTheme="majorHAnsi" w:cstheme="majorHAnsi"/>
          <w:noProof/>
          <w:lang w:val="en-US"/>
        </w:rPr>
        <w:t>(Etchecopar-Etchart et al., 2020)</w:t>
      </w:r>
      <w:r w:rsidR="00077EEC" w:rsidRPr="00E353DF">
        <w:rPr>
          <w:rFonts w:asciiTheme="majorHAnsi" w:hAnsiTheme="majorHAnsi" w:cstheme="majorHAnsi"/>
          <w:lang w:val="en-US"/>
        </w:rPr>
        <w:fldChar w:fldCharType="end"/>
      </w:r>
      <w:r w:rsidR="00077EEC" w:rsidRPr="00E353DF">
        <w:rPr>
          <w:rFonts w:asciiTheme="majorHAnsi" w:hAnsiTheme="majorHAnsi" w:cstheme="majorHAnsi"/>
          <w:lang w:val="en-US"/>
        </w:rPr>
        <w:t>.</w:t>
      </w:r>
      <w:r w:rsidR="00CE167B" w:rsidRPr="00E353DF">
        <w:rPr>
          <w:rFonts w:asciiTheme="majorHAnsi" w:hAnsiTheme="majorHAnsi" w:cstheme="majorHAnsi"/>
          <w:lang w:val="en-US"/>
        </w:rPr>
        <w:t xml:space="preserve"> </w:t>
      </w:r>
      <w:r w:rsidR="008E41FC" w:rsidRPr="00E353DF">
        <w:rPr>
          <w:rFonts w:asciiTheme="majorHAnsi" w:hAnsiTheme="majorHAnsi" w:cstheme="majorHAnsi"/>
          <w:lang w:val="en-US"/>
        </w:rPr>
        <w:t>In France, we have no direct access to the professional listings and/or mailings</w:t>
      </w:r>
      <w:r w:rsidR="000B7815" w:rsidRPr="00E353DF">
        <w:rPr>
          <w:rFonts w:asciiTheme="majorHAnsi" w:hAnsiTheme="majorHAnsi" w:cstheme="majorHAnsi"/>
          <w:lang w:val="en-US"/>
        </w:rPr>
        <w:t>,</w:t>
      </w:r>
      <w:r w:rsidR="008E41FC" w:rsidRPr="00E353DF">
        <w:rPr>
          <w:rFonts w:asciiTheme="majorHAnsi" w:hAnsiTheme="majorHAnsi" w:cstheme="majorHAnsi"/>
          <w:lang w:val="en-US"/>
        </w:rPr>
        <w:t xml:space="preserve"> which limits the implementation of surveys. There is thus a need for nationally representative cohorts to monitor the health status of </w:t>
      </w:r>
      <w:r w:rsidR="00456078" w:rsidRPr="00E353DF">
        <w:rPr>
          <w:rFonts w:asciiTheme="majorHAnsi" w:hAnsiTheme="majorHAnsi" w:cstheme="majorHAnsi"/>
          <w:lang w:val="en-US"/>
        </w:rPr>
        <w:t>HCWs</w:t>
      </w:r>
      <w:r w:rsidR="008E41FC" w:rsidRPr="00E353DF">
        <w:rPr>
          <w:rFonts w:asciiTheme="majorHAnsi" w:hAnsiTheme="majorHAnsi" w:cstheme="majorHAnsi"/>
          <w:lang w:val="en-US"/>
        </w:rPr>
        <w:t>.</w:t>
      </w:r>
    </w:p>
    <w:p w14:paraId="33AEC28C" w14:textId="77777777" w:rsidR="007620FF" w:rsidRPr="00E353DF" w:rsidRDefault="007620FF" w:rsidP="00AA7940">
      <w:pPr>
        <w:spacing w:line="360" w:lineRule="auto"/>
        <w:ind w:right="-499"/>
        <w:jc w:val="both"/>
        <w:rPr>
          <w:rFonts w:asciiTheme="majorHAnsi" w:hAnsiTheme="majorHAnsi" w:cstheme="majorHAnsi"/>
          <w:b/>
          <w:color w:val="000000" w:themeColor="text1"/>
          <w:lang w:val="en-US"/>
        </w:rPr>
      </w:pPr>
    </w:p>
    <w:p w14:paraId="3F1DE18B" w14:textId="66BCD1DB" w:rsidR="00037B85" w:rsidRPr="00E353DF" w:rsidRDefault="00037B85" w:rsidP="00AA7940">
      <w:pPr>
        <w:spacing w:line="360" w:lineRule="auto"/>
        <w:ind w:right="-499"/>
        <w:jc w:val="both"/>
        <w:rPr>
          <w:rFonts w:asciiTheme="majorHAnsi" w:hAnsiTheme="majorHAnsi" w:cstheme="majorHAnsi"/>
          <w:b/>
          <w:color w:val="000000" w:themeColor="text1"/>
          <w:lang w:val="en-US"/>
        </w:rPr>
      </w:pPr>
      <w:r w:rsidRPr="00E353DF">
        <w:rPr>
          <w:rFonts w:asciiTheme="majorHAnsi" w:hAnsiTheme="majorHAnsi" w:cstheme="majorHAnsi"/>
          <w:b/>
          <w:color w:val="000000" w:themeColor="text1"/>
          <w:lang w:val="en-US"/>
        </w:rPr>
        <w:t xml:space="preserve">5. </w:t>
      </w:r>
      <w:r w:rsidR="001000FC" w:rsidRPr="00E353DF">
        <w:rPr>
          <w:rFonts w:asciiTheme="majorHAnsi" w:hAnsiTheme="majorHAnsi" w:cstheme="majorHAnsi"/>
          <w:b/>
          <w:color w:val="000000" w:themeColor="text1"/>
          <w:lang w:val="en-US"/>
        </w:rPr>
        <w:t>Conclusion</w:t>
      </w:r>
    </w:p>
    <w:p w14:paraId="027F2AAF" w14:textId="68E289F8" w:rsidR="00697F60" w:rsidRPr="00E353DF" w:rsidRDefault="00697F60" w:rsidP="00697F60">
      <w:pPr>
        <w:spacing w:line="360" w:lineRule="auto"/>
        <w:ind w:right="-499" w:firstLine="720"/>
        <w:jc w:val="both"/>
        <w:rPr>
          <w:rFonts w:asciiTheme="majorHAnsi" w:hAnsiTheme="majorHAnsi" w:cstheme="majorHAnsi"/>
          <w:lang w:val="en-US"/>
        </w:rPr>
      </w:pPr>
      <w:r w:rsidRPr="00E353DF">
        <w:rPr>
          <w:rFonts w:asciiTheme="majorHAnsi" w:hAnsiTheme="majorHAnsi" w:cstheme="majorHAnsi"/>
          <w:lang w:val="en-US"/>
        </w:rPr>
        <w:t>Despite the</w:t>
      </w:r>
      <w:r w:rsidR="000106BE" w:rsidRPr="00E353DF">
        <w:rPr>
          <w:rFonts w:asciiTheme="majorHAnsi" w:hAnsiTheme="majorHAnsi" w:cstheme="majorHAnsi"/>
          <w:lang w:val="en-US"/>
        </w:rPr>
        <w:t xml:space="preserve"> evidence looking at </w:t>
      </w:r>
      <w:r w:rsidRPr="00E353DF">
        <w:rPr>
          <w:rFonts w:asciiTheme="majorHAnsi" w:hAnsiTheme="majorHAnsi" w:cstheme="majorHAnsi"/>
          <w:lang w:val="en-US"/>
        </w:rPr>
        <w:t xml:space="preserve">depression in </w:t>
      </w:r>
      <w:r w:rsidR="00456078" w:rsidRPr="00E353DF">
        <w:rPr>
          <w:rFonts w:asciiTheme="majorHAnsi" w:hAnsiTheme="majorHAnsi" w:cstheme="majorHAnsi"/>
          <w:lang w:val="en-US"/>
        </w:rPr>
        <w:t>HCWs</w:t>
      </w:r>
      <w:r w:rsidRPr="00E353DF">
        <w:rPr>
          <w:rFonts w:asciiTheme="majorHAnsi" w:hAnsiTheme="majorHAnsi" w:cstheme="majorHAnsi"/>
          <w:lang w:val="en-US"/>
        </w:rPr>
        <w:t xml:space="preserve"> during the Covid-19 first wave, </w:t>
      </w:r>
      <w:r w:rsidR="000106BE" w:rsidRPr="00E353DF">
        <w:rPr>
          <w:rFonts w:asciiTheme="majorHAnsi" w:hAnsiTheme="majorHAnsi" w:cstheme="majorHAnsi"/>
          <w:lang w:val="en-US"/>
        </w:rPr>
        <w:t xml:space="preserve">our data shows that high rates of depression appear to be a persistent problem which </w:t>
      </w:r>
      <w:r w:rsidR="00352CC3" w:rsidRPr="00E353DF">
        <w:rPr>
          <w:rFonts w:asciiTheme="majorHAnsi" w:hAnsiTheme="majorHAnsi" w:cstheme="majorHAnsi"/>
          <w:lang w:val="en-US"/>
        </w:rPr>
        <w:t xml:space="preserve">should be addressed as </w:t>
      </w:r>
      <w:r w:rsidRPr="00E353DF">
        <w:rPr>
          <w:rFonts w:asciiTheme="majorHAnsi" w:hAnsiTheme="majorHAnsi" w:cstheme="majorHAnsi"/>
          <w:lang w:val="en-US"/>
        </w:rPr>
        <w:t xml:space="preserve">a public health priority. </w:t>
      </w:r>
      <w:r w:rsidR="000B7815" w:rsidRPr="00E353DF">
        <w:rPr>
          <w:rFonts w:asciiTheme="majorHAnsi" w:hAnsiTheme="majorHAnsi" w:cstheme="majorHAnsi"/>
          <w:lang w:val="en-US"/>
        </w:rPr>
        <w:t xml:space="preserve">These results </w:t>
      </w:r>
      <w:r w:rsidR="000106BE" w:rsidRPr="00E353DF">
        <w:rPr>
          <w:rFonts w:asciiTheme="majorHAnsi" w:hAnsiTheme="majorHAnsi" w:cstheme="majorHAnsi"/>
          <w:lang w:val="en-US"/>
        </w:rPr>
        <w:t xml:space="preserve">should act as a wake-up </w:t>
      </w:r>
      <w:r w:rsidR="000B7815" w:rsidRPr="00E353DF">
        <w:rPr>
          <w:rFonts w:asciiTheme="majorHAnsi" w:hAnsiTheme="majorHAnsi" w:cstheme="majorHAnsi"/>
          <w:lang w:val="en-US"/>
        </w:rPr>
        <w:t xml:space="preserve">call for healthcare policymakers to address the </w:t>
      </w:r>
      <w:r w:rsidR="000106BE" w:rsidRPr="00E353DF">
        <w:rPr>
          <w:rFonts w:asciiTheme="majorHAnsi" w:hAnsiTheme="majorHAnsi" w:cstheme="majorHAnsi"/>
          <w:lang w:val="en-US"/>
        </w:rPr>
        <w:t xml:space="preserve">poor </w:t>
      </w:r>
      <w:r w:rsidR="000B7815" w:rsidRPr="00E353DF">
        <w:rPr>
          <w:rFonts w:asciiTheme="majorHAnsi" w:hAnsiTheme="majorHAnsi" w:cstheme="majorHAnsi"/>
          <w:lang w:val="en-US"/>
        </w:rPr>
        <w:t xml:space="preserve">health status of </w:t>
      </w:r>
      <w:r w:rsidR="00456078" w:rsidRPr="00E353DF">
        <w:rPr>
          <w:rFonts w:asciiTheme="majorHAnsi" w:hAnsiTheme="majorHAnsi" w:cstheme="majorHAnsi"/>
          <w:lang w:val="en-US"/>
        </w:rPr>
        <w:t>HCWs</w:t>
      </w:r>
      <w:r w:rsidR="000B7815" w:rsidRPr="00E353DF">
        <w:rPr>
          <w:rFonts w:asciiTheme="majorHAnsi" w:hAnsiTheme="majorHAnsi" w:cstheme="majorHAnsi"/>
          <w:lang w:val="en-US"/>
        </w:rPr>
        <w:t xml:space="preserve">. </w:t>
      </w:r>
      <w:r w:rsidRPr="00E353DF">
        <w:rPr>
          <w:rFonts w:asciiTheme="majorHAnsi" w:hAnsiTheme="majorHAnsi" w:cstheme="majorHAnsi"/>
          <w:lang w:val="en-US"/>
        </w:rPr>
        <w:t xml:space="preserve">We propose several interventions to improve this issue: improving organizational/planification issues, reducing </w:t>
      </w:r>
      <w:r w:rsidR="005F18EC" w:rsidRPr="00E353DF">
        <w:rPr>
          <w:rFonts w:asciiTheme="majorHAnsi" w:hAnsiTheme="majorHAnsi" w:cstheme="majorHAnsi"/>
          <w:lang w:val="en-US"/>
        </w:rPr>
        <w:t>sustained</w:t>
      </w:r>
      <w:r w:rsidR="0027540B" w:rsidRPr="00E353DF">
        <w:rPr>
          <w:rFonts w:asciiTheme="majorHAnsi" w:hAnsiTheme="majorHAnsi" w:cstheme="majorHAnsi"/>
          <w:lang w:val="en-US"/>
        </w:rPr>
        <w:t xml:space="preserve"> bullying at the workplace</w:t>
      </w:r>
      <w:r w:rsidRPr="00E353DF">
        <w:rPr>
          <w:rFonts w:asciiTheme="majorHAnsi" w:hAnsiTheme="majorHAnsi" w:cstheme="majorHAnsi"/>
          <w:lang w:val="en-US"/>
        </w:rPr>
        <w:t>,</w:t>
      </w:r>
      <w:r w:rsidR="00352CC3" w:rsidRPr="00E353DF">
        <w:rPr>
          <w:rFonts w:asciiTheme="majorHAnsi" w:hAnsiTheme="majorHAnsi" w:cstheme="majorHAnsi"/>
          <w:lang w:val="en-US"/>
        </w:rPr>
        <w:t xml:space="preserve"> reinforcing colleague’s emotional support,</w:t>
      </w:r>
      <w:r w:rsidRPr="00E353DF">
        <w:rPr>
          <w:rFonts w:asciiTheme="majorHAnsi" w:hAnsiTheme="majorHAnsi" w:cstheme="majorHAnsi"/>
          <w:lang w:val="en-US"/>
        </w:rPr>
        <w:t xml:space="preserve"> promoting napping at work and individual and collective psychotherapies that have proved effectiveness in depression prevention (not only relaxation or stress management). Developing </w:t>
      </w:r>
      <w:r w:rsidR="00352CC3" w:rsidRPr="00E353DF">
        <w:rPr>
          <w:rFonts w:asciiTheme="majorHAnsi" w:hAnsiTheme="majorHAnsi" w:cstheme="majorHAnsi"/>
          <w:lang w:val="en-US"/>
        </w:rPr>
        <w:t>CREMs and CROMs</w:t>
      </w:r>
      <w:r w:rsidRPr="00E353DF">
        <w:rPr>
          <w:rFonts w:asciiTheme="majorHAnsi" w:hAnsiTheme="majorHAnsi" w:cstheme="majorHAnsi"/>
          <w:lang w:val="en-US"/>
        </w:rPr>
        <w:t xml:space="preserve"> is needed to monitor work environment and its effect on depression in </w:t>
      </w:r>
      <w:r w:rsidR="00456078" w:rsidRPr="00E353DF">
        <w:rPr>
          <w:rFonts w:asciiTheme="majorHAnsi" w:hAnsiTheme="majorHAnsi" w:cstheme="majorHAnsi"/>
          <w:lang w:val="en-US"/>
        </w:rPr>
        <w:t>HCWs</w:t>
      </w:r>
      <w:r w:rsidRPr="00E353DF">
        <w:rPr>
          <w:rFonts w:asciiTheme="majorHAnsi" w:hAnsiTheme="majorHAnsi" w:cstheme="majorHAnsi"/>
          <w:lang w:val="en-US"/>
        </w:rPr>
        <w:t>.</w:t>
      </w:r>
      <w:r w:rsidR="00E33A38" w:rsidRPr="00E353DF">
        <w:rPr>
          <w:rFonts w:asciiTheme="majorHAnsi" w:hAnsiTheme="majorHAnsi" w:cstheme="majorHAnsi"/>
          <w:lang w:val="en-US"/>
        </w:rPr>
        <w:t xml:space="preserve"> Last, there is a need for nationally representative cohorts to monitor the health status of </w:t>
      </w:r>
      <w:r w:rsidR="00456078" w:rsidRPr="00E353DF">
        <w:rPr>
          <w:rFonts w:asciiTheme="majorHAnsi" w:hAnsiTheme="majorHAnsi" w:cstheme="majorHAnsi"/>
          <w:lang w:val="en-US"/>
        </w:rPr>
        <w:t>HCWs</w:t>
      </w:r>
      <w:r w:rsidR="000B7815" w:rsidRPr="00E353DF">
        <w:rPr>
          <w:rFonts w:asciiTheme="majorHAnsi" w:hAnsiTheme="majorHAnsi" w:cstheme="majorHAnsi"/>
          <w:lang w:val="en-US"/>
        </w:rPr>
        <w:t>.</w:t>
      </w:r>
    </w:p>
    <w:p w14:paraId="15607AEC" w14:textId="50C90F7C" w:rsidR="00EB52F7" w:rsidRPr="00E353DF" w:rsidRDefault="00EB52F7" w:rsidP="00AA7940">
      <w:pPr>
        <w:spacing w:line="360" w:lineRule="auto"/>
        <w:ind w:right="-499"/>
        <w:jc w:val="both"/>
        <w:rPr>
          <w:rFonts w:asciiTheme="majorHAnsi" w:hAnsiTheme="majorHAnsi" w:cstheme="majorHAnsi"/>
          <w:b/>
          <w:color w:val="000000" w:themeColor="text1"/>
          <w:lang w:val="en-US"/>
        </w:rPr>
      </w:pPr>
    </w:p>
    <w:p w14:paraId="2F76FDEF" w14:textId="77777777" w:rsidR="00B96A1F" w:rsidRPr="00E353DF" w:rsidRDefault="00B96A1F" w:rsidP="00AA7940">
      <w:pPr>
        <w:adjustRightInd w:val="0"/>
        <w:spacing w:line="360" w:lineRule="auto"/>
        <w:rPr>
          <w:rFonts w:asciiTheme="majorHAnsi" w:eastAsia="Calibri" w:hAnsiTheme="majorHAnsi" w:cstheme="majorHAnsi"/>
          <w:bCs/>
          <w:lang w:val="en-US"/>
        </w:rPr>
      </w:pPr>
    </w:p>
    <w:p w14:paraId="3E367E20" w14:textId="64A54F32" w:rsidR="00BB7C82" w:rsidRPr="00E353DF" w:rsidRDefault="00BB7C82" w:rsidP="00AA7940">
      <w:pPr>
        <w:spacing w:line="360" w:lineRule="auto"/>
        <w:ind w:right="-499"/>
        <w:jc w:val="both"/>
        <w:rPr>
          <w:rFonts w:asciiTheme="majorHAnsi" w:hAnsiTheme="majorHAnsi" w:cstheme="majorHAnsi"/>
          <w:b/>
          <w:color w:val="000000" w:themeColor="text1"/>
        </w:rPr>
      </w:pPr>
      <w:r w:rsidRPr="00E353DF">
        <w:rPr>
          <w:rFonts w:asciiTheme="majorHAnsi" w:hAnsiTheme="majorHAnsi" w:cstheme="majorHAnsi"/>
          <w:b/>
          <w:color w:val="000000" w:themeColor="text1"/>
        </w:rPr>
        <w:t>References</w:t>
      </w:r>
    </w:p>
    <w:p w14:paraId="7D10A162" w14:textId="77777777" w:rsidR="006D4627" w:rsidRPr="00E353DF" w:rsidRDefault="00D57173" w:rsidP="006D4627">
      <w:pPr>
        <w:widowControl w:val="0"/>
        <w:autoSpaceDE w:val="0"/>
        <w:autoSpaceDN w:val="0"/>
        <w:adjustRightInd w:val="0"/>
        <w:rPr>
          <w:rFonts w:ascii="Times New Roman" w:hAnsi="Times New Roman" w:cs="Times New Roman"/>
        </w:rPr>
      </w:pPr>
      <w:r w:rsidRPr="00E353DF">
        <w:t xml:space="preserve"> </w:t>
      </w:r>
      <w:r w:rsidR="00E679E5" w:rsidRPr="00E353DF">
        <w:rPr>
          <w:rFonts w:ascii="Times New Roman" w:hAnsi="Times New Roman" w:cs="Times New Roman"/>
        </w:rPr>
        <w:t xml:space="preserve"> </w:t>
      </w:r>
      <w:r w:rsidR="00CA7FEB" w:rsidRPr="00E353DF">
        <w:rPr>
          <w:rFonts w:ascii="Times New Roman" w:hAnsi="Times New Roman" w:cs="Times New Roman"/>
        </w:rPr>
        <w:t xml:space="preserve"> </w:t>
      </w:r>
      <w:r w:rsidR="00CA7FEB" w:rsidRPr="00E353DF">
        <w:rPr>
          <w:rFonts w:ascii="Times New Roman" w:hAnsi="Times New Roman" w:cs="Times New Roman"/>
          <w:lang w:val="en-US"/>
        </w:rPr>
        <w:fldChar w:fldCharType="begin"/>
      </w:r>
      <w:r w:rsidR="003716E3" w:rsidRPr="00E353DF">
        <w:rPr>
          <w:rFonts w:ascii="Times New Roman" w:hAnsi="Times New Roman" w:cs="Times New Roman"/>
        </w:rPr>
        <w:instrText xml:space="preserve"> ADDIN ZOTERO_BIBL {"uncited":[],"omitted":[],"custom":[]} CSL_BIBLIOGRAPHY </w:instrText>
      </w:r>
      <w:r w:rsidR="00CA7FEB" w:rsidRPr="00E353DF">
        <w:rPr>
          <w:rFonts w:ascii="Times New Roman" w:hAnsi="Times New Roman" w:cs="Times New Roman"/>
          <w:lang w:val="en-US"/>
        </w:rPr>
        <w:fldChar w:fldCharType="separate"/>
      </w:r>
      <w:r w:rsidR="006D4627" w:rsidRPr="00E353DF">
        <w:rPr>
          <w:rFonts w:ascii="Times New Roman" w:hAnsi="Times New Roman" w:cs="Times New Roman"/>
        </w:rPr>
        <w:t xml:space="preserve">Ait-Aoudia, M., Levy, P.P., Bui, E., Insana, S., de Fouchier, C., Germain, A., Jehel, L., 2013. </w:t>
      </w:r>
      <w:r w:rsidR="006D4627" w:rsidRPr="00E353DF">
        <w:rPr>
          <w:rFonts w:ascii="Times New Roman" w:hAnsi="Times New Roman" w:cs="Times New Roman"/>
          <w:lang w:val="en-US"/>
        </w:rPr>
        <w:t xml:space="preserve">Validation of the French version of the Pittsburgh Sleep Quality Index Addendum for posttraumatic stress disorder. </w:t>
      </w:r>
      <w:r w:rsidR="006D4627" w:rsidRPr="00E353DF">
        <w:rPr>
          <w:rFonts w:ascii="Times New Roman" w:hAnsi="Times New Roman" w:cs="Times New Roman"/>
        </w:rPr>
        <w:t>Eur. J. Psychotraumatology 4. https://doi.org/10.3402/ejpt.v4i0.19298</w:t>
      </w:r>
    </w:p>
    <w:p w14:paraId="020C2BFC"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American Psychiatric Association., 2013. </w:t>
      </w:r>
      <w:r w:rsidRPr="00E353DF">
        <w:rPr>
          <w:rFonts w:ascii="Times New Roman" w:hAnsi="Times New Roman" w:cs="Times New Roman"/>
          <w:lang w:val="en-US"/>
        </w:rPr>
        <w:t>Diagnostic and statistical manual of mental disorders (5th ed.).</w:t>
      </w:r>
    </w:p>
    <w:p w14:paraId="28000DEF"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Andersson, L., Chudnovskaya, M., Shahbazian, R., Ghaznavi, C., Ueda, P., 2022. Nationwide study of trends in physician partner choice for childbearing unions. J. Intern. Med. https://doi.org/10.1111/joim.13464</w:t>
      </w:r>
    </w:p>
    <w:p w14:paraId="252343D3"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Angerer, P., Schmook, R., Elfantel, I., Li, J., 2017. Night Work and the Risk of Depression. Dtsch. Arzteblatt Int. 114, 404–411. https://doi.org/10.3238/arztebl.2017.0404</w:t>
      </w:r>
    </w:p>
    <w:p w14:paraId="54EDB065"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Arnaez, J.M., Krendl, A.C., McCormick, B.P., Chen, Z., Chomistek, A.K., 2020. The association of depression stigma with barriers to seeking mental health care: a cross-sectional analysis. J. Ment. Health Abingdon Engl. 29, 182–190. https://doi.org/10.1080/09638237.2019.1644494</w:t>
      </w:r>
    </w:p>
    <w:p w14:paraId="3D94FC1E"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Asami, Y., Goren, A., Okumura, Y., 2014. Work Productivity Loss with Depression, Diagnosed and Undiagnosed, among Employed Respondents in an Internet-Based Survey Conducted in Japan. Value Health J. Int. Soc. Pharmacoeconomics Outcomes Res. 17, A463. https://doi.org/10.1016/j.jval.2014.08.1289</w:t>
      </w:r>
    </w:p>
    <w:p w14:paraId="1798D42E"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Asselmann, E., Venz, J., Pieper, L., Wittchen, H.-U., Pittrow, D., Beesdo-Baum, K., 2019. The role of gender and anxiety in the association between somatic diseases and depression: findings from three combined epidemiological studies in primary care. Epidemiol. Psychiatr. Sci. 28, 321–332. https://doi.org/10.1017/S2045796017000567</w:t>
      </w:r>
    </w:p>
    <w:p w14:paraId="5D10B4E9"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Aziah, B.D., Rusli, B.N., Winn, T., Naing, L., Tengku, M.A., 2004. Risk factors of job-related depression in laboratory technicians in Hospital Universiti Sains Malaysia (HUSM) and Kementerian Kesihatan Malaysia (KKM) hospitals in Kelantan. Southeast Asian J. Trop. Med. Public Health 35, 468–475.</w:t>
      </w:r>
    </w:p>
    <w:p w14:paraId="64F9446E"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Azoulay, E., Pochard, F., Reignier, J., Argaud, L., Bruneel, F., Courbon, P., Cariou, A., Klouche, K., Labbé, V., Barbier, F., Guitton, C., Demoule, A., Kouatchet, A., Guisset, O., Jourdain, M., Papazian, L., Van Der Meersch, G., Reuter, D., Souppart, V., Resche-Rigon, M., Darmon, M., Kentish-Barnes, N., FAMIREA Study Group, 2021. Symptoms of Mental Health Disorders in Critical Care Physicians Facing the Second COVID-19 Wave: A Cross-Sectional Study. Chest S0012-3692(21)00950–8. https://doi.org/10.1016/j.chest.2021.05.023</w:t>
      </w:r>
    </w:p>
    <w:p w14:paraId="49C31E7B"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lang w:val="en-US"/>
        </w:rPr>
        <w:t xml:space="preserve">Baker, V.B., Sowers, C.B., Hack, N.K., 2020. Lost productivity associated with headache and depression: a quality improvement project identifying a patient population at risk. </w:t>
      </w:r>
      <w:r w:rsidRPr="00E353DF">
        <w:rPr>
          <w:rFonts w:ascii="Times New Roman" w:hAnsi="Times New Roman" w:cs="Times New Roman"/>
        </w:rPr>
        <w:t>J. Headache Pain 21, 50. https://doi.org/10.1186/s10194-020-01107-4</w:t>
      </w:r>
    </w:p>
    <w:p w14:paraId="5D752B73"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rPr>
        <w:t>Barlet, C., 2011. La profession d’infirmière : situation démographique et trajectoires professionnelles 8.</w:t>
      </w:r>
    </w:p>
    <w:p w14:paraId="7310C1A7"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Beck, A., Crain, A.L., Solberg, L.I., Unützer, J., Glasgow, R.E., Maciosek, M.V., Whitebird, R., 2011. </w:t>
      </w:r>
      <w:r w:rsidRPr="00E353DF">
        <w:rPr>
          <w:rFonts w:ascii="Times New Roman" w:hAnsi="Times New Roman" w:cs="Times New Roman"/>
          <w:lang w:val="en-US"/>
        </w:rPr>
        <w:t>Severity of depression and magnitude of productivity loss. Ann. Fam. Med. 9, 305–311. https://doi.org/10.1370/afm.1260</w:t>
      </w:r>
    </w:p>
    <w:p w14:paraId="64E20C91"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Behrens, T., Burek, K., Rabstein, S., Wichert, K., Erbel, R., Eisele, L., Arendt, M., Dragano, N., Brüning, T., Jöckel, K.-H., 2021. Impact of shift work on the risk of depression. Chronobiol. Int. 0, 1–15. https://doi.org/10.1080/07420528.2021.1962903</w:t>
      </w:r>
    </w:p>
    <w:p w14:paraId="4F08FBE7"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lang w:val="en-US"/>
        </w:rPr>
        <w:t xml:space="preserve">Bender, R., Lange, S., 2001. Adjusting for multiple testing—when and how? </w:t>
      </w:r>
      <w:r w:rsidRPr="00E353DF">
        <w:rPr>
          <w:rFonts w:ascii="Times New Roman" w:hAnsi="Times New Roman" w:cs="Times New Roman"/>
        </w:rPr>
        <w:t>J. Clin. Epidemiol. 54, 343–349. https://doi.org/10.1016/S0895-4356(00)00314-0</w:t>
      </w:r>
    </w:p>
    <w:p w14:paraId="26B4B5F8"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Bessière, S., 2005. La féminisation des professions de santé en France : données de cadrage. </w:t>
      </w:r>
      <w:r w:rsidRPr="00E353DF">
        <w:rPr>
          <w:rFonts w:ascii="Times New Roman" w:hAnsi="Times New Roman" w:cs="Times New Roman"/>
          <w:lang w:val="en-US"/>
        </w:rPr>
        <w:t>Rev. Fr. Aff. Soc. 1. https://doi.org/10.3917/rfas.051.0017</w:t>
      </w:r>
    </w:p>
    <w:p w14:paraId="7DB5B7E4"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lang w:val="en-US"/>
        </w:rPr>
        <w:t xml:space="preserve">Bianchi, R., Schonfeld, I.S., Laurent, E., 2015. Burnout-depression overlap: a review. </w:t>
      </w:r>
      <w:r w:rsidRPr="00E353DF">
        <w:rPr>
          <w:rFonts w:ascii="Times New Roman" w:hAnsi="Times New Roman" w:cs="Times New Roman"/>
        </w:rPr>
        <w:t>Clin. Psychol. Rev. 36, 28–41. https://doi.org/10.1016/j.cpr.2015.01.004</w:t>
      </w:r>
    </w:p>
    <w:p w14:paraId="3F5CAD00"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rPr>
        <w:t xml:space="preserve">Blais, F.C., Gendron, L., Mimeault, V., Morin, C.M., 1997. </w:t>
      </w:r>
      <w:r w:rsidRPr="00E353DF">
        <w:rPr>
          <w:rFonts w:ascii="Times New Roman" w:hAnsi="Times New Roman" w:cs="Times New Roman"/>
          <w:lang w:val="en-US"/>
        </w:rPr>
        <w:t xml:space="preserve">[Evaluation of insomnia: validity of 3 questionnaires]. </w:t>
      </w:r>
      <w:r w:rsidRPr="00E353DF">
        <w:rPr>
          <w:rFonts w:ascii="Times New Roman" w:hAnsi="Times New Roman" w:cs="Times New Roman"/>
        </w:rPr>
        <w:t>L’Encephale 23, 447–453.</w:t>
      </w:r>
    </w:p>
    <w:p w14:paraId="6165A68D"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rPr>
        <w:t xml:space="preserve">Bourbon, A., Boyer, L., Auquier, P., Boucekine, M., Barrow, V., Lançon, C., Fond, G., 2019. </w:t>
      </w:r>
      <w:r w:rsidRPr="00E353DF">
        <w:rPr>
          <w:rFonts w:ascii="Times New Roman" w:hAnsi="Times New Roman" w:cs="Times New Roman"/>
          <w:lang w:val="en-US"/>
        </w:rPr>
        <w:t xml:space="preserve">Anxiolytic consumption is associated with tobacco smoking and severe nicotine dependence. Results from the national French medical students (BOURBON) study. Prog. </w:t>
      </w:r>
      <w:r w:rsidRPr="00E353DF">
        <w:rPr>
          <w:rFonts w:ascii="Times New Roman" w:hAnsi="Times New Roman" w:cs="Times New Roman"/>
        </w:rPr>
        <w:t>Neuropsychopharmacol. Biol. Psychiatry 94, 109645. https://doi.org/10.1016/j.pnpbp.2019.109645</w:t>
      </w:r>
    </w:p>
    <w:p w14:paraId="13B348FD"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rPr>
        <w:t>Boyer, L., Fond, G., Devictor, B., Samuelian, J.-C., Lancon, C., Rouillon, F., Gaillard, R., Zendjidjian, X., Llorca, P.-M., 2016. [Reflection on the psychiatric financial allocation in France]. L’Encephale 42, 379–381. https://doi.org/10.1016/j.encep.2016.03.014</w:t>
      </w:r>
    </w:p>
    <w:p w14:paraId="6003DC9D"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Cappelletti, L., Savall, H., 2018. Le coût caché de l’absentéisme au travail : 108 milliards €. </w:t>
      </w:r>
      <w:r w:rsidRPr="00E353DF">
        <w:rPr>
          <w:rFonts w:ascii="Times New Roman" w:hAnsi="Times New Roman" w:cs="Times New Roman"/>
          <w:lang w:val="en-US"/>
        </w:rPr>
        <w:t>Inst. Sapiens. URL https://www.institutsapiens.fr/le-cout-cache-de-labsenteisme-au-travail-108-milliards-e/ (accessed 9.29.19).</w:t>
      </w:r>
    </w:p>
    <w:p w14:paraId="0F33508D"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CDC, 2021. Workplace Health Promotion [WWW Document]. URL https://www.cdc.gov/workplacehealthpromotion/index.html (accessed 11.20.21).</w:t>
      </w:r>
    </w:p>
    <w:p w14:paraId="3EA5D8B6"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Choi, K.W., Chen, C.-Y., Stein, M.B., Klimentidis, Y.C., Wang, M.-J., Koenen, K.C., Smoller, J.W., Major Depressive Disorder Working Group of the Psychiatric Genomics Consortium, 2019. Assessment of Bidirectional Relationships Between Physical Activity and Depression Among Adults: A 2-Sample Mendelian Randomization Study. JAMA Psychiatry 76, 399–408. https://doi.org/10.1001/jamapsychiatry.2018.4175</w:t>
      </w:r>
    </w:p>
    <w:p w14:paraId="7B778D63"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Clemens, T., Michelsen, K., Commers, M., Garel, P., Dowdeswell, B., Brand, H., 2014. European hospital reforms in times of crisis: aligning cost containment needs with plans for structural redesign? Health Policy Amst. Neth. 117, 6–14. https://doi.org/10.1016/j.healthpol.2014.03.008</w:t>
      </w:r>
    </w:p>
    <w:p w14:paraId="347815E9"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lang w:val="en-US"/>
        </w:rPr>
        <w:t xml:space="preserve">Cohen, J., 1988. Statistical power analysis for the behavioral sciences, 2nd ed. ed. </w:t>
      </w:r>
      <w:r w:rsidRPr="00E353DF">
        <w:rPr>
          <w:rFonts w:ascii="Times New Roman" w:hAnsi="Times New Roman" w:cs="Times New Roman"/>
        </w:rPr>
        <w:t>L. Erlbaum Associates, Hillsdale, N.J.</w:t>
      </w:r>
    </w:p>
    <w:p w14:paraId="7DED6ABA"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Crinière, L., Lhommet, C., Caille, A., Giraudeau, B., Lecomte, P., Couet, C., Oppert, J.-M., Jacobi, D., 2011. </w:t>
      </w:r>
      <w:r w:rsidRPr="00E353DF">
        <w:rPr>
          <w:rFonts w:ascii="Times New Roman" w:hAnsi="Times New Roman" w:cs="Times New Roman"/>
          <w:lang w:val="en-US"/>
        </w:rPr>
        <w:t>Reproducibility and validity of the French version of the long international physical activity questionnaire in patients with type 2 diabetes. J. Phys. Act. Health 8, 858–865. https://doi.org/10.1123/jpah.8.6.858</w:t>
      </w:r>
    </w:p>
    <w:p w14:paraId="18244EAB"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Daouda, O.S., Hocine, M.N., Temime, L., 2021. Determinants of healthcare worker turnover in intensive care units: A micro-macro multilevel analysis. PloS One 16, e0251779. https://doi.org/10.1371/journal.pone.0251779</w:t>
      </w:r>
    </w:p>
    <w:p w14:paraId="43EABB94"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lang w:val="en-US"/>
        </w:rPr>
        <w:t xml:space="preserve">Doty, B., Grzenda, A., Hwang, S., Godar, S., Gruttadaro, D., Hauge, K.A., Sherman, B., Clarke, D.E., 2021. An Ecological Study of a Universal Employee Depression Awareness and Stigma Reduction Intervention: “Right Direction.” </w:t>
      </w:r>
      <w:r w:rsidRPr="00E353DF">
        <w:rPr>
          <w:rFonts w:ascii="Times New Roman" w:hAnsi="Times New Roman" w:cs="Times New Roman"/>
        </w:rPr>
        <w:t>Front. Psychiatry 12, 581876. https://doi.org/10.3389/fpsyt.2021.581876</w:t>
      </w:r>
    </w:p>
    <w:p w14:paraId="1F2B0538"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DRESS, 2022. Démographie des professionnels de santé | Direction de la recherche, des études, de l’évaluation et des statistiques [WWW Document]. </w:t>
      </w:r>
      <w:r w:rsidRPr="00E353DF">
        <w:rPr>
          <w:rFonts w:ascii="Times New Roman" w:hAnsi="Times New Roman" w:cs="Times New Roman"/>
          <w:lang w:val="en-US"/>
        </w:rPr>
        <w:t>URL https://drees.solidarites-sante.gouv.fr/demographie-des-professionnels-de-sante (accessed 3.12.22).</w:t>
      </w:r>
    </w:p>
    <w:p w14:paraId="5073F0C3"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Duba, A., Messiaen, M., Boulangeat, C., Boucekine, M., Bourbon, A., Viprey, M., Auquier, P., Lançon, C., Boyer, L., Fond, G., 2020a. </w:t>
      </w:r>
      <w:r w:rsidRPr="00E353DF">
        <w:rPr>
          <w:rFonts w:ascii="Times New Roman" w:hAnsi="Times New Roman" w:cs="Times New Roman"/>
          <w:lang w:val="en-US"/>
        </w:rPr>
        <w:t>Sexual harassment exposure and impaired mental health in medical students. The MESSIAEN national study. J. Affect. Disord. 274, 276–281. https://doi.org/10.1016/j.jad.2020.05.100</w:t>
      </w:r>
    </w:p>
    <w:p w14:paraId="0AE84442"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Duba, A., Messiaen, M., Boulangeat, C., Korchia, T., Lançon, C., Bourbon, A., Viprey, M., Auquier, P., Boyer, L., Fond, G., 2020b. Sexual-orientation based discrimination is associated with anxiety and depression in young physicians. A national study. J. Affect. Disord. 274, 964–968. https://doi.org/10.1016/j.jad.2020.05.155</w:t>
      </w:r>
    </w:p>
    <w:p w14:paraId="0B8F3C2C"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Duba, A., Messiaen, M., Masson, M., Lançon, C., Boyer, L., Fond, G., 2020c. </w:t>
      </w:r>
      <w:r w:rsidRPr="00E353DF">
        <w:rPr>
          <w:rFonts w:ascii="Times New Roman" w:hAnsi="Times New Roman" w:cs="Times New Roman"/>
          <w:lang w:val="en-US"/>
        </w:rPr>
        <w:t>[Sexual professional violence exposure of young physicians in the hospital: The MESSIAEN national study]. L’Encephale. https://doi.org/10.1016/j.encep.2020.02.001</w:t>
      </w:r>
    </w:p>
    <w:p w14:paraId="11040D33"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Dyrbye, L.N., Shanafelt, T.D., Johnson, P.O., Johnson, L.A., Satele, D., West, C.P., 2019. A cross-sectional study exploring the relationship between burnout, absenteeism, and job performance among American nurses. BMC Nurs. 18, 57. https://doi.org/10.1186/s12912-019-0382-7</w:t>
      </w:r>
    </w:p>
    <w:p w14:paraId="637B0D41"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Enns, V., Currie, S., Wang, J., 2015. Professional autonomy and work setting as contributing factors to depression and absenteeism in Canadian nurses. Nurs. Outlook 63, 269–277. https://doi.org/10.1016/j.outlook.2014.12.014</w:t>
      </w:r>
    </w:p>
    <w:p w14:paraId="02B86B81"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Ervasti, J., Joensuu, M., Pentti, J., Oksanen, T., Ahola, K., Vahtera, J., Kivimäki, M., Virtanen, M., 2017. Prognostic factors for return to work after depression-related work disability: A systematic review and meta-analysis. J. Psychiatr. Res. 95, 28–36. https://doi.org/10.1016/j.jpsychires.2017.07.024</w:t>
      </w:r>
    </w:p>
    <w:p w14:paraId="7800F51F"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Ervasti, J., Vahtera, J., Pentti, J., Oksanen, T., Ahola, K., Kivekäs, T., Kivimäki, M., Virtanen, M., 2014. The role of psychiatric, cardiometabolic, and musculoskeletal comorbidity in the recurrence of depression-related work disability. Depress. Anxiety 31, 796–803. https://doi.org/10.1002/da.22286</w:t>
      </w:r>
    </w:p>
    <w:p w14:paraId="57C8AE7C"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Etchecopar-Etchart, D., Korchia, T., Loundou, A., Llorca, P.-M., Auquier, P., Lançon, C., Boyer, L., Fond, G., 2020. Comorbid Major Depressive Disorder in Schizophrenia: A Systematic Review and Meta-Analysis. Schizophr. Bull. https://doi.org/10.1093/schbul/sbaa153</w:t>
      </w:r>
    </w:p>
    <w:p w14:paraId="48DA9E24"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lang w:val="en-US"/>
        </w:rPr>
        <w:t xml:space="preserve">Evans-Lacko, S., Knapp, M., 2016. Global patterns of workplace productivity for people with depression: absenteeism and presenteeism costs across eight diverse countries. </w:t>
      </w:r>
      <w:r w:rsidRPr="00E353DF">
        <w:rPr>
          <w:rFonts w:ascii="Times New Roman" w:hAnsi="Times New Roman" w:cs="Times New Roman"/>
        </w:rPr>
        <w:t>Soc. Psychiatry Psychiatr. Epidemiol. 51, 1525–1537. https://doi.org/10.1007/s00127-016-1278-4</w:t>
      </w:r>
    </w:p>
    <w:p w14:paraId="05F1B5C8"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Falissard, B., 2019. Comprendre et utiliser les statistiques dans les sciences de la vie, Masson. ed. </w:t>
      </w:r>
      <w:r w:rsidRPr="00E353DF">
        <w:rPr>
          <w:rFonts w:ascii="Times New Roman" w:hAnsi="Times New Roman" w:cs="Times New Roman"/>
          <w:lang w:val="en-US"/>
        </w:rPr>
        <w:t>Paris.</w:t>
      </w:r>
    </w:p>
    <w:p w14:paraId="24D75FF2"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Fernandes, S., Fond, G., Zendjidjian, X.Y., Baumstarck, K., Lançon, C., Berna, F., Schurhoff, F., Aouizerate, B., Henry, C., Etain, B., Samalin, L., Leboyer, M., Llorca, P.-M., Coldefy, M., Auquier, P., Boyer, L., French PREMIUM Group, 2020. Measuring the Patient Experience of Mental Health Care: A Systematic and Critical Review of Patient-Reported Experience Measures. Patient Prefer. Adherence 14, 2147–2161. https://doi.org/10.2147/PPA.S255264</w:t>
      </w:r>
    </w:p>
    <w:p w14:paraId="758899C8"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Fernández Castañer, M., Salazar Soler, A., Bartolomé Sarvisé, C., Ridao March, M.L., Casado Garcia, M.A., Castilla Fuentes, M., Ortiga Fontgivell, B., García Díaz, A., Corbella, X., 2018. [Impact of the financial crisis on activity and efficiency at a high-technology university hospital]. Rev. Esp. Salud Publica 92, e201808052.</w:t>
      </w:r>
    </w:p>
    <w:p w14:paraId="148089D1"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Flaherty, M., O’Neil, V.E., 2021. Psychological peer support for staff: implementing the Trauma Risk Management model in a hospital setting. Nurs. Manag. Harrow Lond. Engl. 1994. https://doi.org/10.7748/nm.2021.e1977</w:t>
      </w:r>
    </w:p>
    <w:p w14:paraId="2233C9A8"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Fond, G., Boulangeat, C., Messiaen, M., Duba, A., Boucekine, M., Auquier, P., Lançon, C., Boyer, L., 2021a. Anxiety and depression in young physicians: Prevalence and associated factors. The MESSIAEN national study. L’Encephale S0013-7006(21)00084–1. https://doi.org/10.1016/j.encep.2021.02.005</w:t>
      </w:r>
    </w:p>
    <w:p w14:paraId="37CBE462"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rPr>
        <w:t xml:space="preserve">Fond, G., Bourbon, A., Picot, A., Boucekine, M., Lançon, C., Auquier, P., Boyer, L., 2021b. </w:t>
      </w:r>
      <w:r w:rsidRPr="00E353DF">
        <w:rPr>
          <w:rFonts w:ascii="Times New Roman" w:hAnsi="Times New Roman" w:cs="Times New Roman"/>
          <w:lang w:val="en-US"/>
        </w:rPr>
        <w:t xml:space="preserve">Hazardous drinking is associated with hypnotic consumption in medical students in the BOURBON nationwide study: psychological factors explored. </w:t>
      </w:r>
      <w:r w:rsidRPr="00E353DF">
        <w:rPr>
          <w:rFonts w:ascii="Times New Roman" w:hAnsi="Times New Roman" w:cs="Times New Roman"/>
        </w:rPr>
        <w:t>Eur. Arch. Psychiatry Clin. Neurosci. 271, 883–889. https://doi.org/10.1007/s00406-020-01122-1</w:t>
      </w:r>
    </w:p>
    <w:p w14:paraId="24055FD7"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rPr>
        <w:t>Fuhrer, R., Rouillon, F., 1989. La version française de l’échelle CES-D (Center for Epidemiologic Studies-Depression Scale). Description et traduction de l’échelle d’autoévaluation. [The French version of the CES-D (Center for Epidemiologic Studies-Depression Scale).]. Psychiatr. Psychobiol. 4, 163–166.</w:t>
      </w:r>
    </w:p>
    <w:p w14:paraId="7D3A8595"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Gi, T.S., Devi, K.M., Neo Kim, E.A., 2011. </w:t>
      </w:r>
      <w:r w:rsidRPr="00E353DF">
        <w:rPr>
          <w:rFonts w:ascii="Times New Roman" w:hAnsi="Times New Roman" w:cs="Times New Roman"/>
          <w:lang w:val="en-US"/>
        </w:rPr>
        <w:t>A systematic review on the relationship between the nursing shortage and nurses’ job satisfaction, stress and burnout levels in oncology/haematology settings. JBI Libr. Syst. Rev. 9, 1603–1649. https://doi.org/10.11124/01938924-201109390-00001</w:t>
      </w:r>
    </w:p>
    <w:p w14:paraId="49239419"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HPOE, 2016. Health and Wellness Programs for Hospital Employees: Results from a 2015 American Hospital Association Survey.</w:t>
      </w:r>
    </w:p>
    <w:p w14:paraId="74F55D5E"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Hu, L., Bentler, P., 1999. Cutoff criteria for fit indexes in covariance structure analysis: conventional criteria versus new alternatives. Struct. Equ. Model. Multidiscip. J. 6, 1–55. https://doi.org/10.1080/10705519909540118</w:t>
      </w:r>
    </w:p>
    <w:p w14:paraId="040BDAA2"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lang w:val="en-US"/>
        </w:rPr>
        <w:t xml:space="preserve">Huang, H., Xia, Y., Zeng, X., Lü, A., 2022. Prevalence of depression and depressive symptoms among intensive care nurses: A meta-analysis. </w:t>
      </w:r>
      <w:r w:rsidRPr="00E353DF">
        <w:rPr>
          <w:rFonts w:ascii="Times New Roman" w:hAnsi="Times New Roman" w:cs="Times New Roman"/>
        </w:rPr>
        <w:t>Nurs. Crit. Care. https://doi.org/10.1111/nicc.12734</w:t>
      </w:r>
    </w:p>
    <w:p w14:paraId="55CF3984"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rPr>
        <w:t>INSEE, 2022. Âge moyen et âge médian de la population | Insee.</w:t>
      </w:r>
    </w:p>
    <w:p w14:paraId="09DE4D6E"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Irwin, M.R., Olmstead, R.E., Ganz, P.A., Haque, R., 2013. Sleep disturbance, inflammation and depression risk in cancer survivors. Brain. Behav. Immun. 30 Suppl, S58-67. https://doi.org/10.1016/j.bbi.2012.05.002</w:t>
      </w:r>
    </w:p>
    <w:p w14:paraId="304D2B96"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Johnston, D.A., Harvey, S.B., Glozier, N., Calvo, R.A., Christensen, H., Deady, M., 2019. The relationship between depression symptoms, absenteeism and presenteeism. J. Affect. Disord. 256, 536–540. https://doi.org/10.1016/j.jad.2019.06.041</w:t>
      </w:r>
    </w:p>
    <w:p w14:paraId="1B8DDCEE"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Kojima, M., Senda, Y., Nagaya, T., Tokudome, S., Furukawa, T.A., 2003. Alexithymia, depression and social support among Japanese workers. Psychother. Psychosom. 72, 307–314. https://doi.org/10.1159/000073027</w:t>
      </w:r>
    </w:p>
    <w:p w14:paraId="2C615C38"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Kunzler, A.M., Röthke, N., Günthner, L., Stoffers-Winterling, J., Tüscher, O., Coenen, M., Rehfuess, E., Schwarzer, G., Binder, H., Schmucker, C., Meerpohl, J.J., Lieb, K., 2021. Mental burden and its risk and protective factors during the early phase of the SARS-CoV-2 pandemic: systematic review and meta-analyses. Glob. Health 17, 34. https://doi.org/10.1186/s12992-021-00670-y</w:t>
      </w:r>
    </w:p>
    <w:p w14:paraId="2E1BAE4E"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Langevin, 2012. Maslach Burnout Inventory (MBI) - Article de revue - INRS.</w:t>
      </w:r>
    </w:p>
    <w:p w14:paraId="76FAB7A1"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Lee, A., Myung, S.K., Cho, J.J., Jung, Y.J., Yoon, J.L., Kim, M.Y., 2017. Night Shift Work and Risk of Depression: Meta-analysis of Observational Studies. J. Korean Med. Sci. 32, 1091–1096. https://doi.org/10.3346/jkms.2017.32.7.1091</w:t>
      </w:r>
    </w:p>
    <w:p w14:paraId="0B639EC4"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Li, Y., Scherer, N., Felix, L., Kuper, H., 2021. Prevalence of depression, anxiety and post-traumatic stress disorder in health care workers during the COVID-19 pandemic: A systematic review and meta-analysis. PloS One 16, e0246454. https://doi.org/10.1371/journal.pone.0246454</w:t>
      </w:r>
    </w:p>
    <w:p w14:paraId="07CE81AD"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Liew, T.M., Tai, B.C., Yap, P., Koh, G.C.-H., 2019. Comparing the Effects of Grief and Burden on Caregiver Depression in Dementia Caregiving: A Longitudinal Path Analysis over 2.5 Years. J. Am. Med. Dir. Assoc. 20, 977-983.e4. https://doi.org/10.1016/j.jamda.2018.11.016</w:t>
      </w:r>
    </w:p>
    <w:p w14:paraId="18516D5E"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Lucas, G., Colson, S., Boyer, L., Inthavong, K., Haller, P.H., Lancon, C., Auquier, P., Gentile, S., Fond, G., 2021. Risk factors for burnout and depression in healthcare workers: The national AMADEUS study protocol. L’Encephale S0013-7006(21)00159–7. https://doi.org/10.1016/j.encep.2021.06.001</w:t>
      </w:r>
    </w:p>
    <w:p w14:paraId="06DD6660"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Mannocci, A., Thiene, D.D., Cimmuto, A.D., Masala, D., Vito, E., Torre, G., 2010. International Physical Activity Questionnaire: validation and assessment in an Italian sample. https://doi.org/10.2427/5694</w:t>
      </w:r>
    </w:p>
    <w:p w14:paraId="76AD1F54"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Martin-Gill, C., Barger, L.K., Moore, C.G., Higgins, J.S., Teasley, E.M., Weiss, P.M., Condle, J.P., Flickinger, K.L., Coppler, P.J., Sequeira, D.J., Divecha, A.A., Matthews, M.E., Lang, E.S., Patterson, P.D., 2018. Effects of Napping During Shift Work on Sleepiness and Performance in Emergency Medical Services Personnel and Similar Shift Workers: A Systematic Review and Meta-Analysis. Prehospital Emerg. Care Off. J. Natl. Assoc. EMS Physicians Natl. Assoc. State EMS Dir. 22, 47–57. https://doi.org/10.1080/10903127.2017.1376136</w:t>
      </w:r>
    </w:p>
    <w:p w14:paraId="6A97CB08"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Marvaldi, M., Mallet, J., Dubertret, C., Moro, M.R., Guessoum, S.B., 2021. Anxiety, depression, trauma-related, and sleep disorders among healthcare workers during the COVID-19 pandemic: A systematic review and meta-analysis. Neurosci. Biobehav. Rev. 126, 252–264. https://doi.org/10.1016/j.neubiorev.2021.03.024</w:t>
      </w:r>
    </w:p>
    <w:p w14:paraId="5C54D2F0"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lang w:val="en-US"/>
        </w:rPr>
        <w:t xml:space="preserve">Maslach, C., Schaufeli, W.B., Leiter, M.P., 2001. Job burnout. </w:t>
      </w:r>
      <w:r w:rsidRPr="00E353DF">
        <w:rPr>
          <w:rFonts w:ascii="Times New Roman" w:hAnsi="Times New Roman" w:cs="Times New Roman"/>
        </w:rPr>
        <w:t>Annu. Rev. Psychol. 52, 397–422. https://doi.org/10.1146/annurev.psych.52.1.397</w:t>
      </w:r>
    </w:p>
    <w:p w14:paraId="3D2D23A5"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lang w:val="en-US"/>
        </w:rPr>
        <w:t xml:space="preserve">Mata, D.A., Ramos, M.A., Bansal, N., Khan, R., Guille, C., Di Angelantonio, E., Sen, S., 2015. Prevalence of Depression and Depressive Symptoms Among Resident Physicians: A Systematic Review and Meta-analysis. </w:t>
      </w:r>
      <w:r w:rsidRPr="00E353DF">
        <w:rPr>
          <w:rFonts w:ascii="Times New Roman" w:hAnsi="Times New Roman" w:cs="Times New Roman"/>
        </w:rPr>
        <w:t>JAMA 314, 2373–2383. https://doi.org/10.1001/jama.2015.15845</w:t>
      </w:r>
    </w:p>
    <w:p w14:paraId="07BD3E59"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rPr>
        <w:t xml:space="preserve">Messiaen, M., Duba, A., Boulangeat, C., Boucekine, M., Bourbon, A., Viprey, M., Auquier, P., Lançon, C., Boyer, L., Fond, G., 2021. </w:t>
      </w:r>
      <w:r w:rsidRPr="00E353DF">
        <w:rPr>
          <w:rFonts w:ascii="Times New Roman" w:hAnsi="Times New Roman" w:cs="Times New Roman"/>
          <w:lang w:val="en-US"/>
        </w:rPr>
        <w:t xml:space="preserve">[Exposure to professional violence by young physicians in the hospital: MESSIAEN national study]. </w:t>
      </w:r>
      <w:r w:rsidRPr="00E353DF">
        <w:rPr>
          <w:rFonts w:ascii="Times New Roman" w:hAnsi="Times New Roman" w:cs="Times New Roman"/>
        </w:rPr>
        <w:t>L’Encephale 47, 114–122. https://doi.org/10.1016/j.encep.2020.05.020</w:t>
      </w:r>
    </w:p>
    <w:p w14:paraId="020D81CD"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Messiaen, M., Duba, A., Boulangeat, C., Boucekine, M., Bourbon, A., Viprey, M., Auquier, P., Lançon, C., Boyer, L., Fond, G., 2020. </w:t>
      </w:r>
      <w:r w:rsidRPr="00E353DF">
        <w:rPr>
          <w:rFonts w:ascii="Times New Roman" w:hAnsi="Times New Roman" w:cs="Times New Roman"/>
          <w:lang w:val="en-US"/>
        </w:rPr>
        <w:t>Repeated bullying at the workplace in medical students and young doctors: the MESSIAEN national study. Eur. Arch. Psychiatry Clin. Neurosci. https://doi.org/10.1007/s00406-020-01144-9</w:t>
      </w:r>
    </w:p>
    <w:p w14:paraId="5B39420E"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Morin, A.J.S., Moullec, G., Maïano, C., Layet, L., Just, J.-L., Ninot, G., 2011. Psychometric properties of the Center for Epidemiologic Studies Depression Scale (CES-D) in French clinical and nonclinical adults. Rev. Epidemiol. Sante Publique 59, 327–340. https://doi.org/10.1016/j.respe.2011.03.061</w:t>
      </w:r>
    </w:p>
    <w:p w14:paraId="3EA7EFDA"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Morssinkhof, M.W.L., van Wylick, D.W., Priester-Vink, S., van der Werf, Y.D., den Heijer, M., van den Heuvel, O.A., Broekman, B.F.P., 2020. Associations between sex hormones, sleep problems and depression: A systematic review. Neurosci. Biobehav. Rev. 118, 669–680. https://doi.org/10.1016/j.neubiorev.2020.08.006</w:t>
      </w:r>
    </w:p>
    <w:p w14:paraId="4BA943BA"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Niedermoser, D.W., Kalak, N., Kiyhankhadiv, A., Brand, S., Walter, C., Schweinfurth, N., Lang, U.E., 2020. Workplace-Related Interpersonal Group Psychotherapy to Improve Life at Work in Individuals With Major Depressive Disorders: A Randomized Interventional Pilot Study. Front. Psychiatry 11, 168. https://doi.org/10.3389/fpsyt.2020.00168</w:t>
      </w:r>
    </w:p>
    <w:p w14:paraId="379825FD"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Niedhammer, I., 2002. Psychometric properties of the French version of the Karasek Job Content Questionnaire: a study of the scales of decision latitude, psychological demands, social support, and physical demands in the GAZEL cohort. Int. Arch. Occup. Environ. Health 75, 129–144. https://doi.org/10.1007/s004200100270</w:t>
      </w:r>
    </w:p>
    <w:p w14:paraId="62F63892"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lang w:val="en-US"/>
        </w:rPr>
        <w:t xml:space="preserve">Niedhammer, I., Chastang, J.F., Gendrey, L., David, S., Degioanni, S., 2006. [Psychometric properties of the French version of Karasek’s “Job Content Questionnaire” and its scales measuring psychological pressures, decisional latitude and social support: the results of the SUMER]. </w:t>
      </w:r>
      <w:r w:rsidRPr="00E353DF">
        <w:rPr>
          <w:rFonts w:ascii="Times New Roman" w:hAnsi="Times New Roman" w:cs="Times New Roman"/>
        </w:rPr>
        <w:t>Sante Publique Vandoeuvre--Nancy Fr. 18, 413–427. https://doi.org/10.3917/spub.063.0413</w:t>
      </w:r>
    </w:p>
    <w:p w14:paraId="1AE514D4"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Olaya, B., Pérez-Moreno, M., Bueno-Notivol, J., Gracia-García, P., Lasheras, I., Santabárbara, J., 2021. </w:t>
      </w:r>
      <w:r w:rsidRPr="00E353DF">
        <w:rPr>
          <w:rFonts w:ascii="Times New Roman" w:hAnsi="Times New Roman" w:cs="Times New Roman"/>
          <w:lang w:val="en-US"/>
        </w:rPr>
        <w:t>Prevalence of Depression among Healthcare Workers during the COVID-19 Outbreak: A Systematic Review and Meta-Analysis. J. Clin. Med. 10, 3406. https://doi.org/10.3390/jcm10153406</w:t>
      </w:r>
    </w:p>
    <w:p w14:paraId="615CD00C"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Pan, A., Sun, Q., Czernichow, S., Kivimaki, M., Okereke, O.I., Lucas, M., Manson, J.E., Ascherio, A., Hu, F.B., 2012. Bidirectional association between depression and obesity in middle-aged and older women. Int. J. Obes. 2005 36, 595–602. https://doi.org/10.1038/ijo.2011.111</w:t>
      </w:r>
    </w:p>
    <w:p w14:paraId="40A63DB1"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Pappa, S., Ntella, V., Giannakas, T., Giannakoulis, V.G., Papoutsi, E., Katsaounou, P., 2020. Prevalence of depression, anxiety, and insomnia among healthcare workers during the COVID-19 pandemic: A systematic review and meta-analysis. Brain. Behav. Immun. 88, 901–907. https://doi.org/10.1016/j.bbi.2020.05.026</w:t>
      </w:r>
    </w:p>
    <w:p w14:paraId="44998744"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Patel, R.S., Bachu, R., Adikey, A., Malik, M., Shah, M., 2018. Factors Related to Physician Burnout and Its Consequences: A Review. Behav. Sci. 8, 98. https://doi.org/10.3390/bs8110098</w:t>
      </w:r>
    </w:p>
    <w:p w14:paraId="50E71EFB"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Peter, Karin Anne, Hahn, S., Schols, J.M.G.A., Halfens, R.J.G., 2020. Work-related stress among health professionals in Swiss acute care and rehabilitation hospitals-A cross-sectional study. J. Clin. Nurs. 29, 3064–3081. https://doi.org/10.1111/jocn.15340</w:t>
      </w:r>
    </w:p>
    <w:p w14:paraId="4D9C76DF"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Peter, Karin A., Schols, J.M.G.A., Halfens, R.J.G., Hahn, S., 2020. Investigating work-related stress among health professionals at different hierarchical levels: A cross-sectional study. Nurs. Open 7, 969–979. https://doi.org/10.1002/nop2.469</w:t>
      </w:r>
    </w:p>
    <w:p w14:paraId="0689343D"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Power, N., Deschênes, S.S., Ferri, F., Schmitz, N., 2020. The association between job strain, depressive symptoms, and cardiovascular disease risk: results from a cross-sectional population-based study in Québec, Canada. Int. Arch. Occup. Environ. Health 93, 1013–1021. https://doi.org/10.1007/s00420-020-01550-5</w:t>
      </w:r>
    </w:p>
    <w:p w14:paraId="58A5B8DD"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Pranjic, N., Males-Bilic, L., 2014. Work ability index, absenteeism and depression among patients with burnout syndrome. Mater. Socio-Medica 26, 249–252. https://doi.org/10.5455/msm.2014.249-252</w:t>
      </w:r>
    </w:p>
    <w:p w14:paraId="68B1D2AB"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Raniti, M.B., Waloszek, J.M., Schwartz, O., Allen, N.B., Trinder, J., 2018. Factor structure and psychometric properties of the Pittsburgh Sleep Quality Index in community-based adolescents. Sleep 41. https://doi.org/10.1093/sleep/zsy066</w:t>
      </w:r>
    </w:p>
    <w:p w14:paraId="08EBE8E7"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Rona, R.J., Burdett, H., Khondoker, M., Chesnokov, M., Green, K., Pernet, D., Jones, N., Greenberg, N., Wessely, S., Fear, N.T., 2017. Post-deployment screening for mental disorders and tailored advice about help-seeking in the UK military: a cluster randomised controlled trial. The Lancet 389, 1410–1423. https://doi.org/10.1016/S0140-6736(16)32398-4</w:t>
      </w:r>
    </w:p>
    <w:p w14:paraId="5D52A648"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Rosseel, Y., 2012. Lavaan: an R package for structural equation modeling. J. Stat. Softw. 48, 1–36.</w:t>
      </w:r>
    </w:p>
    <w:p w14:paraId="46C1F31E"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Rost, K., Fortney, J., Coyne, J., 2005. The relationship of depression treatment quality indicators to employee absenteeism. Ment. Health Serv. Res. 7, 161–169. https://doi.org/10.1007/s11020-005-5784-3</w:t>
      </w:r>
    </w:p>
    <w:p w14:paraId="1998B35F"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Rost, K., Smith, J.L., Dickinson, M., 2004. The effect of improving primary care depression management on employee absenteeism and productivity. A randomized trial. Med. Care 42, 1202–1210. https://doi.org/10.1097/00005650-200412000-00007</w:t>
      </w:r>
    </w:p>
    <w:p w14:paraId="12260574"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Rudman, A., Arborelius, L., Dahlgren, A., Finnes, A., Gustavsson, P., 2020. Consequences of early career nurse burnout: A prospective long-term follow-up on cognitive functions, depressive symptoms, and insomnia. EClinicalMedicine 27, 100565. https://doi.org/10.1016/j.eclinm.2020.100565</w:t>
      </w:r>
    </w:p>
    <w:p w14:paraId="57ABE09F"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Rueff, B., Crnac, J., Darne, B., 1989. [Detection of alcoholic patients using the systematic CAGE autoquestionnaire. In out patients]. Presse Medicale Paris Fr. 1983 18, 1654–1656.</w:t>
      </w:r>
    </w:p>
    <w:p w14:paraId="77D5176A"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Salari, N., Khazaie, H., Hosseinian-Far, A., Khaledi-Paveh, B., Kazeminia, M., Mohammadi, M., Shohaimi, S., Daneshkhah, A., Eskandari, S., 2020. The prevalence of stress, anxiety and depression within front-line healthcare workers caring for COVID-19 patients: a systematic review and meta-regression. Hum. Resour. Health 18, 100. https://doi.org/10.1186/s12960-020-00544-1</w:t>
      </w:r>
    </w:p>
    <w:p w14:paraId="44F02DAD"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Schramm, E., Mack, S., Thiel, N., Jenkner, C., Elsaesser, M., Fangmeier, T., 2020. Interpersonal Psychotherapy vs. Treatment as Usual for Major Depression Related to Work Stress: A Pilot Randomized Controlled Study. Front. Psychiatry 11, 193. https://doi.org/10.3389/fpsyt.2020.00193</w:t>
      </w:r>
    </w:p>
    <w:p w14:paraId="4D151C8A"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Stansfeld, S.A., Shipley, M.J., Head, J., Fuhrer, R., 2012. Repeated job strain and the risk of depression: longitudinal analyses from the Whitehall II study. Am. J. Public Health 102, 2360–2366. https://doi.org/10.2105/AJPH.2011.300589</w:t>
      </w:r>
    </w:p>
    <w:p w14:paraId="3DF4BA0B"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Stockton, M.A., Pence, B.W., Mbote, D., Oga, E.A., Kraemer, J., Kimani, J., Njuguna, S., Maselko, J., Nyblade, L., 2020. Associations among experienced and internalized stigma, social support, and depression among male and female sex workers in Kenya. Int. J. Public Health 65, 791–799. https://doi.org/10.1007/s00038-020-01370-x</w:t>
      </w:r>
    </w:p>
    <w:p w14:paraId="7091FEA7"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Tsutsumi, A., Kayaba, K., Theorell, T., Siegrist, J., 2001. Association between job stress and depression among Japanese employees threatened by job loss in a comparison between two complementary job-stress models. Scand. J. Work. Environ. Health 27, 146–153. https://doi.org/10.5271/sjweh.602</w:t>
      </w:r>
    </w:p>
    <w:p w14:paraId="2BE33186"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Van Dam, N.T., Earleywine, M., 2011. Validation of the Center for Epidemiologic Studies Depression Scale--Revised (CESD-R): pragmatic depression assessment in the general population. Psychiatry Res. 186, 128–132. https://doi.org/10.1016/j.psychres.2010.08.018</w:t>
      </w:r>
    </w:p>
    <w:p w14:paraId="45EFA80A"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lang w:val="en-US"/>
        </w:rPr>
        <w:t>World Health Organization, 2021a. Social Determinants of Health - Global [WWW Document]. URL https://www.who.int/teams/social-determinants-of-health (accessed 11.20.21).</w:t>
      </w:r>
    </w:p>
    <w:p w14:paraId="160E509E" w14:textId="77777777" w:rsidR="006D4627" w:rsidRPr="00E353DF" w:rsidRDefault="006D4627" w:rsidP="006D4627">
      <w:pPr>
        <w:widowControl w:val="0"/>
        <w:autoSpaceDE w:val="0"/>
        <w:autoSpaceDN w:val="0"/>
        <w:adjustRightInd w:val="0"/>
        <w:rPr>
          <w:rFonts w:ascii="Times New Roman" w:hAnsi="Times New Roman" w:cs="Times New Roman"/>
        </w:rPr>
      </w:pPr>
      <w:r w:rsidRPr="00E353DF">
        <w:rPr>
          <w:rFonts w:ascii="Times New Roman" w:hAnsi="Times New Roman" w:cs="Times New Roman"/>
          <w:lang w:val="en-US"/>
        </w:rPr>
        <w:t xml:space="preserve">World Health Organization, 2021b. WHO guidelines on physical activity and sedentary behaviour [WWW Document]. </w:t>
      </w:r>
      <w:r w:rsidRPr="00E353DF">
        <w:rPr>
          <w:rFonts w:ascii="Times New Roman" w:hAnsi="Times New Roman" w:cs="Times New Roman"/>
        </w:rPr>
        <w:t>URL https://www.who.int/publications-detail-redirect/9789240015128 (accessed 11.22.21).</w:t>
      </w:r>
    </w:p>
    <w:p w14:paraId="3E376DBA" w14:textId="77777777" w:rsidR="006D4627" w:rsidRPr="00E353DF" w:rsidRDefault="006D4627" w:rsidP="006D4627">
      <w:pPr>
        <w:widowControl w:val="0"/>
        <w:autoSpaceDE w:val="0"/>
        <w:autoSpaceDN w:val="0"/>
        <w:adjustRightInd w:val="0"/>
        <w:rPr>
          <w:rFonts w:ascii="Times New Roman" w:hAnsi="Times New Roman" w:cs="Times New Roman"/>
          <w:lang w:val="en-US"/>
        </w:rPr>
      </w:pPr>
      <w:r w:rsidRPr="00E353DF">
        <w:rPr>
          <w:rFonts w:ascii="Times New Roman" w:hAnsi="Times New Roman" w:cs="Times New Roman"/>
        </w:rPr>
        <w:t xml:space="preserve">Yao, Y., Xu, Y., Cai, Z., Liu, Q., Ma, Y., Li, A.N., Payne, T.J., Li, M.D., 2020. </w:t>
      </w:r>
      <w:r w:rsidRPr="00E353DF">
        <w:rPr>
          <w:rFonts w:ascii="Times New Roman" w:hAnsi="Times New Roman" w:cs="Times New Roman"/>
          <w:lang w:val="en-US"/>
        </w:rPr>
        <w:t>Determination of shared genetic etiology and possible causal relations between tobacco smoking and depression. Psychol. Med. 1–10. https://doi.org/10.1017/S003329172000063X</w:t>
      </w:r>
    </w:p>
    <w:p w14:paraId="55C995E7" w14:textId="4137D7D6" w:rsidR="0068369F" w:rsidRPr="00E353DF" w:rsidRDefault="00CA7FEB" w:rsidP="00AA7940">
      <w:pPr>
        <w:ind w:right="-499"/>
        <w:jc w:val="both"/>
        <w:rPr>
          <w:rFonts w:ascii="Times New Roman" w:hAnsi="Times New Roman" w:cs="Times New Roman"/>
          <w:lang w:val="en-US"/>
        </w:rPr>
        <w:sectPr w:rsidR="0068369F" w:rsidRPr="00E353DF" w:rsidSect="006300A4">
          <w:footerReference w:type="even" r:id="rId8"/>
          <w:footerReference w:type="default" r:id="rId9"/>
          <w:pgSz w:w="11900" w:h="16840"/>
          <w:pgMar w:top="1440" w:right="1800" w:bottom="1440" w:left="1800" w:header="708" w:footer="708" w:gutter="0"/>
          <w:cols w:space="708"/>
          <w:docGrid w:linePitch="360"/>
        </w:sectPr>
      </w:pPr>
      <w:r w:rsidRPr="00E353DF">
        <w:rPr>
          <w:rFonts w:ascii="Times New Roman" w:hAnsi="Times New Roman" w:cs="Times New Roman"/>
          <w:lang w:val="en-US"/>
        </w:rPr>
        <w:fldChar w:fldCharType="end"/>
      </w:r>
    </w:p>
    <w:p w14:paraId="25D5C8EB" w14:textId="31889742" w:rsidR="006300A4" w:rsidRPr="00E353DF" w:rsidRDefault="006300A4" w:rsidP="00AA7940">
      <w:pPr>
        <w:ind w:right="-499"/>
        <w:jc w:val="both"/>
        <w:rPr>
          <w:rFonts w:ascii="Times New Roman" w:hAnsi="Times New Roman" w:cs="Times New Roman"/>
          <w:lang w:val="en-US"/>
        </w:rPr>
      </w:pPr>
    </w:p>
    <w:p w14:paraId="4F69A69E" w14:textId="77777777" w:rsidR="0068369F" w:rsidRPr="00E353DF" w:rsidRDefault="0068369F" w:rsidP="00AA7940">
      <w:pPr>
        <w:ind w:right="-499"/>
        <w:jc w:val="both"/>
        <w:rPr>
          <w:rFonts w:asciiTheme="majorHAnsi" w:hAnsiTheme="majorHAnsi" w:cstheme="majorHAnsi"/>
          <w:sz w:val="20"/>
          <w:szCs w:val="20"/>
          <w:lang w:val="en-US"/>
        </w:rPr>
      </w:pPr>
    </w:p>
    <w:p w14:paraId="49BE7CEA" w14:textId="6B7133B5" w:rsidR="00247EB7" w:rsidRPr="00E353DF" w:rsidRDefault="00283371" w:rsidP="00AA7940">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val="en-US" w:eastAsia="fr-FR"/>
        </w:rPr>
        <w:t>Table 1. Proportion of depression and men according to profession (in decreased order of proportion of depression).</w:t>
      </w:r>
      <w:r w:rsidR="00CA1798" w:rsidRPr="00E353DF">
        <w:rPr>
          <w:rFonts w:asciiTheme="majorHAnsi" w:eastAsia="Times New Roman" w:hAnsiTheme="majorHAnsi" w:cstheme="majorHAnsi"/>
          <w:color w:val="000000"/>
          <w:lang w:val="en-US" w:eastAsia="fr-FR"/>
        </w:rPr>
        <w:t xml:space="preserve"> </w:t>
      </w:r>
      <w:r w:rsidR="00CA1798" w:rsidRPr="00E353DF">
        <w:rPr>
          <w:rFonts w:asciiTheme="majorHAnsi" w:eastAsia="Times New Roman" w:hAnsiTheme="majorHAnsi" w:cstheme="majorHAnsi"/>
          <w:color w:val="000000"/>
          <w:lang w:eastAsia="fr-FR"/>
        </w:rPr>
        <w:t>Only professions with sample size≥20 were presented.</w:t>
      </w:r>
    </w:p>
    <w:p w14:paraId="1735FBCB" w14:textId="79CC0FDA" w:rsidR="00283371" w:rsidRPr="00E353DF" w:rsidRDefault="00283371" w:rsidP="00AA7940">
      <w:pPr>
        <w:ind w:right="-499"/>
        <w:rPr>
          <w:rFonts w:asciiTheme="majorHAnsi" w:eastAsia="Times New Roman" w:hAnsiTheme="majorHAnsi" w:cstheme="majorHAnsi"/>
          <w:color w:val="000000"/>
          <w:lang w:eastAsia="fr-FR"/>
        </w:rPr>
      </w:pPr>
    </w:p>
    <w:tbl>
      <w:tblPr>
        <w:tblStyle w:val="Grilledutableau"/>
        <w:tblW w:w="13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9"/>
        <w:gridCol w:w="1700"/>
        <w:gridCol w:w="1700"/>
        <w:gridCol w:w="1700"/>
        <w:gridCol w:w="1790"/>
        <w:gridCol w:w="1700"/>
        <w:gridCol w:w="1700"/>
      </w:tblGrid>
      <w:tr w:rsidR="00FF37EA" w:rsidRPr="00E353DF" w14:paraId="3424DA23" w14:textId="77777777" w:rsidTr="00FF37EA">
        <w:trPr>
          <w:trHeight w:val="320"/>
        </w:trPr>
        <w:tc>
          <w:tcPr>
            <w:tcW w:w="3089" w:type="dxa"/>
            <w:noWrap/>
          </w:tcPr>
          <w:p w14:paraId="5D0D527B" w14:textId="77777777" w:rsidR="00FF37EA" w:rsidRPr="00E353DF" w:rsidRDefault="00FF37EA" w:rsidP="00120B93">
            <w:pPr>
              <w:ind w:right="-499"/>
              <w:rPr>
                <w:rFonts w:asciiTheme="majorHAnsi" w:eastAsia="Times New Roman" w:hAnsiTheme="majorHAnsi" w:cstheme="majorHAnsi"/>
                <w:color w:val="000000"/>
                <w:lang w:eastAsia="fr-FR"/>
              </w:rPr>
            </w:pPr>
            <w:bookmarkStart w:id="12" w:name="OLE_LINK1"/>
            <w:bookmarkStart w:id="13" w:name="OLE_LINK2"/>
          </w:p>
        </w:tc>
        <w:tc>
          <w:tcPr>
            <w:tcW w:w="1700" w:type="dxa"/>
            <w:noWrap/>
          </w:tcPr>
          <w:p w14:paraId="63221811" w14:textId="04D142C4"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N</w:t>
            </w:r>
          </w:p>
        </w:tc>
        <w:tc>
          <w:tcPr>
            <w:tcW w:w="1700" w:type="dxa"/>
            <w:noWrap/>
          </w:tcPr>
          <w:p w14:paraId="2E0226C8" w14:textId="2B6404BC"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N with MDD</w:t>
            </w:r>
          </w:p>
        </w:tc>
        <w:tc>
          <w:tcPr>
            <w:tcW w:w="1700" w:type="dxa"/>
            <w:noWrap/>
          </w:tcPr>
          <w:p w14:paraId="2396A1FF" w14:textId="7E389771"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 MDD</w:t>
            </w:r>
          </w:p>
        </w:tc>
        <w:tc>
          <w:tcPr>
            <w:tcW w:w="1790" w:type="dxa"/>
          </w:tcPr>
          <w:p w14:paraId="3DAD86BF" w14:textId="38F8034D"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Mean age (SD)</w:t>
            </w:r>
          </w:p>
        </w:tc>
        <w:tc>
          <w:tcPr>
            <w:tcW w:w="1700" w:type="dxa"/>
            <w:noWrap/>
          </w:tcPr>
          <w:p w14:paraId="64D17738" w14:textId="77F2EE51"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N men</w:t>
            </w:r>
          </w:p>
        </w:tc>
        <w:tc>
          <w:tcPr>
            <w:tcW w:w="1700" w:type="dxa"/>
            <w:noWrap/>
          </w:tcPr>
          <w:p w14:paraId="52D79967" w14:textId="7EB9B2BF"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 men</w:t>
            </w:r>
          </w:p>
        </w:tc>
      </w:tr>
      <w:tr w:rsidR="00FF37EA" w:rsidRPr="00E353DF" w14:paraId="3C823EE7" w14:textId="77777777" w:rsidTr="00FF37EA">
        <w:trPr>
          <w:trHeight w:val="320"/>
        </w:trPr>
        <w:tc>
          <w:tcPr>
            <w:tcW w:w="3089" w:type="dxa"/>
            <w:noWrap/>
            <w:hideMark/>
          </w:tcPr>
          <w:p w14:paraId="388AFA93"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Pharmacy assistant</w:t>
            </w:r>
          </w:p>
        </w:tc>
        <w:tc>
          <w:tcPr>
            <w:tcW w:w="1700" w:type="dxa"/>
            <w:noWrap/>
            <w:hideMark/>
          </w:tcPr>
          <w:p w14:paraId="46BBB20B"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87</w:t>
            </w:r>
          </w:p>
        </w:tc>
        <w:tc>
          <w:tcPr>
            <w:tcW w:w="1700" w:type="dxa"/>
            <w:noWrap/>
            <w:hideMark/>
          </w:tcPr>
          <w:p w14:paraId="29AA2544"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37</w:t>
            </w:r>
          </w:p>
        </w:tc>
        <w:tc>
          <w:tcPr>
            <w:tcW w:w="1700" w:type="dxa"/>
            <w:noWrap/>
            <w:hideMark/>
          </w:tcPr>
          <w:p w14:paraId="7F64704D" w14:textId="40A374EA"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42.5%</w:t>
            </w:r>
          </w:p>
        </w:tc>
        <w:tc>
          <w:tcPr>
            <w:tcW w:w="1790" w:type="dxa"/>
          </w:tcPr>
          <w:p w14:paraId="57B53384" w14:textId="3D636C22"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37.10(8.81)</w:t>
            </w:r>
          </w:p>
        </w:tc>
        <w:tc>
          <w:tcPr>
            <w:tcW w:w="1700" w:type="dxa"/>
            <w:noWrap/>
            <w:hideMark/>
          </w:tcPr>
          <w:p w14:paraId="4B352891" w14:textId="2CBFDE05"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11</w:t>
            </w:r>
          </w:p>
        </w:tc>
        <w:tc>
          <w:tcPr>
            <w:tcW w:w="1700" w:type="dxa"/>
            <w:noWrap/>
            <w:hideMark/>
          </w:tcPr>
          <w:p w14:paraId="51622069" w14:textId="4B1AD585"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12.6%</w:t>
            </w:r>
          </w:p>
        </w:tc>
      </w:tr>
      <w:tr w:rsidR="00FF37EA" w:rsidRPr="00E353DF" w14:paraId="0C0754FD" w14:textId="77777777" w:rsidTr="00FF37EA">
        <w:trPr>
          <w:trHeight w:val="320"/>
        </w:trPr>
        <w:tc>
          <w:tcPr>
            <w:tcW w:w="3089" w:type="dxa"/>
            <w:noWrap/>
            <w:hideMark/>
          </w:tcPr>
          <w:p w14:paraId="7BE70137"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Administrative</w:t>
            </w:r>
          </w:p>
        </w:tc>
        <w:tc>
          <w:tcPr>
            <w:tcW w:w="1700" w:type="dxa"/>
            <w:noWrap/>
            <w:hideMark/>
          </w:tcPr>
          <w:p w14:paraId="6826A033"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295</w:t>
            </w:r>
          </w:p>
        </w:tc>
        <w:tc>
          <w:tcPr>
            <w:tcW w:w="1700" w:type="dxa"/>
            <w:noWrap/>
            <w:hideMark/>
          </w:tcPr>
          <w:p w14:paraId="2CDCC33C"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111</w:t>
            </w:r>
          </w:p>
        </w:tc>
        <w:tc>
          <w:tcPr>
            <w:tcW w:w="1700" w:type="dxa"/>
            <w:noWrap/>
            <w:hideMark/>
          </w:tcPr>
          <w:p w14:paraId="2C3A8E32" w14:textId="0E90EBEF"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37.6%</w:t>
            </w:r>
          </w:p>
        </w:tc>
        <w:tc>
          <w:tcPr>
            <w:tcW w:w="1790" w:type="dxa"/>
          </w:tcPr>
          <w:p w14:paraId="7F219513" w14:textId="3B1E0D58"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43.05(9.72)</w:t>
            </w:r>
          </w:p>
        </w:tc>
        <w:tc>
          <w:tcPr>
            <w:tcW w:w="1700" w:type="dxa"/>
            <w:noWrap/>
            <w:hideMark/>
          </w:tcPr>
          <w:p w14:paraId="5D6DCCE2" w14:textId="679FF908"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24</w:t>
            </w:r>
          </w:p>
        </w:tc>
        <w:tc>
          <w:tcPr>
            <w:tcW w:w="1700" w:type="dxa"/>
            <w:noWrap/>
            <w:hideMark/>
          </w:tcPr>
          <w:p w14:paraId="5859E732" w14:textId="064B51B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8.1%</w:t>
            </w:r>
          </w:p>
        </w:tc>
      </w:tr>
      <w:tr w:rsidR="00FF37EA" w:rsidRPr="00E353DF" w14:paraId="1C681909" w14:textId="77777777" w:rsidTr="00FF37EA">
        <w:trPr>
          <w:trHeight w:val="320"/>
        </w:trPr>
        <w:tc>
          <w:tcPr>
            <w:tcW w:w="3089" w:type="dxa"/>
            <w:noWrap/>
            <w:hideMark/>
          </w:tcPr>
          <w:p w14:paraId="10543000"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Laboratory technician</w:t>
            </w:r>
          </w:p>
        </w:tc>
        <w:tc>
          <w:tcPr>
            <w:tcW w:w="1700" w:type="dxa"/>
            <w:noWrap/>
            <w:hideMark/>
          </w:tcPr>
          <w:p w14:paraId="08C22B6C"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138</w:t>
            </w:r>
          </w:p>
        </w:tc>
        <w:tc>
          <w:tcPr>
            <w:tcW w:w="1700" w:type="dxa"/>
            <w:noWrap/>
            <w:hideMark/>
          </w:tcPr>
          <w:p w14:paraId="1C088349"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49</w:t>
            </w:r>
          </w:p>
        </w:tc>
        <w:tc>
          <w:tcPr>
            <w:tcW w:w="1700" w:type="dxa"/>
            <w:noWrap/>
            <w:hideMark/>
          </w:tcPr>
          <w:p w14:paraId="0DA15214" w14:textId="68B7E6D2"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35.5%</w:t>
            </w:r>
          </w:p>
        </w:tc>
        <w:tc>
          <w:tcPr>
            <w:tcW w:w="1790" w:type="dxa"/>
          </w:tcPr>
          <w:p w14:paraId="111CF2EC" w14:textId="25B9E24B"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39.38(11.51)</w:t>
            </w:r>
          </w:p>
        </w:tc>
        <w:tc>
          <w:tcPr>
            <w:tcW w:w="1700" w:type="dxa"/>
            <w:noWrap/>
            <w:hideMark/>
          </w:tcPr>
          <w:p w14:paraId="00D6727B" w14:textId="4660F828"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27</w:t>
            </w:r>
          </w:p>
        </w:tc>
        <w:tc>
          <w:tcPr>
            <w:tcW w:w="1700" w:type="dxa"/>
            <w:noWrap/>
            <w:hideMark/>
          </w:tcPr>
          <w:p w14:paraId="3DF2886A" w14:textId="128A9055"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19.6%</w:t>
            </w:r>
          </w:p>
        </w:tc>
      </w:tr>
      <w:tr w:rsidR="00FF37EA" w:rsidRPr="00E353DF" w14:paraId="085A77F4" w14:textId="77777777" w:rsidTr="00FF37EA">
        <w:trPr>
          <w:trHeight w:val="320"/>
        </w:trPr>
        <w:tc>
          <w:tcPr>
            <w:tcW w:w="3089" w:type="dxa"/>
            <w:noWrap/>
            <w:hideMark/>
          </w:tcPr>
          <w:p w14:paraId="60953AFF"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Ambulance driver</w:t>
            </w:r>
          </w:p>
        </w:tc>
        <w:tc>
          <w:tcPr>
            <w:tcW w:w="1700" w:type="dxa"/>
            <w:noWrap/>
            <w:hideMark/>
          </w:tcPr>
          <w:p w14:paraId="58052279"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27</w:t>
            </w:r>
          </w:p>
        </w:tc>
        <w:tc>
          <w:tcPr>
            <w:tcW w:w="1700" w:type="dxa"/>
            <w:noWrap/>
            <w:hideMark/>
          </w:tcPr>
          <w:p w14:paraId="580873FE"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9</w:t>
            </w:r>
          </w:p>
        </w:tc>
        <w:tc>
          <w:tcPr>
            <w:tcW w:w="1700" w:type="dxa"/>
            <w:noWrap/>
            <w:hideMark/>
          </w:tcPr>
          <w:p w14:paraId="5756B0A9" w14:textId="721EEC90"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33.3%</w:t>
            </w:r>
          </w:p>
        </w:tc>
        <w:tc>
          <w:tcPr>
            <w:tcW w:w="1790" w:type="dxa"/>
          </w:tcPr>
          <w:p w14:paraId="7A3E7ABE" w14:textId="54C4A471"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42.63(7.53)</w:t>
            </w:r>
          </w:p>
        </w:tc>
        <w:tc>
          <w:tcPr>
            <w:tcW w:w="1700" w:type="dxa"/>
            <w:noWrap/>
            <w:hideMark/>
          </w:tcPr>
          <w:p w14:paraId="33C437FC" w14:textId="1E9FF9CA"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22</w:t>
            </w:r>
          </w:p>
        </w:tc>
        <w:tc>
          <w:tcPr>
            <w:tcW w:w="1700" w:type="dxa"/>
            <w:noWrap/>
            <w:hideMark/>
          </w:tcPr>
          <w:p w14:paraId="09A48A4E" w14:textId="68CFBEDB"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81.5%</w:t>
            </w:r>
          </w:p>
        </w:tc>
      </w:tr>
      <w:tr w:rsidR="00FF37EA" w:rsidRPr="00E353DF" w14:paraId="75A0B0E5" w14:textId="77777777" w:rsidTr="00FF37EA">
        <w:trPr>
          <w:trHeight w:val="320"/>
        </w:trPr>
        <w:tc>
          <w:tcPr>
            <w:tcW w:w="3089" w:type="dxa"/>
            <w:noWrap/>
            <w:hideMark/>
          </w:tcPr>
          <w:p w14:paraId="11B8862A"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Pharmacist</w:t>
            </w:r>
          </w:p>
        </w:tc>
        <w:tc>
          <w:tcPr>
            <w:tcW w:w="1700" w:type="dxa"/>
            <w:noWrap/>
            <w:hideMark/>
          </w:tcPr>
          <w:p w14:paraId="6EFFA769"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260</w:t>
            </w:r>
          </w:p>
        </w:tc>
        <w:tc>
          <w:tcPr>
            <w:tcW w:w="1700" w:type="dxa"/>
            <w:noWrap/>
            <w:hideMark/>
          </w:tcPr>
          <w:p w14:paraId="60C66326"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86</w:t>
            </w:r>
          </w:p>
        </w:tc>
        <w:tc>
          <w:tcPr>
            <w:tcW w:w="1700" w:type="dxa"/>
            <w:noWrap/>
            <w:hideMark/>
          </w:tcPr>
          <w:p w14:paraId="35D69A52" w14:textId="27664E32"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33.1%</w:t>
            </w:r>
          </w:p>
        </w:tc>
        <w:tc>
          <w:tcPr>
            <w:tcW w:w="1790" w:type="dxa"/>
          </w:tcPr>
          <w:p w14:paraId="42675FF4" w14:textId="2E4DE69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44.15(9.96)</w:t>
            </w:r>
          </w:p>
        </w:tc>
        <w:tc>
          <w:tcPr>
            <w:tcW w:w="1700" w:type="dxa"/>
            <w:noWrap/>
            <w:hideMark/>
          </w:tcPr>
          <w:p w14:paraId="04EB1CC0" w14:textId="49F7CC59"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69</w:t>
            </w:r>
          </w:p>
        </w:tc>
        <w:tc>
          <w:tcPr>
            <w:tcW w:w="1700" w:type="dxa"/>
            <w:noWrap/>
            <w:hideMark/>
          </w:tcPr>
          <w:p w14:paraId="4ABAA6E0" w14:textId="04D9B752"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26.5%</w:t>
            </w:r>
          </w:p>
        </w:tc>
      </w:tr>
      <w:tr w:rsidR="00FF37EA" w:rsidRPr="00E353DF" w14:paraId="7B21411C" w14:textId="77777777" w:rsidTr="00FF37EA">
        <w:trPr>
          <w:trHeight w:val="320"/>
        </w:trPr>
        <w:tc>
          <w:tcPr>
            <w:tcW w:w="3089" w:type="dxa"/>
            <w:noWrap/>
          </w:tcPr>
          <w:p w14:paraId="69E7C8E1" w14:textId="54BFBB8E"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Health executives</w:t>
            </w:r>
          </w:p>
        </w:tc>
        <w:tc>
          <w:tcPr>
            <w:tcW w:w="1700" w:type="dxa"/>
            <w:noWrap/>
          </w:tcPr>
          <w:p w14:paraId="7C1251DA" w14:textId="14D24FB9"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1768</w:t>
            </w:r>
          </w:p>
        </w:tc>
        <w:tc>
          <w:tcPr>
            <w:tcW w:w="1700" w:type="dxa"/>
            <w:noWrap/>
          </w:tcPr>
          <w:p w14:paraId="65DB0A89" w14:textId="668FDF10"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572</w:t>
            </w:r>
          </w:p>
        </w:tc>
        <w:tc>
          <w:tcPr>
            <w:tcW w:w="1700" w:type="dxa"/>
            <w:noWrap/>
          </w:tcPr>
          <w:p w14:paraId="1F300ACE" w14:textId="00F4633A"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32.3%</w:t>
            </w:r>
          </w:p>
        </w:tc>
        <w:tc>
          <w:tcPr>
            <w:tcW w:w="1790" w:type="dxa"/>
          </w:tcPr>
          <w:p w14:paraId="259D0A8F" w14:textId="6541E14D"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49.10(8.02)</w:t>
            </w:r>
          </w:p>
        </w:tc>
        <w:tc>
          <w:tcPr>
            <w:tcW w:w="1700" w:type="dxa"/>
            <w:noWrap/>
          </w:tcPr>
          <w:p w14:paraId="111B3CEE" w14:textId="12D8E384"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275</w:t>
            </w:r>
          </w:p>
        </w:tc>
        <w:tc>
          <w:tcPr>
            <w:tcW w:w="1700" w:type="dxa"/>
            <w:noWrap/>
          </w:tcPr>
          <w:p w14:paraId="5CFD43DC" w14:textId="7912AD95"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15.5%</w:t>
            </w:r>
          </w:p>
        </w:tc>
      </w:tr>
      <w:tr w:rsidR="00FF37EA" w:rsidRPr="00E353DF" w14:paraId="7BE710D4" w14:textId="77777777" w:rsidTr="00FF37EA">
        <w:trPr>
          <w:trHeight w:val="320"/>
        </w:trPr>
        <w:tc>
          <w:tcPr>
            <w:tcW w:w="3089" w:type="dxa"/>
            <w:noWrap/>
          </w:tcPr>
          <w:p w14:paraId="031C5494" w14:textId="764772F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Physicians</w:t>
            </w:r>
          </w:p>
        </w:tc>
        <w:tc>
          <w:tcPr>
            <w:tcW w:w="1700" w:type="dxa"/>
            <w:noWrap/>
          </w:tcPr>
          <w:p w14:paraId="70E56CF5" w14:textId="1B586D40"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1969</w:t>
            </w:r>
          </w:p>
        </w:tc>
        <w:tc>
          <w:tcPr>
            <w:tcW w:w="1700" w:type="dxa"/>
            <w:noWrap/>
          </w:tcPr>
          <w:p w14:paraId="2C91DFE1" w14:textId="3E690B85"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627</w:t>
            </w:r>
          </w:p>
        </w:tc>
        <w:tc>
          <w:tcPr>
            <w:tcW w:w="1700" w:type="dxa"/>
            <w:noWrap/>
          </w:tcPr>
          <w:p w14:paraId="7346824B" w14:textId="570AD832"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31.8%</w:t>
            </w:r>
          </w:p>
        </w:tc>
        <w:tc>
          <w:tcPr>
            <w:tcW w:w="1790" w:type="dxa"/>
          </w:tcPr>
          <w:p w14:paraId="77AD4C08" w14:textId="2374FC45"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41.29(11.84)</w:t>
            </w:r>
          </w:p>
        </w:tc>
        <w:tc>
          <w:tcPr>
            <w:tcW w:w="1700" w:type="dxa"/>
            <w:noWrap/>
          </w:tcPr>
          <w:p w14:paraId="730162FD" w14:textId="14AACDFE"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670</w:t>
            </w:r>
          </w:p>
        </w:tc>
        <w:tc>
          <w:tcPr>
            <w:tcW w:w="1700" w:type="dxa"/>
            <w:noWrap/>
          </w:tcPr>
          <w:p w14:paraId="173F8BE8" w14:textId="44E94F6D"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34.0%</w:t>
            </w:r>
          </w:p>
        </w:tc>
      </w:tr>
      <w:tr w:rsidR="00FF37EA" w:rsidRPr="00E353DF" w14:paraId="42196C93" w14:textId="77777777" w:rsidTr="00FF37EA">
        <w:trPr>
          <w:trHeight w:val="320"/>
        </w:trPr>
        <w:tc>
          <w:tcPr>
            <w:tcW w:w="3089" w:type="dxa"/>
            <w:noWrap/>
            <w:hideMark/>
          </w:tcPr>
          <w:p w14:paraId="30AF3302"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Nursery assistant</w:t>
            </w:r>
          </w:p>
        </w:tc>
        <w:tc>
          <w:tcPr>
            <w:tcW w:w="1700" w:type="dxa"/>
            <w:noWrap/>
            <w:hideMark/>
          </w:tcPr>
          <w:p w14:paraId="4C44AA45"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93</w:t>
            </w:r>
          </w:p>
        </w:tc>
        <w:tc>
          <w:tcPr>
            <w:tcW w:w="1700" w:type="dxa"/>
            <w:noWrap/>
            <w:hideMark/>
          </w:tcPr>
          <w:p w14:paraId="0144EB0B"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29</w:t>
            </w:r>
          </w:p>
        </w:tc>
        <w:tc>
          <w:tcPr>
            <w:tcW w:w="1700" w:type="dxa"/>
            <w:noWrap/>
            <w:hideMark/>
          </w:tcPr>
          <w:p w14:paraId="4BF9AD88" w14:textId="1AD28DA3"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31.2%</w:t>
            </w:r>
          </w:p>
        </w:tc>
        <w:tc>
          <w:tcPr>
            <w:tcW w:w="1790" w:type="dxa"/>
          </w:tcPr>
          <w:p w14:paraId="260F6179" w14:textId="4BE808C5"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39.91(10.25)</w:t>
            </w:r>
          </w:p>
        </w:tc>
        <w:tc>
          <w:tcPr>
            <w:tcW w:w="1700" w:type="dxa"/>
            <w:noWrap/>
            <w:hideMark/>
          </w:tcPr>
          <w:p w14:paraId="44831E83" w14:textId="4E4AC90A"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w:t>
            </w:r>
          </w:p>
        </w:tc>
        <w:tc>
          <w:tcPr>
            <w:tcW w:w="1700" w:type="dxa"/>
            <w:noWrap/>
            <w:hideMark/>
          </w:tcPr>
          <w:p w14:paraId="7536604D" w14:textId="2F5A7D83"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2.2%</w:t>
            </w:r>
          </w:p>
        </w:tc>
      </w:tr>
      <w:tr w:rsidR="00FF37EA" w:rsidRPr="00E353DF" w14:paraId="481BEEB4" w14:textId="77777777" w:rsidTr="00FF37EA">
        <w:trPr>
          <w:trHeight w:val="320"/>
        </w:trPr>
        <w:tc>
          <w:tcPr>
            <w:tcW w:w="3089" w:type="dxa"/>
            <w:noWrap/>
          </w:tcPr>
          <w:p w14:paraId="738C538D" w14:textId="77333F00"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Nurse</w:t>
            </w:r>
          </w:p>
        </w:tc>
        <w:tc>
          <w:tcPr>
            <w:tcW w:w="1700" w:type="dxa"/>
            <w:noWrap/>
          </w:tcPr>
          <w:p w14:paraId="696E3790" w14:textId="38D78F6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2819</w:t>
            </w:r>
          </w:p>
        </w:tc>
        <w:tc>
          <w:tcPr>
            <w:tcW w:w="1700" w:type="dxa"/>
            <w:noWrap/>
          </w:tcPr>
          <w:p w14:paraId="44568C85" w14:textId="1D2C39A8"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825</w:t>
            </w:r>
          </w:p>
        </w:tc>
        <w:tc>
          <w:tcPr>
            <w:tcW w:w="1700" w:type="dxa"/>
            <w:noWrap/>
          </w:tcPr>
          <w:p w14:paraId="475991CC" w14:textId="43E2BDC4"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29.2%</w:t>
            </w:r>
          </w:p>
        </w:tc>
        <w:tc>
          <w:tcPr>
            <w:tcW w:w="1790" w:type="dxa"/>
          </w:tcPr>
          <w:p w14:paraId="24EC9A82" w14:textId="5C06ECE5"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39.79(10.05)</w:t>
            </w:r>
          </w:p>
        </w:tc>
        <w:tc>
          <w:tcPr>
            <w:tcW w:w="1700" w:type="dxa"/>
            <w:noWrap/>
          </w:tcPr>
          <w:p w14:paraId="523B23E3" w14:textId="371B1475"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461</w:t>
            </w:r>
          </w:p>
        </w:tc>
        <w:tc>
          <w:tcPr>
            <w:tcW w:w="1700" w:type="dxa"/>
            <w:noWrap/>
          </w:tcPr>
          <w:p w14:paraId="41DCA111" w14:textId="4D15B4F2"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16.3%</w:t>
            </w:r>
          </w:p>
        </w:tc>
      </w:tr>
      <w:tr w:rsidR="00FF37EA" w:rsidRPr="00E353DF" w14:paraId="465423CA" w14:textId="77777777" w:rsidTr="00FF37EA">
        <w:trPr>
          <w:trHeight w:val="320"/>
        </w:trPr>
        <w:tc>
          <w:tcPr>
            <w:tcW w:w="3089" w:type="dxa"/>
            <w:noWrap/>
            <w:hideMark/>
          </w:tcPr>
          <w:p w14:paraId="64670DF4"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Nurse assistant</w:t>
            </w:r>
          </w:p>
        </w:tc>
        <w:tc>
          <w:tcPr>
            <w:tcW w:w="1700" w:type="dxa"/>
            <w:noWrap/>
            <w:hideMark/>
          </w:tcPr>
          <w:p w14:paraId="608F3F93"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847</w:t>
            </w:r>
          </w:p>
        </w:tc>
        <w:tc>
          <w:tcPr>
            <w:tcW w:w="1700" w:type="dxa"/>
            <w:noWrap/>
            <w:hideMark/>
          </w:tcPr>
          <w:p w14:paraId="7286E6DB"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246</w:t>
            </w:r>
          </w:p>
        </w:tc>
        <w:tc>
          <w:tcPr>
            <w:tcW w:w="1700" w:type="dxa"/>
            <w:noWrap/>
            <w:hideMark/>
          </w:tcPr>
          <w:p w14:paraId="3C535473" w14:textId="1A9065E8"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29.0%</w:t>
            </w:r>
          </w:p>
        </w:tc>
        <w:tc>
          <w:tcPr>
            <w:tcW w:w="1790" w:type="dxa"/>
          </w:tcPr>
          <w:p w14:paraId="4EA4C53E" w14:textId="31294F26"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42.44(10.36)</w:t>
            </w:r>
          </w:p>
        </w:tc>
        <w:tc>
          <w:tcPr>
            <w:tcW w:w="1700" w:type="dxa"/>
            <w:noWrap/>
            <w:hideMark/>
          </w:tcPr>
          <w:p w14:paraId="63DB810A" w14:textId="23F02413"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103</w:t>
            </w:r>
          </w:p>
        </w:tc>
        <w:tc>
          <w:tcPr>
            <w:tcW w:w="1700" w:type="dxa"/>
            <w:noWrap/>
            <w:hideMark/>
          </w:tcPr>
          <w:p w14:paraId="76F23E7C" w14:textId="3D8DD153"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12.2%</w:t>
            </w:r>
          </w:p>
        </w:tc>
      </w:tr>
      <w:tr w:rsidR="00FF37EA" w:rsidRPr="00E353DF" w14:paraId="5B4EEB0B" w14:textId="77777777" w:rsidTr="00FF37EA">
        <w:trPr>
          <w:trHeight w:val="320"/>
        </w:trPr>
        <w:tc>
          <w:tcPr>
            <w:tcW w:w="3089" w:type="dxa"/>
            <w:noWrap/>
            <w:hideMark/>
          </w:tcPr>
          <w:p w14:paraId="24EDE941"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Speech therapist</w:t>
            </w:r>
          </w:p>
        </w:tc>
        <w:tc>
          <w:tcPr>
            <w:tcW w:w="1700" w:type="dxa"/>
            <w:noWrap/>
            <w:hideMark/>
          </w:tcPr>
          <w:p w14:paraId="561A3987"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38</w:t>
            </w:r>
          </w:p>
        </w:tc>
        <w:tc>
          <w:tcPr>
            <w:tcW w:w="1700" w:type="dxa"/>
            <w:noWrap/>
            <w:hideMark/>
          </w:tcPr>
          <w:p w14:paraId="471DE4DB"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11</w:t>
            </w:r>
          </w:p>
        </w:tc>
        <w:tc>
          <w:tcPr>
            <w:tcW w:w="1700" w:type="dxa"/>
            <w:noWrap/>
            <w:hideMark/>
          </w:tcPr>
          <w:p w14:paraId="60E18637" w14:textId="30A237E5"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28.9%</w:t>
            </w:r>
          </w:p>
        </w:tc>
        <w:tc>
          <w:tcPr>
            <w:tcW w:w="1790" w:type="dxa"/>
          </w:tcPr>
          <w:p w14:paraId="1C30983E" w14:textId="5F6E8202"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44.39(12.56)</w:t>
            </w:r>
          </w:p>
        </w:tc>
        <w:tc>
          <w:tcPr>
            <w:tcW w:w="1700" w:type="dxa"/>
            <w:noWrap/>
            <w:hideMark/>
          </w:tcPr>
          <w:p w14:paraId="46E6D1F5" w14:textId="222FBB49"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0</w:t>
            </w:r>
          </w:p>
        </w:tc>
        <w:tc>
          <w:tcPr>
            <w:tcW w:w="1700" w:type="dxa"/>
            <w:noWrap/>
            <w:hideMark/>
          </w:tcPr>
          <w:p w14:paraId="20118603" w14:textId="04A4229D"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0.0%</w:t>
            </w:r>
          </w:p>
        </w:tc>
      </w:tr>
      <w:tr w:rsidR="00FF37EA" w:rsidRPr="00E353DF" w14:paraId="297FD89A" w14:textId="77777777" w:rsidTr="00FF37EA">
        <w:trPr>
          <w:trHeight w:val="320"/>
        </w:trPr>
        <w:tc>
          <w:tcPr>
            <w:tcW w:w="3089" w:type="dxa"/>
            <w:noWrap/>
            <w:hideMark/>
          </w:tcPr>
          <w:p w14:paraId="7D9BE98C"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Psychologist</w:t>
            </w:r>
          </w:p>
        </w:tc>
        <w:tc>
          <w:tcPr>
            <w:tcW w:w="1700" w:type="dxa"/>
            <w:noWrap/>
            <w:hideMark/>
          </w:tcPr>
          <w:p w14:paraId="615B96EB"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216</w:t>
            </w:r>
          </w:p>
        </w:tc>
        <w:tc>
          <w:tcPr>
            <w:tcW w:w="1700" w:type="dxa"/>
            <w:noWrap/>
            <w:hideMark/>
          </w:tcPr>
          <w:p w14:paraId="11B9A757"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59</w:t>
            </w:r>
          </w:p>
        </w:tc>
        <w:tc>
          <w:tcPr>
            <w:tcW w:w="1700" w:type="dxa"/>
            <w:noWrap/>
            <w:hideMark/>
          </w:tcPr>
          <w:p w14:paraId="1A5572A6" w14:textId="5A471206"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27.3%</w:t>
            </w:r>
          </w:p>
        </w:tc>
        <w:tc>
          <w:tcPr>
            <w:tcW w:w="1790" w:type="dxa"/>
          </w:tcPr>
          <w:p w14:paraId="23002E70" w14:textId="6545F3E9"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39.21(9.72)</w:t>
            </w:r>
          </w:p>
        </w:tc>
        <w:tc>
          <w:tcPr>
            <w:tcW w:w="1700" w:type="dxa"/>
            <w:noWrap/>
            <w:hideMark/>
          </w:tcPr>
          <w:p w14:paraId="5B1C0D11" w14:textId="0F4D4942"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25</w:t>
            </w:r>
          </w:p>
        </w:tc>
        <w:tc>
          <w:tcPr>
            <w:tcW w:w="1700" w:type="dxa"/>
            <w:noWrap/>
            <w:hideMark/>
          </w:tcPr>
          <w:p w14:paraId="5E2E18F2" w14:textId="27D0A320"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11.6%</w:t>
            </w:r>
          </w:p>
        </w:tc>
      </w:tr>
      <w:tr w:rsidR="00FF37EA" w:rsidRPr="00E353DF" w14:paraId="2236F051" w14:textId="77777777" w:rsidTr="00FF37EA">
        <w:trPr>
          <w:trHeight w:val="320"/>
        </w:trPr>
        <w:tc>
          <w:tcPr>
            <w:tcW w:w="3089" w:type="dxa"/>
            <w:noWrap/>
            <w:hideMark/>
          </w:tcPr>
          <w:p w14:paraId="28A559DF"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Dietician</w:t>
            </w:r>
          </w:p>
        </w:tc>
        <w:tc>
          <w:tcPr>
            <w:tcW w:w="1700" w:type="dxa"/>
            <w:noWrap/>
            <w:hideMark/>
          </w:tcPr>
          <w:p w14:paraId="6A759640"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99</w:t>
            </w:r>
          </w:p>
        </w:tc>
        <w:tc>
          <w:tcPr>
            <w:tcW w:w="1700" w:type="dxa"/>
            <w:noWrap/>
            <w:hideMark/>
          </w:tcPr>
          <w:p w14:paraId="3C121813"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27</w:t>
            </w:r>
          </w:p>
        </w:tc>
        <w:tc>
          <w:tcPr>
            <w:tcW w:w="1700" w:type="dxa"/>
            <w:noWrap/>
            <w:hideMark/>
          </w:tcPr>
          <w:p w14:paraId="1D32704A" w14:textId="738B551B"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27.3%</w:t>
            </w:r>
          </w:p>
        </w:tc>
        <w:tc>
          <w:tcPr>
            <w:tcW w:w="1790" w:type="dxa"/>
          </w:tcPr>
          <w:p w14:paraId="467BCDB6" w14:textId="2B14D5C5"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37.77(11.74)</w:t>
            </w:r>
          </w:p>
        </w:tc>
        <w:tc>
          <w:tcPr>
            <w:tcW w:w="1700" w:type="dxa"/>
            <w:noWrap/>
            <w:hideMark/>
          </w:tcPr>
          <w:p w14:paraId="330A8320" w14:textId="590240C6"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6</w:t>
            </w:r>
          </w:p>
        </w:tc>
        <w:tc>
          <w:tcPr>
            <w:tcW w:w="1700" w:type="dxa"/>
            <w:noWrap/>
            <w:hideMark/>
          </w:tcPr>
          <w:p w14:paraId="35553DF7" w14:textId="0A0EBE0C"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6.1%</w:t>
            </w:r>
          </w:p>
        </w:tc>
      </w:tr>
      <w:tr w:rsidR="00FF37EA" w:rsidRPr="00E353DF" w14:paraId="15D7FB28" w14:textId="77777777" w:rsidTr="00FF37EA">
        <w:trPr>
          <w:trHeight w:val="320"/>
        </w:trPr>
        <w:tc>
          <w:tcPr>
            <w:tcW w:w="3089" w:type="dxa"/>
            <w:noWrap/>
            <w:hideMark/>
          </w:tcPr>
          <w:p w14:paraId="30AE271F"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Occupational therapist</w:t>
            </w:r>
          </w:p>
        </w:tc>
        <w:tc>
          <w:tcPr>
            <w:tcW w:w="1700" w:type="dxa"/>
            <w:noWrap/>
            <w:hideMark/>
          </w:tcPr>
          <w:p w14:paraId="241FA5FB"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306</w:t>
            </w:r>
          </w:p>
        </w:tc>
        <w:tc>
          <w:tcPr>
            <w:tcW w:w="1700" w:type="dxa"/>
            <w:noWrap/>
            <w:hideMark/>
          </w:tcPr>
          <w:p w14:paraId="6D2F603A"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83</w:t>
            </w:r>
          </w:p>
        </w:tc>
        <w:tc>
          <w:tcPr>
            <w:tcW w:w="1700" w:type="dxa"/>
            <w:noWrap/>
            <w:hideMark/>
          </w:tcPr>
          <w:p w14:paraId="4D8B8D4D" w14:textId="434CE059"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27.1%</w:t>
            </w:r>
          </w:p>
        </w:tc>
        <w:tc>
          <w:tcPr>
            <w:tcW w:w="1790" w:type="dxa"/>
          </w:tcPr>
          <w:p w14:paraId="1E281DF6" w14:textId="594982EA"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36.72(10.78)</w:t>
            </w:r>
          </w:p>
        </w:tc>
        <w:tc>
          <w:tcPr>
            <w:tcW w:w="1700" w:type="dxa"/>
            <w:noWrap/>
            <w:hideMark/>
          </w:tcPr>
          <w:p w14:paraId="7DB8A31A" w14:textId="168F9A88"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40</w:t>
            </w:r>
          </w:p>
        </w:tc>
        <w:tc>
          <w:tcPr>
            <w:tcW w:w="1700" w:type="dxa"/>
            <w:noWrap/>
            <w:hideMark/>
          </w:tcPr>
          <w:p w14:paraId="2F561E5F" w14:textId="729D8768"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13.1%</w:t>
            </w:r>
          </w:p>
        </w:tc>
      </w:tr>
      <w:tr w:rsidR="00FF37EA" w:rsidRPr="00E353DF" w14:paraId="34FF5051" w14:textId="77777777" w:rsidTr="00FF37EA">
        <w:trPr>
          <w:trHeight w:val="320"/>
        </w:trPr>
        <w:tc>
          <w:tcPr>
            <w:tcW w:w="3089" w:type="dxa"/>
            <w:noWrap/>
            <w:hideMark/>
          </w:tcPr>
          <w:p w14:paraId="19CADC70"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Midwife</w:t>
            </w:r>
          </w:p>
        </w:tc>
        <w:tc>
          <w:tcPr>
            <w:tcW w:w="1700" w:type="dxa"/>
            <w:noWrap/>
            <w:hideMark/>
          </w:tcPr>
          <w:p w14:paraId="1677834A"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332</w:t>
            </w:r>
          </w:p>
        </w:tc>
        <w:tc>
          <w:tcPr>
            <w:tcW w:w="1700" w:type="dxa"/>
            <w:noWrap/>
            <w:hideMark/>
          </w:tcPr>
          <w:p w14:paraId="01F4761E"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90</w:t>
            </w:r>
          </w:p>
        </w:tc>
        <w:tc>
          <w:tcPr>
            <w:tcW w:w="1700" w:type="dxa"/>
            <w:noWrap/>
            <w:hideMark/>
          </w:tcPr>
          <w:p w14:paraId="1A641446" w14:textId="774793C4"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27.1%</w:t>
            </w:r>
          </w:p>
        </w:tc>
        <w:tc>
          <w:tcPr>
            <w:tcW w:w="1790" w:type="dxa"/>
          </w:tcPr>
          <w:p w14:paraId="49AC34A5" w14:textId="561EB5E0"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38.26(10.17)</w:t>
            </w:r>
          </w:p>
        </w:tc>
        <w:tc>
          <w:tcPr>
            <w:tcW w:w="1700" w:type="dxa"/>
            <w:noWrap/>
            <w:hideMark/>
          </w:tcPr>
          <w:p w14:paraId="0C6A7DD4" w14:textId="041235F2"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14</w:t>
            </w:r>
          </w:p>
        </w:tc>
        <w:tc>
          <w:tcPr>
            <w:tcW w:w="1700" w:type="dxa"/>
            <w:noWrap/>
            <w:hideMark/>
          </w:tcPr>
          <w:p w14:paraId="6C69E190" w14:textId="206091B3"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4.2%</w:t>
            </w:r>
          </w:p>
        </w:tc>
      </w:tr>
      <w:tr w:rsidR="00FF37EA" w:rsidRPr="00E353DF" w14:paraId="1EB644B7" w14:textId="77777777" w:rsidTr="00FF37EA">
        <w:trPr>
          <w:trHeight w:val="320"/>
        </w:trPr>
        <w:tc>
          <w:tcPr>
            <w:tcW w:w="3089" w:type="dxa"/>
            <w:noWrap/>
            <w:hideMark/>
          </w:tcPr>
          <w:p w14:paraId="41B908C5"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Specialized educator</w:t>
            </w:r>
          </w:p>
        </w:tc>
        <w:tc>
          <w:tcPr>
            <w:tcW w:w="1700" w:type="dxa"/>
            <w:noWrap/>
            <w:hideMark/>
          </w:tcPr>
          <w:p w14:paraId="72924322"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86</w:t>
            </w:r>
          </w:p>
        </w:tc>
        <w:tc>
          <w:tcPr>
            <w:tcW w:w="1700" w:type="dxa"/>
            <w:noWrap/>
            <w:hideMark/>
          </w:tcPr>
          <w:p w14:paraId="702659D2"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23</w:t>
            </w:r>
          </w:p>
        </w:tc>
        <w:tc>
          <w:tcPr>
            <w:tcW w:w="1700" w:type="dxa"/>
            <w:noWrap/>
            <w:hideMark/>
          </w:tcPr>
          <w:p w14:paraId="0A50D1D7" w14:textId="4DC5BA7D"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26.7%</w:t>
            </w:r>
          </w:p>
        </w:tc>
        <w:tc>
          <w:tcPr>
            <w:tcW w:w="1790" w:type="dxa"/>
          </w:tcPr>
          <w:p w14:paraId="5089F8DB" w14:textId="4A81DCD5"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41.52(10.49)</w:t>
            </w:r>
          </w:p>
        </w:tc>
        <w:tc>
          <w:tcPr>
            <w:tcW w:w="1700" w:type="dxa"/>
            <w:noWrap/>
            <w:hideMark/>
          </w:tcPr>
          <w:p w14:paraId="598EE505" w14:textId="6E6C6C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18</w:t>
            </w:r>
          </w:p>
        </w:tc>
        <w:tc>
          <w:tcPr>
            <w:tcW w:w="1700" w:type="dxa"/>
            <w:noWrap/>
            <w:hideMark/>
          </w:tcPr>
          <w:p w14:paraId="59F4C855" w14:textId="33C24FAD"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20.9%</w:t>
            </w:r>
          </w:p>
        </w:tc>
      </w:tr>
      <w:tr w:rsidR="00FF37EA" w:rsidRPr="00E353DF" w14:paraId="65242459" w14:textId="77777777" w:rsidTr="00FF37EA">
        <w:trPr>
          <w:trHeight w:val="320"/>
        </w:trPr>
        <w:tc>
          <w:tcPr>
            <w:tcW w:w="3089" w:type="dxa"/>
            <w:noWrap/>
            <w:hideMark/>
          </w:tcPr>
          <w:p w14:paraId="5176E02B"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Physiotherapist</w:t>
            </w:r>
          </w:p>
        </w:tc>
        <w:tc>
          <w:tcPr>
            <w:tcW w:w="1700" w:type="dxa"/>
            <w:noWrap/>
            <w:hideMark/>
          </w:tcPr>
          <w:p w14:paraId="5882BA98"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419</w:t>
            </w:r>
          </w:p>
        </w:tc>
        <w:tc>
          <w:tcPr>
            <w:tcW w:w="1700" w:type="dxa"/>
            <w:noWrap/>
            <w:hideMark/>
          </w:tcPr>
          <w:p w14:paraId="2A3D456B"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111</w:t>
            </w:r>
          </w:p>
        </w:tc>
        <w:tc>
          <w:tcPr>
            <w:tcW w:w="1700" w:type="dxa"/>
            <w:noWrap/>
            <w:hideMark/>
          </w:tcPr>
          <w:p w14:paraId="0B9CD871" w14:textId="15CE35F0"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26.5%</w:t>
            </w:r>
          </w:p>
        </w:tc>
        <w:tc>
          <w:tcPr>
            <w:tcW w:w="1790" w:type="dxa"/>
          </w:tcPr>
          <w:p w14:paraId="63B763C2" w14:textId="33C1836F"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41.12(11.29)</w:t>
            </w:r>
          </w:p>
        </w:tc>
        <w:tc>
          <w:tcPr>
            <w:tcW w:w="1700" w:type="dxa"/>
            <w:noWrap/>
            <w:hideMark/>
          </w:tcPr>
          <w:p w14:paraId="1B280DDE" w14:textId="581CCB7D"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120</w:t>
            </w:r>
          </w:p>
        </w:tc>
        <w:tc>
          <w:tcPr>
            <w:tcW w:w="1700" w:type="dxa"/>
            <w:noWrap/>
            <w:hideMark/>
          </w:tcPr>
          <w:p w14:paraId="6AA8B492" w14:textId="40777CE9"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28.6%</w:t>
            </w:r>
          </w:p>
        </w:tc>
      </w:tr>
      <w:tr w:rsidR="00FF37EA" w:rsidRPr="00E353DF" w14:paraId="2C667440" w14:textId="77777777" w:rsidTr="00FF37EA">
        <w:trPr>
          <w:trHeight w:val="320"/>
        </w:trPr>
        <w:tc>
          <w:tcPr>
            <w:tcW w:w="3089" w:type="dxa"/>
            <w:noWrap/>
            <w:hideMark/>
          </w:tcPr>
          <w:p w14:paraId="369345F8"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Radiology Manipulator</w:t>
            </w:r>
          </w:p>
        </w:tc>
        <w:tc>
          <w:tcPr>
            <w:tcW w:w="1700" w:type="dxa"/>
            <w:noWrap/>
            <w:hideMark/>
          </w:tcPr>
          <w:p w14:paraId="4AF01A8D"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142</w:t>
            </w:r>
          </w:p>
        </w:tc>
        <w:tc>
          <w:tcPr>
            <w:tcW w:w="1700" w:type="dxa"/>
            <w:noWrap/>
            <w:hideMark/>
          </w:tcPr>
          <w:p w14:paraId="78377CCB"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36</w:t>
            </w:r>
          </w:p>
        </w:tc>
        <w:tc>
          <w:tcPr>
            <w:tcW w:w="1700" w:type="dxa"/>
            <w:noWrap/>
            <w:hideMark/>
          </w:tcPr>
          <w:p w14:paraId="03BB7554" w14:textId="22F7EC44"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25.4%</w:t>
            </w:r>
          </w:p>
        </w:tc>
        <w:tc>
          <w:tcPr>
            <w:tcW w:w="1790" w:type="dxa"/>
          </w:tcPr>
          <w:p w14:paraId="40A8927E" w14:textId="0B691BC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39.58(10.68)</w:t>
            </w:r>
          </w:p>
        </w:tc>
        <w:tc>
          <w:tcPr>
            <w:tcW w:w="1700" w:type="dxa"/>
            <w:noWrap/>
            <w:hideMark/>
          </w:tcPr>
          <w:p w14:paraId="4990DB7A" w14:textId="0D7AF228"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35</w:t>
            </w:r>
          </w:p>
        </w:tc>
        <w:tc>
          <w:tcPr>
            <w:tcW w:w="1700" w:type="dxa"/>
            <w:noWrap/>
            <w:hideMark/>
          </w:tcPr>
          <w:p w14:paraId="5540A77E" w14:textId="42FFC10C"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24.6%</w:t>
            </w:r>
          </w:p>
        </w:tc>
      </w:tr>
      <w:tr w:rsidR="00FF37EA" w:rsidRPr="00E353DF" w14:paraId="40FC2197" w14:textId="77777777" w:rsidTr="00FF37EA">
        <w:trPr>
          <w:trHeight w:val="320"/>
        </w:trPr>
        <w:tc>
          <w:tcPr>
            <w:tcW w:w="3089" w:type="dxa"/>
            <w:noWrap/>
            <w:hideMark/>
          </w:tcPr>
          <w:p w14:paraId="11A507AF"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Social worker</w:t>
            </w:r>
          </w:p>
        </w:tc>
        <w:tc>
          <w:tcPr>
            <w:tcW w:w="1700" w:type="dxa"/>
            <w:noWrap/>
            <w:hideMark/>
          </w:tcPr>
          <w:p w14:paraId="032474C2"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131</w:t>
            </w:r>
          </w:p>
        </w:tc>
        <w:tc>
          <w:tcPr>
            <w:tcW w:w="1700" w:type="dxa"/>
            <w:noWrap/>
            <w:hideMark/>
          </w:tcPr>
          <w:p w14:paraId="289FE216"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30</w:t>
            </w:r>
          </w:p>
        </w:tc>
        <w:tc>
          <w:tcPr>
            <w:tcW w:w="1700" w:type="dxa"/>
            <w:noWrap/>
            <w:hideMark/>
          </w:tcPr>
          <w:p w14:paraId="18B134E6" w14:textId="5BD3D570"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22.9%</w:t>
            </w:r>
          </w:p>
        </w:tc>
        <w:tc>
          <w:tcPr>
            <w:tcW w:w="1790" w:type="dxa"/>
          </w:tcPr>
          <w:p w14:paraId="2835A278" w14:textId="116B13CA"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39.64(9.73)</w:t>
            </w:r>
          </w:p>
        </w:tc>
        <w:tc>
          <w:tcPr>
            <w:tcW w:w="1700" w:type="dxa"/>
            <w:noWrap/>
            <w:hideMark/>
          </w:tcPr>
          <w:p w14:paraId="614709EF" w14:textId="5E240DE3"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6</w:t>
            </w:r>
          </w:p>
        </w:tc>
        <w:tc>
          <w:tcPr>
            <w:tcW w:w="1700" w:type="dxa"/>
            <w:noWrap/>
            <w:hideMark/>
          </w:tcPr>
          <w:p w14:paraId="7D55005E" w14:textId="097594C3"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4.6%</w:t>
            </w:r>
          </w:p>
        </w:tc>
      </w:tr>
      <w:tr w:rsidR="00FF37EA" w:rsidRPr="00E353DF" w14:paraId="06C7DB6A" w14:textId="77777777" w:rsidTr="00FF37EA">
        <w:trPr>
          <w:trHeight w:val="320"/>
        </w:trPr>
        <w:tc>
          <w:tcPr>
            <w:tcW w:w="3089" w:type="dxa"/>
            <w:noWrap/>
            <w:hideMark/>
          </w:tcPr>
          <w:p w14:paraId="23A1790C"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Psychomotrician</w:t>
            </w:r>
          </w:p>
        </w:tc>
        <w:tc>
          <w:tcPr>
            <w:tcW w:w="1700" w:type="dxa"/>
            <w:noWrap/>
            <w:hideMark/>
          </w:tcPr>
          <w:p w14:paraId="04AD7703"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93</w:t>
            </w:r>
          </w:p>
        </w:tc>
        <w:tc>
          <w:tcPr>
            <w:tcW w:w="1700" w:type="dxa"/>
            <w:noWrap/>
            <w:hideMark/>
          </w:tcPr>
          <w:p w14:paraId="0DBB63AB"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21</w:t>
            </w:r>
          </w:p>
        </w:tc>
        <w:tc>
          <w:tcPr>
            <w:tcW w:w="1700" w:type="dxa"/>
            <w:noWrap/>
            <w:hideMark/>
          </w:tcPr>
          <w:p w14:paraId="68EB45B9" w14:textId="04A2278C"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22.6%</w:t>
            </w:r>
          </w:p>
        </w:tc>
        <w:tc>
          <w:tcPr>
            <w:tcW w:w="1790" w:type="dxa"/>
          </w:tcPr>
          <w:p w14:paraId="10CA90D4" w14:textId="33607AFE"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36.19(10.04)</w:t>
            </w:r>
          </w:p>
        </w:tc>
        <w:tc>
          <w:tcPr>
            <w:tcW w:w="1700" w:type="dxa"/>
            <w:noWrap/>
            <w:hideMark/>
          </w:tcPr>
          <w:p w14:paraId="24DEC9A9" w14:textId="2CA6A9BD"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10</w:t>
            </w:r>
          </w:p>
        </w:tc>
        <w:tc>
          <w:tcPr>
            <w:tcW w:w="1700" w:type="dxa"/>
            <w:noWrap/>
            <w:hideMark/>
          </w:tcPr>
          <w:p w14:paraId="11EB311D" w14:textId="7ED8A440"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10.8%</w:t>
            </w:r>
          </w:p>
        </w:tc>
      </w:tr>
      <w:tr w:rsidR="00FF37EA" w:rsidRPr="00E353DF" w14:paraId="72C28530" w14:textId="77777777" w:rsidTr="00FF37EA">
        <w:trPr>
          <w:trHeight w:val="320"/>
        </w:trPr>
        <w:tc>
          <w:tcPr>
            <w:tcW w:w="3089" w:type="dxa"/>
            <w:noWrap/>
            <w:hideMark/>
          </w:tcPr>
          <w:p w14:paraId="3C3915A0" w14:textId="37FEEEF6" w:rsidR="00FF37EA" w:rsidRPr="00E353DF" w:rsidRDefault="00CA7FEB"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Hospital d</w:t>
            </w:r>
            <w:r w:rsidR="00FF37EA" w:rsidRPr="00E353DF">
              <w:rPr>
                <w:rFonts w:asciiTheme="majorHAnsi" w:eastAsia="Times New Roman" w:hAnsiTheme="majorHAnsi" w:cstheme="majorHAnsi"/>
                <w:color w:val="000000"/>
                <w:lang w:eastAsia="fr-FR"/>
              </w:rPr>
              <w:t xml:space="preserve">irector </w:t>
            </w:r>
          </w:p>
        </w:tc>
        <w:tc>
          <w:tcPr>
            <w:tcW w:w="1700" w:type="dxa"/>
            <w:noWrap/>
            <w:hideMark/>
          </w:tcPr>
          <w:p w14:paraId="74FF63BA"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21</w:t>
            </w:r>
          </w:p>
        </w:tc>
        <w:tc>
          <w:tcPr>
            <w:tcW w:w="1700" w:type="dxa"/>
            <w:noWrap/>
            <w:hideMark/>
          </w:tcPr>
          <w:p w14:paraId="04A1D727"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4</w:t>
            </w:r>
          </w:p>
        </w:tc>
        <w:tc>
          <w:tcPr>
            <w:tcW w:w="1700" w:type="dxa"/>
            <w:noWrap/>
            <w:hideMark/>
          </w:tcPr>
          <w:p w14:paraId="4FC79AF4" w14:textId="217D5FBD"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19.0%</w:t>
            </w:r>
          </w:p>
        </w:tc>
        <w:tc>
          <w:tcPr>
            <w:tcW w:w="1790" w:type="dxa"/>
          </w:tcPr>
          <w:p w14:paraId="4052915C" w14:textId="14B6D20D"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51.95(6.66)</w:t>
            </w:r>
          </w:p>
        </w:tc>
        <w:tc>
          <w:tcPr>
            <w:tcW w:w="1700" w:type="dxa"/>
            <w:noWrap/>
            <w:hideMark/>
          </w:tcPr>
          <w:p w14:paraId="37906DCA" w14:textId="4622CE56"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6</w:t>
            </w:r>
          </w:p>
        </w:tc>
        <w:tc>
          <w:tcPr>
            <w:tcW w:w="1700" w:type="dxa"/>
            <w:noWrap/>
            <w:hideMark/>
          </w:tcPr>
          <w:p w14:paraId="3AD0AE7B" w14:textId="582219EB"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28.6%</w:t>
            </w:r>
          </w:p>
        </w:tc>
      </w:tr>
      <w:tr w:rsidR="00FF37EA" w:rsidRPr="00E353DF" w14:paraId="62C94975" w14:textId="77777777" w:rsidTr="00FF37EA">
        <w:trPr>
          <w:trHeight w:val="320"/>
        </w:trPr>
        <w:tc>
          <w:tcPr>
            <w:tcW w:w="3089" w:type="dxa"/>
            <w:noWrap/>
            <w:hideMark/>
          </w:tcPr>
          <w:p w14:paraId="2B7C80D8" w14:textId="77777777" w:rsidR="00FF37EA" w:rsidRPr="00E353DF" w:rsidRDefault="00FF37EA" w:rsidP="00120B93">
            <w:pPr>
              <w:ind w:right="-499"/>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Director of Care</w:t>
            </w:r>
          </w:p>
        </w:tc>
        <w:tc>
          <w:tcPr>
            <w:tcW w:w="1700" w:type="dxa"/>
            <w:noWrap/>
            <w:hideMark/>
          </w:tcPr>
          <w:p w14:paraId="6267A26D"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105</w:t>
            </w:r>
          </w:p>
        </w:tc>
        <w:tc>
          <w:tcPr>
            <w:tcW w:w="1700" w:type="dxa"/>
            <w:noWrap/>
            <w:hideMark/>
          </w:tcPr>
          <w:p w14:paraId="3CCF2622" w14:textId="7777777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19</w:t>
            </w:r>
          </w:p>
        </w:tc>
        <w:tc>
          <w:tcPr>
            <w:tcW w:w="1700" w:type="dxa"/>
            <w:noWrap/>
            <w:hideMark/>
          </w:tcPr>
          <w:p w14:paraId="71F6CDD3" w14:textId="3590199D"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18.1%</w:t>
            </w:r>
          </w:p>
        </w:tc>
        <w:tc>
          <w:tcPr>
            <w:tcW w:w="1790" w:type="dxa"/>
          </w:tcPr>
          <w:p w14:paraId="0A9805E1" w14:textId="7E41A0E0"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54.91(6.18)</w:t>
            </w:r>
          </w:p>
        </w:tc>
        <w:tc>
          <w:tcPr>
            <w:tcW w:w="1700" w:type="dxa"/>
            <w:noWrap/>
            <w:hideMark/>
          </w:tcPr>
          <w:p w14:paraId="244311F0" w14:textId="3A9F414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29</w:t>
            </w:r>
          </w:p>
        </w:tc>
        <w:tc>
          <w:tcPr>
            <w:tcW w:w="1700" w:type="dxa"/>
            <w:noWrap/>
            <w:hideMark/>
          </w:tcPr>
          <w:p w14:paraId="3C13E873" w14:textId="2F493127" w:rsidR="00FF37EA" w:rsidRPr="00E353DF" w:rsidRDefault="00FF37EA" w:rsidP="006A31C1">
            <w:pPr>
              <w:ind w:right="-499"/>
              <w:jc w:val="center"/>
              <w:rPr>
                <w:rFonts w:asciiTheme="majorHAnsi" w:eastAsia="Times New Roman" w:hAnsiTheme="majorHAnsi" w:cstheme="majorHAnsi"/>
                <w:color w:val="000000"/>
                <w:lang w:eastAsia="fr-FR"/>
              </w:rPr>
            </w:pPr>
            <w:r w:rsidRPr="00E353DF">
              <w:rPr>
                <w:rFonts w:asciiTheme="majorHAnsi" w:eastAsia="Times New Roman" w:hAnsiTheme="majorHAnsi" w:cstheme="majorHAnsi"/>
                <w:color w:val="000000"/>
                <w:lang w:eastAsia="fr-FR"/>
              </w:rPr>
              <w:t>27.6%</w:t>
            </w:r>
          </w:p>
        </w:tc>
      </w:tr>
      <w:bookmarkEnd w:id="12"/>
      <w:bookmarkEnd w:id="13"/>
    </w:tbl>
    <w:p w14:paraId="383E9B90" w14:textId="77777777" w:rsidR="00283371" w:rsidRPr="00E353DF" w:rsidRDefault="00283371" w:rsidP="00AA7940">
      <w:pPr>
        <w:ind w:right="-499"/>
        <w:rPr>
          <w:rFonts w:asciiTheme="majorHAnsi" w:eastAsia="Times New Roman" w:hAnsiTheme="majorHAnsi" w:cstheme="majorHAnsi"/>
          <w:color w:val="000000"/>
          <w:lang w:eastAsia="fr-FR"/>
        </w:rPr>
      </w:pPr>
    </w:p>
    <w:p w14:paraId="2649DF0A" w14:textId="77777777" w:rsidR="00247EB7" w:rsidRPr="00E353DF" w:rsidRDefault="00247EB7" w:rsidP="00AA7940">
      <w:pPr>
        <w:ind w:right="-499"/>
        <w:rPr>
          <w:rFonts w:asciiTheme="majorHAnsi" w:eastAsia="Times New Roman" w:hAnsiTheme="majorHAnsi" w:cstheme="majorHAnsi"/>
          <w:color w:val="000000"/>
          <w:lang w:eastAsia="fr-FR"/>
        </w:rPr>
      </w:pPr>
    </w:p>
    <w:p w14:paraId="06549780" w14:textId="77777777" w:rsidR="00247EB7" w:rsidRPr="00E353DF" w:rsidRDefault="00247EB7" w:rsidP="00AA7940">
      <w:pPr>
        <w:ind w:right="-499"/>
        <w:rPr>
          <w:rFonts w:asciiTheme="majorHAnsi" w:eastAsia="Times New Roman" w:hAnsiTheme="majorHAnsi" w:cstheme="majorHAnsi"/>
          <w:color w:val="000000"/>
          <w:lang w:eastAsia="fr-FR"/>
        </w:rPr>
      </w:pPr>
    </w:p>
    <w:p w14:paraId="485CFA1C" w14:textId="77777777" w:rsidR="00247EB7" w:rsidRPr="00E353DF" w:rsidRDefault="00247EB7" w:rsidP="00AA7940">
      <w:pPr>
        <w:ind w:right="-499"/>
        <w:rPr>
          <w:rFonts w:asciiTheme="majorHAnsi" w:eastAsia="Times New Roman" w:hAnsiTheme="majorHAnsi" w:cstheme="majorHAnsi"/>
          <w:color w:val="000000"/>
          <w:lang w:eastAsia="fr-FR"/>
        </w:rPr>
      </w:pPr>
    </w:p>
    <w:p w14:paraId="31F3E102" w14:textId="77777777" w:rsidR="00247EB7" w:rsidRPr="00E353DF" w:rsidRDefault="00247EB7" w:rsidP="00AA7940">
      <w:pPr>
        <w:ind w:right="-499"/>
        <w:rPr>
          <w:rFonts w:asciiTheme="majorHAnsi" w:eastAsia="Times New Roman" w:hAnsiTheme="majorHAnsi" w:cstheme="majorHAnsi"/>
          <w:color w:val="000000"/>
          <w:lang w:eastAsia="fr-FR"/>
        </w:rPr>
        <w:sectPr w:rsidR="00247EB7" w:rsidRPr="00E353DF" w:rsidSect="00D52E14">
          <w:pgSz w:w="16840" w:h="11900" w:orient="landscape"/>
          <w:pgMar w:top="1800" w:right="1440" w:bottom="1800" w:left="1440" w:header="708" w:footer="708" w:gutter="0"/>
          <w:cols w:space="708"/>
          <w:docGrid w:linePitch="360"/>
        </w:sectPr>
      </w:pPr>
    </w:p>
    <w:p w14:paraId="50F897A6" w14:textId="7644CC42" w:rsidR="007871D9" w:rsidRPr="00E353DF" w:rsidRDefault="00582F38" w:rsidP="00AA7940">
      <w:pPr>
        <w:ind w:right="-499"/>
        <w:rPr>
          <w:rFonts w:asciiTheme="majorHAnsi" w:eastAsia="Times New Roman" w:hAnsiTheme="majorHAnsi" w:cstheme="majorHAnsi"/>
          <w:color w:val="000000"/>
          <w:lang w:val="en-US" w:eastAsia="fr-FR"/>
        </w:rPr>
      </w:pPr>
      <w:r w:rsidRPr="00E353DF">
        <w:rPr>
          <w:rFonts w:asciiTheme="majorHAnsi" w:eastAsia="Times New Roman" w:hAnsiTheme="majorHAnsi" w:cstheme="majorHAnsi"/>
          <w:color w:val="000000"/>
          <w:lang w:val="en-US" w:eastAsia="fr-FR"/>
        </w:rPr>
        <w:t xml:space="preserve">Table </w:t>
      </w:r>
      <w:r w:rsidR="00247EB7" w:rsidRPr="00E353DF">
        <w:rPr>
          <w:rFonts w:asciiTheme="majorHAnsi" w:eastAsia="Times New Roman" w:hAnsiTheme="majorHAnsi" w:cstheme="majorHAnsi"/>
          <w:color w:val="000000"/>
          <w:lang w:val="en-US" w:eastAsia="fr-FR"/>
        </w:rPr>
        <w:t>2</w:t>
      </w:r>
      <w:r w:rsidRPr="00E353DF">
        <w:rPr>
          <w:rFonts w:asciiTheme="majorHAnsi" w:eastAsia="Times New Roman" w:hAnsiTheme="majorHAnsi" w:cstheme="majorHAnsi"/>
          <w:color w:val="000000"/>
          <w:lang w:val="en-US" w:eastAsia="fr-FR"/>
        </w:rPr>
        <w:t>. Professional and individual factors</w:t>
      </w:r>
      <w:r w:rsidR="00021505" w:rsidRPr="00E353DF">
        <w:rPr>
          <w:rFonts w:asciiTheme="majorHAnsi" w:eastAsia="Times New Roman" w:hAnsiTheme="majorHAnsi" w:cstheme="majorHAnsi"/>
          <w:color w:val="000000"/>
          <w:lang w:val="en-US" w:eastAsia="fr-FR"/>
        </w:rPr>
        <w:t xml:space="preserve"> and health risk behaviours</w:t>
      </w:r>
      <w:r w:rsidRPr="00E353DF">
        <w:rPr>
          <w:rFonts w:asciiTheme="majorHAnsi" w:eastAsia="Times New Roman" w:hAnsiTheme="majorHAnsi" w:cstheme="majorHAnsi"/>
          <w:color w:val="000000"/>
          <w:lang w:val="en-US" w:eastAsia="fr-FR"/>
        </w:rPr>
        <w:t xml:space="preserve"> associated with major depression (dependent variable) in </w:t>
      </w:r>
      <w:r w:rsidR="00526F9E" w:rsidRPr="00E353DF">
        <w:rPr>
          <w:rFonts w:asciiTheme="majorHAnsi" w:eastAsia="Times New Roman" w:hAnsiTheme="majorHAnsi" w:cstheme="majorHAnsi"/>
          <w:color w:val="000000"/>
          <w:lang w:val="en-US" w:eastAsia="fr-FR"/>
        </w:rPr>
        <w:t xml:space="preserve">10,325 </w:t>
      </w:r>
      <w:r w:rsidRPr="00E353DF">
        <w:rPr>
          <w:rFonts w:asciiTheme="majorHAnsi" w:eastAsia="Times New Roman" w:hAnsiTheme="majorHAnsi" w:cstheme="majorHAnsi"/>
          <w:color w:val="000000"/>
          <w:lang w:val="en-US" w:eastAsia="fr-FR"/>
        </w:rPr>
        <w:t>healthcare workers.</w:t>
      </w:r>
    </w:p>
    <w:p w14:paraId="4D9EFBDB" w14:textId="77777777" w:rsidR="00CF69FB" w:rsidRPr="00E353DF" w:rsidRDefault="00CF69FB" w:rsidP="00AA7940">
      <w:pPr>
        <w:ind w:right="-499"/>
        <w:rPr>
          <w:rFonts w:asciiTheme="majorHAnsi" w:hAnsiTheme="majorHAnsi" w:cstheme="majorHAnsi"/>
          <w:sz w:val="20"/>
          <w:szCs w:val="20"/>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1912"/>
        <w:gridCol w:w="1643"/>
        <w:gridCol w:w="876"/>
        <w:gridCol w:w="1908"/>
        <w:gridCol w:w="1206"/>
      </w:tblGrid>
      <w:tr w:rsidR="00D4388A" w:rsidRPr="00E353DF" w14:paraId="4A9629F1" w14:textId="77777777" w:rsidTr="005A59B6">
        <w:trPr>
          <w:tblHeader/>
        </w:trPr>
        <w:tc>
          <w:tcPr>
            <w:tcW w:w="0" w:type="auto"/>
            <w:tcBorders>
              <w:top w:val="single" w:sz="4" w:space="0" w:color="auto"/>
            </w:tcBorders>
          </w:tcPr>
          <w:p w14:paraId="4390F961" w14:textId="6B0CB9EA" w:rsidR="00582F38" w:rsidRPr="00E353DF" w:rsidRDefault="00582F38" w:rsidP="003D2B3A">
            <w:pPr>
              <w:ind w:right="-499"/>
              <w:jc w:val="both"/>
              <w:rPr>
                <w:rFonts w:asciiTheme="majorHAnsi" w:hAnsiTheme="majorHAnsi" w:cstheme="majorHAnsi"/>
                <w:sz w:val="20"/>
                <w:szCs w:val="20"/>
              </w:rPr>
            </w:pPr>
            <w:r w:rsidRPr="00E353DF">
              <w:rPr>
                <w:rFonts w:asciiTheme="majorHAnsi" w:hAnsiTheme="majorHAnsi" w:cstheme="majorHAnsi"/>
                <w:sz w:val="20"/>
                <w:szCs w:val="20"/>
              </w:rPr>
              <w:t>Characteristics</w:t>
            </w:r>
          </w:p>
        </w:tc>
        <w:tc>
          <w:tcPr>
            <w:tcW w:w="0" w:type="auto"/>
            <w:tcBorders>
              <w:top w:val="single" w:sz="4" w:space="0" w:color="auto"/>
            </w:tcBorders>
          </w:tcPr>
          <w:p w14:paraId="2BBBD156" w14:textId="62453666" w:rsidR="00582F38" w:rsidRPr="00E353DF" w:rsidRDefault="00582F38" w:rsidP="00C5262E">
            <w:pPr>
              <w:ind w:right="-499"/>
              <w:jc w:val="both"/>
              <w:rPr>
                <w:rFonts w:asciiTheme="majorHAnsi" w:hAnsiTheme="majorHAnsi" w:cstheme="majorHAnsi"/>
                <w:sz w:val="20"/>
                <w:szCs w:val="20"/>
              </w:rPr>
            </w:pPr>
            <w:r w:rsidRPr="00E353DF">
              <w:rPr>
                <w:rFonts w:asciiTheme="majorHAnsi" w:hAnsiTheme="majorHAnsi" w:cstheme="majorHAnsi"/>
                <w:sz w:val="20"/>
                <w:szCs w:val="20"/>
              </w:rPr>
              <w:t>Univariate model</w:t>
            </w:r>
          </w:p>
        </w:tc>
        <w:tc>
          <w:tcPr>
            <w:tcW w:w="0" w:type="auto"/>
            <w:tcBorders>
              <w:top w:val="single" w:sz="4" w:space="0" w:color="auto"/>
            </w:tcBorders>
          </w:tcPr>
          <w:p w14:paraId="5F5A9493" w14:textId="77777777" w:rsidR="00582F38" w:rsidRPr="00E353DF" w:rsidRDefault="00582F38" w:rsidP="00257EA8">
            <w:pPr>
              <w:ind w:right="-499"/>
              <w:jc w:val="both"/>
              <w:rPr>
                <w:rFonts w:asciiTheme="majorHAnsi" w:hAnsiTheme="majorHAnsi" w:cstheme="majorHAnsi"/>
                <w:sz w:val="20"/>
                <w:szCs w:val="20"/>
              </w:rPr>
            </w:pPr>
          </w:p>
        </w:tc>
        <w:tc>
          <w:tcPr>
            <w:tcW w:w="0" w:type="auto"/>
            <w:tcBorders>
              <w:top w:val="single" w:sz="4" w:space="0" w:color="auto"/>
            </w:tcBorders>
          </w:tcPr>
          <w:p w14:paraId="3102BE6B" w14:textId="77777777" w:rsidR="00582F38" w:rsidRPr="00E353DF" w:rsidRDefault="00582F38" w:rsidP="00BB01E5">
            <w:pPr>
              <w:ind w:right="-499"/>
              <w:jc w:val="both"/>
              <w:rPr>
                <w:rFonts w:asciiTheme="majorHAnsi" w:hAnsiTheme="majorHAnsi" w:cstheme="majorHAnsi"/>
                <w:sz w:val="20"/>
                <w:szCs w:val="20"/>
              </w:rPr>
            </w:pPr>
          </w:p>
        </w:tc>
        <w:tc>
          <w:tcPr>
            <w:tcW w:w="0" w:type="auto"/>
            <w:tcBorders>
              <w:top w:val="single" w:sz="4" w:space="0" w:color="auto"/>
            </w:tcBorders>
          </w:tcPr>
          <w:p w14:paraId="514FE1BE" w14:textId="1444D294" w:rsidR="00582F38" w:rsidRPr="00E353DF" w:rsidRDefault="00582F38" w:rsidP="00BB01E5">
            <w:pPr>
              <w:ind w:right="-499"/>
              <w:jc w:val="both"/>
              <w:rPr>
                <w:rFonts w:asciiTheme="majorHAnsi" w:hAnsiTheme="majorHAnsi" w:cstheme="majorHAnsi"/>
                <w:sz w:val="20"/>
                <w:szCs w:val="20"/>
              </w:rPr>
            </w:pPr>
            <w:r w:rsidRPr="00E353DF">
              <w:rPr>
                <w:rFonts w:asciiTheme="majorHAnsi" w:hAnsiTheme="majorHAnsi" w:cstheme="majorHAnsi"/>
                <w:sz w:val="20"/>
                <w:szCs w:val="20"/>
              </w:rPr>
              <w:t>Multivariate model</w:t>
            </w:r>
          </w:p>
        </w:tc>
        <w:tc>
          <w:tcPr>
            <w:tcW w:w="1206" w:type="dxa"/>
            <w:tcBorders>
              <w:top w:val="single" w:sz="4" w:space="0" w:color="auto"/>
            </w:tcBorders>
          </w:tcPr>
          <w:p w14:paraId="00940BD2" w14:textId="77777777" w:rsidR="00582F38" w:rsidRPr="00E353DF" w:rsidRDefault="00582F38" w:rsidP="00BB01E5">
            <w:pPr>
              <w:ind w:right="-499"/>
              <w:jc w:val="both"/>
              <w:rPr>
                <w:rFonts w:asciiTheme="majorHAnsi" w:hAnsiTheme="majorHAnsi" w:cstheme="majorHAnsi"/>
                <w:sz w:val="20"/>
                <w:szCs w:val="20"/>
              </w:rPr>
            </w:pPr>
          </w:p>
        </w:tc>
      </w:tr>
      <w:tr w:rsidR="00D4388A" w:rsidRPr="00E353DF" w14:paraId="27869163" w14:textId="77777777" w:rsidTr="005A59B6">
        <w:trPr>
          <w:tblHeader/>
        </w:trPr>
        <w:tc>
          <w:tcPr>
            <w:tcW w:w="0" w:type="auto"/>
            <w:tcBorders>
              <w:bottom w:val="single" w:sz="4" w:space="0" w:color="auto"/>
            </w:tcBorders>
          </w:tcPr>
          <w:p w14:paraId="7DD3D44C" w14:textId="77777777" w:rsidR="00582F38" w:rsidRPr="00E353DF" w:rsidRDefault="00582F38" w:rsidP="003D2B3A">
            <w:pPr>
              <w:ind w:right="-499"/>
              <w:jc w:val="both"/>
              <w:rPr>
                <w:rFonts w:asciiTheme="majorHAnsi" w:hAnsiTheme="majorHAnsi" w:cstheme="majorHAnsi"/>
                <w:sz w:val="20"/>
                <w:szCs w:val="20"/>
              </w:rPr>
            </w:pPr>
          </w:p>
        </w:tc>
        <w:tc>
          <w:tcPr>
            <w:tcW w:w="0" w:type="auto"/>
            <w:tcBorders>
              <w:bottom w:val="single" w:sz="4" w:space="0" w:color="auto"/>
            </w:tcBorders>
          </w:tcPr>
          <w:p w14:paraId="0EFDAFE0" w14:textId="2F21A94A" w:rsidR="00582F38" w:rsidRPr="00E353DF" w:rsidRDefault="00582F38" w:rsidP="00C5262E">
            <w:pPr>
              <w:ind w:right="-499"/>
              <w:jc w:val="both"/>
              <w:rPr>
                <w:rFonts w:asciiTheme="majorHAnsi" w:hAnsiTheme="majorHAnsi" w:cstheme="majorHAnsi"/>
                <w:sz w:val="20"/>
                <w:szCs w:val="20"/>
              </w:rPr>
            </w:pPr>
            <w:r w:rsidRPr="00E353DF">
              <w:rPr>
                <w:rFonts w:asciiTheme="majorHAnsi" w:hAnsiTheme="majorHAnsi" w:cstheme="majorHAnsi"/>
                <w:sz w:val="20"/>
                <w:szCs w:val="20"/>
              </w:rPr>
              <w:t xml:space="preserve">No </w:t>
            </w:r>
            <w:r w:rsidR="003D44F5" w:rsidRPr="00E353DF">
              <w:rPr>
                <w:rFonts w:asciiTheme="majorHAnsi" w:hAnsiTheme="majorHAnsi" w:cstheme="majorHAnsi"/>
                <w:sz w:val="20"/>
                <w:szCs w:val="20"/>
              </w:rPr>
              <w:t xml:space="preserve">major </w:t>
            </w:r>
            <w:r w:rsidRPr="00E353DF">
              <w:rPr>
                <w:rFonts w:asciiTheme="majorHAnsi" w:hAnsiTheme="majorHAnsi" w:cstheme="majorHAnsi"/>
                <w:sz w:val="20"/>
                <w:szCs w:val="20"/>
              </w:rPr>
              <w:t>depression</w:t>
            </w:r>
          </w:p>
          <w:p w14:paraId="4284536E" w14:textId="3550D7ED" w:rsidR="00582F38" w:rsidRPr="00E353DF" w:rsidRDefault="00582F38" w:rsidP="00257EA8">
            <w:pPr>
              <w:ind w:right="-499"/>
              <w:jc w:val="both"/>
              <w:rPr>
                <w:rFonts w:asciiTheme="majorHAnsi" w:hAnsiTheme="majorHAnsi" w:cstheme="majorHAnsi"/>
                <w:sz w:val="20"/>
                <w:szCs w:val="20"/>
              </w:rPr>
            </w:pPr>
            <w:r w:rsidRPr="00E353DF">
              <w:rPr>
                <w:rFonts w:asciiTheme="majorHAnsi" w:hAnsiTheme="majorHAnsi" w:cstheme="majorHAnsi"/>
                <w:sz w:val="20"/>
                <w:szCs w:val="20"/>
              </w:rPr>
              <w:t>7203(69.8%)</w:t>
            </w:r>
          </w:p>
        </w:tc>
        <w:tc>
          <w:tcPr>
            <w:tcW w:w="0" w:type="auto"/>
            <w:tcBorders>
              <w:bottom w:val="single" w:sz="4" w:space="0" w:color="auto"/>
            </w:tcBorders>
          </w:tcPr>
          <w:p w14:paraId="0D13D4CA" w14:textId="6F947CBF" w:rsidR="00582F38" w:rsidRPr="00E353DF" w:rsidRDefault="003D44F5" w:rsidP="00BB01E5">
            <w:pPr>
              <w:ind w:right="-499"/>
              <w:jc w:val="both"/>
              <w:rPr>
                <w:rFonts w:asciiTheme="majorHAnsi" w:hAnsiTheme="majorHAnsi" w:cstheme="majorHAnsi"/>
                <w:sz w:val="20"/>
                <w:szCs w:val="20"/>
              </w:rPr>
            </w:pPr>
            <w:r w:rsidRPr="00E353DF">
              <w:rPr>
                <w:rFonts w:asciiTheme="majorHAnsi" w:hAnsiTheme="majorHAnsi" w:cstheme="majorHAnsi"/>
                <w:sz w:val="20"/>
                <w:szCs w:val="20"/>
              </w:rPr>
              <w:t>M</w:t>
            </w:r>
            <w:r w:rsidR="00582F38" w:rsidRPr="00E353DF">
              <w:rPr>
                <w:rFonts w:asciiTheme="majorHAnsi" w:hAnsiTheme="majorHAnsi" w:cstheme="majorHAnsi"/>
                <w:sz w:val="20"/>
                <w:szCs w:val="20"/>
              </w:rPr>
              <w:t>ajor depression</w:t>
            </w:r>
          </w:p>
          <w:p w14:paraId="69818B7C" w14:textId="4CD6F883" w:rsidR="00582F38" w:rsidRPr="00E353DF" w:rsidRDefault="00582F38" w:rsidP="00BB01E5">
            <w:pPr>
              <w:ind w:right="-499"/>
              <w:jc w:val="both"/>
              <w:rPr>
                <w:rFonts w:asciiTheme="majorHAnsi" w:hAnsiTheme="majorHAnsi" w:cstheme="majorHAnsi"/>
                <w:sz w:val="20"/>
                <w:szCs w:val="20"/>
              </w:rPr>
            </w:pPr>
            <w:r w:rsidRPr="00E353DF">
              <w:rPr>
                <w:rFonts w:asciiTheme="majorHAnsi" w:hAnsiTheme="majorHAnsi" w:cstheme="majorHAnsi"/>
                <w:sz w:val="20"/>
                <w:szCs w:val="20"/>
              </w:rPr>
              <w:t>3122(30.2%)</w:t>
            </w:r>
          </w:p>
        </w:tc>
        <w:tc>
          <w:tcPr>
            <w:tcW w:w="0" w:type="auto"/>
            <w:tcBorders>
              <w:bottom w:val="single" w:sz="4" w:space="0" w:color="auto"/>
            </w:tcBorders>
          </w:tcPr>
          <w:p w14:paraId="29D0FCCC" w14:textId="6E089D18" w:rsidR="00582F38" w:rsidRPr="00E353DF" w:rsidRDefault="00582F38" w:rsidP="00BB01E5">
            <w:pPr>
              <w:ind w:right="-499"/>
              <w:jc w:val="both"/>
              <w:rPr>
                <w:rFonts w:asciiTheme="majorHAnsi" w:hAnsiTheme="majorHAnsi" w:cstheme="majorHAnsi"/>
                <w:sz w:val="20"/>
                <w:szCs w:val="20"/>
              </w:rPr>
            </w:pPr>
            <w:r w:rsidRPr="00E353DF">
              <w:rPr>
                <w:rFonts w:asciiTheme="majorHAnsi" w:hAnsiTheme="majorHAnsi" w:cstheme="majorHAnsi"/>
                <w:sz w:val="20"/>
                <w:szCs w:val="20"/>
              </w:rPr>
              <w:t>p-value</w:t>
            </w:r>
          </w:p>
        </w:tc>
        <w:tc>
          <w:tcPr>
            <w:tcW w:w="0" w:type="auto"/>
            <w:tcBorders>
              <w:bottom w:val="single" w:sz="4" w:space="0" w:color="auto"/>
            </w:tcBorders>
          </w:tcPr>
          <w:p w14:paraId="22B8DDFF" w14:textId="75770840" w:rsidR="00582F38" w:rsidRPr="00E353DF" w:rsidRDefault="00582F38" w:rsidP="003D44F5">
            <w:pPr>
              <w:ind w:right="-499"/>
              <w:rPr>
                <w:rFonts w:asciiTheme="majorHAnsi" w:eastAsia="Times New Roman" w:hAnsiTheme="majorHAnsi" w:cstheme="majorHAnsi"/>
                <w:color w:val="000000"/>
                <w:sz w:val="20"/>
                <w:szCs w:val="20"/>
                <w:lang w:val="en-US" w:eastAsia="fr-FR"/>
              </w:rPr>
            </w:pPr>
            <w:r w:rsidRPr="00E353DF">
              <w:rPr>
                <w:rFonts w:asciiTheme="majorHAnsi" w:eastAsia="Times New Roman" w:hAnsiTheme="majorHAnsi" w:cstheme="majorHAnsi"/>
                <w:color w:val="000000"/>
                <w:sz w:val="20"/>
                <w:szCs w:val="20"/>
                <w:lang w:val="en-US" w:eastAsia="fr-FR"/>
              </w:rPr>
              <w:t>Adjusted</w:t>
            </w:r>
            <w:r w:rsidR="00021505" w:rsidRPr="00E353DF">
              <w:rPr>
                <w:rFonts w:asciiTheme="majorHAnsi" w:eastAsia="Times New Roman" w:hAnsiTheme="majorHAnsi" w:cstheme="majorHAnsi"/>
                <w:color w:val="000000"/>
                <w:sz w:val="20"/>
                <w:szCs w:val="20"/>
                <w:lang w:val="en-US" w:eastAsia="fr-FR"/>
              </w:rPr>
              <w:t>*</w:t>
            </w:r>
            <w:r w:rsidRPr="00E353DF">
              <w:rPr>
                <w:rFonts w:asciiTheme="majorHAnsi" w:eastAsia="Times New Roman" w:hAnsiTheme="majorHAnsi" w:cstheme="majorHAnsi"/>
                <w:color w:val="000000"/>
                <w:sz w:val="20"/>
                <w:szCs w:val="20"/>
                <w:lang w:val="en-US" w:eastAsia="fr-FR"/>
              </w:rPr>
              <w:t xml:space="preserve"> odds ratio </w:t>
            </w:r>
          </w:p>
          <w:p w14:paraId="517EF566" w14:textId="292940FA" w:rsidR="00582F38" w:rsidRPr="00E353DF" w:rsidRDefault="00582F38" w:rsidP="003D2B3A">
            <w:pPr>
              <w:ind w:right="-499"/>
              <w:jc w:val="both"/>
              <w:rPr>
                <w:rFonts w:asciiTheme="majorHAnsi" w:hAnsiTheme="majorHAnsi" w:cstheme="majorHAnsi"/>
                <w:sz w:val="20"/>
                <w:szCs w:val="20"/>
                <w:lang w:val="en-US"/>
              </w:rPr>
            </w:pPr>
            <w:r w:rsidRPr="00E353DF">
              <w:rPr>
                <w:rFonts w:asciiTheme="majorHAnsi" w:eastAsia="Times New Roman" w:hAnsiTheme="majorHAnsi" w:cstheme="majorHAnsi"/>
                <w:color w:val="000000"/>
                <w:sz w:val="20"/>
                <w:szCs w:val="20"/>
                <w:lang w:val="en-US" w:eastAsia="fr-FR"/>
              </w:rPr>
              <w:t>(aOR) (95% IC)</w:t>
            </w:r>
          </w:p>
        </w:tc>
        <w:tc>
          <w:tcPr>
            <w:tcW w:w="1206" w:type="dxa"/>
            <w:tcBorders>
              <w:bottom w:val="single" w:sz="4" w:space="0" w:color="auto"/>
            </w:tcBorders>
          </w:tcPr>
          <w:p w14:paraId="0E993B59" w14:textId="5B7F83F3" w:rsidR="00582F38" w:rsidRPr="00E353DF" w:rsidRDefault="00582F38" w:rsidP="00C5262E">
            <w:pPr>
              <w:ind w:right="-499"/>
              <w:jc w:val="both"/>
              <w:rPr>
                <w:rFonts w:asciiTheme="majorHAnsi" w:hAnsiTheme="majorHAnsi" w:cstheme="majorHAnsi"/>
                <w:sz w:val="20"/>
                <w:szCs w:val="20"/>
              </w:rPr>
            </w:pPr>
            <w:r w:rsidRPr="00E353DF">
              <w:rPr>
                <w:rFonts w:asciiTheme="majorHAnsi" w:hAnsiTheme="majorHAnsi" w:cstheme="majorHAnsi"/>
                <w:sz w:val="20"/>
                <w:szCs w:val="20"/>
              </w:rPr>
              <w:t>p-value</w:t>
            </w:r>
          </w:p>
        </w:tc>
      </w:tr>
      <w:tr w:rsidR="00D4388A" w:rsidRPr="00E353DF" w14:paraId="670BC65A" w14:textId="77777777" w:rsidTr="005A59B6">
        <w:tc>
          <w:tcPr>
            <w:tcW w:w="0" w:type="auto"/>
            <w:tcBorders>
              <w:top w:val="single" w:sz="4" w:space="0" w:color="auto"/>
            </w:tcBorders>
            <w:shd w:val="clear" w:color="auto" w:fill="F2F2F2" w:themeFill="background1" w:themeFillShade="F2"/>
          </w:tcPr>
          <w:p w14:paraId="4FEF1734" w14:textId="32F6D8AE" w:rsidR="00582F38" w:rsidRPr="00E353DF" w:rsidRDefault="00582F38" w:rsidP="003D2B3A">
            <w:pPr>
              <w:ind w:right="-499"/>
              <w:jc w:val="both"/>
              <w:rPr>
                <w:rFonts w:asciiTheme="majorHAnsi" w:hAnsiTheme="majorHAnsi" w:cstheme="majorHAnsi"/>
                <w:sz w:val="20"/>
                <w:szCs w:val="20"/>
              </w:rPr>
            </w:pPr>
            <w:r w:rsidRPr="00E353DF">
              <w:rPr>
                <w:rFonts w:asciiTheme="majorHAnsi" w:hAnsiTheme="majorHAnsi" w:cstheme="majorHAnsi"/>
                <w:sz w:val="20"/>
                <w:szCs w:val="20"/>
              </w:rPr>
              <w:t>Individual factors</w:t>
            </w:r>
          </w:p>
        </w:tc>
        <w:tc>
          <w:tcPr>
            <w:tcW w:w="0" w:type="auto"/>
            <w:tcBorders>
              <w:top w:val="single" w:sz="4" w:space="0" w:color="auto"/>
            </w:tcBorders>
            <w:shd w:val="clear" w:color="auto" w:fill="F2F2F2" w:themeFill="background1" w:themeFillShade="F2"/>
          </w:tcPr>
          <w:p w14:paraId="2259F5D7" w14:textId="77777777" w:rsidR="00582F38" w:rsidRPr="00E353DF" w:rsidRDefault="00582F38" w:rsidP="00C5262E">
            <w:pPr>
              <w:ind w:right="-499"/>
              <w:jc w:val="both"/>
              <w:rPr>
                <w:rFonts w:asciiTheme="majorHAnsi" w:hAnsiTheme="majorHAnsi" w:cstheme="majorHAnsi"/>
                <w:sz w:val="20"/>
                <w:szCs w:val="20"/>
              </w:rPr>
            </w:pPr>
          </w:p>
        </w:tc>
        <w:tc>
          <w:tcPr>
            <w:tcW w:w="0" w:type="auto"/>
            <w:tcBorders>
              <w:top w:val="single" w:sz="4" w:space="0" w:color="auto"/>
            </w:tcBorders>
            <w:shd w:val="clear" w:color="auto" w:fill="F2F2F2" w:themeFill="background1" w:themeFillShade="F2"/>
          </w:tcPr>
          <w:p w14:paraId="70390BAD" w14:textId="77777777" w:rsidR="00582F38" w:rsidRPr="00E353DF" w:rsidRDefault="00582F38" w:rsidP="00257EA8">
            <w:pPr>
              <w:ind w:right="-499"/>
              <w:jc w:val="both"/>
              <w:rPr>
                <w:rFonts w:asciiTheme="majorHAnsi" w:hAnsiTheme="majorHAnsi" w:cstheme="majorHAnsi"/>
                <w:sz w:val="20"/>
                <w:szCs w:val="20"/>
              </w:rPr>
            </w:pPr>
          </w:p>
        </w:tc>
        <w:tc>
          <w:tcPr>
            <w:tcW w:w="0" w:type="auto"/>
            <w:tcBorders>
              <w:top w:val="single" w:sz="4" w:space="0" w:color="auto"/>
            </w:tcBorders>
            <w:shd w:val="clear" w:color="auto" w:fill="F2F2F2" w:themeFill="background1" w:themeFillShade="F2"/>
          </w:tcPr>
          <w:p w14:paraId="5781CC21" w14:textId="77777777" w:rsidR="00582F38" w:rsidRPr="00E353DF" w:rsidRDefault="00582F38" w:rsidP="00BB01E5">
            <w:pPr>
              <w:ind w:right="-499"/>
              <w:jc w:val="both"/>
              <w:rPr>
                <w:rFonts w:asciiTheme="majorHAnsi" w:hAnsiTheme="majorHAnsi" w:cstheme="majorHAnsi"/>
                <w:sz w:val="20"/>
                <w:szCs w:val="20"/>
              </w:rPr>
            </w:pPr>
          </w:p>
        </w:tc>
        <w:tc>
          <w:tcPr>
            <w:tcW w:w="0" w:type="auto"/>
            <w:tcBorders>
              <w:top w:val="single" w:sz="4" w:space="0" w:color="auto"/>
            </w:tcBorders>
            <w:shd w:val="clear" w:color="auto" w:fill="F2F2F2" w:themeFill="background1" w:themeFillShade="F2"/>
          </w:tcPr>
          <w:p w14:paraId="2980F790" w14:textId="77777777" w:rsidR="00582F38" w:rsidRPr="00E353DF" w:rsidRDefault="00582F38" w:rsidP="00BB01E5">
            <w:pPr>
              <w:ind w:right="-499"/>
              <w:jc w:val="both"/>
              <w:rPr>
                <w:rFonts w:asciiTheme="majorHAnsi" w:hAnsiTheme="majorHAnsi" w:cstheme="majorHAnsi"/>
                <w:sz w:val="20"/>
                <w:szCs w:val="20"/>
              </w:rPr>
            </w:pPr>
          </w:p>
        </w:tc>
        <w:tc>
          <w:tcPr>
            <w:tcW w:w="1206" w:type="dxa"/>
            <w:tcBorders>
              <w:top w:val="single" w:sz="4" w:space="0" w:color="auto"/>
            </w:tcBorders>
            <w:shd w:val="clear" w:color="auto" w:fill="F2F2F2" w:themeFill="background1" w:themeFillShade="F2"/>
          </w:tcPr>
          <w:p w14:paraId="53A62687" w14:textId="77777777" w:rsidR="00582F38" w:rsidRPr="00E353DF" w:rsidRDefault="00582F38" w:rsidP="00BB01E5">
            <w:pPr>
              <w:ind w:right="-499"/>
              <w:jc w:val="both"/>
              <w:rPr>
                <w:rFonts w:asciiTheme="majorHAnsi" w:hAnsiTheme="majorHAnsi" w:cstheme="majorHAnsi"/>
                <w:sz w:val="20"/>
                <w:szCs w:val="20"/>
              </w:rPr>
            </w:pPr>
          </w:p>
        </w:tc>
      </w:tr>
      <w:tr w:rsidR="00D4388A" w:rsidRPr="00E353DF" w14:paraId="36719283" w14:textId="77777777" w:rsidTr="005A59B6">
        <w:tc>
          <w:tcPr>
            <w:tcW w:w="0" w:type="auto"/>
            <w:tcBorders>
              <w:top w:val="single" w:sz="4" w:space="0" w:color="auto"/>
            </w:tcBorders>
          </w:tcPr>
          <w:p w14:paraId="0F8E3424" w14:textId="40C048B8" w:rsidR="00582F38" w:rsidRPr="00E353DF" w:rsidRDefault="00582F38" w:rsidP="003D2B3A">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Age (years)</w:t>
            </w:r>
          </w:p>
        </w:tc>
        <w:tc>
          <w:tcPr>
            <w:tcW w:w="0" w:type="auto"/>
            <w:tcBorders>
              <w:top w:val="single" w:sz="4" w:space="0" w:color="auto"/>
            </w:tcBorders>
          </w:tcPr>
          <w:p w14:paraId="5D72F61C" w14:textId="2BB28ADE"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42.13(10.92)</w:t>
            </w:r>
          </w:p>
        </w:tc>
        <w:tc>
          <w:tcPr>
            <w:tcW w:w="0" w:type="auto"/>
            <w:tcBorders>
              <w:top w:val="single" w:sz="4" w:space="0" w:color="auto"/>
            </w:tcBorders>
          </w:tcPr>
          <w:p w14:paraId="1E587062" w14:textId="7B86402F"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42.60(10.66)</w:t>
            </w:r>
          </w:p>
        </w:tc>
        <w:tc>
          <w:tcPr>
            <w:tcW w:w="0" w:type="auto"/>
            <w:tcBorders>
              <w:top w:val="single" w:sz="4" w:space="0" w:color="auto"/>
            </w:tcBorders>
          </w:tcPr>
          <w:p w14:paraId="41DC1BC5" w14:textId="68594D99"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0.151</w:t>
            </w:r>
          </w:p>
        </w:tc>
        <w:tc>
          <w:tcPr>
            <w:tcW w:w="0" w:type="auto"/>
            <w:tcBorders>
              <w:top w:val="single" w:sz="4" w:space="0" w:color="auto"/>
            </w:tcBorders>
          </w:tcPr>
          <w:p w14:paraId="342228F0" w14:textId="4502D09B"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1.005(1.001-1.005)</w:t>
            </w:r>
          </w:p>
        </w:tc>
        <w:tc>
          <w:tcPr>
            <w:tcW w:w="1206" w:type="dxa"/>
            <w:tcBorders>
              <w:top w:val="single" w:sz="4" w:space="0" w:color="auto"/>
            </w:tcBorders>
          </w:tcPr>
          <w:p w14:paraId="1D8946E5" w14:textId="1809A4F9" w:rsidR="00582F38" w:rsidRPr="00E353DF" w:rsidRDefault="00582F38" w:rsidP="00257EA8">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0.015</w:t>
            </w:r>
          </w:p>
        </w:tc>
      </w:tr>
      <w:tr w:rsidR="00D4388A" w:rsidRPr="00E353DF" w14:paraId="6F1F231A" w14:textId="77777777" w:rsidTr="005A59B6">
        <w:tc>
          <w:tcPr>
            <w:tcW w:w="0" w:type="auto"/>
          </w:tcPr>
          <w:p w14:paraId="13252D53" w14:textId="450AB60E" w:rsidR="00582F38" w:rsidRPr="00E353DF" w:rsidRDefault="00582F38" w:rsidP="003D2B3A">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Sex(man)</w:t>
            </w:r>
          </w:p>
        </w:tc>
        <w:tc>
          <w:tcPr>
            <w:tcW w:w="0" w:type="auto"/>
          </w:tcPr>
          <w:p w14:paraId="14488A45" w14:textId="46F70982"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1265(17.6%)</w:t>
            </w:r>
          </w:p>
        </w:tc>
        <w:tc>
          <w:tcPr>
            <w:tcW w:w="0" w:type="auto"/>
          </w:tcPr>
          <w:p w14:paraId="3DED26A0" w14:textId="0E349293"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724 (23.2%)</w:t>
            </w:r>
          </w:p>
        </w:tc>
        <w:tc>
          <w:tcPr>
            <w:tcW w:w="0" w:type="auto"/>
          </w:tcPr>
          <w:p w14:paraId="4DEF8C62" w14:textId="11E7DCC9" w:rsidR="00582F38" w:rsidRPr="00E353DF" w:rsidRDefault="00582F38" w:rsidP="00C5262E">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79E977A5" w14:textId="070DB429" w:rsidR="00582F38" w:rsidRPr="00E353DF" w:rsidRDefault="00582F38" w:rsidP="00257EA8">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1.771(1.539-2.038)</w:t>
            </w:r>
          </w:p>
        </w:tc>
        <w:tc>
          <w:tcPr>
            <w:tcW w:w="1206" w:type="dxa"/>
          </w:tcPr>
          <w:p w14:paraId="0C9FF24D" w14:textId="33C531A8" w:rsidR="00582F38" w:rsidRPr="00E353DF" w:rsidRDefault="00582F38" w:rsidP="00257EA8">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r>
      <w:tr w:rsidR="00D4388A" w:rsidRPr="00E353DF" w14:paraId="3E4B6CE2" w14:textId="77777777" w:rsidTr="005A59B6">
        <w:tc>
          <w:tcPr>
            <w:tcW w:w="0" w:type="auto"/>
          </w:tcPr>
          <w:p w14:paraId="14E97EA6" w14:textId="2F0ECCAE" w:rsidR="00582F38" w:rsidRPr="00E353DF" w:rsidRDefault="00582F38" w:rsidP="003D2B3A">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Partner at home</w:t>
            </w:r>
          </w:p>
        </w:tc>
        <w:tc>
          <w:tcPr>
            <w:tcW w:w="0" w:type="auto"/>
          </w:tcPr>
          <w:p w14:paraId="5CAC66D1" w14:textId="65CEF019"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49(15.0%)</w:t>
            </w:r>
          </w:p>
        </w:tc>
        <w:tc>
          <w:tcPr>
            <w:tcW w:w="0" w:type="auto"/>
          </w:tcPr>
          <w:p w14:paraId="5CF148D3" w14:textId="4EDDD476"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41(17.4%)</w:t>
            </w:r>
          </w:p>
        </w:tc>
        <w:tc>
          <w:tcPr>
            <w:tcW w:w="0" w:type="auto"/>
          </w:tcPr>
          <w:p w14:paraId="2F83ABE2" w14:textId="2F2C837E" w:rsidR="00582F38" w:rsidRPr="00E353DF" w:rsidRDefault="00582F38" w:rsidP="00C5262E">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6965BFC9" w14:textId="59BD3D55" w:rsidR="00582F38" w:rsidRPr="00E353DF" w:rsidRDefault="00582F38" w:rsidP="00257EA8">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0.638(0.563-0.723)</w:t>
            </w:r>
          </w:p>
        </w:tc>
        <w:tc>
          <w:tcPr>
            <w:tcW w:w="1206" w:type="dxa"/>
          </w:tcPr>
          <w:p w14:paraId="7F7B752E" w14:textId="4BE6C76F" w:rsidR="00582F38" w:rsidRPr="00E353DF" w:rsidRDefault="00582F38" w:rsidP="00257EA8">
            <w:pPr>
              <w:ind w:right="-499"/>
              <w:jc w:val="both"/>
              <w:rPr>
                <w:rFonts w:asciiTheme="majorHAnsi" w:hAnsiTheme="majorHAnsi" w:cstheme="majorHAnsi"/>
                <w:b/>
                <w:sz w:val="20"/>
                <w:szCs w:val="20"/>
              </w:rPr>
            </w:pPr>
            <w:r w:rsidRPr="00E353DF">
              <w:rPr>
                <w:rFonts w:asciiTheme="majorHAnsi" w:eastAsia="Times New Roman" w:hAnsiTheme="majorHAnsi" w:cstheme="majorHAnsi"/>
                <w:b/>
                <w:bCs/>
                <w:sz w:val="20"/>
                <w:szCs w:val="20"/>
                <w:lang w:eastAsia="fr-FR"/>
              </w:rPr>
              <w:t>&lt;0.0001</w:t>
            </w:r>
          </w:p>
        </w:tc>
      </w:tr>
      <w:tr w:rsidR="00D4388A" w:rsidRPr="00E353DF" w14:paraId="48B70D6F" w14:textId="77777777" w:rsidTr="005A59B6">
        <w:tc>
          <w:tcPr>
            <w:tcW w:w="0" w:type="auto"/>
          </w:tcPr>
          <w:p w14:paraId="098E9CB0" w14:textId="6F7DDA31" w:rsidR="00582F38" w:rsidRPr="00E353DF" w:rsidRDefault="00582F38" w:rsidP="003D2B3A">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Children at home</w:t>
            </w:r>
          </w:p>
        </w:tc>
        <w:tc>
          <w:tcPr>
            <w:tcW w:w="0" w:type="auto"/>
          </w:tcPr>
          <w:p w14:paraId="3F1DB898" w14:textId="4A288715"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4288(59.5%)</w:t>
            </w:r>
          </w:p>
        </w:tc>
        <w:tc>
          <w:tcPr>
            <w:tcW w:w="0" w:type="auto"/>
          </w:tcPr>
          <w:p w14:paraId="723F82F2" w14:textId="0FD2FF15" w:rsidR="00582F38" w:rsidRPr="00E353DF" w:rsidRDefault="00582F38" w:rsidP="00257EA8">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1764(56.5%)</w:t>
            </w:r>
          </w:p>
        </w:tc>
        <w:tc>
          <w:tcPr>
            <w:tcW w:w="0" w:type="auto"/>
          </w:tcPr>
          <w:p w14:paraId="098F750E" w14:textId="2C9082ED" w:rsidR="00582F38" w:rsidRPr="00E353DF" w:rsidRDefault="00582F38" w:rsidP="00257EA8">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0.004</w:t>
            </w:r>
          </w:p>
        </w:tc>
        <w:tc>
          <w:tcPr>
            <w:tcW w:w="0" w:type="auto"/>
          </w:tcPr>
          <w:p w14:paraId="5F8A465E" w14:textId="3EFB7DB6" w:rsidR="00582F38" w:rsidRPr="00E353DF" w:rsidRDefault="00582F38" w:rsidP="00BB01E5">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0.983(0.563-0.723)</w:t>
            </w:r>
          </w:p>
        </w:tc>
        <w:tc>
          <w:tcPr>
            <w:tcW w:w="1206" w:type="dxa"/>
          </w:tcPr>
          <w:p w14:paraId="56BA6B66" w14:textId="5112911F" w:rsidR="00582F38" w:rsidRPr="00E353DF" w:rsidRDefault="00582F38" w:rsidP="00BB01E5">
            <w:pPr>
              <w:ind w:right="-499"/>
              <w:jc w:val="both"/>
              <w:rPr>
                <w:rFonts w:asciiTheme="majorHAnsi" w:hAnsiTheme="majorHAnsi" w:cstheme="majorHAnsi"/>
                <w:sz w:val="20"/>
                <w:szCs w:val="20"/>
              </w:rPr>
            </w:pPr>
            <w:r w:rsidRPr="00E353DF">
              <w:rPr>
                <w:rFonts w:asciiTheme="majorHAnsi" w:eastAsia="Times New Roman" w:hAnsiTheme="majorHAnsi" w:cstheme="majorHAnsi"/>
                <w:sz w:val="20"/>
                <w:szCs w:val="20"/>
                <w:lang w:eastAsia="fr-FR"/>
              </w:rPr>
              <w:t>0.779</w:t>
            </w:r>
          </w:p>
        </w:tc>
      </w:tr>
      <w:tr w:rsidR="00D4388A" w:rsidRPr="00E353DF" w14:paraId="466B7D55" w14:textId="77777777" w:rsidTr="005A59B6">
        <w:tc>
          <w:tcPr>
            <w:tcW w:w="0" w:type="auto"/>
          </w:tcPr>
          <w:p w14:paraId="679D2F14" w14:textId="50564294" w:rsidR="00582F38" w:rsidRPr="00E353DF" w:rsidRDefault="00582F38" w:rsidP="003D2B3A">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Family caregiver</w:t>
            </w:r>
          </w:p>
        </w:tc>
        <w:tc>
          <w:tcPr>
            <w:tcW w:w="0" w:type="auto"/>
          </w:tcPr>
          <w:p w14:paraId="1423FF11" w14:textId="18450C52"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1188(16.5%)</w:t>
            </w:r>
          </w:p>
        </w:tc>
        <w:tc>
          <w:tcPr>
            <w:tcW w:w="0" w:type="auto"/>
          </w:tcPr>
          <w:p w14:paraId="43FCD8C3" w14:textId="2BF6767D"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688(22.0%)</w:t>
            </w:r>
          </w:p>
        </w:tc>
        <w:tc>
          <w:tcPr>
            <w:tcW w:w="0" w:type="auto"/>
          </w:tcPr>
          <w:p w14:paraId="56148369" w14:textId="292C64F1" w:rsidR="00582F38" w:rsidRPr="00E353DF" w:rsidRDefault="00582F38" w:rsidP="00C5262E">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6C02336D" w14:textId="272928A0" w:rsidR="00582F38" w:rsidRPr="00E353DF" w:rsidRDefault="00582F38" w:rsidP="00257EA8">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1.230(1.073-1.410)</w:t>
            </w:r>
          </w:p>
        </w:tc>
        <w:tc>
          <w:tcPr>
            <w:tcW w:w="1206" w:type="dxa"/>
          </w:tcPr>
          <w:p w14:paraId="2B7BC619" w14:textId="71084901" w:rsidR="00582F38" w:rsidRPr="00E353DF" w:rsidRDefault="00582F38" w:rsidP="00257EA8">
            <w:pPr>
              <w:ind w:right="-499"/>
              <w:jc w:val="both"/>
              <w:rPr>
                <w:rFonts w:asciiTheme="majorHAnsi" w:hAnsiTheme="majorHAnsi" w:cstheme="majorHAnsi"/>
                <w:b/>
                <w:sz w:val="20"/>
                <w:szCs w:val="20"/>
              </w:rPr>
            </w:pPr>
            <w:r w:rsidRPr="00E353DF">
              <w:rPr>
                <w:rFonts w:asciiTheme="majorHAnsi" w:eastAsia="Times New Roman" w:hAnsiTheme="majorHAnsi" w:cstheme="majorHAnsi"/>
                <w:b/>
                <w:bCs/>
                <w:sz w:val="20"/>
                <w:szCs w:val="20"/>
                <w:lang w:eastAsia="fr-FR"/>
              </w:rPr>
              <w:t>0.003</w:t>
            </w:r>
          </w:p>
        </w:tc>
      </w:tr>
      <w:tr w:rsidR="00D4388A" w:rsidRPr="00E353DF" w14:paraId="65946D34" w14:textId="77777777" w:rsidTr="005A59B6">
        <w:tc>
          <w:tcPr>
            <w:tcW w:w="0" w:type="auto"/>
          </w:tcPr>
          <w:p w14:paraId="61241625" w14:textId="65E5A51F" w:rsidR="00582F38" w:rsidRPr="00E353DF" w:rsidRDefault="00582F38" w:rsidP="003D2B3A">
            <w:pPr>
              <w:ind w:right="-499"/>
              <w:jc w:val="both"/>
              <w:rPr>
                <w:rFonts w:asciiTheme="majorHAnsi" w:hAnsiTheme="majorHAnsi" w:cstheme="majorHAnsi"/>
                <w:sz w:val="20"/>
                <w:szCs w:val="20"/>
                <w:lang w:val="en-US"/>
              </w:rPr>
            </w:pPr>
            <w:r w:rsidRPr="00E353DF">
              <w:rPr>
                <w:rFonts w:asciiTheme="majorHAnsi" w:eastAsia="Times New Roman" w:hAnsiTheme="majorHAnsi" w:cstheme="majorHAnsi"/>
                <w:bCs/>
                <w:color w:val="000000"/>
                <w:sz w:val="20"/>
                <w:szCs w:val="20"/>
                <w:lang w:val="en-US" w:eastAsia="fr-FR"/>
              </w:rPr>
              <w:t>History of recurrent major depression</w:t>
            </w:r>
          </w:p>
        </w:tc>
        <w:tc>
          <w:tcPr>
            <w:tcW w:w="0" w:type="auto"/>
          </w:tcPr>
          <w:p w14:paraId="40727C9B" w14:textId="35FC768C"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617(6.0%)</w:t>
            </w:r>
          </w:p>
        </w:tc>
        <w:tc>
          <w:tcPr>
            <w:tcW w:w="0" w:type="auto"/>
          </w:tcPr>
          <w:p w14:paraId="0323271F" w14:textId="315C9BFF"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892(8.6%)</w:t>
            </w:r>
          </w:p>
        </w:tc>
        <w:tc>
          <w:tcPr>
            <w:tcW w:w="0" w:type="auto"/>
          </w:tcPr>
          <w:p w14:paraId="76A07772" w14:textId="48D955E2" w:rsidR="00582F38" w:rsidRPr="00E353DF" w:rsidRDefault="00582F38" w:rsidP="00C5262E">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0513508C" w14:textId="54C0AD8B" w:rsidR="00582F38" w:rsidRPr="00E353DF" w:rsidRDefault="00582F38" w:rsidP="00257EA8">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2.778(2.407-3.207)</w:t>
            </w:r>
          </w:p>
        </w:tc>
        <w:tc>
          <w:tcPr>
            <w:tcW w:w="1206" w:type="dxa"/>
          </w:tcPr>
          <w:p w14:paraId="5105C647" w14:textId="7ECEA3A8" w:rsidR="00582F38" w:rsidRPr="00E353DF" w:rsidRDefault="00582F38" w:rsidP="00257EA8">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r>
      <w:tr w:rsidR="00D4388A" w:rsidRPr="00E353DF" w14:paraId="2CA0EEFE" w14:textId="77777777" w:rsidTr="005A59B6">
        <w:tc>
          <w:tcPr>
            <w:tcW w:w="0" w:type="auto"/>
            <w:tcBorders>
              <w:bottom w:val="single" w:sz="4" w:space="0" w:color="auto"/>
            </w:tcBorders>
          </w:tcPr>
          <w:p w14:paraId="31A8CA33" w14:textId="58694F07" w:rsidR="00582F38" w:rsidRPr="00E353DF" w:rsidRDefault="00582F38" w:rsidP="003D2B3A">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Chronic illness</w:t>
            </w:r>
          </w:p>
        </w:tc>
        <w:tc>
          <w:tcPr>
            <w:tcW w:w="0" w:type="auto"/>
            <w:tcBorders>
              <w:bottom w:val="single" w:sz="4" w:space="0" w:color="auto"/>
            </w:tcBorders>
          </w:tcPr>
          <w:p w14:paraId="3361C6AB" w14:textId="5B09A811"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1041(14.5%)</w:t>
            </w:r>
          </w:p>
        </w:tc>
        <w:tc>
          <w:tcPr>
            <w:tcW w:w="0" w:type="auto"/>
            <w:tcBorders>
              <w:bottom w:val="single" w:sz="4" w:space="0" w:color="auto"/>
            </w:tcBorders>
          </w:tcPr>
          <w:p w14:paraId="490F542E" w14:textId="1C817CEE" w:rsidR="00582F38" w:rsidRPr="00E353DF" w:rsidRDefault="00582F38" w:rsidP="00257EA8">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633(20.3%)</w:t>
            </w:r>
          </w:p>
        </w:tc>
        <w:tc>
          <w:tcPr>
            <w:tcW w:w="0" w:type="auto"/>
            <w:tcBorders>
              <w:bottom w:val="single" w:sz="4" w:space="0" w:color="auto"/>
            </w:tcBorders>
          </w:tcPr>
          <w:p w14:paraId="6C1D3C2E" w14:textId="2EA26764" w:rsidR="00582F38" w:rsidRPr="00E353DF" w:rsidRDefault="00582F38" w:rsidP="00257EA8">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&lt;0.0001</w:t>
            </w:r>
          </w:p>
        </w:tc>
        <w:tc>
          <w:tcPr>
            <w:tcW w:w="0" w:type="auto"/>
            <w:tcBorders>
              <w:bottom w:val="single" w:sz="4" w:space="0" w:color="auto"/>
            </w:tcBorders>
          </w:tcPr>
          <w:p w14:paraId="389A97E3" w14:textId="27653242" w:rsidR="00582F38" w:rsidRPr="00E353DF" w:rsidRDefault="00582F38" w:rsidP="00BB01E5">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1.078(0.933-1.244)</w:t>
            </w:r>
          </w:p>
        </w:tc>
        <w:tc>
          <w:tcPr>
            <w:tcW w:w="1206" w:type="dxa"/>
            <w:tcBorders>
              <w:bottom w:val="single" w:sz="4" w:space="0" w:color="auto"/>
            </w:tcBorders>
          </w:tcPr>
          <w:p w14:paraId="1DC1BDF4" w14:textId="7045DA07" w:rsidR="00582F38" w:rsidRPr="00E353DF" w:rsidRDefault="00582F38" w:rsidP="00BB01E5">
            <w:pPr>
              <w:ind w:right="-499"/>
              <w:jc w:val="both"/>
              <w:rPr>
                <w:rFonts w:asciiTheme="majorHAnsi" w:hAnsiTheme="majorHAnsi" w:cstheme="majorHAnsi"/>
                <w:sz w:val="20"/>
                <w:szCs w:val="20"/>
              </w:rPr>
            </w:pPr>
            <w:r w:rsidRPr="00E353DF">
              <w:rPr>
                <w:rFonts w:asciiTheme="majorHAnsi" w:eastAsia="Times New Roman" w:hAnsiTheme="majorHAnsi" w:cstheme="majorHAnsi"/>
                <w:sz w:val="20"/>
                <w:szCs w:val="20"/>
                <w:lang w:eastAsia="fr-FR"/>
              </w:rPr>
              <w:t>0.308</w:t>
            </w:r>
          </w:p>
        </w:tc>
      </w:tr>
      <w:tr w:rsidR="00D4388A" w:rsidRPr="00E353DF" w14:paraId="7BC5EA9B" w14:textId="77777777" w:rsidTr="005A59B6">
        <w:tc>
          <w:tcPr>
            <w:tcW w:w="0" w:type="auto"/>
            <w:tcBorders>
              <w:top w:val="single" w:sz="4" w:space="0" w:color="auto"/>
              <w:bottom w:val="single" w:sz="4" w:space="0" w:color="auto"/>
            </w:tcBorders>
            <w:shd w:val="clear" w:color="auto" w:fill="F2F2F2" w:themeFill="background1" w:themeFillShade="F2"/>
          </w:tcPr>
          <w:p w14:paraId="42C01B47" w14:textId="42CA2665" w:rsidR="00582F38" w:rsidRPr="00E353DF" w:rsidRDefault="00582F38" w:rsidP="003D2B3A">
            <w:pPr>
              <w:ind w:right="-499"/>
              <w:jc w:val="both"/>
              <w:rPr>
                <w:rFonts w:asciiTheme="majorHAnsi" w:hAnsiTheme="majorHAnsi" w:cstheme="majorHAnsi"/>
                <w:sz w:val="20"/>
                <w:szCs w:val="20"/>
              </w:rPr>
            </w:pPr>
            <w:r w:rsidRPr="00E353DF">
              <w:rPr>
                <w:rFonts w:asciiTheme="majorHAnsi" w:hAnsiTheme="majorHAnsi" w:cstheme="majorHAnsi"/>
                <w:sz w:val="20"/>
                <w:szCs w:val="20"/>
              </w:rPr>
              <w:t>Professional factors</w:t>
            </w:r>
          </w:p>
        </w:tc>
        <w:tc>
          <w:tcPr>
            <w:tcW w:w="0" w:type="auto"/>
            <w:tcBorders>
              <w:top w:val="single" w:sz="4" w:space="0" w:color="auto"/>
              <w:bottom w:val="single" w:sz="4" w:space="0" w:color="auto"/>
            </w:tcBorders>
            <w:shd w:val="clear" w:color="auto" w:fill="F2F2F2" w:themeFill="background1" w:themeFillShade="F2"/>
          </w:tcPr>
          <w:p w14:paraId="5EE34CEE" w14:textId="77777777" w:rsidR="00582F38" w:rsidRPr="00E353DF" w:rsidRDefault="00582F38" w:rsidP="00C5262E">
            <w:pPr>
              <w:ind w:right="-499"/>
              <w:jc w:val="both"/>
              <w:rPr>
                <w:rFonts w:asciiTheme="majorHAnsi" w:hAnsiTheme="majorHAnsi" w:cstheme="majorHAnsi"/>
                <w:sz w:val="20"/>
                <w:szCs w:val="20"/>
              </w:rPr>
            </w:pPr>
          </w:p>
        </w:tc>
        <w:tc>
          <w:tcPr>
            <w:tcW w:w="0" w:type="auto"/>
            <w:tcBorders>
              <w:top w:val="single" w:sz="4" w:space="0" w:color="auto"/>
              <w:bottom w:val="single" w:sz="4" w:space="0" w:color="auto"/>
            </w:tcBorders>
            <w:shd w:val="clear" w:color="auto" w:fill="F2F2F2" w:themeFill="background1" w:themeFillShade="F2"/>
          </w:tcPr>
          <w:p w14:paraId="510B3401" w14:textId="77777777" w:rsidR="00582F38" w:rsidRPr="00E353DF" w:rsidRDefault="00582F38" w:rsidP="00257EA8">
            <w:pPr>
              <w:ind w:right="-499"/>
              <w:jc w:val="both"/>
              <w:rPr>
                <w:rFonts w:asciiTheme="majorHAnsi" w:hAnsiTheme="majorHAnsi" w:cstheme="majorHAnsi"/>
                <w:sz w:val="20"/>
                <w:szCs w:val="20"/>
              </w:rPr>
            </w:pPr>
          </w:p>
        </w:tc>
        <w:tc>
          <w:tcPr>
            <w:tcW w:w="0" w:type="auto"/>
            <w:tcBorders>
              <w:top w:val="single" w:sz="4" w:space="0" w:color="auto"/>
              <w:bottom w:val="single" w:sz="4" w:space="0" w:color="auto"/>
            </w:tcBorders>
            <w:shd w:val="clear" w:color="auto" w:fill="F2F2F2" w:themeFill="background1" w:themeFillShade="F2"/>
          </w:tcPr>
          <w:p w14:paraId="35D6F9A2" w14:textId="77777777" w:rsidR="00582F38" w:rsidRPr="00E353DF" w:rsidRDefault="00582F38" w:rsidP="00BB01E5">
            <w:pPr>
              <w:ind w:right="-499"/>
              <w:jc w:val="both"/>
              <w:rPr>
                <w:rFonts w:asciiTheme="majorHAnsi" w:hAnsiTheme="majorHAnsi" w:cstheme="majorHAnsi"/>
                <w:sz w:val="20"/>
                <w:szCs w:val="20"/>
              </w:rPr>
            </w:pPr>
          </w:p>
        </w:tc>
        <w:tc>
          <w:tcPr>
            <w:tcW w:w="0" w:type="auto"/>
            <w:tcBorders>
              <w:top w:val="single" w:sz="4" w:space="0" w:color="auto"/>
              <w:bottom w:val="single" w:sz="4" w:space="0" w:color="auto"/>
            </w:tcBorders>
            <w:shd w:val="clear" w:color="auto" w:fill="F2F2F2" w:themeFill="background1" w:themeFillShade="F2"/>
          </w:tcPr>
          <w:p w14:paraId="13338B94" w14:textId="77777777" w:rsidR="00582F38" w:rsidRPr="00E353DF" w:rsidRDefault="00582F38" w:rsidP="00BB01E5">
            <w:pPr>
              <w:ind w:right="-499"/>
              <w:jc w:val="both"/>
              <w:rPr>
                <w:rFonts w:asciiTheme="majorHAnsi" w:hAnsiTheme="majorHAnsi" w:cstheme="majorHAnsi"/>
                <w:sz w:val="20"/>
                <w:szCs w:val="20"/>
              </w:rPr>
            </w:pPr>
          </w:p>
        </w:tc>
        <w:tc>
          <w:tcPr>
            <w:tcW w:w="1206" w:type="dxa"/>
            <w:tcBorders>
              <w:top w:val="single" w:sz="4" w:space="0" w:color="auto"/>
              <w:bottom w:val="single" w:sz="4" w:space="0" w:color="auto"/>
            </w:tcBorders>
            <w:shd w:val="clear" w:color="auto" w:fill="F2F2F2" w:themeFill="background1" w:themeFillShade="F2"/>
          </w:tcPr>
          <w:p w14:paraId="3B7E6A6F" w14:textId="77777777" w:rsidR="00582F38" w:rsidRPr="00E353DF" w:rsidRDefault="00582F38" w:rsidP="00BB01E5">
            <w:pPr>
              <w:ind w:right="-499"/>
              <w:jc w:val="both"/>
              <w:rPr>
                <w:rFonts w:asciiTheme="majorHAnsi" w:hAnsiTheme="majorHAnsi" w:cstheme="majorHAnsi"/>
                <w:sz w:val="20"/>
                <w:szCs w:val="20"/>
              </w:rPr>
            </w:pPr>
          </w:p>
        </w:tc>
      </w:tr>
      <w:tr w:rsidR="00D4388A" w:rsidRPr="00E353DF" w14:paraId="4A40EC4A" w14:textId="77777777" w:rsidTr="005A59B6">
        <w:tc>
          <w:tcPr>
            <w:tcW w:w="0" w:type="auto"/>
            <w:tcBorders>
              <w:top w:val="single" w:sz="4" w:space="0" w:color="auto"/>
            </w:tcBorders>
          </w:tcPr>
          <w:p w14:paraId="3AE7C25C" w14:textId="572D4167" w:rsidR="00582F38" w:rsidRPr="00E353DF" w:rsidRDefault="00582F38" w:rsidP="003D2B3A">
            <w:pPr>
              <w:ind w:right="-499"/>
              <w:jc w:val="both"/>
              <w:rPr>
                <w:rFonts w:asciiTheme="majorHAnsi" w:hAnsiTheme="majorHAnsi" w:cstheme="majorHAnsi"/>
                <w:sz w:val="20"/>
                <w:szCs w:val="20"/>
                <w:lang w:val="en-US"/>
              </w:rPr>
            </w:pPr>
            <w:r w:rsidRPr="00E353DF">
              <w:rPr>
                <w:rFonts w:asciiTheme="majorHAnsi" w:eastAsia="Times New Roman" w:hAnsiTheme="majorHAnsi" w:cstheme="majorHAnsi"/>
                <w:color w:val="000000"/>
                <w:sz w:val="20"/>
                <w:szCs w:val="20"/>
                <w:lang w:val="en-US" w:eastAsia="fr-FR"/>
              </w:rPr>
              <w:t>Public sector vs. private sector</w:t>
            </w:r>
          </w:p>
        </w:tc>
        <w:tc>
          <w:tcPr>
            <w:tcW w:w="0" w:type="auto"/>
            <w:tcBorders>
              <w:top w:val="single" w:sz="4" w:space="0" w:color="auto"/>
            </w:tcBorders>
          </w:tcPr>
          <w:p w14:paraId="68181ED5" w14:textId="7E32F517"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6152(85.4%)</w:t>
            </w:r>
          </w:p>
        </w:tc>
        <w:tc>
          <w:tcPr>
            <w:tcW w:w="0" w:type="auto"/>
            <w:tcBorders>
              <w:top w:val="single" w:sz="4" w:space="0" w:color="auto"/>
            </w:tcBorders>
          </w:tcPr>
          <w:p w14:paraId="0063C24D" w14:textId="03F16A0C" w:rsidR="00582F38" w:rsidRPr="00E353DF" w:rsidRDefault="00582F38" w:rsidP="00257EA8">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2764(88.5%)</w:t>
            </w:r>
          </w:p>
        </w:tc>
        <w:tc>
          <w:tcPr>
            <w:tcW w:w="0" w:type="auto"/>
            <w:tcBorders>
              <w:top w:val="single" w:sz="4" w:space="0" w:color="auto"/>
            </w:tcBorders>
          </w:tcPr>
          <w:p w14:paraId="0E21AD30" w14:textId="5F7DF70B" w:rsidR="00582F38" w:rsidRPr="00E353DF" w:rsidRDefault="00582F38" w:rsidP="00257EA8">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&lt;0.0001</w:t>
            </w:r>
          </w:p>
        </w:tc>
        <w:tc>
          <w:tcPr>
            <w:tcW w:w="0" w:type="auto"/>
            <w:tcBorders>
              <w:top w:val="single" w:sz="4" w:space="0" w:color="auto"/>
            </w:tcBorders>
          </w:tcPr>
          <w:p w14:paraId="3CFDBA2B" w14:textId="7E7B5309" w:rsidR="00582F38" w:rsidRPr="00E353DF" w:rsidRDefault="00582F38" w:rsidP="00BB01E5">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1.172(0.997-1.378)</w:t>
            </w:r>
          </w:p>
        </w:tc>
        <w:tc>
          <w:tcPr>
            <w:tcW w:w="1206" w:type="dxa"/>
            <w:tcBorders>
              <w:top w:val="single" w:sz="4" w:space="0" w:color="auto"/>
            </w:tcBorders>
          </w:tcPr>
          <w:p w14:paraId="6CDBE083" w14:textId="5C2D6BA4" w:rsidR="00582F38" w:rsidRPr="00E353DF" w:rsidRDefault="00582F38" w:rsidP="00BB01E5">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0.089</w:t>
            </w:r>
          </w:p>
        </w:tc>
      </w:tr>
      <w:tr w:rsidR="00D4388A" w:rsidRPr="00E353DF" w14:paraId="33ED1DF9" w14:textId="77777777" w:rsidTr="005A59B6">
        <w:tc>
          <w:tcPr>
            <w:tcW w:w="0" w:type="auto"/>
          </w:tcPr>
          <w:p w14:paraId="0277004F" w14:textId="558757A8" w:rsidR="00582F38" w:rsidRPr="00E353DF" w:rsidRDefault="00582F38" w:rsidP="003D2B3A">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Full-time job</w:t>
            </w:r>
          </w:p>
        </w:tc>
        <w:tc>
          <w:tcPr>
            <w:tcW w:w="0" w:type="auto"/>
          </w:tcPr>
          <w:p w14:paraId="2A53847B" w14:textId="443AA325"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5961(82.8%)</w:t>
            </w:r>
          </w:p>
        </w:tc>
        <w:tc>
          <w:tcPr>
            <w:tcW w:w="0" w:type="auto"/>
          </w:tcPr>
          <w:p w14:paraId="610E3BD9" w14:textId="1891977D" w:rsidR="00582F38" w:rsidRPr="00E353DF" w:rsidRDefault="00582F38" w:rsidP="00257EA8">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2669(85.5%)</w:t>
            </w:r>
          </w:p>
        </w:tc>
        <w:tc>
          <w:tcPr>
            <w:tcW w:w="0" w:type="auto"/>
          </w:tcPr>
          <w:p w14:paraId="7A1AEA84" w14:textId="246D501B" w:rsidR="00582F38" w:rsidRPr="00E353DF" w:rsidRDefault="00582F38" w:rsidP="00257EA8">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0.001</w:t>
            </w:r>
          </w:p>
        </w:tc>
        <w:tc>
          <w:tcPr>
            <w:tcW w:w="0" w:type="auto"/>
          </w:tcPr>
          <w:p w14:paraId="75A3BF5D" w14:textId="10A6F068" w:rsidR="00582F38" w:rsidRPr="00E353DF" w:rsidRDefault="00582F38" w:rsidP="00BB01E5">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0.985(0.845-1.149)</w:t>
            </w:r>
          </w:p>
        </w:tc>
        <w:tc>
          <w:tcPr>
            <w:tcW w:w="1206" w:type="dxa"/>
          </w:tcPr>
          <w:p w14:paraId="25F144E7" w14:textId="6F617C07" w:rsidR="00582F38" w:rsidRPr="00E353DF" w:rsidRDefault="00582F38" w:rsidP="00BB01E5">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0.849</w:t>
            </w:r>
          </w:p>
        </w:tc>
      </w:tr>
      <w:tr w:rsidR="00D4388A" w:rsidRPr="00E353DF" w14:paraId="26B5D77C" w14:textId="77777777" w:rsidTr="005A59B6">
        <w:tc>
          <w:tcPr>
            <w:tcW w:w="0" w:type="auto"/>
          </w:tcPr>
          <w:p w14:paraId="2823D085" w14:textId="09E005DE" w:rsidR="00582F38" w:rsidRPr="00E353DF" w:rsidRDefault="00582F38" w:rsidP="003D2B3A">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Night shift work</w:t>
            </w:r>
          </w:p>
        </w:tc>
        <w:tc>
          <w:tcPr>
            <w:tcW w:w="0" w:type="auto"/>
          </w:tcPr>
          <w:p w14:paraId="010340B5" w14:textId="724DC9B9" w:rsidR="00582F38" w:rsidRPr="00E353DF" w:rsidRDefault="00582F38" w:rsidP="00C5262E">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442(6.1%)</w:t>
            </w:r>
          </w:p>
        </w:tc>
        <w:tc>
          <w:tcPr>
            <w:tcW w:w="0" w:type="auto"/>
          </w:tcPr>
          <w:p w14:paraId="74D610AE" w14:textId="2D40A144" w:rsidR="00582F38" w:rsidRPr="00E353DF" w:rsidRDefault="00582F38" w:rsidP="00257EA8">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206(6.6%)</w:t>
            </w:r>
          </w:p>
        </w:tc>
        <w:tc>
          <w:tcPr>
            <w:tcW w:w="0" w:type="auto"/>
          </w:tcPr>
          <w:p w14:paraId="534AD481" w14:textId="23776647" w:rsidR="00582F38" w:rsidRPr="00E353DF" w:rsidRDefault="00582F38" w:rsidP="00BB01E5">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0.374</w:t>
            </w:r>
          </w:p>
        </w:tc>
        <w:tc>
          <w:tcPr>
            <w:tcW w:w="0" w:type="auto"/>
          </w:tcPr>
          <w:p w14:paraId="78C73074" w14:textId="356795A4" w:rsidR="00582F38" w:rsidRPr="00E353DF" w:rsidRDefault="00D27AF8" w:rsidP="00BB01E5">
            <w:pPr>
              <w:ind w:right="-499"/>
              <w:jc w:val="both"/>
              <w:rPr>
                <w:rFonts w:asciiTheme="majorHAnsi" w:hAnsiTheme="majorHAnsi" w:cstheme="majorHAnsi"/>
                <w:sz w:val="20"/>
                <w:szCs w:val="20"/>
              </w:rPr>
            </w:pPr>
            <w:r w:rsidRPr="00E353DF">
              <w:rPr>
                <w:rFonts w:asciiTheme="majorHAnsi" w:hAnsiTheme="majorHAnsi" w:cstheme="majorHAnsi"/>
                <w:sz w:val="20"/>
                <w:szCs w:val="20"/>
              </w:rPr>
              <w:t>-</w:t>
            </w:r>
          </w:p>
        </w:tc>
        <w:tc>
          <w:tcPr>
            <w:tcW w:w="1206" w:type="dxa"/>
          </w:tcPr>
          <w:p w14:paraId="0C9AB8F2" w14:textId="61E48247" w:rsidR="00582F38" w:rsidRPr="00E353DF" w:rsidRDefault="00D27AF8" w:rsidP="00BB01E5">
            <w:pPr>
              <w:ind w:right="-499"/>
              <w:jc w:val="both"/>
              <w:rPr>
                <w:rFonts w:asciiTheme="majorHAnsi" w:hAnsiTheme="majorHAnsi" w:cstheme="majorHAnsi"/>
                <w:sz w:val="20"/>
                <w:szCs w:val="20"/>
              </w:rPr>
            </w:pPr>
            <w:r w:rsidRPr="00E353DF">
              <w:rPr>
                <w:rFonts w:asciiTheme="majorHAnsi" w:hAnsiTheme="majorHAnsi" w:cstheme="majorHAnsi"/>
                <w:sz w:val="20"/>
                <w:szCs w:val="20"/>
              </w:rPr>
              <w:t>-</w:t>
            </w:r>
          </w:p>
        </w:tc>
      </w:tr>
      <w:tr w:rsidR="00D4388A" w:rsidRPr="00E353DF" w14:paraId="4A2B4646" w14:textId="77777777" w:rsidTr="005A59B6">
        <w:tc>
          <w:tcPr>
            <w:tcW w:w="0" w:type="auto"/>
          </w:tcPr>
          <w:p w14:paraId="048A9C10" w14:textId="7D0D51CC"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Job content questionnaire dimensions</w:t>
            </w:r>
          </w:p>
        </w:tc>
        <w:tc>
          <w:tcPr>
            <w:tcW w:w="0" w:type="auto"/>
          </w:tcPr>
          <w:p w14:paraId="5491D64C" w14:textId="77777777" w:rsidR="004E56C0" w:rsidRPr="00E353DF" w:rsidRDefault="004E56C0" w:rsidP="004E56C0">
            <w:pPr>
              <w:ind w:right="-499"/>
              <w:jc w:val="both"/>
              <w:rPr>
                <w:rFonts w:asciiTheme="majorHAnsi" w:hAnsiTheme="majorHAnsi" w:cstheme="majorHAnsi"/>
                <w:sz w:val="20"/>
                <w:szCs w:val="20"/>
              </w:rPr>
            </w:pPr>
          </w:p>
        </w:tc>
        <w:tc>
          <w:tcPr>
            <w:tcW w:w="0" w:type="auto"/>
          </w:tcPr>
          <w:p w14:paraId="79D6FC32" w14:textId="77777777" w:rsidR="004E56C0" w:rsidRPr="00E353DF" w:rsidRDefault="004E56C0" w:rsidP="004E56C0">
            <w:pPr>
              <w:ind w:right="-499"/>
              <w:jc w:val="both"/>
              <w:rPr>
                <w:rFonts w:asciiTheme="majorHAnsi" w:hAnsiTheme="majorHAnsi" w:cstheme="majorHAnsi"/>
                <w:sz w:val="20"/>
                <w:szCs w:val="20"/>
              </w:rPr>
            </w:pPr>
          </w:p>
        </w:tc>
        <w:tc>
          <w:tcPr>
            <w:tcW w:w="0" w:type="auto"/>
          </w:tcPr>
          <w:p w14:paraId="4795FB28" w14:textId="77777777" w:rsidR="004E56C0" w:rsidRPr="00E353DF" w:rsidRDefault="004E56C0" w:rsidP="004E56C0">
            <w:pPr>
              <w:ind w:right="-499"/>
              <w:jc w:val="both"/>
              <w:rPr>
                <w:rFonts w:asciiTheme="majorHAnsi" w:hAnsiTheme="majorHAnsi" w:cstheme="majorHAnsi"/>
                <w:sz w:val="20"/>
                <w:szCs w:val="20"/>
              </w:rPr>
            </w:pPr>
          </w:p>
        </w:tc>
        <w:tc>
          <w:tcPr>
            <w:tcW w:w="0" w:type="auto"/>
          </w:tcPr>
          <w:p w14:paraId="5FD10412" w14:textId="77777777" w:rsidR="004E56C0" w:rsidRPr="00E353DF" w:rsidRDefault="004E56C0" w:rsidP="004E56C0">
            <w:pPr>
              <w:ind w:right="-499"/>
              <w:jc w:val="both"/>
              <w:rPr>
                <w:rFonts w:asciiTheme="majorHAnsi" w:hAnsiTheme="majorHAnsi" w:cstheme="majorHAnsi"/>
                <w:sz w:val="20"/>
                <w:szCs w:val="20"/>
              </w:rPr>
            </w:pPr>
          </w:p>
        </w:tc>
        <w:tc>
          <w:tcPr>
            <w:tcW w:w="1206" w:type="dxa"/>
          </w:tcPr>
          <w:p w14:paraId="70961EDF" w14:textId="77777777" w:rsidR="004E56C0" w:rsidRPr="00E353DF" w:rsidRDefault="004E56C0" w:rsidP="004E56C0">
            <w:pPr>
              <w:ind w:right="-499"/>
              <w:jc w:val="both"/>
              <w:rPr>
                <w:rFonts w:asciiTheme="majorHAnsi" w:hAnsiTheme="majorHAnsi" w:cstheme="majorHAnsi"/>
                <w:sz w:val="20"/>
                <w:szCs w:val="20"/>
              </w:rPr>
            </w:pPr>
          </w:p>
        </w:tc>
      </w:tr>
      <w:tr w:rsidR="00D4388A" w:rsidRPr="00E353DF" w14:paraId="487C6D82" w14:textId="77777777" w:rsidTr="005A59B6">
        <w:tc>
          <w:tcPr>
            <w:tcW w:w="0" w:type="auto"/>
          </w:tcPr>
          <w:p w14:paraId="33FAB03E" w14:textId="0307F2A7" w:rsidR="004E56C0" w:rsidRPr="00E353DF" w:rsidRDefault="004E56C0" w:rsidP="003D44F5">
            <w:pPr>
              <w:ind w:left="176"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Speed and quantity</w:t>
            </w:r>
          </w:p>
        </w:tc>
        <w:tc>
          <w:tcPr>
            <w:tcW w:w="0" w:type="auto"/>
          </w:tcPr>
          <w:p w14:paraId="33481A5C" w14:textId="62F4A7BD"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8.37(2.00)</w:t>
            </w:r>
          </w:p>
        </w:tc>
        <w:tc>
          <w:tcPr>
            <w:tcW w:w="0" w:type="auto"/>
          </w:tcPr>
          <w:p w14:paraId="7027FB1C" w14:textId="5ED3EAE8"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9.36(1.99)</w:t>
            </w:r>
          </w:p>
        </w:tc>
        <w:tc>
          <w:tcPr>
            <w:tcW w:w="0" w:type="auto"/>
          </w:tcPr>
          <w:p w14:paraId="48D94A25" w14:textId="02E7B0AF"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&lt;0.0001</w:t>
            </w:r>
          </w:p>
        </w:tc>
        <w:tc>
          <w:tcPr>
            <w:tcW w:w="0" w:type="auto"/>
          </w:tcPr>
          <w:p w14:paraId="52FE59B6" w14:textId="0D71DA5B"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0.973(0.938-1.008)</w:t>
            </w:r>
          </w:p>
        </w:tc>
        <w:tc>
          <w:tcPr>
            <w:tcW w:w="1206" w:type="dxa"/>
          </w:tcPr>
          <w:p w14:paraId="02C48705" w14:textId="63D2920D"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sz w:val="20"/>
                <w:szCs w:val="20"/>
                <w:lang w:eastAsia="fr-FR"/>
              </w:rPr>
              <w:t>0.126</w:t>
            </w:r>
          </w:p>
        </w:tc>
      </w:tr>
      <w:tr w:rsidR="00D4388A" w:rsidRPr="00E353DF" w14:paraId="404C892E" w14:textId="77777777" w:rsidTr="005A59B6">
        <w:tc>
          <w:tcPr>
            <w:tcW w:w="0" w:type="auto"/>
          </w:tcPr>
          <w:p w14:paraId="51CEA1FF" w14:textId="2039E806" w:rsidR="004E56C0" w:rsidRPr="00E353DF" w:rsidRDefault="004E56C0" w:rsidP="003D44F5">
            <w:pPr>
              <w:ind w:left="176"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Complexity and intensity</w:t>
            </w:r>
          </w:p>
        </w:tc>
        <w:tc>
          <w:tcPr>
            <w:tcW w:w="0" w:type="auto"/>
          </w:tcPr>
          <w:p w14:paraId="7F299E2E" w14:textId="6886E5D9"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8.73(1.63)</w:t>
            </w:r>
          </w:p>
        </w:tc>
        <w:tc>
          <w:tcPr>
            <w:tcW w:w="0" w:type="auto"/>
          </w:tcPr>
          <w:p w14:paraId="7AA65626" w14:textId="1A2CB477"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9.59(1.60)</w:t>
            </w:r>
          </w:p>
        </w:tc>
        <w:tc>
          <w:tcPr>
            <w:tcW w:w="0" w:type="auto"/>
          </w:tcPr>
          <w:p w14:paraId="5A43F15B" w14:textId="4013EBA8"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7B8F0C24" w14:textId="57446F3C"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1.095(1.048-1.145)</w:t>
            </w:r>
          </w:p>
        </w:tc>
        <w:tc>
          <w:tcPr>
            <w:tcW w:w="1206" w:type="dxa"/>
          </w:tcPr>
          <w:p w14:paraId="39D1CA59" w14:textId="776C3D84"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bCs/>
                <w:sz w:val="20"/>
                <w:szCs w:val="20"/>
                <w:lang w:eastAsia="fr-FR"/>
              </w:rPr>
              <w:t>&lt;0.0001</w:t>
            </w:r>
          </w:p>
        </w:tc>
      </w:tr>
      <w:tr w:rsidR="00D4388A" w:rsidRPr="00E353DF" w14:paraId="557B33C2" w14:textId="77777777" w:rsidTr="005A59B6">
        <w:tc>
          <w:tcPr>
            <w:tcW w:w="0" w:type="auto"/>
          </w:tcPr>
          <w:p w14:paraId="3A318A20" w14:textId="0E80E04D" w:rsidR="004E56C0" w:rsidRPr="00E353DF" w:rsidRDefault="004E56C0" w:rsidP="003D44F5">
            <w:pPr>
              <w:ind w:left="176"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Fragmentation and unpredictability</w:t>
            </w:r>
          </w:p>
        </w:tc>
        <w:tc>
          <w:tcPr>
            <w:tcW w:w="0" w:type="auto"/>
          </w:tcPr>
          <w:p w14:paraId="198CC3CC" w14:textId="01299A75"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8.47(2.04)</w:t>
            </w:r>
          </w:p>
        </w:tc>
        <w:tc>
          <w:tcPr>
            <w:tcW w:w="0" w:type="auto"/>
          </w:tcPr>
          <w:p w14:paraId="4840183D" w14:textId="34171BA0"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9.50(1.89)</w:t>
            </w:r>
          </w:p>
        </w:tc>
        <w:tc>
          <w:tcPr>
            <w:tcW w:w="0" w:type="auto"/>
          </w:tcPr>
          <w:p w14:paraId="5DEEBFAA" w14:textId="758B878A"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2B3BBEFE" w14:textId="04DBAA3E"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1.082(1.045-1.119)</w:t>
            </w:r>
          </w:p>
        </w:tc>
        <w:tc>
          <w:tcPr>
            <w:tcW w:w="1206" w:type="dxa"/>
          </w:tcPr>
          <w:p w14:paraId="2E1ACEC5" w14:textId="7A1EB402"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bCs/>
                <w:sz w:val="20"/>
                <w:szCs w:val="20"/>
                <w:lang w:eastAsia="fr-FR"/>
              </w:rPr>
              <w:t>&lt;0.0001</w:t>
            </w:r>
          </w:p>
        </w:tc>
      </w:tr>
      <w:tr w:rsidR="00D4388A" w:rsidRPr="00E353DF" w14:paraId="5CC44B61" w14:textId="77777777" w:rsidTr="005A59B6">
        <w:tc>
          <w:tcPr>
            <w:tcW w:w="0" w:type="auto"/>
          </w:tcPr>
          <w:p w14:paraId="4907A089" w14:textId="06ECA65E" w:rsidR="004E56C0" w:rsidRPr="00E353DF" w:rsidRDefault="004E56C0" w:rsidP="003D44F5">
            <w:pPr>
              <w:ind w:left="176"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Decision-making latitude</w:t>
            </w:r>
          </w:p>
        </w:tc>
        <w:tc>
          <w:tcPr>
            <w:tcW w:w="0" w:type="auto"/>
          </w:tcPr>
          <w:p w14:paraId="44A67B3D" w14:textId="3FB71E85"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37.63(6.42)</w:t>
            </w:r>
          </w:p>
        </w:tc>
        <w:tc>
          <w:tcPr>
            <w:tcW w:w="0" w:type="auto"/>
          </w:tcPr>
          <w:p w14:paraId="41D2BA56" w14:textId="6F1A9AE5"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33.77(7.55)</w:t>
            </w:r>
          </w:p>
        </w:tc>
        <w:tc>
          <w:tcPr>
            <w:tcW w:w="0" w:type="auto"/>
          </w:tcPr>
          <w:p w14:paraId="4C4353A7" w14:textId="6AB54770"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4DED0269" w14:textId="47828474"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0.978(0.969-0.987)</w:t>
            </w:r>
          </w:p>
        </w:tc>
        <w:tc>
          <w:tcPr>
            <w:tcW w:w="1206" w:type="dxa"/>
          </w:tcPr>
          <w:p w14:paraId="188260B2" w14:textId="75203E23"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bCs/>
                <w:sz w:val="20"/>
                <w:szCs w:val="20"/>
                <w:lang w:eastAsia="fr-FR"/>
              </w:rPr>
              <w:t>&lt;0.0001</w:t>
            </w:r>
          </w:p>
        </w:tc>
      </w:tr>
      <w:tr w:rsidR="00D4388A" w:rsidRPr="00E353DF" w14:paraId="0DAAB226" w14:textId="77777777" w:rsidTr="005A59B6">
        <w:tc>
          <w:tcPr>
            <w:tcW w:w="0" w:type="auto"/>
          </w:tcPr>
          <w:p w14:paraId="36F2D1CF" w14:textId="70FCC969" w:rsidR="004E56C0" w:rsidRPr="00E353DF" w:rsidRDefault="004E56C0" w:rsidP="003D44F5">
            <w:pPr>
              <w:ind w:left="176"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Use of skills</w:t>
            </w:r>
          </w:p>
        </w:tc>
        <w:tc>
          <w:tcPr>
            <w:tcW w:w="0" w:type="auto"/>
          </w:tcPr>
          <w:p w14:paraId="1C67CF56" w14:textId="2CC7B55C"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17.30(2.91)</w:t>
            </w:r>
          </w:p>
        </w:tc>
        <w:tc>
          <w:tcPr>
            <w:tcW w:w="0" w:type="auto"/>
          </w:tcPr>
          <w:p w14:paraId="5589E79D" w14:textId="048559C6"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16.44(3.19)</w:t>
            </w:r>
          </w:p>
        </w:tc>
        <w:tc>
          <w:tcPr>
            <w:tcW w:w="0" w:type="auto"/>
          </w:tcPr>
          <w:p w14:paraId="268755EB" w14:textId="0AD1C21F"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&lt;0.0001</w:t>
            </w:r>
          </w:p>
        </w:tc>
        <w:tc>
          <w:tcPr>
            <w:tcW w:w="0" w:type="auto"/>
          </w:tcPr>
          <w:p w14:paraId="30F7D0B8" w14:textId="2C10D3CA"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0.992(0.971-1.013)</w:t>
            </w:r>
          </w:p>
        </w:tc>
        <w:tc>
          <w:tcPr>
            <w:tcW w:w="1206" w:type="dxa"/>
          </w:tcPr>
          <w:p w14:paraId="2E0EED19" w14:textId="1C99AC86"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sz w:val="20"/>
                <w:szCs w:val="20"/>
                <w:lang w:eastAsia="fr-FR"/>
              </w:rPr>
              <w:t>0.461</w:t>
            </w:r>
          </w:p>
        </w:tc>
      </w:tr>
      <w:tr w:rsidR="00D4388A" w:rsidRPr="00E353DF" w14:paraId="5DBEB8A6" w14:textId="77777777" w:rsidTr="005A59B6">
        <w:tc>
          <w:tcPr>
            <w:tcW w:w="0" w:type="auto"/>
          </w:tcPr>
          <w:p w14:paraId="19A68D86" w14:textId="4E7C56BD" w:rsidR="004E56C0" w:rsidRPr="00E353DF" w:rsidRDefault="004E56C0" w:rsidP="003D44F5">
            <w:pPr>
              <w:ind w:left="176"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Skill development</w:t>
            </w:r>
          </w:p>
        </w:tc>
        <w:tc>
          <w:tcPr>
            <w:tcW w:w="0" w:type="auto"/>
          </w:tcPr>
          <w:p w14:paraId="258FFCA9" w14:textId="13186422"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19.70(2.96)</w:t>
            </w:r>
          </w:p>
        </w:tc>
        <w:tc>
          <w:tcPr>
            <w:tcW w:w="0" w:type="auto"/>
          </w:tcPr>
          <w:p w14:paraId="1FDCB4F7" w14:textId="29C62D2B"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18.51(3.45)</w:t>
            </w:r>
          </w:p>
        </w:tc>
        <w:tc>
          <w:tcPr>
            <w:tcW w:w="0" w:type="auto"/>
          </w:tcPr>
          <w:p w14:paraId="71172BD6" w14:textId="32BF82AB"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&lt;0.0001</w:t>
            </w:r>
          </w:p>
        </w:tc>
        <w:tc>
          <w:tcPr>
            <w:tcW w:w="0" w:type="auto"/>
          </w:tcPr>
          <w:p w14:paraId="20F9B538" w14:textId="7804AEDD"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0.999(0.979-1.020)</w:t>
            </w:r>
          </w:p>
        </w:tc>
        <w:tc>
          <w:tcPr>
            <w:tcW w:w="1206" w:type="dxa"/>
          </w:tcPr>
          <w:p w14:paraId="26A9DE37" w14:textId="66B53ED5"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sz w:val="20"/>
                <w:szCs w:val="20"/>
                <w:lang w:eastAsia="fr-FR"/>
              </w:rPr>
              <w:t>0.922</w:t>
            </w:r>
          </w:p>
        </w:tc>
      </w:tr>
      <w:tr w:rsidR="00D4388A" w:rsidRPr="00E353DF" w14:paraId="72ADD8E9" w14:textId="77777777" w:rsidTr="005A59B6">
        <w:tc>
          <w:tcPr>
            <w:tcW w:w="0" w:type="auto"/>
          </w:tcPr>
          <w:p w14:paraId="253633E2" w14:textId="5238569B" w:rsidR="004E56C0" w:rsidRPr="00E353DF" w:rsidRDefault="004E56C0" w:rsidP="003D44F5">
            <w:pPr>
              <w:ind w:left="176"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Professional support by superiors</w:t>
            </w:r>
          </w:p>
        </w:tc>
        <w:tc>
          <w:tcPr>
            <w:tcW w:w="0" w:type="auto"/>
          </w:tcPr>
          <w:p w14:paraId="2B713AE5" w14:textId="565F615B"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5.48(1.66)</w:t>
            </w:r>
          </w:p>
        </w:tc>
        <w:tc>
          <w:tcPr>
            <w:tcW w:w="0" w:type="auto"/>
          </w:tcPr>
          <w:p w14:paraId="31ED3C35" w14:textId="2426D33A"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4.64(1.75)</w:t>
            </w:r>
          </w:p>
        </w:tc>
        <w:tc>
          <w:tcPr>
            <w:tcW w:w="0" w:type="auto"/>
          </w:tcPr>
          <w:p w14:paraId="752B8EFF" w14:textId="00821285"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&lt;0.0001</w:t>
            </w:r>
          </w:p>
        </w:tc>
        <w:tc>
          <w:tcPr>
            <w:tcW w:w="0" w:type="auto"/>
          </w:tcPr>
          <w:p w14:paraId="2319D35C" w14:textId="190D1F82"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0.937(0.859-1.022)</w:t>
            </w:r>
          </w:p>
        </w:tc>
        <w:tc>
          <w:tcPr>
            <w:tcW w:w="1206" w:type="dxa"/>
          </w:tcPr>
          <w:p w14:paraId="30CE3AAD" w14:textId="277E71A1"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sz w:val="20"/>
                <w:szCs w:val="20"/>
                <w:lang w:eastAsia="fr-FR"/>
              </w:rPr>
              <w:t>0.140</w:t>
            </w:r>
          </w:p>
        </w:tc>
      </w:tr>
      <w:tr w:rsidR="00D4388A" w:rsidRPr="00E353DF" w14:paraId="6E7DACAA" w14:textId="77777777" w:rsidTr="005A59B6">
        <w:tc>
          <w:tcPr>
            <w:tcW w:w="0" w:type="auto"/>
          </w:tcPr>
          <w:p w14:paraId="5E682EDE" w14:textId="38DA03B2" w:rsidR="004E56C0" w:rsidRPr="00E353DF" w:rsidRDefault="004E56C0" w:rsidP="003D44F5">
            <w:pPr>
              <w:ind w:left="176"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Professional support by colleagues</w:t>
            </w:r>
          </w:p>
        </w:tc>
        <w:tc>
          <w:tcPr>
            <w:tcW w:w="0" w:type="auto"/>
          </w:tcPr>
          <w:p w14:paraId="5DDADEE7" w14:textId="1ECC8976"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6.48(1.11)</w:t>
            </w:r>
          </w:p>
        </w:tc>
        <w:tc>
          <w:tcPr>
            <w:tcW w:w="0" w:type="auto"/>
          </w:tcPr>
          <w:p w14:paraId="30A61F1B" w14:textId="27C24218"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4.64(1.75)</w:t>
            </w:r>
          </w:p>
        </w:tc>
        <w:tc>
          <w:tcPr>
            <w:tcW w:w="0" w:type="auto"/>
          </w:tcPr>
          <w:p w14:paraId="70042AD1" w14:textId="626E5E78"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&lt;0.0001</w:t>
            </w:r>
          </w:p>
        </w:tc>
        <w:tc>
          <w:tcPr>
            <w:tcW w:w="0" w:type="auto"/>
          </w:tcPr>
          <w:p w14:paraId="6AEB9639" w14:textId="3F2B13EF"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1.037(0.968-1.110)</w:t>
            </w:r>
          </w:p>
        </w:tc>
        <w:tc>
          <w:tcPr>
            <w:tcW w:w="1206" w:type="dxa"/>
          </w:tcPr>
          <w:p w14:paraId="6AEF041D" w14:textId="72A898B4"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sz w:val="20"/>
                <w:szCs w:val="20"/>
                <w:lang w:eastAsia="fr-FR"/>
              </w:rPr>
              <w:t>0.301</w:t>
            </w:r>
          </w:p>
        </w:tc>
      </w:tr>
      <w:tr w:rsidR="00D4388A" w:rsidRPr="00E353DF" w14:paraId="2AA0E001" w14:textId="77777777" w:rsidTr="005A59B6">
        <w:tc>
          <w:tcPr>
            <w:tcW w:w="0" w:type="auto"/>
          </w:tcPr>
          <w:p w14:paraId="3B3180C8" w14:textId="48F72C46" w:rsidR="004E56C0" w:rsidRPr="00E353DF" w:rsidRDefault="004E56C0" w:rsidP="003D44F5">
            <w:pPr>
              <w:ind w:left="176"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Emotional support by superiors</w:t>
            </w:r>
          </w:p>
        </w:tc>
        <w:tc>
          <w:tcPr>
            <w:tcW w:w="0" w:type="auto"/>
          </w:tcPr>
          <w:p w14:paraId="752653EA" w14:textId="4D6A4F12"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5.50(1.72)</w:t>
            </w:r>
          </w:p>
        </w:tc>
        <w:tc>
          <w:tcPr>
            <w:tcW w:w="0" w:type="auto"/>
          </w:tcPr>
          <w:p w14:paraId="5A6E415A" w14:textId="026856FC"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4.65(1.83)</w:t>
            </w:r>
          </w:p>
        </w:tc>
        <w:tc>
          <w:tcPr>
            <w:tcW w:w="0" w:type="auto"/>
          </w:tcPr>
          <w:p w14:paraId="52CDF196" w14:textId="77DDB52B"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&lt;0.0001</w:t>
            </w:r>
          </w:p>
        </w:tc>
        <w:tc>
          <w:tcPr>
            <w:tcW w:w="0" w:type="auto"/>
          </w:tcPr>
          <w:p w14:paraId="41B9E3CE" w14:textId="0F7C3899"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1.000(0.921-1.086)</w:t>
            </w:r>
          </w:p>
        </w:tc>
        <w:tc>
          <w:tcPr>
            <w:tcW w:w="1206" w:type="dxa"/>
          </w:tcPr>
          <w:p w14:paraId="13652749" w14:textId="2B940772"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sz w:val="20"/>
                <w:szCs w:val="20"/>
                <w:lang w:eastAsia="fr-FR"/>
              </w:rPr>
              <w:t>0.996</w:t>
            </w:r>
          </w:p>
        </w:tc>
      </w:tr>
      <w:tr w:rsidR="00D4388A" w:rsidRPr="00E353DF" w14:paraId="45EE1CD5" w14:textId="77777777" w:rsidTr="005A59B6">
        <w:tc>
          <w:tcPr>
            <w:tcW w:w="0" w:type="auto"/>
          </w:tcPr>
          <w:p w14:paraId="38B5E296" w14:textId="68EE6D4A" w:rsidR="004E56C0" w:rsidRPr="00E353DF" w:rsidRDefault="004E56C0" w:rsidP="003D44F5">
            <w:pPr>
              <w:ind w:left="176"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Emotional support by colleagues</w:t>
            </w:r>
          </w:p>
        </w:tc>
        <w:tc>
          <w:tcPr>
            <w:tcW w:w="0" w:type="auto"/>
          </w:tcPr>
          <w:p w14:paraId="34C2723A" w14:textId="1DE397A9"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6.45(1.16)</w:t>
            </w:r>
          </w:p>
        </w:tc>
        <w:tc>
          <w:tcPr>
            <w:tcW w:w="0" w:type="auto"/>
          </w:tcPr>
          <w:p w14:paraId="22A4FDD4" w14:textId="3F3DF7D3"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5.89(1.42)</w:t>
            </w:r>
          </w:p>
        </w:tc>
        <w:tc>
          <w:tcPr>
            <w:tcW w:w="0" w:type="auto"/>
          </w:tcPr>
          <w:p w14:paraId="2EAA70EE" w14:textId="475933CA"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5BBB15CE" w14:textId="4424B9EE"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0.853(0.801-0.909)</w:t>
            </w:r>
          </w:p>
        </w:tc>
        <w:tc>
          <w:tcPr>
            <w:tcW w:w="1206" w:type="dxa"/>
          </w:tcPr>
          <w:p w14:paraId="33405448" w14:textId="4FFDA85E"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bCs/>
                <w:sz w:val="20"/>
                <w:szCs w:val="20"/>
                <w:lang w:eastAsia="fr-FR"/>
              </w:rPr>
              <w:t>&lt;0.0001</w:t>
            </w:r>
          </w:p>
        </w:tc>
      </w:tr>
      <w:tr w:rsidR="00D4388A" w:rsidRPr="00E353DF" w14:paraId="28E577DF" w14:textId="77777777" w:rsidTr="005A59B6">
        <w:tc>
          <w:tcPr>
            <w:tcW w:w="0" w:type="auto"/>
          </w:tcPr>
          <w:p w14:paraId="2BBA1D08" w14:textId="5130EDDF"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Work schedules characteristics</w:t>
            </w:r>
          </w:p>
        </w:tc>
        <w:tc>
          <w:tcPr>
            <w:tcW w:w="0" w:type="auto"/>
          </w:tcPr>
          <w:p w14:paraId="1DF895AC" w14:textId="77777777" w:rsidR="004E56C0" w:rsidRPr="00E353DF" w:rsidRDefault="004E56C0" w:rsidP="004E56C0">
            <w:pPr>
              <w:ind w:right="-499"/>
              <w:jc w:val="both"/>
              <w:rPr>
                <w:rFonts w:asciiTheme="majorHAnsi" w:hAnsiTheme="majorHAnsi" w:cstheme="majorHAnsi"/>
                <w:sz w:val="20"/>
                <w:szCs w:val="20"/>
              </w:rPr>
            </w:pPr>
          </w:p>
        </w:tc>
        <w:tc>
          <w:tcPr>
            <w:tcW w:w="0" w:type="auto"/>
          </w:tcPr>
          <w:p w14:paraId="6492B230" w14:textId="77777777" w:rsidR="004E56C0" w:rsidRPr="00E353DF" w:rsidRDefault="004E56C0" w:rsidP="004E56C0">
            <w:pPr>
              <w:ind w:right="-499"/>
              <w:jc w:val="both"/>
              <w:rPr>
                <w:rFonts w:asciiTheme="majorHAnsi" w:hAnsiTheme="majorHAnsi" w:cstheme="majorHAnsi"/>
                <w:sz w:val="20"/>
                <w:szCs w:val="20"/>
              </w:rPr>
            </w:pPr>
          </w:p>
        </w:tc>
        <w:tc>
          <w:tcPr>
            <w:tcW w:w="0" w:type="auto"/>
          </w:tcPr>
          <w:p w14:paraId="6ACAB8F2" w14:textId="77777777" w:rsidR="004E56C0" w:rsidRPr="00E353DF" w:rsidRDefault="004E56C0" w:rsidP="004E56C0">
            <w:pPr>
              <w:ind w:right="-499"/>
              <w:jc w:val="both"/>
              <w:rPr>
                <w:rFonts w:asciiTheme="majorHAnsi" w:hAnsiTheme="majorHAnsi" w:cstheme="majorHAnsi"/>
                <w:b/>
                <w:sz w:val="20"/>
                <w:szCs w:val="20"/>
              </w:rPr>
            </w:pPr>
          </w:p>
        </w:tc>
        <w:tc>
          <w:tcPr>
            <w:tcW w:w="0" w:type="auto"/>
          </w:tcPr>
          <w:p w14:paraId="7E261020" w14:textId="77777777" w:rsidR="004E56C0" w:rsidRPr="00E353DF" w:rsidRDefault="004E56C0" w:rsidP="004E56C0">
            <w:pPr>
              <w:ind w:right="-499"/>
              <w:jc w:val="both"/>
              <w:rPr>
                <w:rFonts w:asciiTheme="majorHAnsi" w:hAnsiTheme="majorHAnsi" w:cstheme="majorHAnsi"/>
                <w:sz w:val="20"/>
                <w:szCs w:val="20"/>
              </w:rPr>
            </w:pPr>
          </w:p>
        </w:tc>
        <w:tc>
          <w:tcPr>
            <w:tcW w:w="1206" w:type="dxa"/>
          </w:tcPr>
          <w:p w14:paraId="15459157" w14:textId="77777777" w:rsidR="004E56C0" w:rsidRPr="00E353DF" w:rsidRDefault="004E56C0" w:rsidP="004E56C0">
            <w:pPr>
              <w:ind w:right="-499"/>
              <w:jc w:val="both"/>
              <w:rPr>
                <w:rFonts w:asciiTheme="majorHAnsi" w:hAnsiTheme="majorHAnsi" w:cstheme="majorHAnsi"/>
                <w:b/>
                <w:sz w:val="20"/>
                <w:szCs w:val="20"/>
              </w:rPr>
            </w:pPr>
          </w:p>
        </w:tc>
      </w:tr>
      <w:tr w:rsidR="00D4388A" w:rsidRPr="00E353DF" w14:paraId="1F3CBEC3" w14:textId="77777777" w:rsidTr="005A59B6">
        <w:tc>
          <w:tcPr>
            <w:tcW w:w="0" w:type="auto"/>
          </w:tcPr>
          <w:p w14:paraId="484ECAF3" w14:textId="5D22680A" w:rsidR="004E56C0" w:rsidRPr="00E353DF" w:rsidRDefault="004E56C0" w:rsidP="003D44F5">
            <w:pPr>
              <w:ind w:left="176"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Random schedules</w:t>
            </w:r>
          </w:p>
        </w:tc>
        <w:tc>
          <w:tcPr>
            <w:tcW w:w="0" w:type="auto"/>
          </w:tcPr>
          <w:p w14:paraId="11CC9749" w14:textId="0BFE3448"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3344(46.4%)</w:t>
            </w:r>
          </w:p>
        </w:tc>
        <w:tc>
          <w:tcPr>
            <w:tcW w:w="0" w:type="auto"/>
          </w:tcPr>
          <w:p w14:paraId="70D483A3" w14:textId="3228702B"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1546(49.5%)</w:t>
            </w:r>
          </w:p>
        </w:tc>
        <w:tc>
          <w:tcPr>
            <w:tcW w:w="0" w:type="auto"/>
          </w:tcPr>
          <w:p w14:paraId="23CB064B" w14:textId="5463FC6F"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0.004</w:t>
            </w:r>
          </w:p>
        </w:tc>
        <w:tc>
          <w:tcPr>
            <w:tcW w:w="0" w:type="auto"/>
          </w:tcPr>
          <w:p w14:paraId="3EBD2B4F" w14:textId="1AD80DDC" w:rsidR="004E56C0" w:rsidRPr="00E353DF" w:rsidRDefault="004E56C0" w:rsidP="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1.135(1.017-1.267)</w:t>
            </w:r>
          </w:p>
        </w:tc>
        <w:tc>
          <w:tcPr>
            <w:tcW w:w="1206" w:type="dxa"/>
          </w:tcPr>
          <w:p w14:paraId="7A335B26" w14:textId="6D987B19" w:rsidR="004E56C0" w:rsidRPr="00E353DF" w:rsidRDefault="004E56C0" w:rsidP="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0.024</w:t>
            </w:r>
          </w:p>
        </w:tc>
      </w:tr>
      <w:tr w:rsidR="00D4388A" w:rsidRPr="00E353DF" w14:paraId="46BBEE56" w14:textId="77777777" w:rsidTr="005A59B6">
        <w:tc>
          <w:tcPr>
            <w:tcW w:w="0" w:type="auto"/>
          </w:tcPr>
          <w:p w14:paraId="5A4AC746" w14:textId="50496AD3" w:rsidR="004E56C0" w:rsidRPr="00E353DF" w:rsidRDefault="004E56C0" w:rsidP="003D44F5">
            <w:pPr>
              <w:ind w:left="176" w:right="-499"/>
              <w:rPr>
                <w:rFonts w:asciiTheme="majorHAnsi" w:hAnsiTheme="majorHAnsi" w:cstheme="majorHAnsi"/>
                <w:sz w:val="20"/>
                <w:szCs w:val="20"/>
                <w:lang w:val="en-US"/>
              </w:rPr>
            </w:pPr>
            <w:r w:rsidRPr="00E353DF">
              <w:rPr>
                <w:rFonts w:asciiTheme="majorHAnsi" w:eastAsia="Times New Roman" w:hAnsiTheme="majorHAnsi" w:cstheme="majorHAnsi"/>
                <w:bCs/>
                <w:color w:val="000000"/>
                <w:sz w:val="20"/>
                <w:szCs w:val="20"/>
                <w:lang w:val="en-US" w:eastAsia="fr-FR"/>
              </w:rPr>
              <w:t>Working longer than expected at least once a week</w:t>
            </w:r>
          </w:p>
        </w:tc>
        <w:tc>
          <w:tcPr>
            <w:tcW w:w="0" w:type="auto"/>
          </w:tcPr>
          <w:p w14:paraId="01CBA977" w14:textId="77FEAEE6" w:rsidR="004E56C0" w:rsidRPr="00E353DF" w:rsidRDefault="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4533(62.9%)</w:t>
            </w:r>
          </w:p>
        </w:tc>
        <w:tc>
          <w:tcPr>
            <w:tcW w:w="0" w:type="auto"/>
          </w:tcPr>
          <w:p w14:paraId="7D30F652" w14:textId="0088A2AC" w:rsidR="004E56C0" w:rsidRPr="00E353DF" w:rsidRDefault="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2245(71.9%)</w:t>
            </w:r>
          </w:p>
        </w:tc>
        <w:tc>
          <w:tcPr>
            <w:tcW w:w="0" w:type="auto"/>
          </w:tcPr>
          <w:p w14:paraId="5A669B8E" w14:textId="14D5505E" w:rsidR="004E56C0" w:rsidRPr="00E353DF" w:rsidRDefault="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2D6A796B" w14:textId="5678DC3F" w:rsidR="004E56C0" w:rsidRPr="00E353DF" w:rsidRDefault="004E56C0">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1.178(1.076-1.384)</w:t>
            </w:r>
          </w:p>
        </w:tc>
        <w:tc>
          <w:tcPr>
            <w:tcW w:w="1206" w:type="dxa"/>
          </w:tcPr>
          <w:p w14:paraId="68C0C7C0" w14:textId="75A647C5" w:rsidR="004E56C0" w:rsidRPr="00E353DF" w:rsidRDefault="004E56C0">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0.013</w:t>
            </w:r>
          </w:p>
        </w:tc>
      </w:tr>
      <w:tr w:rsidR="00D4388A" w:rsidRPr="00E353DF" w14:paraId="56FCA70D" w14:textId="77777777" w:rsidTr="005A59B6">
        <w:tc>
          <w:tcPr>
            <w:tcW w:w="0" w:type="auto"/>
          </w:tcPr>
          <w:p w14:paraId="5D729140" w14:textId="197D2975" w:rsidR="005058ED" w:rsidRPr="00E353DF" w:rsidRDefault="005058ED" w:rsidP="005058ED">
            <w:pPr>
              <w:ind w:right="-499"/>
              <w:rPr>
                <w:rFonts w:asciiTheme="majorHAnsi" w:eastAsia="Times New Roman" w:hAnsiTheme="majorHAnsi" w:cstheme="majorHAnsi"/>
                <w:bCs/>
                <w:color w:val="000000"/>
                <w:sz w:val="20"/>
                <w:szCs w:val="20"/>
                <w:lang w:eastAsia="fr-FR"/>
              </w:rPr>
            </w:pPr>
            <w:r w:rsidRPr="00E353DF">
              <w:rPr>
                <w:rFonts w:asciiTheme="majorHAnsi" w:eastAsia="Times New Roman" w:hAnsiTheme="majorHAnsi" w:cstheme="majorHAnsi"/>
                <w:bCs/>
                <w:color w:val="000000"/>
                <w:sz w:val="20"/>
                <w:szCs w:val="20"/>
                <w:lang w:eastAsia="fr-FR"/>
              </w:rPr>
              <w:t>Burnout</w:t>
            </w:r>
          </w:p>
        </w:tc>
        <w:tc>
          <w:tcPr>
            <w:tcW w:w="0" w:type="auto"/>
          </w:tcPr>
          <w:p w14:paraId="0F3B3758" w14:textId="38629AAB" w:rsidR="005058ED" w:rsidRPr="00E353DF" w:rsidRDefault="005058ED" w:rsidP="005058ED">
            <w:pPr>
              <w:ind w:right="-499"/>
              <w:jc w:val="both"/>
              <w:rPr>
                <w:rFonts w:asciiTheme="majorHAnsi" w:eastAsia="Times New Roman" w:hAnsiTheme="majorHAnsi" w:cstheme="majorHAnsi"/>
                <w:bCs/>
                <w:color w:val="000000"/>
                <w:sz w:val="20"/>
                <w:szCs w:val="20"/>
                <w:lang w:eastAsia="fr-FR"/>
              </w:rPr>
            </w:pPr>
            <w:r w:rsidRPr="00E353DF">
              <w:rPr>
                <w:rFonts w:asciiTheme="majorHAnsi" w:eastAsia="Times New Roman" w:hAnsiTheme="majorHAnsi" w:cstheme="majorHAnsi"/>
                <w:bCs/>
                <w:color w:val="000000"/>
                <w:sz w:val="20"/>
                <w:szCs w:val="20"/>
                <w:lang w:eastAsia="fr-FR"/>
              </w:rPr>
              <w:t>3088(42.9%)</w:t>
            </w:r>
          </w:p>
        </w:tc>
        <w:tc>
          <w:tcPr>
            <w:tcW w:w="0" w:type="auto"/>
          </w:tcPr>
          <w:p w14:paraId="6DC6DE71" w14:textId="7741BC71" w:rsidR="005058ED" w:rsidRPr="00E353DF" w:rsidRDefault="005058ED" w:rsidP="005058ED">
            <w:pPr>
              <w:ind w:right="-499"/>
              <w:jc w:val="both"/>
              <w:rPr>
                <w:rFonts w:asciiTheme="majorHAnsi" w:eastAsia="Times New Roman" w:hAnsiTheme="majorHAnsi" w:cstheme="majorHAnsi"/>
                <w:bCs/>
                <w:color w:val="000000"/>
                <w:sz w:val="20"/>
                <w:szCs w:val="20"/>
                <w:lang w:eastAsia="fr-FR"/>
              </w:rPr>
            </w:pPr>
            <w:r w:rsidRPr="00E353DF">
              <w:rPr>
                <w:rFonts w:asciiTheme="majorHAnsi" w:eastAsia="Times New Roman" w:hAnsiTheme="majorHAnsi" w:cstheme="majorHAnsi"/>
                <w:bCs/>
                <w:color w:val="000000"/>
                <w:sz w:val="20"/>
                <w:szCs w:val="20"/>
                <w:lang w:eastAsia="fr-FR"/>
              </w:rPr>
              <w:t>2624(84.0%)</w:t>
            </w:r>
          </w:p>
        </w:tc>
        <w:tc>
          <w:tcPr>
            <w:tcW w:w="0" w:type="auto"/>
          </w:tcPr>
          <w:p w14:paraId="01508D17" w14:textId="5B5E5A4E" w:rsidR="005058ED" w:rsidRPr="00E353DF" w:rsidRDefault="005058ED" w:rsidP="005058ED">
            <w:pPr>
              <w:ind w:right="-499"/>
              <w:jc w:val="both"/>
              <w:rPr>
                <w:rFonts w:asciiTheme="majorHAnsi" w:eastAsia="Times New Roman" w:hAnsiTheme="majorHAnsi" w:cstheme="majorHAnsi"/>
                <w:b/>
                <w:bCs/>
                <w:color w:val="000000"/>
                <w:sz w:val="20"/>
                <w:szCs w:val="20"/>
                <w:lang w:eastAsia="fr-FR"/>
              </w:rPr>
            </w:pPr>
            <w:r w:rsidRPr="00E353DF">
              <w:rPr>
                <w:rFonts w:asciiTheme="majorHAnsi" w:eastAsia="Times New Roman" w:hAnsiTheme="majorHAnsi" w:cstheme="majorHAnsi"/>
                <w:b/>
                <w:bCs/>
                <w:color w:val="000000"/>
                <w:sz w:val="20"/>
                <w:szCs w:val="20"/>
                <w:lang w:eastAsia="fr-FR"/>
              </w:rPr>
              <w:t>&lt;0.0001</w:t>
            </w:r>
          </w:p>
        </w:tc>
        <w:tc>
          <w:tcPr>
            <w:tcW w:w="0" w:type="auto"/>
          </w:tcPr>
          <w:p w14:paraId="0A415E89" w14:textId="0E40CAAE" w:rsidR="005058ED" w:rsidRPr="00E353DF" w:rsidRDefault="005058ED" w:rsidP="005058ED">
            <w:pPr>
              <w:ind w:right="-499"/>
              <w:jc w:val="both"/>
              <w:rPr>
                <w:rFonts w:asciiTheme="majorHAnsi" w:eastAsia="Times New Roman" w:hAnsiTheme="majorHAnsi" w:cstheme="majorHAnsi"/>
                <w:bCs/>
                <w:color w:val="000000"/>
                <w:sz w:val="20"/>
                <w:szCs w:val="20"/>
                <w:lang w:eastAsia="fr-FR"/>
              </w:rPr>
            </w:pPr>
            <w:r w:rsidRPr="00E353DF">
              <w:rPr>
                <w:rFonts w:asciiTheme="majorHAnsi" w:eastAsia="Times New Roman" w:hAnsiTheme="majorHAnsi" w:cstheme="majorHAnsi"/>
                <w:bCs/>
                <w:color w:val="000000"/>
                <w:sz w:val="20"/>
                <w:szCs w:val="20"/>
                <w:lang w:eastAsia="fr-FR"/>
              </w:rPr>
              <w:t>4.826(4.291-5.428)</w:t>
            </w:r>
          </w:p>
        </w:tc>
        <w:tc>
          <w:tcPr>
            <w:tcW w:w="1206" w:type="dxa"/>
          </w:tcPr>
          <w:p w14:paraId="08D46393" w14:textId="3628AB09" w:rsidR="005058ED" w:rsidRPr="00E353DF" w:rsidRDefault="005058ED" w:rsidP="005058ED">
            <w:pPr>
              <w:ind w:right="-499"/>
              <w:jc w:val="both"/>
              <w:rPr>
                <w:rFonts w:asciiTheme="majorHAnsi" w:eastAsia="Times New Roman" w:hAnsiTheme="majorHAnsi" w:cstheme="majorHAnsi"/>
                <w:b/>
                <w:bCs/>
                <w:color w:val="000000"/>
                <w:sz w:val="20"/>
                <w:szCs w:val="20"/>
                <w:lang w:eastAsia="fr-FR"/>
              </w:rPr>
            </w:pPr>
            <w:r w:rsidRPr="00E353DF">
              <w:rPr>
                <w:rFonts w:asciiTheme="majorHAnsi" w:eastAsia="Times New Roman" w:hAnsiTheme="majorHAnsi" w:cstheme="majorHAnsi"/>
                <w:b/>
                <w:bCs/>
                <w:sz w:val="20"/>
                <w:szCs w:val="20"/>
                <w:lang w:eastAsia="fr-FR"/>
              </w:rPr>
              <w:t>&lt;0.0001</w:t>
            </w:r>
          </w:p>
        </w:tc>
      </w:tr>
      <w:tr w:rsidR="00D4388A" w:rsidRPr="00E353DF" w14:paraId="10F8C126" w14:textId="77777777" w:rsidTr="005A59B6">
        <w:tc>
          <w:tcPr>
            <w:tcW w:w="0" w:type="auto"/>
          </w:tcPr>
          <w:p w14:paraId="62371346" w14:textId="12C3B44A" w:rsidR="005058ED" w:rsidRPr="00E353DF" w:rsidRDefault="005058ED" w:rsidP="005058ED">
            <w:pPr>
              <w:ind w:right="-499"/>
              <w:rPr>
                <w:rFonts w:asciiTheme="majorHAnsi" w:eastAsia="Times New Roman" w:hAnsiTheme="majorHAnsi" w:cstheme="majorHAnsi"/>
                <w:bCs/>
                <w:color w:val="000000"/>
                <w:sz w:val="20"/>
                <w:szCs w:val="20"/>
                <w:lang w:eastAsia="fr-FR"/>
              </w:rPr>
            </w:pPr>
            <w:r w:rsidRPr="00E353DF">
              <w:rPr>
                <w:rFonts w:asciiTheme="majorHAnsi" w:eastAsia="Times New Roman" w:hAnsiTheme="majorHAnsi" w:cstheme="majorHAnsi"/>
                <w:bCs/>
                <w:color w:val="000000"/>
                <w:sz w:val="20"/>
                <w:szCs w:val="20"/>
                <w:lang w:eastAsia="fr-FR"/>
              </w:rPr>
              <w:t>Absenteeism</w:t>
            </w:r>
          </w:p>
        </w:tc>
        <w:tc>
          <w:tcPr>
            <w:tcW w:w="0" w:type="auto"/>
          </w:tcPr>
          <w:p w14:paraId="75EB3E1E" w14:textId="41651063" w:rsidR="005058ED" w:rsidRPr="00E353DF" w:rsidRDefault="005058ED" w:rsidP="005058ED">
            <w:pPr>
              <w:ind w:right="-499"/>
              <w:jc w:val="both"/>
              <w:rPr>
                <w:rFonts w:asciiTheme="majorHAnsi" w:eastAsia="Times New Roman" w:hAnsiTheme="majorHAnsi" w:cstheme="majorHAnsi"/>
                <w:bCs/>
                <w:color w:val="000000"/>
                <w:sz w:val="20"/>
                <w:szCs w:val="20"/>
                <w:lang w:eastAsia="fr-FR"/>
              </w:rPr>
            </w:pPr>
            <w:r w:rsidRPr="00E353DF">
              <w:rPr>
                <w:rFonts w:asciiTheme="majorHAnsi" w:eastAsia="Times New Roman" w:hAnsiTheme="majorHAnsi" w:cstheme="majorHAnsi"/>
                <w:bCs/>
                <w:color w:val="000000"/>
                <w:sz w:val="20"/>
                <w:szCs w:val="20"/>
                <w:lang w:eastAsia="fr-FR"/>
              </w:rPr>
              <w:t>1212(16.8%)</w:t>
            </w:r>
          </w:p>
        </w:tc>
        <w:tc>
          <w:tcPr>
            <w:tcW w:w="0" w:type="auto"/>
          </w:tcPr>
          <w:p w14:paraId="5CBAEEFF" w14:textId="6834CFA9" w:rsidR="005058ED" w:rsidRPr="00E353DF" w:rsidRDefault="005058ED" w:rsidP="005058ED">
            <w:pPr>
              <w:ind w:right="-499"/>
              <w:jc w:val="both"/>
              <w:rPr>
                <w:rFonts w:asciiTheme="majorHAnsi" w:eastAsia="Times New Roman" w:hAnsiTheme="majorHAnsi" w:cstheme="majorHAnsi"/>
                <w:bCs/>
                <w:color w:val="000000"/>
                <w:sz w:val="20"/>
                <w:szCs w:val="20"/>
                <w:lang w:eastAsia="fr-FR"/>
              </w:rPr>
            </w:pPr>
            <w:r w:rsidRPr="00E353DF">
              <w:rPr>
                <w:rFonts w:asciiTheme="majorHAnsi" w:eastAsia="Times New Roman" w:hAnsiTheme="majorHAnsi" w:cstheme="majorHAnsi"/>
                <w:bCs/>
                <w:color w:val="000000"/>
                <w:sz w:val="20"/>
                <w:szCs w:val="20"/>
                <w:lang w:eastAsia="fr-FR"/>
              </w:rPr>
              <w:t>845(27.1%)</w:t>
            </w:r>
          </w:p>
        </w:tc>
        <w:tc>
          <w:tcPr>
            <w:tcW w:w="0" w:type="auto"/>
          </w:tcPr>
          <w:p w14:paraId="0A6F8E46" w14:textId="06A63A42" w:rsidR="005058ED" w:rsidRPr="00E353DF" w:rsidRDefault="005058ED" w:rsidP="005058ED">
            <w:pPr>
              <w:ind w:right="-499"/>
              <w:jc w:val="both"/>
              <w:rPr>
                <w:rFonts w:asciiTheme="majorHAnsi" w:eastAsia="Times New Roman" w:hAnsiTheme="majorHAnsi" w:cstheme="majorHAnsi"/>
                <w:b/>
                <w:bCs/>
                <w:color w:val="000000"/>
                <w:sz w:val="20"/>
                <w:szCs w:val="20"/>
                <w:lang w:eastAsia="fr-FR"/>
              </w:rPr>
            </w:pPr>
            <w:r w:rsidRPr="00E353DF">
              <w:rPr>
                <w:rFonts w:asciiTheme="majorHAnsi" w:eastAsia="Times New Roman" w:hAnsiTheme="majorHAnsi" w:cstheme="majorHAnsi"/>
                <w:b/>
                <w:bCs/>
                <w:color w:val="000000"/>
                <w:sz w:val="20"/>
                <w:szCs w:val="20"/>
                <w:lang w:eastAsia="fr-FR"/>
              </w:rPr>
              <w:t>&lt;0.0001</w:t>
            </w:r>
          </w:p>
        </w:tc>
        <w:tc>
          <w:tcPr>
            <w:tcW w:w="0" w:type="auto"/>
          </w:tcPr>
          <w:p w14:paraId="74B1BA8A" w14:textId="212AB58A" w:rsidR="005058ED" w:rsidRPr="00E353DF" w:rsidRDefault="005058ED" w:rsidP="005058ED">
            <w:pPr>
              <w:ind w:right="-499"/>
              <w:jc w:val="both"/>
              <w:rPr>
                <w:rFonts w:asciiTheme="majorHAnsi" w:eastAsia="Times New Roman" w:hAnsiTheme="majorHAnsi" w:cstheme="majorHAnsi"/>
                <w:bCs/>
                <w:color w:val="000000"/>
                <w:sz w:val="20"/>
                <w:szCs w:val="20"/>
                <w:lang w:eastAsia="fr-FR"/>
              </w:rPr>
            </w:pPr>
            <w:r w:rsidRPr="00E353DF">
              <w:rPr>
                <w:rFonts w:asciiTheme="majorHAnsi" w:eastAsia="Times New Roman" w:hAnsiTheme="majorHAnsi" w:cstheme="majorHAnsi"/>
                <w:bCs/>
                <w:color w:val="000000"/>
                <w:sz w:val="20"/>
                <w:szCs w:val="20"/>
                <w:lang w:eastAsia="fr-FR"/>
              </w:rPr>
              <w:t>1.440(1.276-1.626)</w:t>
            </w:r>
          </w:p>
        </w:tc>
        <w:tc>
          <w:tcPr>
            <w:tcW w:w="1206" w:type="dxa"/>
          </w:tcPr>
          <w:p w14:paraId="614E394A" w14:textId="3B18325C" w:rsidR="005058ED" w:rsidRPr="00E353DF" w:rsidRDefault="005058ED" w:rsidP="005058ED">
            <w:pPr>
              <w:ind w:right="-499"/>
              <w:jc w:val="both"/>
              <w:rPr>
                <w:rFonts w:asciiTheme="majorHAnsi" w:eastAsia="Times New Roman" w:hAnsiTheme="majorHAnsi" w:cstheme="majorHAnsi"/>
                <w:b/>
                <w:bCs/>
                <w:color w:val="000000"/>
                <w:sz w:val="20"/>
                <w:szCs w:val="20"/>
                <w:lang w:eastAsia="fr-FR"/>
              </w:rPr>
            </w:pPr>
            <w:r w:rsidRPr="00E353DF">
              <w:rPr>
                <w:rFonts w:asciiTheme="majorHAnsi" w:eastAsia="Times New Roman" w:hAnsiTheme="majorHAnsi" w:cstheme="majorHAnsi"/>
                <w:b/>
                <w:bCs/>
                <w:sz w:val="20"/>
                <w:szCs w:val="20"/>
                <w:lang w:eastAsia="fr-FR"/>
              </w:rPr>
              <w:t>&lt;0.0001</w:t>
            </w:r>
          </w:p>
        </w:tc>
      </w:tr>
      <w:tr w:rsidR="00D4388A" w:rsidRPr="00E353DF" w14:paraId="59E84F51" w14:textId="77777777" w:rsidTr="005A59B6">
        <w:tc>
          <w:tcPr>
            <w:tcW w:w="0" w:type="auto"/>
          </w:tcPr>
          <w:p w14:paraId="256893D4" w14:textId="071C41DD" w:rsidR="005058ED" w:rsidRPr="00E353DF" w:rsidRDefault="005058ED" w:rsidP="005058ED">
            <w:pPr>
              <w:ind w:right="-499"/>
              <w:jc w:val="both"/>
              <w:rPr>
                <w:rFonts w:asciiTheme="majorHAnsi" w:hAnsiTheme="majorHAnsi" w:cstheme="majorHAnsi"/>
                <w:sz w:val="20"/>
                <w:szCs w:val="20"/>
                <w:lang w:val="en-US"/>
              </w:rPr>
            </w:pPr>
            <w:r w:rsidRPr="00E353DF">
              <w:rPr>
                <w:rFonts w:asciiTheme="majorHAnsi" w:eastAsia="Times New Roman" w:hAnsiTheme="majorHAnsi" w:cstheme="majorHAnsi"/>
                <w:bCs/>
                <w:color w:val="000000"/>
                <w:sz w:val="20"/>
                <w:szCs w:val="20"/>
                <w:lang w:val="en-US" w:eastAsia="fr-FR"/>
              </w:rPr>
              <w:t>Professional violence at the workplace</w:t>
            </w:r>
          </w:p>
        </w:tc>
        <w:tc>
          <w:tcPr>
            <w:tcW w:w="0" w:type="auto"/>
          </w:tcPr>
          <w:p w14:paraId="37FBFAFE" w14:textId="77777777" w:rsidR="005058ED" w:rsidRPr="00E353DF" w:rsidRDefault="005058ED" w:rsidP="005058ED">
            <w:pPr>
              <w:ind w:right="-499"/>
              <w:jc w:val="both"/>
              <w:rPr>
                <w:rFonts w:asciiTheme="majorHAnsi" w:hAnsiTheme="majorHAnsi" w:cstheme="majorHAnsi"/>
                <w:sz w:val="20"/>
                <w:szCs w:val="20"/>
                <w:lang w:val="en-US"/>
              </w:rPr>
            </w:pPr>
          </w:p>
        </w:tc>
        <w:tc>
          <w:tcPr>
            <w:tcW w:w="0" w:type="auto"/>
          </w:tcPr>
          <w:p w14:paraId="58D8A6FB" w14:textId="77777777" w:rsidR="005058ED" w:rsidRPr="00E353DF" w:rsidRDefault="005058ED" w:rsidP="005058ED">
            <w:pPr>
              <w:ind w:right="-499"/>
              <w:jc w:val="both"/>
              <w:rPr>
                <w:rFonts w:asciiTheme="majorHAnsi" w:hAnsiTheme="majorHAnsi" w:cstheme="majorHAnsi"/>
                <w:sz w:val="20"/>
                <w:szCs w:val="20"/>
                <w:lang w:val="en-US"/>
              </w:rPr>
            </w:pPr>
          </w:p>
        </w:tc>
        <w:tc>
          <w:tcPr>
            <w:tcW w:w="0" w:type="auto"/>
          </w:tcPr>
          <w:p w14:paraId="0A8ADAAE" w14:textId="77777777" w:rsidR="005058ED" w:rsidRPr="00E353DF" w:rsidRDefault="005058ED" w:rsidP="005058ED">
            <w:pPr>
              <w:ind w:right="-499"/>
              <w:jc w:val="both"/>
              <w:rPr>
                <w:rFonts w:asciiTheme="majorHAnsi" w:hAnsiTheme="majorHAnsi" w:cstheme="majorHAnsi"/>
                <w:b/>
                <w:sz w:val="20"/>
                <w:szCs w:val="20"/>
                <w:lang w:val="en-US"/>
              </w:rPr>
            </w:pPr>
          </w:p>
        </w:tc>
        <w:tc>
          <w:tcPr>
            <w:tcW w:w="0" w:type="auto"/>
          </w:tcPr>
          <w:p w14:paraId="0BF4037B" w14:textId="77777777" w:rsidR="005058ED" w:rsidRPr="00E353DF" w:rsidRDefault="005058ED" w:rsidP="005058ED">
            <w:pPr>
              <w:ind w:right="-499"/>
              <w:jc w:val="both"/>
              <w:rPr>
                <w:rFonts w:asciiTheme="majorHAnsi" w:hAnsiTheme="majorHAnsi" w:cstheme="majorHAnsi"/>
                <w:sz w:val="20"/>
                <w:szCs w:val="20"/>
                <w:lang w:val="en-US"/>
              </w:rPr>
            </w:pPr>
          </w:p>
        </w:tc>
        <w:tc>
          <w:tcPr>
            <w:tcW w:w="1206" w:type="dxa"/>
          </w:tcPr>
          <w:p w14:paraId="2B3636FD" w14:textId="77777777" w:rsidR="005058ED" w:rsidRPr="00E353DF" w:rsidRDefault="005058ED" w:rsidP="005058ED">
            <w:pPr>
              <w:ind w:right="-499"/>
              <w:jc w:val="both"/>
              <w:rPr>
                <w:rFonts w:asciiTheme="majorHAnsi" w:hAnsiTheme="majorHAnsi" w:cstheme="majorHAnsi"/>
                <w:b/>
                <w:sz w:val="20"/>
                <w:szCs w:val="20"/>
                <w:lang w:val="en-US"/>
              </w:rPr>
            </w:pPr>
          </w:p>
        </w:tc>
      </w:tr>
      <w:tr w:rsidR="00D4388A" w:rsidRPr="00E353DF" w14:paraId="2418B70E" w14:textId="77777777" w:rsidTr="005A59B6">
        <w:tc>
          <w:tcPr>
            <w:tcW w:w="0" w:type="auto"/>
          </w:tcPr>
          <w:p w14:paraId="3C370C81" w14:textId="22953635" w:rsidR="005058ED" w:rsidRPr="00E353DF" w:rsidRDefault="005058ED" w:rsidP="005058ED">
            <w:pPr>
              <w:ind w:left="176" w:right="-499"/>
              <w:jc w:val="both"/>
              <w:rPr>
                <w:rFonts w:asciiTheme="majorHAnsi" w:hAnsiTheme="majorHAnsi" w:cstheme="majorHAnsi"/>
                <w:sz w:val="20"/>
                <w:szCs w:val="20"/>
                <w:lang w:val="en-US"/>
              </w:rPr>
            </w:pPr>
            <w:r w:rsidRPr="00E353DF">
              <w:rPr>
                <w:rFonts w:asciiTheme="majorHAnsi" w:eastAsia="Times New Roman" w:hAnsiTheme="majorHAnsi" w:cstheme="majorHAnsi"/>
                <w:bCs/>
                <w:color w:val="000000"/>
                <w:sz w:val="20"/>
                <w:szCs w:val="20"/>
                <w:lang w:val="en-US" w:eastAsia="fr-FR"/>
              </w:rPr>
              <w:t>Sustained bullying at the workplace</w:t>
            </w:r>
          </w:p>
        </w:tc>
        <w:tc>
          <w:tcPr>
            <w:tcW w:w="0" w:type="auto"/>
          </w:tcPr>
          <w:p w14:paraId="26E773DA" w14:textId="35F0184F"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2397(33.3%)</w:t>
            </w:r>
          </w:p>
        </w:tc>
        <w:tc>
          <w:tcPr>
            <w:tcW w:w="0" w:type="auto"/>
          </w:tcPr>
          <w:p w14:paraId="18543482" w14:textId="56E15F19"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1712(54.8%)</w:t>
            </w:r>
          </w:p>
        </w:tc>
        <w:tc>
          <w:tcPr>
            <w:tcW w:w="0" w:type="auto"/>
          </w:tcPr>
          <w:p w14:paraId="716F2F8C" w14:textId="1F0A181A"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51800345" w14:textId="614B6500"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1.343(1.197-1.506)</w:t>
            </w:r>
          </w:p>
        </w:tc>
        <w:tc>
          <w:tcPr>
            <w:tcW w:w="1206" w:type="dxa"/>
          </w:tcPr>
          <w:p w14:paraId="370A602F" w14:textId="246E9CC0"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bCs/>
                <w:sz w:val="20"/>
                <w:szCs w:val="20"/>
                <w:lang w:eastAsia="fr-FR"/>
              </w:rPr>
              <w:t>&lt;0.0001</w:t>
            </w:r>
          </w:p>
        </w:tc>
      </w:tr>
      <w:tr w:rsidR="00D4388A" w:rsidRPr="00E353DF" w14:paraId="20FC95B4" w14:textId="77777777" w:rsidTr="005A59B6">
        <w:tc>
          <w:tcPr>
            <w:tcW w:w="0" w:type="auto"/>
          </w:tcPr>
          <w:p w14:paraId="1BDAB5FD" w14:textId="42802CDE" w:rsidR="005058ED" w:rsidRPr="00E353DF" w:rsidRDefault="005058ED" w:rsidP="005058ED">
            <w:pPr>
              <w:ind w:left="176"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Sexual harassment exposure</w:t>
            </w:r>
          </w:p>
        </w:tc>
        <w:tc>
          <w:tcPr>
            <w:tcW w:w="0" w:type="auto"/>
          </w:tcPr>
          <w:p w14:paraId="30846F2C" w14:textId="4A46268D"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476(6.6%)</w:t>
            </w:r>
          </w:p>
        </w:tc>
        <w:tc>
          <w:tcPr>
            <w:tcW w:w="0" w:type="auto"/>
          </w:tcPr>
          <w:p w14:paraId="63A9B0AA" w14:textId="0041CA44"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280(9.0%)</w:t>
            </w:r>
          </w:p>
        </w:tc>
        <w:tc>
          <w:tcPr>
            <w:tcW w:w="0" w:type="auto"/>
          </w:tcPr>
          <w:p w14:paraId="7FEB671C" w14:textId="76F93A69"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&lt;0.0001</w:t>
            </w:r>
          </w:p>
        </w:tc>
        <w:tc>
          <w:tcPr>
            <w:tcW w:w="0" w:type="auto"/>
          </w:tcPr>
          <w:p w14:paraId="04DF98F5" w14:textId="5242D8B0"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1.023(0.835-1.252)</w:t>
            </w:r>
          </w:p>
        </w:tc>
        <w:tc>
          <w:tcPr>
            <w:tcW w:w="1206" w:type="dxa"/>
          </w:tcPr>
          <w:p w14:paraId="10FBA52E" w14:textId="697FBA9E"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sz w:val="20"/>
                <w:szCs w:val="20"/>
                <w:lang w:eastAsia="fr-FR"/>
              </w:rPr>
              <w:t>0.828</w:t>
            </w:r>
          </w:p>
        </w:tc>
      </w:tr>
      <w:tr w:rsidR="00D4388A" w:rsidRPr="00E353DF" w14:paraId="47722F93" w14:textId="77777777" w:rsidTr="005A59B6">
        <w:tc>
          <w:tcPr>
            <w:tcW w:w="0" w:type="auto"/>
            <w:tcBorders>
              <w:bottom w:val="single" w:sz="4" w:space="0" w:color="auto"/>
            </w:tcBorders>
          </w:tcPr>
          <w:p w14:paraId="1591AC91" w14:textId="642721B4" w:rsidR="005058ED" w:rsidRPr="00E353DF" w:rsidRDefault="005058ED" w:rsidP="005058ED">
            <w:pPr>
              <w:ind w:left="176"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Sexual orientation-based discrimination</w:t>
            </w:r>
          </w:p>
        </w:tc>
        <w:tc>
          <w:tcPr>
            <w:tcW w:w="0" w:type="auto"/>
            <w:tcBorders>
              <w:bottom w:val="single" w:sz="4" w:space="0" w:color="auto"/>
            </w:tcBorders>
          </w:tcPr>
          <w:p w14:paraId="10960282" w14:textId="4C44DC38"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406(5.6%)</w:t>
            </w:r>
          </w:p>
        </w:tc>
        <w:tc>
          <w:tcPr>
            <w:tcW w:w="0" w:type="auto"/>
            <w:tcBorders>
              <w:bottom w:val="single" w:sz="4" w:space="0" w:color="auto"/>
            </w:tcBorders>
          </w:tcPr>
          <w:p w14:paraId="65EAE1CF" w14:textId="08C1246B"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248(7.9%)</w:t>
            </w:r>
          </w:p>
        </w:tc>
        <w:tc>
          <w:tcPr>
            <w:tcW w:w="0" w:type="auto"/>
            <w:tcBorders>
              <w:bottom w:val="single" w:sz="4" w:space="0" w:color="auto"/>
            </w:tcBorders>
          </w:tcPr>
          <w:p w14:paraId="7EE59EF5" w14:textId="749EC8B4"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&lt;0.0001</w:t>
            </w:r>
          </w:p>
        </w:tc>
        <w:tc>
          <w:tcPr>
            <w:tcW w:w="0" w:type="auto"/>
            <w:tcBorders>
              <w:bottom w:val="single" w:sz="4" w:space="0" w:color="auto"/>
            </w:tcBorders>
          </w:tcPr>
          <w:p w14:paraId="4A101843" w14:textId="0A868533"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1.052(0.850-1.304)</w:t>
            </w:r>
          </w:p>
        </w:tc>
        <w:tc>
          <w:tcPr>
            <w:tcW w:w="1206" w:type="dxa"/>
            <w:tcBorders>
              <w:bottom w:val="single" w:sz="4" w:space="0" w:color="auto"/>
            </w:tcBorders>
          </w:tcPr>
          <w:p w14:paraId="667F9489" w14:textId="65B0A6E7"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sz w:val="20"/>
                <w:szCs w:val="20"/>
                <w:lang w:eastAsia="fr-FR"/>
              </w:rPr>
              <w:t>0.640</w:t>
            </w:r>
          </w:p>
        </w:tc>
      </w:tr>
      <w:tr w:rsidR="00D4388A" w:rsidRPr="00E353DF" w14:paraId="402D8EE9" w14:textId="77777777" w:rsidTr="005A59B6">
        <w:tc>
          <w:tcPr>
            <w:tcW w:w="0" w:type="auto"/>
            <w:tcBorders>
              <w:top w:val="single" w:sz="4" w:space="0" w:color="auto"/>
              <w:bottom w:val="single" w:sz="4" w:space="0" w:color="auto"/>
            </w:tcBorders>
            <w:shd w:val="clear" w:color="auto" w:fill="F2F2F2" w:themeFill="background1" w:themeFillShade="F2"/>
          </w:tcPr>
          <w:p w14:paraId="602B0BD8" w14:textId="4EE8AB43"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Health risk behaviours</w:t>
            </w:r>
          </w:p>
        </w:tc>
        <w:tc>
          <w:tcPr>
            <w:tcW w:w="0" w:type="auto"/>
            <w:tcBorders>
              <w:top w:val="single" w:sz="4" w:space="0" w:color="auto"/>
              <w:bottom w:val="single" w:sz="4" w:space="0" w:color="auto"/>
            </w:tcBorders>
            <w:shd w:val="clear" w:color="auto" w:fill="F2F2F2" w:themeFill="background1" w:themeFillShade="F2"/>
          </w:tcPr>
          <w:p w14:paraId="6E725786" w14:textId="77777777" w:rsidR="005058ED" w:rsidRPr="00E353DF" w:rsidRDefault="005058ED" w:rsidP="005058ED">
            <w:pPr>
              <w:ind w:right="-499"/>
              <w:jc w:val="both"/>
              <w:rPr>
                <w:rFonts w:asciiTheme="majorHAnsi" w:hAnsiTheme="majorHAnsi" w:cstheme="majorHAnsi"/>
                <w:sz w:val="20"/>
                <w:szCs w:val="20"/>
              </w:rPr>
            </w:pPr>
          </w:p>
        </w:tc>
        <w:tc>
          <w:tcPr>
            <w:tcW w:w="0" w:type="auto"/>
            <w:tcBorders>
              <w:top w:val="single" w:sz="4" w:space="0" w:color="auto"/>
              <w:bottom w:val="single" w:sz="4" w:space="0" w:color="auto"/>
            </w:tcBorders>
            <w:shd w:val="clear" w:color="auto" w:fill="F2F2F2" w:themeFill="background1" w:themeFillShade="F2"/>
          </w:tcPr>
          <w:p w14:paraId="3394ABC3" w14:textId="77777777" w:rsidR="005058ED" w:rsidRPr="00E353DF" w:rsidRDefault="005058ED" w:rsidP="005058ED">
            <w:pPr>
              <w:ind w:right="-499"/>
              <w:jc w:val="both"/>
              <w:rPr>
                <w:rFonts w:asciiTheme="majorHAnsi" w:hAnsiTheme="majorHAnsi" w:cstheme="majorHAnsi"/>
                <w:sz w:val="20"/>
                <w:szCs w:val="20"/>
              </w:rPr>
            </w:pPr>
          </w:p>
        </w:tc>
        <w:tc>
          <w:tcPr>
            <w:tcW w:w="0" w:type="auto"/>
            <w:tcBorders>
              <w:top w:val="single" w:sz="4" w:space="0" w:color="auto"/>
              <w:bottom w:val="single" w:sz="4" w:space="0" w:color="auto"/>
            </w:tcBorders>
            <w:shd w:val="clear" w:color="auto" w:fill="F2F2F2" w:themeFill="background1" w:themeFillShade="F2"/>
          </w:tcPr>
          <w:p w14:paraId="698E29E2" w14:textId="77777777" w:rsidR="005058ED" w:rsidRPr="00E353DF" w:rsidRDefault="005058ED" w:rsidP="005058ED">
            <w:pPr>
              <w:ind w:right="-499"/>
              <w:jc w:val="both"/>
              <w:rPr>
                <w:rFonts w:asciiTheme="majorHAnsi" w:hAnsiTheme="majorHAnsi" w:cstheme="majorHAnsi"/>
                <w:sz w:val="20"/>
                <w:szCs w:val="20"/>
              </w:rPr>
            </w:pPr>
          </w:p>
        </w:tc>
        <w:tc>
          <w:tcPr>
            <w:tcW w:w="0" w:type="auto"/>
            <w:tcBorders>
              <w:top w:val="single" w:sz="4" w:space="0" w:color="auto"/>
              <w:bottom w:val="single" w:sz="4" w:space="0" w:color="auto"/>
            </w:tcBorders>
            <w:shd w:val="clear" w:color="auto" w:fill="F2F2F2" w:themeFill="background1" w:themeFillShade="F2"/>
          </w:tcPr>
          <w:p w14:paraId="0DE9BF56" w14:textId="77777777" w:rsidR="005058ED" w:rsidRPr="00E353DF" w:rsidRDefault="005058ED" w:rsidP="005058ED">
            <w:pPr>
              <w:ind w:right="-499"/>
              <w:jc w:val="both"/>
              <w:rPr>
                <w:rFonts w:asciiTheme="majorHAnsi" w:hAnsiTheme="majorHAnsi" w:cstheme="majorHAnsi"/>
                <w:sz w:val="20"/>
                <w:szCs w:val="20"/>
              </w:rPr>
            </w:pPr>
          </w:p>
        </w:tc>
        <w:tc>
          <w:tcPr>
            <w:tcW w:w="1206" w:type="dxa"/>
            <w:tcBorders>
              <w:top w:val="single" w:sz="4" w:space="0" w:color="auto"/>
              <w:bottom w:val="single" w:sz="4" w:space="0" w:color="auto"/>
            </w:tcBorders>
            <w:shd w:val="clear" w:color="auto" w:fill="F2F2F2" w:themeFill="background1" w:themeFillShade="F2"/>
          </w:tcPr>
          <w:p w14:paraId="5B5DFFDC" w14:textId="77777777" w:rsidR="005058ED" w:rsidRPr="00E353DF" w:rsidRDefault="005058ED" w:rsidP="005058ED">
            <w:pPr>
              <w:ind w:right="-499"/>
              <w:jc w:val="both"/>
              <w:rPr>
                <w:rFonts w:asciiTheme="majorHAnsi" w:hAnsiTheme="majorHAnsi" w:cstheme="majorHAnsi"/>
                <w:sz w:val="20"/>
                <w:szCs w:val="20"/>
              </w:rPr>
            </w:pPr>
          </w:p>
        </w:tc>
      </w:tr>
      <w:tr w:rsidR="00D4388A" w:rsidRPr="00E353DF" w14:paraId="4E6C871F" w14:textId="77777777" w:rsidTr="005A59B6">
        <w:tc>
          <w:tcPr>
            <w:tcW w:w="0" w:type="auto"/>
            <w:tcBorders>
              <w:top w:val="single" w:sz="4" w:space="0" w:color="auto"/>
            </w:tcBorders>
          </w:tcPr>
          <w:p w14:paraId="00FD8C72" w14:textId="0AFA95BD"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 xml:space="preserve">Overweight/obesity </w:t>
            </w:r>
          </w:p>
        </w:tc>
        <w:tc>
          <w:tcPr>
            <w:tcW w:w="0" w:type="auto"/>
            <w:tcBorders>
              <w:top w:val="single" w:sz="4" w:space="0" w:color="auto"/>
            </w:tcBorders>
          </w:tcPr>
          <w:p w14:paraId="1A0198E7" w14:textId="4A4F3BE4"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2504(34.8%)</w:t>
            </w:r>
          </w:p>
        </w:tc>
        <w:tc>
          <w:tcPr>
            <w:tcW w:w="0" w:type="auto"/>
            <w:tcBorders>
              <w:top w:val="single" w:sz="4" w:space="0" w:color="auto"/>
            </w:tcBorders>
          </w:tcPr>
          <w:p w14:paraId="4A53A531" w14:textId="5CB97790"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1222(39.1%)</w:t>
            </w:r>
          </w:p>
        </w:tc>
        <w:tc>
          <w:tcPr>
            <w:tcW w:w="0" w:type="auto"/>
            <w:tcBorders>
              <w:top w:val="single" w:sz="4" w:space="0" w:color="auto"/>
            </w:tcBorders>
          </w:tcPr>
          <w:p w14:paraId="05F534E4" w14:textId="522CB211"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color w:val="000000"/>
                <w:sz w:val="20"/>
                <w:szCs w:val="20"/>
                <w:lang w:eastAsia="fr-FR"/>
              </w:rPr>
              <w:t>&lt;0.0001</w:t>
            </w:r>
          </w:p>
        </w:tc>
        <w:tc>
          <w:tcPr>
            <w:tcW w:w="0" w:type="auto"/>
            <w:tcBorders>
              <w:top w:val="single" w:sz="4" w:space="0" w:color="auto"/>
            </w:tcBorders>
          </w:tcPr>
          <w:p w14:paraId="2AFAAFCC" w14:textId="17B81F74"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0.976(0.871-1.093)</w:t>
            </w:r>
          </w:p>
        </w:tc>
        <w:tc>
          <w:tcPr>
            <w:tcW w:w="1206" w:type="dxa"/>
            <w:tcBorders>
              <w:top w:val="single" w:sz="4" w:space="0" w:color="auto"/>
            </w:tcBorders>
          </w:tcPr>
          <w:p w14:paraId="6E36FBF3" w14:textId="0D9B607D"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color w:val="000000"/>
                <w:sz w:val="20"/>
                <w:szCs w:val="20"/>
                <w:lang w:eastAsia="fr-FR"/>
              </w:rPr>
              <w:t>0.669</w:t>
            </w:r>
          </w:p>
        </w:tc>
      </w:tr>
      <w:tr w:rsidR="00D4388A" w:rsidRPr="00E353DF" w14:paraId="1D5FADAA" w14:textId="77777777" w:rsidTr="005A59B6">
        <w:tc>
          <w:tcPr>
            <w:tcW w:w="0" w:type="auto"/>
          </w:tcPr>
          <w:p w14:paraId="29EE243B" w14:textId="1CD1497E" w:rsidR="005058ED" w:rsidRPr="00E353DF" w:rsidRDefault="005058ED" w:rsidP="005058ED">
            <w:pPr>
              <w:ind w:right="-499"/>
              <w:jc w:val="both"/>
              <w:rPr>
                <w:rFonts w:asciiTheme="majorHAnsi" w:hAnsiTheme="majorHAnsi" w:cstheme="majorHAnsi"/>
                <w:sz w:val="20"/>
                <w:szCs w:val="20"/>
                <w:lang w:val="en-US"/>
              </w:rPr>
            </w:pPr>
            <w:r w:rsidRPr="00E353DF">
              <w:rPr>
                <w:rFonts w:asciiTheme="majorHAnsi" w:eastAsia="Times New Roman" w:hAnsiTheme="majorHAnsi" w:cstheme="majorHAnsi"/>
                <w:bCs/>
                <w:color w:val="000000"/>
                <w:sz w:val="20"/>
                <w:szCs w:val="20"/>
                <w:lang w:val="en-US" w:eastAsia="fr-FR"/>
              </w:rPr>
              <w:t>Daily tobacco smoking≥20 cigarettes/day</w:t>
            </w:r>
          </w:p>
        </w:tc>
        <w:tc>
          <w:tcPr>
            <w:tcW w:w="0" w:type="auto"/>
          </w:tcPr>
          <w:p w14:paraId="2FF0BC95" w14:textId="23FD3573"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113(1.6%)</w:t>
            </w:r>
          </w:p>
        </w:tc>
        <w:tc>
          <w:tcPr>
            <w:tcW w:w="0" w:type="auto"/>
          </w:tcPr>
          <w:p w14:paraId="417F6F1B" w14:textId="43F84BFA"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134(4.3%)</w:t>
            </w:r>
          </w:p>
        </w:tc>
        <w:tc>
          <w:tcPr>
            <w:tcW w:w="0" w:type="auto"/>
          </w:tcPr>
          <w:p w14:paraId="50D62384" w14:textId="27878F70"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421D6E72" w14:textId="16967875"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1.473(1.069-2.031)</w:t>
            </w:r>
          </w:p>
        </w:tc>
        <w:tc>
          <w:tcPr>
            <w:tcW w:w="1206" w:type="dxa"/>
          </w:tcPr>
          <w:p w14:paraId="7E22F00A" w14:textId="2597DFE5"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0.018</w:t>
            </w:r>
          </w:p>
        </w:tc>
      </w:tr>
      <w:tr w:rsidR="00D4388A" w:rsidRPr="00E353DF" w14:paraId="5F12E080" w14:textId="77777777" w:rsidTr="005A59B6">
        <w:tc>
          <w:tcPr>
            <w:tcW w:w="0" w:type="auto"/>
          </w:tcPr>
          <w:p w14:paraId="0485369D" w14:textId="4E75214B"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 xml:space="preserve">Hazardous drinking </w:t>
            </w:r>
          </w:p>
        </w:tc>
        <w:tc>
          <w:tcPr>
            <w:tcW w:w="0" w:type="auto"/>
          </w:tcPr>
          <w:p w14:paraId="058CCD20" w14:textId="7E8B108F"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1112(15.4%)</w:t>
            </w:r>
          </w:p>
        </w:tc>
        <w:tc>
          <w:tcPr>
            <w:tcW w:w="0" w:type="auto"/>
          </w:tcPr>
          <w:p w14:paraId="05A5FEEC" w14:textId="380747BE"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813(26.0%)</w:t>
            </w:r>
          </w:p>
        </w:tc>
        <w:tc>
          <w:tcPr>
            <w:tcW w:w="0" w:type="auto"/>
          </w:tcPr>
          <w:p w14:paraId="4C316359" w14:textId="0A581F5D"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1DBD2F57" w14:textId="71B7F65E"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1.548(1.356-1.767)</w:t>
            </w:r>
          </w:p>
        </w:tc>
        <w:tc>
          <w:tcPr>
            <w:tcW w:w="1206" w:type="dxa"/>
          </w:tcPr>
          <w:p w14:paraId="7DCDE68E" w14:textId="39736E35"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r>
      <w:tr w:rsidR="00D4388A" w:rsidRPr="00E353DF" w14:paraId="2ED5F1B3" w14:textId="77777777" w:rsidTr="005A59B6">
        <w:tc>
          <w:tcPr>
            <w:tcW w:w="0" w:type="auto"/>
          </w:tcPr>
          <w:p w14:paraId="22CAEEB2" w14:textId="1C57BD0D" w:rsidR="005058ED" w:rsidRPr="00E353DF" w:rsidRDefault="005058ED" w:rsidP="005058ED">
            <w:pPr>
              <w:ind w:right="-499"/>
              <w:jc w:val="both"/>
              <w:rPr>
                <w:rFonts w:asciiTheme="majorHAnsi" w:hAnsiTheme="majorHAnsi" w:cstheme="majorHAnsi"/>
                <w:sz w:val="20"/>
                <w:szCs w:val="20"/>
                <w:lang w:val="en-US"/>
              </w:rPr>
            </w:pPr>
            <w:r w:rsidRPr="00E353DF">
              <w:rPr>
                <w:rFonts w:asciiTheme="majorHAnsi" w:eastAsia="Times New Roman" w:hAnsiTheme="majorHAnsi" w:cstheme="majorHAnsi"/>
                <w:bCs/>
                <w:color w:val="000000"/>
                <w:sz w:val="20"/>
                <w:szCs w:val="20"/>
                <w:lang w:val="en-US" w:eastAsia="fr-FR"/>
              </w:rPr>
              <w:t>Moderate to high physical activity</w:t>
            </w:r>
          </w:p>
        </w:tc>
        <w:tc>
          <w:tcPr>
            <w:tcW w:w="0" w:type="auto"/>
          </w:tcPr>
          <w:p w14:paraId="5E33F77B" w14:textId="6CFC4E5F"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4714(65.5%)</w:t>
            </w:r>
          </w:p>
        </w:tc>
        <w:tc>
          <w:tcPr>
            <w:tcW w:w="0" w:type="auto"/>
          </w:tcPr>
          <w:p w14:paraId="0AAA1B34" w14:textId="26578AA0"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1678(53.8%)</w:t>
            </w:r>
          </w:p>
        </w:tc>
        <w:tc>
          <w:tcPr>
            <w:tcW w:w="0" w:type="auto"/>
          </w:tcPr>
          <w:p w14:paraId="3AE2547C" w14:textId="076DD633"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Pr>
          <w:p w14:paraId="17CFF489" w14:textId="1BBF0D3D"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0.743(0.666-0.828)</w:t>
            </w:r>
          </w:p>
        </w:tc>
        <w:tc>
          <w:tcPr>
            <w:tcW w:w="1206" w:type="dxa"/>
          </w:tcPr>
          <w:p w14:paraId="1FE4FD4B" w14:textId="0B6BA52B"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r>
      <w:tr w:rsidR="00D4388A" w:rsidRPr="00E353DF" w14:paraId="41F970B5" w14:textId="77777777" w:rsidTr="005A59B6">
        <w:tc>
          <w:tcPr>
            <w:tcW w:w="0" w:type="auto"/>
            <w:tcBorders>
              <w:bottom w:val="single" w:sz="4" w:space="0" w:color="auto"/>
            </w:tcBorders>
          </w:tcPr>
          <w:p w14:paraId="340BAE6C" w14:textId="3BAC2B74"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Sleep duration (hours)</w:t>
            </w:r>
          </w:p>
        </w:tc>
        <w:tc>
          <w:tcPr>
            <w:tcW w:w="0" w:type="auto"/>
            <w:tcBorders>
              <w:bottom w:val="single" w:sz="4" w:space="0" w:color="auto"/>
            </w:tcBorders>
          </w:tcPr>
          <w:p w14:paraId="3F2F3961" w14:textId="570BC9E5"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6.81(1.19)</w:t>
            </w:r>
          </w:p>
        </w:tc>
        <w:tc>
          <w:tcPr>
            <w:tcW w:w="0" w:type="auto"/>
            <w:tcBorders>
              <w:bottom w:val="single" w:sz="4" w:space="0" w:color="auto"/>
            </w:tcBorders>
          </w:tcPr>
          <w:p w14:paraId="11B91768" w14:textId="7A4D3E57"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6.15(1.35)</w:t>
            </w:r>
          </w:p>
        </w:tc>
        <w:tc>
          <w:tcPr>
            <w:tcW w:w="0" w:type="auto"/>
            <w:tcBorders>
              <w:bottom w:val="single" w:sz="4" w:space="0" w:color="auto"/>
            </w:tcBorders>
          </w:tcPr>
          <w:p w14:paraId="04C3AA1B" w14:textId="005D7BE2"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bCs/>
                <w:color w:val="000000"/>
                <w:sz w:val="20"/>
                <w:szCs w:val="20"/>
                <w:lang w:eastAsia="fr-FR"/>
              </w:rPr>
              <w:t>&lt;0.0001</w:t>
            </w:r>
          </w:p>
        </w:tc>
        <w:tc>
          <w:tcPr>
            <w:tcW w:w="0" w:type="auto"/>
            <w:tcBorders>
              <w:bottom w:val="single" w:sz="4" w:space="0" w:color="auto"/>
            </w:tcBorders>
          </w:tcPr>
          <w:p w14:paraId="61617F8F" w14:textId="1D662C59" w:rsidR="005058ED" w:rsidRPr="00E353DF" w:rsidRDefault="005058ED" w:rsidP="005058ED">
            <w:pPr>
              <w:ind w:right="-499"/>
              <w:jc w:val="both"/>
              <w:rPr>
                <w:rFonts w:asciiTheme="majorHAnsi" w:hAnsiTheme="majorHAnsi" w:cstheme="majorHAnsi"/>
                <w:sz w:val="20"/>
                <w:szCs w:val="20"/>
              </w:rPr>
            </w:pPr>
            <w:r w:rsidRPr="00E353DF">
              <w:rPr>
                <w:rFonts w:asciiTheme="majorHAnsi" w:eastAsia="Times New Roman" w:hAnsiTheme="majorHAnsi" w:cstheme="majorHAnsi"/>
                <w:bCs/>
                <w:color w:val="000000"/>
                <w:sz w:val="20"/>
                <w:szCs w:val="20"/>
                <w:lang w:eastAsia="fr-FR"/>
              </w:rPr>
              <w:t>0.700(0.669-0.732)</w:t>
            </w:r>
          </w:p>
        </w:tc>
        <w:tc>
          <w:tcPr>
            <w:tcW w:w="1206" w:type="dxa"/>
            <w:tcBorders>
              <w:bottom w:val="single" w:sz="4" w:space="0" w:color="auto"/>
            </w:tcBorders>
          </w:tcPr>
          <w:p w14:paraId="7467822A" w14:textId="73C0225B" w:rsidR="005058ED" w:rsidRPr="00E353DF" w:rsidRDefault="005058ED" w:rsidP="005058ED">
            <w:pPr>
              <w:ind w:right="-499"/>
              <w:jc w:val="both"/>
              <w:rPr>
                <w:rFonts w:asciiTheme="majorHAnsi" w:hAnsiTheme="majorHAnsi" w:cstheme="majorHAnsi"/>
                <w:b/>
                <w:sz w:val="20"/>
                <w:szCs w:val="20"/>
              </w:rPr>
            </w:pPr>
            <w:r w:rsidRPr="00E353DF">
              <w:rPr>
                <w:rFonts w:asciiTheme="majorHAnsi" w:eastAsia="Times New Roman" w:hAnsiTheme="majorHAnsi" w:cstheme="majorHAnsi"/>
                <w:b/>
                <w:bCs/>
                <w:sz w:val="20"/>
                <w:szCs w:val="20"/>
                <w:lang w:eastAsia="fr-FR"/>
              </w:rPr>
              <w:t>&lt;0.0001</w:t>
            </w:r>
          </w:p>
        </w:tc>
      </w:tr>
    </w:tbl>
    <w:p w14:paraId="6D0BD94F" w14:textId="6D624ED9" w:rsidR="00B51446" w:rsidRPr="00E353DF" w:rsidRDefault="00B51446" w:rsidP="00B51446">
      <w:pPr>
        <w:ind w:right="-499"/>
        <w:rPr>
          <w:rFonts w:asciiTheme="majorHAnsi" w:hAnsiTheme="majorHAnsi" w:cstheme="majorHAnsi"/>
          <w:sz w:val="20"/>
          <w:szCs w:val="20"/>
          <w:lang w:val="en-US"/>
        </w:rPr>
      </w:pPr>
      <w:r w:rsidRPr="00E353DF">
        <w:rPr>
          <w:rFonts w:asciiTheme="majorHAnsi" w:hAnsiTheme="majorHAnsi" w:cstheme="majorHAnsi"/>
          <w:sz w:val="20"/>
          <w:szCs w:val="20"/>
          <w:lang w:val="en-US"/>
        </w:rPr>
        <w:t>Significant associations</w:t>
      </w:r>
      <w:r w:rsidR="00526F9E" w:rsidRPr="00E353DF">
        <w:rPr>
          <w:rFonts w:asciiTheme="majorHAnsi" w:hAnsiTheme="majorHAnsi" w:cstheme="majorHAnsi"/>
          <w:sz w:val="20"/>
          <w:szCs w:val="20"/>
          <w:lang w:val="en-US"/>
        </w:rPr>
        <w:t xml:space="preserve"> (p&lt;0.05)</w:t>
      </w:r>
      <w:r w:rsidRPr="00E353DF">
        <w:rPr>
          <w:rFonts w:asciiTheme="majorHAnsi" w:hAnsiTheme="majorHAnsi" w:cstheme="majorHAnsi"/>
          <w:sz w:val="20"/>
          <w:szCs w:val="20"/>
          <w:lang w:val="en-US"/>
        </w:rPr>
        <w:t xml:space="preserve"> are in bo</w:t>
      </w:r>
      <w:r w:rsidR="003D44F5" w:rsidRPr="00E353DF">
        <w:rPr>
          <w:rFonts w:asciiTheme="majorHAnsi" w:hAnsiTheme="majorHAnsi" w:cstheme="majorHAnsi"/>
          <w:sz w:val="20"/>
          <w:szCs w:val="20"/>
          <w:lang w:val="en-US"/>
        </w:rPr>
        <w:t>ld.</w:t>
      </w:r>
    </w:p>
    <w:p w14:paraId="5FDB19BB" w14:textId="61E7B4BB" w:rsidR="00021505" w:rsidRPr="00E353DF" w:rsidRDefault="00021505" w:rsidP="00B51446">
      <w:pPr>
        <w:ind w:right="-499"/>
        <w:rPr>
          <w:rFonts w:asciiTheme="majorHAnsi" w:hAnsiTheme="majorHAnsi" w:cstheme="majorHAnsi"/>
          <w:sz w:val="20"/>
          <w:szCs w:val="20"/>
          <w:lang w:val="en-US"/>
        </w:rPr>
      </w:pPr>
      <w:r w:rsidRPr="00E353DF">
        <w:rPr>
          <w:rFonts w:asciiTheme="majorHAnsi" w:hAnsiTheme="majorHAnsi" w:cstheme="majorHAnsi"/>
          <w:sz w:val="20"/>
          <w:szCs w:val="20"/>
          <w:lang w:val="en-US"/>
        </w:rPr>
        <w:t>* Adjusted for all variables associated with major depression with p&lt;0.2 in univariate analyses.</w:t>
      </w:r>
    </w:p>
    <w:p w14:paraId="6311E190" w14:textId="77777777" w:rsidR="003D44F5" w:rsidRPr="00E353DF" w:rsidRDefault="003D44F5" w:rsidP="00B51446">
      <w:pPr>
        <w:ind w:right="-499"/>
        <w:rPr>
          <w:rFonts w:asciiTheme="majorHAnsi" w:hAnsiTheme="majorHAnsi" w:cstheme="majorHAnsi"/>
          <w:sz w:val="20"/>
          <w:szCs w:val="20"/>
          <w:lang w:val="en-US"/>
        </w:rPr>
      </w:pPr>
    </w:p>
    <w:p w14:paraId="4DA60FE8" w14:textId="77777777" w:rsidR="00DC70E6" w:rsidRPr="00E353DF" w:rsidRDefault="00DC70E6">
      <w:pPr>
        <w:rPr>
          <w:rFonts w:asciiTheme="majorHAnsi" w:hAnsiTheme="majorHAnsi" w:cstheme="majorHAnsi"/>
          <w:sz w:val="20"/>
          <w:szCs w:val="20"/>
          <w:lang w:val="en-US"/>
        </w:rPr>
      </w:pPr>
      <w:r w:rsidRPr="00E353DF">
        <w:rPr>
          <w:rFonts w:asciiTheme="majorHAnsi" w:hAnsiTheme="majorHAnsi" w:cstheme="majorHAnsi"/>
          <w:sz w:val="20"/>
          <w:szCs w:val="20"/>
          <w:lang w:val="en-US"/>
        </w:rPr>
        <w:br w:type="page"/>
      </w:r>
    </w:p>
    <w:p w14:paraId="3B0F786F" w14:textId="1640C3D9" w:rsidR="003D44F5" w:rsidRPr="00E353DF" w:rsidRDefault="003D44F5" w:rsidP="003D44F5">
      <w:pPr>
        <w:rPr>
          <w:rFonts w:asciiTheme="majorHAnsi" w:hAnsiTheme="majorHAnsi" w:cstheme="majorHAnsi"/>
          <w:sz w:val="20"/>
          <w:szCs w:val="20"/>
          <w:lang w:val="en-US"/>
        </w:rPr>
      </w:pPr>
      <w:r w:rsidRPr="00E353DF">
        <w:rPr>
          <w:rFonts w:asciiTheme="majorHAnsi" w:hAnsiTheme="majorHAnsi" w:cstheme="majorHAnsi"/>
          <w:sz w:val="20"/>
          <w:szCs w:val="20"/>
          <w:lang w:val="en-US"/>
        </w:rPr>
        <w:t>Figure 1. Geographical distribution of the participants.</w:t>
      </w:r>
    </w:p>
    <w:p w14:paraId="55C26E55" w14:textId="77777777" w:rsidR="003D44F5" w:rsidRPr="00E353DF" w:rsidRDefault="003D44F5" w:rsidP="003D44F5">
      <w:pPr>
        <w:rPr>
          <w:rFonts w:asciiTheme="majorHAnsi" w:hAnsiTheme="majorHAnsi" w:cstheme="majorHAnsi"/>
          <w:sz w:val="20"/>
          <w:szCs w:val="20"/>
          <w:lang w:val="en-US"/>
        </w:rPr>
      </w:pPr>
    </w:p>
    <w:p w14:paraId="1F0F981C" w14:textId="77777777" w:rsidR="003D44F5" w:rsidRPr="00E353DF" w:rsidRDefault="003D44F5" w:rsidP="003D44F5">
      <w:pPr>
        <w:rPr>
          <w:rFonts w:asciiTheme="majorHAnsi" w:hAnsiTheme="majorHAnsi" w:cstheme="majorHAnsi"/>
          <w:sz w:val="20"/>
          <w:szCs w:val="20"/>
        </w:rPr>
      </w:pPr>
      <w:r w:rsidRPr="00E353DF">
        <w:rPr>
          <w:rFonts w:asciiTheme="majorHAnsi" w:hAnsiTheme="majorHAnsi" w:cstheme="majorHAnsi"/>
          <w:noProof/>
          <w:sz w:val="20"/>
          <w:szCs w:val="20"/>
          <w:lang w:eastAsia="fr-FR"/>
        </w:rPr>
        <w:drawing>
          <wp:inline distT="0" distB="0" distL="0" distR="0" wp14:anchorId="29F9D787" wp14:editId="49BDED2D">
            <wp:extent cx="4148403" cy="3462217"/>
            <wp:effectExtent l="0" t="0" r="508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stretch>
                      <a:fillRect/>
                    </a:stretch>
                  </pic:blipFill>
                  <pic:spPr>
                    <a:xfrm>
                      <a:off x="0" y="0"/>
                      <a:ext cx="4173813" cy="3483424"/>
                    </a:xfrm>
                    <a:prstGeom prst="rect">
                      <a:avLst/>
                    </a:prstGeom>
                  </pic:spPr>
                </pic:pic>
              </a:graphicData>
            </a:graphic>
          </wp:inline>
        </w:drawing>
      </w:r>
      <w:r w:rsidRPr="00E353DF">
        <w:rPr>
          <w:rFonts w:asciiTheme="majorHAnsi" w:hAnsiTheme="majorHAnsi" w:cstheme="majorHAnsi"/>
          <w:sz w:val="20"/>
          <w:szCs w:val="20"/>
        </w:rPr>
        <w:br w:type="page"/>
      </w:r>
    </w:p>
    <w:p w14:paraId="268C88F0" w14:textId="6430321F" w:rsidR="000C7D68" w:rsidRPr="00E353DF" w:rsidRDefault="003D44F5" w:rsidP="00C51D52">
      <w:pPr>
        <w:ind w:right="-499"/>
        <w:jc w:val="both"/>
        <w:rPr>
          <w:rFonts w:asciiTheme="majorHAnsi" w:hAnsiTheme="majorHAnsi" w:cstheme="majorHAnsi"/>
          <w:sz w:val="20"/>
          <w:szCs w:val="20"/>
        </w:rPr>
      </w:pPr>
      <w:r w:rsidRPr="00E353DF">
        <w:rPr>
          <w:rFonts w:asciiTheme="majorHAnsi" w:hAnsiTheme="majorHAnsi" w:cstheme="majorHAnsi"/>
          <w:sz w:val="20"/>
          <w:szCs w:val="20"/>
          <w:lang w:val="en-US"/>
        </w:rPr>
        <w:t xml:space="preserve">Figure 2. </w:t>
      </w:r>
      <w:r w:rsidR="000C7D68" w:rsidRPr="00E353DF">
        <w:rPr>
          <w:rFonts w:asciiTheme="majorHAnsi" w:hAnsiTheme="majorHAnsi" w:cstheme="majorHAnsi"/>
          <w:sz w:val="20"/>
          <w:szCs w:val="20"/>
          <w:lang w:val="en-US"/>
        </w:rPr>
        <w:t xml:space="preserve">SEM model with standardized path coefficients. </w:t>
      </w:r>
      <w:r w:rsidR="000C7D68" w:rsidRPr="00E353DF">
        <w:rPr>
          <w:rFonts w:asciiTheme="majorHAnsi" w:hAnsiTheme="majorHAnsi" w:cstheme="majorHAnsi"/>
          <w:sz w:val="20"/>
          <w:szCs w:val="20"/>
        </w:rPr>
        <w:t>Notes: p&lt;0.001***; p&lt;0.01**</w:t>
      </w:r>
      <w:r w:rsidR="000626BB" w:rsidRPr="00E353DF">
        <w:rPr>
          <w:rFonts w:asciiTheme="majorHAnsi" w:hAnsiTheme="majorHAnsi" w:cstheme="majorHAnsi"/>
          <w:sz w:val="20"/>
          <w:szCs w:val="20"/>
        </w:rPr>
        <w:t>, RMD: recurrent major depressive disorder.</w:t>
      </w:r>
    </w:p>
    <w:p w14:paraId="1B861168" w14:textId="3EAD5FAF" w:rsidR="00E15F6B" w:rsidRPr="00E353DF" w:rsidRDefault="00E15F6B" w:rsidP="00C51D52">
      <w:pPr>
        <w:ind w:right="-499"/>
        <w:jc w:val="both"/>
        <w:rPr>
          <w:rFonts w:asciiTheme="majorHAnsi" w:hAnsiTheme="majorHAnsi" w:cstheme="majorHAnsi"/>
          <w:sz w:val="20"/>
          <w:szCs w:val="20"/>
        </w:rPr>
      </w:pPr>
    </w:p>
    <w:p w14:paraId="1C3C9002" w14:textId="0B11C7F9" w:rsidR="00E15F6B" w:rsidRPr="00E353DF" w:rsidRDefault="00E15F6B" w:rsidP="00C51D52">
      <w:pPr>
        <w:ind w:right="-499"/>
        <w:jc w:val="both"/>
        <w:rPr>
          <w:rFonts w:asciiTheme="majorHAnsi" w:hAnsiTheme="majorHAnsi" w:cstheme="majorHAnsi"/>
          <w:sz w:val="20"/>
          <w:szCs w:val="20"/>
        </w:rPr>
      </w:pPr>
      <w:r w:rsidRPr="00E353DF">
        <w:rPr>
          <w:rFonts w:asciiTheme="majorHAnsi" w:hAnsiTheme="majorHAnsi" w:cstheme="majorHAnsi"/>
          <w:noProof/>
          <w:sz w:val="20"/>
          <w:szCs w:val="20"/>
          <w:lang w:eastAsia="fr-FR"/>
        </w:rPr>
        <w:drawing>
          <wp:inline distT="0" distB="0" distL="0" distR="0" wp14:anchorId="4431409F" wp14:editId="4FB2476B">
            <wp:extent cx="7747000" cy="43579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57883" cy="4364087"/>
                    </a:xfrm>
                    <a:prstGeom prst="rect">
                      <a:avLst/>
                    </a:prstGeom>
                  </pic:spPr>
                </pic:pic>
              </a:graphicData>
            </a:graphic>
          </wp:inline>
        </w:drawing>
      </w:r>
    </w:p>
    <w:p w14:paraId="1E173A45" w14:textId="7C232096" w:rsidR="00E15F6B" w:rsidRPr="00E353DF" w:rsidRDefault="00E15F6B" w:rsidP="00C51D52">
      <w:pPr>
        <w:ind w:right="-499"/>
        <w:jc w:val="both"/>
        <w:rPr>
          <w:rFonts w:asciiTheme="majorHAnsi" w:hAnsiTheme="majorHAnsi" w:cstheme="majorHAnsi"/>
          <w:sz w:val="20"/>
          <w:szCs w:val="20"/>
        </w:rPr>
      </w:pPr>
    </w:p>
    <w:p w14:paraId="6AA60B2F" w14:textId="7F07EB1A" w:rsidR="00E15F6B" w:rsidRPr="00E353DF" w:rsidRDefault="00E15F6B" w:rsidP="00C51D52">
      <w:pPr>
        <w:ind w:right="-499"/>
        <w:jc w:val="both"/>
        <w:rPr>
          <w:rFonts w:asciiTheme="majorHAnsi" w:hAnsiTheme="majorHAnsi" w:cstheme="majorHAnsi"/>
          <w:sz w:val="20"/>
          <w:szCs w:val="20"/>
        </w:rPr>
      </w:pPr>
    </w:p>
    <w:p w14:paraId="6DD34D43" w14:textId="5D811227" w:rsidR="00E15F6B" w:rsidRPr="00E353DF" w:rsidRDefault="00E15F6B">
      <w:pPr>
        <w:rPr>
          <w:rFonts w:asciiTheme="majorHAnsi" w:hAnsiTheme="majorHAnsi" w:cstheme="majorHAnsi"/>
          <w:sz w:val="20"/>
          <w:szCs w:val="20"/>
        </w:rPr>
      </w:pPr>
      <w:r w:rsidRPr="00E353DF">
        <w:rPr>
          <w:rFonts w:asciiTheme="majorHAnsi" w:hAnsiTheme="majorHAnsi" w:cstheme="majorHAnsi"/>
          <w:sz w:val="20"/>
          <w:szCs w:val="20"/>
        </w:rPr>
        <w:br w:type="page"/>
      </w:r>
    </w:p>
    <w:p w14:paraId="3BA23869" w14:textId="77777777" w:rsidR="00E15F6B" w:rsidRPr="00E353DF" w:rsidRDefault="00E15F6B" w:rsidP="00C51D52">
      <w:pPr>
        <w:ind w:right="-499"/>
        <w:jc w:val="both"/>
        <w:rPr>
          <w:rFonts w:asciiTheme="majorHAnsi" w:hAnsiTheme="majorHAnsi" w:cstheme="majorHAnsi"/>
          <w:sz w:val="20"/>
          <w:szCs w:val="20"/>
        </w:rPr>
      </w:pPr>
    </w:p>
    <w:p w14:paraId="60241901" w14:textId="0EAE0C76" w:rsidR="003D44F5" w:rsidRPr="00E353DF" w:rsidRDefault="003D44F5" w:rsidP="003D44F5">
      <w:pPr>
        <w:ind w:right="-499"/>
        <w:jc w:val="both"/>
        <w:rPr>
          <w:rFonts w:asciiTheme="majorHAnsi" w:hAnsiTheme="majorHAnsi" w:cstheme="majorHAnsi"/>
          <w:sz w:val="20"/>
          <w:szCs w:val="20"/>
          <w:lang w:val="en-US"/>
        </w:rPr>
      </w:pPr>
      <w:r w:rsidRPr="00E353DF">
        <w:rPr>
          <w:noProof/>
          <w:lang w:val="en-US"/>
        </w:rPr>
        <w:t xml:space="preserve"> </w:t>
      </w:r>
      <w:r w:rsidR="00D4388A" w:rsidRPr="00E353DF">
        <w:rPr>
          <w:noProof/>
          <w:lang w:val="en-US"/>
        </w:rPr>
        <w:t xml:space="preserve"> </w:t>
      </w:r>
    </w:p>
    <w:p w14:paraId="40ADF56A" w14:textId="32E348DB" w:rsidR="003D44F5" w:rsidRPr="00E353DF" w:rsidRDefault="003D44F5" w:rsidP="003D44F5">
      <w:pPr>
        <w:rPr>
          <w:rFonts w:asciiTheme="majorHAnsi" w:hAnsiTheme="majorHAnsi" w:cstheme="majorHAnsi"/>
          <w:sz w:val="20"/>
          <w:szCs w:val="20"/>
          <w:lang w:val="en-US"/>
        </w:rPr>
      </w:pPr>
      <w:r w:rsidRPr="00E353DF">
        <w:rPr>
          <w:rFonts w:asciiTheme="majorHAnsi" w:hAnsiTheme="majorHAnsi" w:cstheme="majorHAnsi"/>
          <w:sz w:val="20"/>
          <w:szCs w:val="20"/>
          <w:lang w:val="en-US"/>
        </w:rPr>
        <w:t>Supplementary Figure 1. Theoretical model for Structural Equation Modeling analysis.</w:t>
      </w:r>
    </w:p>
    <w:p w14:paraId="6CACB2C8" w14:textId="77777777" w:rsidR="003D44F5" w:rsidRPr="00E353DF" w:rsidRDefault="003D44F5" w:rsidP="003D44F5">
      <w:pPr>
        <w:rPr>
          <w:rFonts w:asciiTheme="majorHAnsi" w:hAnsiTheme="majorHAnsi" w:cstheme="majorHAnsi"/>
          <w:sz w:val="20"/>
          <w:szCs w:val="20"/>
          <w:lang w:val="en-US"/>
        </w:rPr>
      </w:pPr>
    </w:p>
    <w:p w14:paraId="3853833D" w14:textId="77777777" w:rsidR="003D44F5" w:rsidRPr="00E353DF" w:rsidRDefault="003D44F5" w:rsidP="003D44F5">
      <w:pPr>
        <w:ind w:right="-499"/>
        <w:jc w:val="both"/>
        <w:rPr>
          <w:rFonts w:asciiTheme="majorHAnsi" w:hAnsiTheme="majorHAnsi" w:cstheme="majorHAnsi"/>
          <w:sz w:val="20"/>
          <w:szCs w:val="20"/>
          <w:lang w:val="en-US"/>
        </w:rPr>
      </w:pPr>
    </w:p>
    <w:p w14:paraId="76DE9A3E" w14:textId="6F7DF045" w:rsidR="003D44F5" w:rsidRPr="00E353DF" w:rsidRDefault="00D4388A" w:rsidP="003D44F5">
      <w:pPr>
        <w:ind w:right="-499"/>
        <w:jc w:val="both"/>
        <w:rPr>
          <w:rFonts w:asciiTheme="majorHAnsi" w:hAnsiTheme="majorHAnsi" w:cstheme="majorHAnsi"/>
          <w:sz w:val="20"/>
          <w:szCs w:val="20"/>
        </w:rPr>
      </w:pPr>
      <w:r w:rsidRPr="00E353DF">
        <w:rPr>
          <w:noProof/>
          <w:lang w:val="en-US"/>
        </w:rPr>
        <w:t xml:space="preserve"> </w:t>
      </w:r>
      <w:r w:rsidR="00E15F6B" w:rsidRPr="00E353DF">
        <w:rPr>
          <w:noProof/>
          <w:lang w:val="en-US"/>
        </w:rPr>
        <w:t xml:space="preserve"> </w:t>
      </w:r>
      <w:r w:rsidR="00E15F6B" w:rsidRPr="00E353DF">
        <w:rPr>
          <w:noProof/>
          <w:lang w:eastAsia="fr-FR"/>
        </w:rPr>
        <w:drawing>
          <wp:inline distT="0" distB="0" distL="0" distR="0" wp14:anchorId="0FC0DDE8" wp14:editId="3C07B3AE">
            <wp:extent cx="6743700" cy="3793573"/>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9381" cy="3802394"/>
                    </a:xfrm>
                    <a:prstGeom prst="rect">
                      <a:avLst/>
                    </a:prstGeom>
                  </pic:spPr>
                </pic:pic>
              </a:graphicData>
            </a:graphic>
          </wp:inline>
        </w:drawing>
      </w:r>
    </w:p>
    <w:p w14:paraId="342ECAF1" w14:textId="521A882B" w:rsidR="000C34CA" w:rsidRPr="00E353DF" w:rsidRDefault="003D44F5" w:rsidP="003D44F5">
      <w:pPr>
        <w:ind w:right="-499"/>
        <w:jc w:val="both"/>
        <w:rPr>
          <w:rFonts w:asciiTheme="majorHAnsi" w:hAnsiTheme="majorHAnsi" w:cstheme="majorHAnsi"/>
          <w:sz w:val="20"/>
          <w:szCs w:val="20"/>
          <w:lang w:val="en-US"/>
        </w:rPr>
      </w:pPr>
      <w:r w:rsidRPr="00E353DF">
        <w:rPr>
          <w:rFonts w:asciiTheme="majorHAnsi" w:hAnsiTheme="majorHAnsi" w:cstheme="majorHAnsi"/>
          <w:sz w:val="20"/>
          <w:szCs w:val="20"/>
          <w:lang w:val="en-US"/>
        </w:rPr>
        <w:t>RMD Recurrent Major Depression</w:t>
      </w:r>
    </w:p>
    <w:p w14:paraId="38ED43D8" w14:textId="01508B58" w:rsidR="00247EB7" w:rsidRPr="00E353DF" w:rsidRDefault="00247EB7" w:rsidP="003D44F5">
      <w:pPr>
        <w:ind w:right="-499"/>
        <w:jc w:val="both"/>
        <w:rPr>
          <w:rFonts w:asciiTheme="majorHAnsi" w:hAnsiTheme="majorHAnsi" w:cstheme="majorHAnsi"/>
          <w:sz w:val="20"/>
          <w:szCs w:val="20"/>
          <w:lang w:val="en-US"/>
        </w:rPr>
      </w:pPr>
    </w:p>
    <w:p w14:paraId="39FD7298" w14:textId="77777777" w:rsidR="00456078" w:rsidRPr="00E353DF" w:rsidRDefault="00456078" w:rsidP="003D44F5">
      <w:pPr>
        <w:ind w:right="-499"/>
        <w:jc w:val="both"/>
        <w:rPr>
          <w:rFonts w:asciiTheme="majorHAnsi" w:hAnsiTheme="majorHAnsi" w:cstheme="majorHAnsi"/>
          <w:sz w:val="20"/>
          <w:szCs w:val="20"/>
          <w:lang w:val="en-US"/>
        </w:rPr>
        <w:sectPr w:rsidR="00456078" w:rsidRPr="00E353DF" w:rsidSect="00D52E14">
          <w:pgSz w:w="16840" w:h="11900" w:orient="landscape"/>
          <w:pgMar w:top="1800" w:right="1440" w:bottom="1800" w:left="1440" w:header="708" w:footer="708" w:gutter="0"/>
          <w:cols w:space="708"/>
          <w:docGrid w:linePitch="360"/>
        </w:sectPr>
      </w:pPr>
    </w:p>
    <w:p w14:paraId="09FE593B" w14:textId="7DB1F0FE" w:rsidR="00247EB7" w:rsidRPr="00E353DF" w:rsidRDefault="00247EB7" w:rsidP="003D44F5">
      <w:pPr>
        <w:ind w:right="-499"/>
        <w:jc w:val="both"/>
        <w:rPr>
          <w:rFonts w:asciiTheme="majorHAnsi" w:hAnsiTheme="majorHAnsi" w:cstheme="majorHAnsi"/>
          <w:sz w:val="20"/>
          <w:szCs w:val="20"/>
          <w:lang w:val="en-US"/>
        </w:rPr>
      </w:pPr>
    </w:p>
    <w:p w14:paraId="3A4BE507" w14:textId="77777777" w:rsidR="00A34DAD" w:rsidRPr="00E353DF" w:rsidRDefault="00A34DAD" w:rsidP="003D44F5">
      <w:pPr>
        <w:ind w:right="-499"/>
        <w:jc w:val="both"/>
        <w:rPr>
          <w:rFonts w:asciiTheme="majorHAnsi" w:hAnsiTheme="majorHAnsi" w:cstheme="majorHAnsi"/>
          <w:sz w:val="20"/>
          <w:szCs w:val="20"/>
          <w:lang w:val="en-US"/>
        </w:rPr>
      </w:pPr>
    </w:p>
    <w:p w14:paraId="7F586A72" w14:textId="77777777" w:rsidR="00A34DAD" w:rsidRPr="00E353DF" w:rsidRDefault="00A34DAD" w:rsidP="00A34DAD">
      <w:pPr>
        <w:ind w:right="-499"/>
        <w:rPr>
          <w:rFonts w:asciiTheme="majorHAnsi" w:hAnsiTheme="majorHAnsi" w:cstheme="majorHAnsi"/>
          <w:lang w:val="en-US"/>
        </w:rPr>
      </w:pPr>
      <w:r w:rsidRPr="00E353DF">
        <w:rPr>
          <w:rFonts w:asciiTheme="majorHAnsi" w:hAnsiTheme="majorHAnsi" w:cstheme="majorHAnsi"/>
          <w:lang w:val="en-US"/>
        </w:rPr>
        <w:t>Supplementary Table 1. Recruitment process.</w:t>
      </w:r>
    </w:p>
    <w:p w14:paraId="7DF89D75" w14:textId="77777777" w:rsidR="00A34DAD" w:rsidRPr="00E353DF" w:rsidRDefault="00A34DAD" w:rsidP="00A34DAD">
      <w:pPr>
        <w:ind w:right="-499"/>
        <w:rPr>
          <w:rFonts w:asciiTheme="majorHAnsi" w:hAnsiTheme="majorHAnsi" w:cstheme="majorHAnsi"/>
          <w:sz w:val="20"/>
          <w:szCs w:val="20"/>
          <w:lang w:val="en-US"/>
        </w:rPr>
      </w:pPr>
    </w:p>
    <w:p w14:paraId="45BD900F" w14:textId="77777777" w:rsidR="00A34DAD" w:rsidRPr="00E353DF" w:rsidRDefault="00A34DAD" w:rsidP="00A34DAD">
      <w:pPr>
        <w:autoSpaceDE w:val="0"/>
        <w:autoSpaceDN w:val="0"/>
        <w:adjustRightInd w:val="0"/>
        <w:spacing w:line="360" w:lineRule="auto"/>
        <w:ind w:right="-499"/>
        <w:jc w:val="both"/>
        <w:outlineLvl w:val="0"/>
        <w:rPr>
          <w:rFonts w:asciiTheme="majorHAnsi" w:hAnsiTheme="majorHAnsi" w:cstheme="majorHAnsi"/>
          <w:color w:val="000000" w:themeColor="text1"/>
          <w:lang w:val="en-US"/>
        </w:rPr>
      </w:pPr>
      <w:r w:rsidRPr="00E353DF">
        <w:rPr>
          <w:rFonts w:asciiTheme="majorHAnsi" w:hAnsiTheme="majorHAnsi" w:cstheme="majorHAnsi"/>
          <w:color w:val="000000" w:themeColor="text1"/>
          <w:lang w:val="en-US"/>
        </w:rPr>
        <w:t xml:space="preserve">The following institutions/facilities actively participated in the dissemination of the study: </w:t>
      </w:r>
    </w:p>
    <w:p w14:paraId="144C6159" w14:textId="77777777" w:rsidR="00A34DAD" w:rsidRPr="00E353DF" w:rsidRDefault="00A34DAD" w:rsidP="00A34DAD">
      <w:pPr>
        <w:autoSpaceDE w:val="0"/>
        <w:autoSpaceDN w:val="0"/>
        <w:adjustRightInd w:val="0"/>
        <w:spacing w:line="360" w:lineRule="auto"/>
        <w:ind w:right="-499"/>
        <w:jc w:val="both"/>
        <w:outlineLvl w:val="0"/>
        <w:rPr>
          <w:rFonts w:asciiTheme="majorHAnsi" w:hAnsiTheme="majorHAnsi" w:cstheme="majorHAnsi"/>
          <w:color w:val="000000" w:themeColor="text1"/>
          <w:lang w:val="en-US"/>
        </w:rPr>
      </w:pPr>
      <w:r w:rsidRPr="00E353DF">
        <w:rPr>
          <w:rFonts w:asciiTheme="majorHAnsi" w:hAnsiTheme="majorHAnsi" w:cstheme="majorHAnsi"/>
          <w:color w:val="000000" w:themeColor="text1"/>
          <w:lang w:val="en-US"/>
        </w:rPr>
        <w:t xml:space="preserve">-(Regional health agencies) Provence Alpes Côte d'Azur, Brittany, Ile de France; </w:t>
      </w:r>
    </w:p>
    <w:p w14:paraId="513F5B43" w14:textId="77777777" w:rsidR="00A34DAD" w:rsidRPr="00E353DF" w:rsidRDefault="00A34DAD" w:rsidP="00A34DAD">
      <w:pPr>
        <w:autoSpaceDE w:val="0"/>
        <w:autoSpaceDN w:val="0"/>
        <w:adjustRightInd w:val="0"/>
        <w:spacing w:line="360" w:lineRule="auto"/>
        <w:ind w:right="-499"/>
        <w:jc w:val="both"/>
        <w:outlineLvl w:val="0"/>
        <w:rPr>
          <w:rFonts w:asciiTheme="majorHAnsi" w:hAnsiTheme="majorHAnsi" w:cstheme="majorHAnsi"/>
          <w:color w:val="000000" w:themeColor="text1"/>
          <w:lang w:val="en-US"/>
        </w:rPr>
      </w:pPr>
      <w:r w:rsidRPr="00E353DF">
        <w:rPr>
          <w:rFonts w:asciiTheme="majorHAnsi" w:hAnsiTheme="majorHAnsi" w:cstheme="majorHAnsi"/>
          <w:color w:val="000000" w:themeColor="text1"/>
          <w:lang w:val="en-US"/>
        </w:rPr>
        <w:t xml:space="preserve">-(Territory hospital groups including academic and non-academic public hospitals) Alps, Dauphiné, Rhône center, South Drôme, Ardèche, Western Brittany, South Brittany, Upper Brittany, South Corsica, South Val d'Oise, North Hauts-de-Seine, Ile de France, South Vaucluse, Var, Alpes-de-Haute-Provence, Bouches-du-Rhône, Alpes Maritimes, Southern Alps; </w:t>
      </w:r>
    </w:p>
    <w:p w14:paraId="069D0192" w14:textId="77777777" w:rsidR="00A34DAD" w:rsidRPr="00E353DF" w:rsidRDefault="00A34DAD" w:rsidP="00A34DAD">
      <w:pPr>
        <w:autoSpaceDE w:val="0"/>
        <w:autoSpaceDN w:val="0"/>
        <w:adjustRightInd w:val="0"/>
        <w:spacing w:line="360" w:lineRule="auto"/>
        <w:ind w:right="-499"/>
        <w:jc w:val="both"/>
        <w:outlineLvl w:val="0"/>
        <w:rPr>
          <w:rFonts w:asciiTheme="majorHAnsi" w:hAnsiTheme="majorHAnsi" w:cstheme="majorHAnsi"/>
          <w:color w:val="000000" w:themeColor="text1"/>
        </w:rPr>
      </w:pPr>
      <w:r w:rsidRPr="00E353DF">
        <w:rPr>
          <w:rFonts w:asciiTheme="majorHAnsi" w:hAnsiTheme="majorHAnsi" w:cstheme="majorHAnsi"/>
          <w:color w:val="000000" w:themeColor="text1"/>
        </w:rPr>
        <w:t xml:space="preserve">-(Academic hospitals): Assistance publique Hôpitaux de Marseille, Assistance publique Hôpitaux de Paris, Hospices civils de Lyon, CHU d 'Amiens, CHU d 'Angers, CHU de Besancon, CHU de Brest, CHRU de Caen, CHU de Clermont-Ferrand, CHU de Dijon, CHU de Grenoble, CHU of Lille, CHU of Limoges, CHU of Martinique, CHU of Montpellier, CHRU of Nancy, CHU of Nantes, CHU of Pointe-à-Pitre/Les Abymes, CHU of Reims, CHU of Rennes, CHU of La Reunion, CHU of Rouen, CHU of Saint-Étienne, CHU of Toulouse, CHRU of Tours; </w:t>
      </w:r>
    </w:p>
    <w:p w14:paraId="5051E48D" w14:textId="77777777" w:rsidR="00A34DAD" w:rsidRPr="00E353DF" w:rsidRDefault="00A34DAD" w:rsidP="00A34DAD">
      <w:pPr>
        <w:autoSpaceDE w:val="0"/>
        <w:autoSpaceDN w:val="0"/>
        <w:adjustRightInd w:val="0"/>
        <w:spacing w:line="360" w:lineRule="auto"/>
        <w:ind w:right="-499"/>
        <w:jc w:val="both"/>
        <w:outlineLvl w:val="0"/>
        <w:rPr>
          <w:rFonts w:asciiTheme="majorHAnsi" w:hAnsiTheme="majorHAnsi" w:cstheme="majorHAnsi"/>
          <w:color w:val="000000" w:themeColor="text1"/>
        </w:rPr>
      </w:pPr>
      <w:r w:rsidRPr="00E353DF">
        <w:rPr>
          <w:rFonts w:asciiTheme="majorHAnsi" w:hAnsiTheme="majorHAnsi" w:cstheme="majorHAnsi"/>
          <w:color w:val="000000" w:themeColor="text1"/>
        </w:rPr>
        <w:t>-(Private hospitals) Institut de cancérologie de l'Ouest, Institut Bergonié, Centre François Baclesse, Centre Jean Perrin, Centre George-François Leclerc; Centre Oscar Lambret; Centre Léon Bérard; Institut Paoli-Calmettes; Centre Antoine Lacassagne, Centre d’Oncologie et de Radio Thérapie 37 (CORT37)</w:t>
      </w:r>
    </w:p>
    <w:p w14:paraId="70B9DCFF" w14:textId="77777777" w:rsidR="00A34DAD" w:rsidRPr="00E353DF" w:rsidRDefault="00A34DAD" w:rsidP="00A34DAD">
      <w:pPr>
        <w:autoSpaceDE w:val="0"/>
        <w:autoSpaceDN w:val="0"/>
        <w:adjustRightInd w:val="0"/>
        <w:spacing w:line="360" w:lineRule="auto"/>
        <w:ind w:right="-499"/>
        <w:jc w:val="both"/>
        <w:outlineLvl w:val="0"/>
        <w:rPr>
          <w:rFonts w:asciiTheme="majorHAnsi" w:hAnsiTheme="majorHAnsi" w:cstheme="majorHAnsi"/>
          <w:color w:val="000000" w:themeColor="text1"/>
        </w:rPr>
      </w:pPr>
      <w:r w:rsidRPr="00E353DF">
        <w:rPr>
          <w:rFonts w:asciiTheme="majorHAnsi" w:hAnsiTheme="majorHAnsi" w:cstheme="majorHAnsi"/>
          <w:color w:val="000000" w:themeColor="text1"/>
        </w:rPr>
        <w:t xml:space="preserve">-(Associations) Conseils départementaux de l’Ordre des médecins (Charente-Maritime, Cote-d’Or, Cote d’Armor, Gironde, Deux-Sèvres, Essonnes, Guadeloupe, Guyana, Haute-Saône, Hérault and Loiret) ; French National Association of Occupational Therapists, National Association of Graduate Nurses and Students, French association of dieticians nutritionists, French association of care managers, Professional association of midwives, Committee of agreement of the nursing training and executives, National College of Physiotherapy; Fédération hospitalière de France, Fédération nationale des associations d'aides-soignants, Syndicat national des infirmiers anesthésistes, Syndicat national des infirmiers de bloc opératoire. </w:t>
      </w:r>
    </w:p>
    <w:p w14:paraId="2560126F" w14:textId="279BD8EB" w:rsidR="00A34DAD" w:rsidRPr="00E353DF" w:rsidRDefault="00A34DAD" w:rsidP="00A34DAD">
      <w:pPr>
        <w:autoSpaceDE w:val="0"/>
        <w:autoSpaceDN w:val="0"/>
        <w:adjustRightInd w:val="0"/>
        <w:spacing w:line="360" w:lineRule="auto"/>
        <w:ind w:right="-499"/>
        <w:jc w:val="both"/>
        <w:outlineLvl w:val="0"/>
        <w:rPr>
          <w:rFonts w:asciiTheme="majorHAnsi" w:hAnsiTheme="majorHAnsi" w:cstheme="majorHAnsi"/>
          <w:color w:val="000000" w:themeColor="text1"/>
          <w:lang w:val="en-US"/>
        </w:rPr>
      </w:pPr>
      <w:r w:rsidRPr="00E353DF">
        <w:rPr>
          <w:rFonts w:asciiTheme="majorHAnsi" w:hAnsiTheme="majorHAnsi" w:cstheme="majorHAnsi"/>
          <w:color w:val="000000" w:themeColor="text1"/>
          <w:lang w:val="en-US"/>
        </w:rPr>
        <w:t>Finally, the survey was disseminated through social networks at two timepoint (at the beginning and one month later) to ensure the maximum representativeness of the sample.</w:t>
      </w:r>
    </w:p>
    <w:p w14:paraId="70216F68" w14:textId="77777777" w:rsidR="00456078" w:rsidRPr="00E353DF" w:rsidRDefault="00456078" w:rsidP="00A34DAD">
      <w:pPr>
        <w:autoSpaceDE w:val="0"/>
        <w:autoSpaceDN w:val="0"/>
        <w:adjustRightInd w:val="0"/>
        <w:spacing w:line="360" w:lineRule="auto"/>
        <w:ind w:right="-499"/>
        <w:jc w:val="both"/>
        <w:outlineLvl w:val="0"/>
        <w:rPr>
          <w:rFonts w:asciiTheme="majorHAnsi" w:hAnsiTheme="majorHAnsi" w:cstheme="majorHAnsi"/>
          <w:color w:val="000000" w:themeColor="text1"/>
          <w:lang w:val="en-US"/>
        </w:rPr>
        <w:sectPr w:rsidR="00456078" w:rsidRPr="00E353DF" w:rsidSect="00B93F47">
          <w:pgSz w:w="11900" w:h="16840"/>
          <w:pgMar w:top="1440" w:right="1800" w:bottom="1440" w:left="1800" w:header="708" w:footer="708" w:gutter="0"/>
          <w:cols w:space="708"/>
          <w:docGrid w:linePitch="360"/>
        </w:sectPr>
      </w:pPr>
    </w:p>
    <w:p w14:paraId="20DD88FD" w14:textId="77777777" w:rsidR="00456078" w:rsidRPr="00E353DF" w:rsidRDefault="00456078" w:rsidP="00A34DAD">
      <w:pPr>
        <w:autoSpaceDE w:val="0"/>
        <w:autoSpaceDN w:val="0"/>
        <w:adjustRightInd w:val="0"/>
        <w:spacing w:line="360" w:lineRule="auto"/>
        <w:ind w:right="-499"/>
        <w:jc w:val="both"/>
        <w:outlineLvl w:val="0"/>
        <w:rPr>
          <w:rFonts w:asciiTheme="majorHAnsi" w:hAnsiTheme="majorHAnsi" w:cstheme="majorHAnsi"/>
          <w:color w:val="000000" w:themeColor="text1"/>
          <w:lang w:val="en-US"/>
        </w:rPr>
      </w:pPr>
    </w:p>
    <w:p w14:paraId="23748113" w14:textId="7967A8E6" w:rsidR="00247EB7" w:rsidRPr="00E353DF" w:rsidRDefault="00247EB7" w:rsidP="003D44F5">
      <w:pPr>
        <w:ind w:right="-499"/>
        <w:jc w:val="both"/>
        <w:rPr>
          <w:rFonts w:asciiTheme="majorHAnsi" w:hAnsiTheme="majorHAnsi" w:cstheme="majorHAnsi"/>
          <w:sz w:val="20"/>
          <w:szCs w:val="20"/>
          <w:lang w:val="en-US"/>
        </w:rPr>
      </w:pPr>
      <w:r w:rsidRPr="00E353DF">
        <w:rPr>
          <w:rFonts w:asciiTheme="majorHAnsi" w:hAnsiTheme="majorHAnsi" w:cstheme="majorHAnsi"/>
          <w:sz w:val="20"/>
          <w:szCs w:val="20"/>
          <w:lang w:val="en-US"/>
        </w:rPr>
        <w:t xml:space="preserve">Supplementary Table </w:t>
      </w:r>
      <w:r w:rsidR="00A34DAD" w:rsidRPr="00E353DF">
        <w:rPr>
          <w:rFonts w:asciiTheme="majorHAnsi" w:hAnsiTheme="majorHAnsi" w:cstheme="majorHAnsi"/>
          <w:sz w:val="20"/>
          <w:szCs w:val="20"/>
          <w:lang w:val="en-US"/>
        </w:rPr>
        <w:t>2</w:t>
      </w:r>
      <w:r w:rsidRPr="00E353DF">
        <w:rPr>
          <w:rFonts w:asciiTheme="majorHAnsi" w:hAnsiTheme="majorHAnsi" w:cstheme="majorHAnsi"/>
          <w:sz w:val="20"/>
          <w:szCs w:val="20"/>
          <w:lang w:val="en-US"/>
        </w:rPr>
        <w:t>. Detailed list of professions</w:t>
      </w:r>
      <w:r w:rsidR="004F6ECA" w:rsidRPr="00E353DF">
        <w:rPr>
          <w:rFonts w:asciiTheme="majorHAnsi" w:hAnsiTheme="majorHAnsi" w:cstheme="majorHAnsi"/>
          <w:sz w:val="20"/>
          <w:szCs w:val="20"/>
          <w:lang w:val="en-US"/>
        </w:rPr>
        <w:t xml:space="preserve"> listed in the “other professions” group</w:t>
      </w:r>
      <w:r w:rsidRPr="00E353DF">
        <w:rPr>
          <w:rFonts w:asciiTheme="majorHAnsi" w:hAnsiTheme="majorHAnsi" w:cstheme="majorHAnsi"/>
          <w:sz w:val="20"/>
          <w:szCs w:val="20"/>
          <w:lang w:val="en-US"/>
        </w:rPr>
        <w:t xml:space="preserve">. </w:t>
      </w:r>
    </w:p>
    <w:p w14:paraId="5AA398DA" w14:textId="512BD203" w:rsidR="00247EB7" w:rsidRPr="00E353DF" w:rsidRDefault="00247EB7" w:rsidP="003D44F5">
      <w:pPr>
        <w:ind w:right="-499"/>
        <w:jc w:val="both"/>
        <w:rPr>
          <w:rFonts w:asciiTheme="majorHAnsi" w:hAnsiTheme="majorHAnsi" w:cstheme="majorHAnsi"/>
          <w:sz w:val="20"/>
          <w:szCs w:val="20"/>
          <w:lang w:val="en-US"/>
        </w:rPr>
      </w:pPr>
    </w:p>
    <w:tbl>
      <w:tblPr>
        <w:tblW w:w="9800" w:type="dxa"/>
        <w:tblCellMar>
          <w:left w:w="70" w:type="dxa"/>
          <w:right w:w="70" w:type="dxa"/>
        </w:tblCellMar>
        <w:tblLook w:val="04A0" w:firstRow="1" w:lastRow="0" w:firstColumn="1" w:lastColumn="0" w:noHBand="0" w:noVBand="1"/>
      </w:tblPr>
      <w:tblGrid>
        <w:gridCol w:w="8100"/>
        <w:gridCol w:w="1700"/>
      </w:tblGrid>
      <w:tr w:rsidR="004F6ECA" w:rsidRPr="00E353DF" w14:paraId="185611AA" w14:textId="77777777" w:rsidTr="004F6ECA">
        <w:trPr>
          <w:trHeight w:val="320"/>
        </w:trPr>
        <w:tc>
          <w:tcPr>
            <w:tcW w:w="8100" w:type="dxa"/>
            <w:shd w:val="clear" w:color="auto" w:fill="auto"/>
            <w:noWrap/>
            <w:vAlign w:val="bottom"/>
            <w:hideMark/>
          </w:tcPr>
          <w:p w14:paraId="69FB7C26"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Physiotherapist</w:t>
            </w:r>
          </w:p>
        </w:tc>
        <w:tc>
          <w:tcPr>
            <w:tcW w:w="1700" w:type="dxa"/>
            <w:shd w:val="clear" w:color="auto" w:fill="auto"/>
            <w:noWrap/>
            <w:vAlign w:val="bottom"/>
            <w:hideMark/>
          </w:tcPr>
          <w:p w14:paraId="6FD6A3C8"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419</w:t>
            </w:r>
          </w:p>
        </w:tc>
      </w:tr>
      <w:tr w:rsidR="004F6ECA" w:rsidRPr="00E353DF" w14:paraId="3671C92F" w14:textId="77777777" w:rsidTr="004F6ECA">
        <w:trPr>
          <w:trHeight w:val="320"/>
        </w:trPr>
        <w:tc>
          <w:tcPr>
            <w:tcW w:w="8100" w:type="dxa"/>
            <w:shd w:val="clear" w:color="auto" w:fill="auto"/>
            <w:noWrap/>
            <w:vAlign w:val="bottom"/>
            <w:hideMark/>
          </w:tcPr>
          <w:p w14:paraId="38F070B6"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Midwife</w:t>
            </w:r>
          </w:p>
        </w:tc>
        <w:tc>
          <w:tcPr>
            <w:tcW w:w="1700" w:type="dxa"/>
            <w:shd w:val="clear" w:color="auto" w:fill="auto"/>
            <w:noWrap/>
            <w:vAlign w:val="bottom"/>
            <w:hideMark/>
          </w:tcPr>
          <w:p w14:paraId="7B20DAAB"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332</w:t>
            </w:r>
          </w:p>
        </w:tc>
      </w:tr>
      <w:tr w:rsidR="004F6ECA" w:rsidRPr="00E353DF" w14:paraId="6D08605F" w14:textId="77777777" w:rsidTr="004F6ECA">
        <w:trPr>
          <w:trHeight w:val="320"/>
        </w:trPr>
        <w:tc>
          <w:tcPr>
            <w:tcW w:w="8100" w:type="dxa"/>
            <w:shd w:val="clear" w:color="auto" w:fill="auto"/>
            <w:noWrap/>
            <w:vAlign w:val="bottom"/>
            <w:hideMark/>
          </w:tcPr>
          <w:p w14:paraId="463FDBAD"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Occupational therapist</w:t>
            </w:r>
          </w:p>
        </w:tc>
        <w:tc>
          <w:tcPr>
            <w:tcW w:w="1700" w:type="dxa"/>
            <w:shd w:val="clear" w:color="auto" w:fill="auto"/>
            <w:noWrap/>
            <w:vAlign w:val="bottom"/>
            <w:hideMark/>
          </w:tcPr>
          <w:p w14:paraId="1ADB6041"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306</w:t>
            </w:r>
          </w:p>
        </w:tc>
      </w:tr>
      <w:tr w:rsidR="004F6ECA" w:rsidRPr="00E353DF" w14:paraId="017B723C" w14:textId="77777777" w:rsidTr="004F6ECA">
        <w:trPr>
          <w:trHeight w:val="320"/>
        </w:trPr>
        <w:tc>
          <w:tcPr>
            <w:tcW w:w="8100" w:type="dxa"/>
            <w:shd w:val="clear" w:color="auto" w:fill="auto"/>
            <w:noWrap/>
            <w:vAlign w:val="bottom"/>
            <w:hideMark/>
          </w:tcPr>
          <w:p w14:paraId="756616A4"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Administrative</w:t>
            </w:r>
          </w:p>
        </w:tc>
        <w:tc>
          <w:tcPr>
            <w:tcW w:w="1700" w:type="dxa"/>
            <w:shd w:val="clear" w:color="auto" w:fill="auto"/>
            <w:noWrap/>
            <w:vAlign w:val="bottom"/>
            <w:hideMark/>
          </w:tcPr>
          <w:p w14:paraId="687F94C7"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295</w:t>
            </w:r>
          </w:p>
        </w:tc>
      </w:tr>
      <w:tr w:rsidR="004F6ECA" w:rsidRPr="00E353DF" w14:paraId="2D8FCD8F" w14:textId="77777777" w:rsidTr="004F6ECA">
        <w:trPr>
          <w:trHeight w:val="320"/>
        </w:trPr>
        <w:tc>
          <w:tcPr>
            <w:tcW w:w="8100" w:type="dxa"/>
            <w:shd w:val="clear" w:color="auto" w:fill="auto"/>
            <w:noWrap/>
            <w:vAlign w:val="bottom"/>
            <w:hideMark/>
          </w:tcPr>
          <w:p w14:paraId="77DA1666"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Pharmacist</w:t>
            </w:r>
          </w:p>
        </w:tc>
        <w:tc>
          <w:tcPr>
            <w:tcW w:w="1700" w:type="dxa"/>
            <w:shd w:val="clear" w:color="auto" w:fill="auto"/>
            <w:noWrap/>
            <w:vAlign w:val="bottom"/>
            <w:hideMark/>
          </w:tcPr>
          <w:p w14:paraId="049A4683"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260</w:t>
            </w:r>
          </w:p>
        </w:tc>
      </w:tr>
      <w:tr w:rsidR="004F6ECA" w:rsidRPr="00E353DF" w14:paraId="6B202F51" w14:textId="77777777" w:rsidTr="004F6ECA">
        <w:trPr>
          <w:trHeight w:val="320"/>
        </w:trPr>
        <w:tc>
          <w:tcPr>
            <w:tcW w:w="8100" w:type="dxa"/>
            <w:shd w:val="clear" w:color="auto" w:fill="auto"/>
            <w:noWrap/>
            <w:vAlign w:val="bottom"/>
            <w:hideMark/>
          </w:tcPr>
          <w:p w14:paraId="00CDA2BF"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Psychologist</w:t>
            </w:r>
          </w:p>
        </w:tc>
        <w:tc>
          <w:tcPr>
            <w:tcW w:w="1700" w:type="dxa"/>
            <w:shd w:val="clear" w:color="auto" w:fill="auto"/>
            <w:noWrap/>
            <w:vAlign w:val="bottom"/>
            <w:hideMark/>
          </w:tcPr>
          <w:p w14:paraId="6BE92AE9"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216</w:t>
            </w:r>
          </w:p>
        </w:tc>
      </w:tr>
      <w:tr w:rsidR="004F6ECA" w:rsidRPr="00E353DF" w14:paraId="76E78D8F" w14:textId="77777777" w:rsidTr="004F6ECA">
        <w:trPr>
          <w:trHeight w:val="320"/>
        </w:trPr>
        <w:tc>
          <w:tcPr>
            <w:tcW w:w="8100" w:type="dxa"/>
            <w:shd w:val="clear" w:color="auto" w:fill="auto"/>
            <w:noWrap/>
            <w:vAlign w:val="bottom"/>
            <w:hideMark/>
          </w:tcPr>
          <w:p w14:paraId="4CC439C6"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Radiology technician</w:t>
            </w:r>
          </w:p>
        </w:tc>
        <w:tc>
          <w:tcPr>
            <w:tcW w:w="1700" w:type="dxa"/>
            <w:shd w:val="clear" w:color="auto" w:fill="auto"/>
            <w:noWrap/>
            <w:vAlign w:val="bottom"/>
            <w:hideMark/>
          </w:tcPr>
          <w:p w14:paraId="1EE94ACE"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142</w:t>
            </w:r>
          </w:p>
        </w:tc>
      </w:tr>
      <w:tr w:rsidR="004F6ECA" w:rsidRPr="00E353DF" w14:paraId="70F9755D" w14:textId="77777777" w:rsidTr="004F6ECA">
        <w:trPr>
          <w:trHeight w:val="320"/>
        </w:trPr>
        <w:tc>
          <w:tcPr>
            <w:tcW w:w="8100" w:type="dxa"/>
            <w:shd w:val="clear" w:color="auto" w:fill="auto"/>
            <w:noWrap/>
            <w:vAlign w:val="bottom"/>
            <w:hideMark/>
          </w:tcPr>
          <w:p w14:paraId="2C2EA727"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Laboratory technician</w:t>
            </w:r>
          </w:p>
        </w:tc>
        <w:tc>
          <w:tcPr>
            <w:tcW w:w="1700" w:type="dxa"/>
            <w:shd w:val="clear" w:color="auto" w:fill="auto"/>
            <w:noWrap/>
            <w:vAlign w:val="bottom"/>
            <w:hideMark/>
          </w:tcPr>
          <w:p w14:paraId="14CF54EB"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138</w:t>
            </w:r>
          </w:p>
        </w:tc>
      </w:tr>
      <w:tr w:rsidR="004F6ECA" w:rsidRPr="00E353DF" w14:paraId="11730F5A" w14:textId="77777777" w:rsidTr="004F6ECA">
        <w:trPr>
          <w:trHeight w:val="320"/>
        </w:trPr>
        <w:tc>
          <w:tcPr>
            <w:tcW w:w="8100" w:type="dxa"/>
            <w:shd w:val="clear" w:color="auto" w:fill="auto"/>
            <w:noWrap/>
            <w:vAlign w:val="bottom"/>
            <w:hideMark/>
          </w:tcPr>
          <w:p w14:paraId="2D186141"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Social worker</w:t>
            </w:r>
          </w:p>
        </w:tc>
        <w:tc>
          <w:tcPr>
            <w:tcW w:w="1700" w:type="dxa"/>
            <w:shd w:val="clear" w:color="auto" w:fill="auto"/>
            <w:noWrap/>
            <w:vAlign w:val="bottom"/>
            <w:hideMark/>
          </w:tcPr>
          <w:p w14:paraId="1B57C6D1"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131</w:t>
            </w:r>
          </w:p>
        </w:tc>
      </w:tr>
      <w:tr w:rsidR="004F6ECA" w:rsidRPr="00E353DF" w14:paraId="3BAA503F" w14:textId="77777777" w:rsidTr="004F6ECA">
        <w:trPr>
          <w:trHeight w:val="320"/>
        </w:trPr>
        <w:tc>
          <w:tcPr>
            <w:tcW w:w="8100" w:type="dxa"/>
            <w:shd w:val="clear" w:color="auto" w:fill="auto"/>
            <w:noWrap/>
            <w:vAlign w:val="bottom"/>
            <w:hideMark/>
          </w:tcPr>
          <w:p w14:paraId="0620B7DB"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Director of Care</w:t>
            </w:r>
          </w:p>
        </w:tc>
        <w:tc>
          <w:tcPr>
            <w:tcW w:w="1700" w:type="dxa"/>
            <w:shd w:val="clear" w:color="auto" w:fill="auto"/>
            <w:noWrap/>
            <w:vAlign w:val="bottom"/>
            <w:hideMark/>
          </w:tcPr>
          <w:p w14:paraId="3039FCF7"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105</w:t>
            </w:r>
          </w:p>
        </w:tc>
      </w:tr>
      <w:tr w:rsidR="004F6ECA" w:rsidRPr="00E353DF" w14:paraId="238F76EB" w14:textId="77777777" w:rsidTr="004F6ECA">
        <w:trPr>
          <w:trHeight w:val="320"/>
        </w:trPr>
        <w:tc>
          <w:tcPr>
            <w:tcW w:w="8100" w:type="dxa"/>
            <w:shd w:val="clear" w:color="auto" w:fill="auto"/>
            <w:noWrap/>
            <w:vAlign w:val="bottom"/>
            <w:hideMark/>
          </w:tcPr>
          <w:p w14:paraId="0FD5436D"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Dietician</w:t>
            </w:r>
          </w:p>
        </w:tc>
        <w:tc>
          <w:tcPr>
            <w:tcW w:w="1700" w:type="dxa"/>
            <w:shd w:val="clear" w:color="auto" w:fill="auto"/>
            <w:noWrap/>
            <w:vAlign w:val="bottom"/>
            <w:hideMark/>
          </w:tcPr>
          <w:p w14:paraId="03886B77"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99</w:t>
            </w:r>
          </w:p>
        </w:tc>
      </w:tr>
      <w:tr w:rsidR="004F6ECA" w:rsidRPr="00E353DF" w14:paraId="24B2434D" w14:textId="77777777" w:rsidTr="004F6ECA">
        <w:trPr>
          <w:trHeight w:val="320"/>
        </w:trPr>
        <w:tc>
          <w:tcPr>
            <w:tcW w:w="8100" w:type="dxa"/>
            <w:shd w:val="clear" w:color="auto" w:fill="auto"/>
            <w:noWrap/>
            <w:vAlign w:val="bottom"/>
            <w:hideMark/>
          </w:tcPr>
          <w:p w14:paraId="51D1E22C"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Nursery assistant</w:t>
            </w:r>
          </w:p>
        </w:tc>
        <w:tc>
          <w:tcPr>
            <w:tcW w:w="1700" w:type="dxa"/>
            <w:shd w:val="clear" w:color="auto" w:fill="auto"/>
            <w:noWrap/>
            <w:vAlign w:val="bottom"/>
            <w:hideMark/>
          </w:tcPr>
          <w:p w14:paraId="7BDE92CA"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93</w:t>
            </w:r>
          </w:p>
        </w:tc>
      </w:tr>
      <w:tr w:rsidR="004F6ECA" w:rsidRPr="00E353DF" w14:paraId="4DDB022B" w14:textId="77777777" w:rsidTr="004F6ECA">
        <w:trPr>
          <w:trHeight w:val="320"/>
        </w:trPr>
        <w:tc>
          <w:tcPr>
            <w:tcW w:w="8100" w:type="dxa"/>
            <w:shd w:val="clear" w:color="auto" w:fill="auto"/>
            <w:noWrap/>
            <w:vAlign w:val="bottom"/>
            <w:hideMark/>
          </w:tcPr>
          <w:p w14:paraId="65CC9472"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Psychomotrician</w:t>
            </w:r>
          </w:p>
        </w:tc>
        <w:tc>
          <w:tcPr>
            <w:tcW w:w="1700" w:type="dxa"/>
            <w:shd w:val="clear" w:color="auto" w:fill="auto"/>
            <w:noWrap/>
            <w:vAlign w:val="bottom"/>
            <w:hideMark/>
          </w:tcPr>
          <w:p w14:paraId="7467D172"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93</w:t>
            </w:r>
          </w:p>
        </w:tc>
      </w:tr>
      <w:tr w:rsidR="004F6ECA" w:rsidRPr="00E353DF" w14:paraId="6036415C" w14:textId="77777777" w:rsidTr="004F6ECA">
        <w:trPr>
          <w:trHeight w:val="320"/>
        </w:trPr>
        <w:tc>
          <w:tcPr>
            <w:tcW w:w="8100" w:type="dxa"/>
            <w:shd w:val="clear" w:color="auto" w:fill="auto"/>
            <w:noWrap/>
            <w:vAlign w:val="bottom"/>
            <w:hideMark/>
          </w:tcPr>
          <w:p w14:paraId="65EEF9EB"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Pharmacy assistant</w:t>
            </w:r>
          </w:p>
        </w:tc>
        <w:tc>
          <w:tcPr>
            <w:tcW w:w="1700" w:type="dxa"/>
            <w:shd w:val="clear" w:color="auto" w:fill="auto"/>
            <w:noWrap/>
            <w:vAlign w:val="bottom"/>
            <w:hideMark/>
          </w:tcPr>
          <w:p w14:paraId="1BF6A575"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87</w:t>
            </w:r>
          </w:p>
        </w:tc>
      </w:tr>
      <w:tr w:rsidR="004F6ECA" w:rsidRPr="00E353DF" w14:paraId="62566BA7" w14:textId="77777777" w:rsidTr="004F6ECA">
        <w:trPr>
          <w:trHeight w:val="320"/>
        </w:trPr>
        <w:tc>
          <w:tcPr>
            <w:tcW w:w="8100" w:type="dxa"/>
            <w:shd w:val="clear" w:color="auto" w:fill="auto"/>
            <w:noWrap/>
            <w:vAlign w:val="bottom"/>
            <w:hideMark/>
          </w:tcPr>
          <w:p w14:paraId="1C7647AE"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Specialized educator</w:t>
            </w:r>
          </w:p>
        </w:tc>
        <w:tc>
          <w:tcPr>
            <w:tcW w:w="1700" w:type="dxa"/>
            <w:shd w:val="clear" w:color="auto" w:fill="auto"/>
            <w:noWrap/>
            <w:vAlign w:val="bottom"/>
            <w:hideMark/>
          </w:tcPr>
          <w:p w14:paraId="00A8AF36"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86</w:t>
            </w:r>
          </w:p>
        </w:tc>
      </w:tr>
      <w:tr w:rsidR="004F6ECA" w:rsidRPr="00E353DF" w14:paraId="3FD452FC" w14:textId="77777777" w:rsidTr="004F6ECA">
        <w:trPr>
          <w:trHeight w:val="320"/>
        </w:trPr>
        <w:tc>
          <w:tcPr>
            <w:tcW w:w="8100" w:type="dxa"/>
            <w:shd w:val="clear" w:color="auto" w:fill="auto"/>
            <w:noWrap/>
            <w:vAlign w:val="bottom"/>
            <w:hideMark/>
          </w:tcPr>
          <w:p w14:paraId="286CD8FC"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Speech therapist</w:t>
            </w:r>
          </w:p>
        </w:tc>
        <w:tc>
          <w:tcPr>
            <w:tcW w:w="1700" w:type="dxa"/>
            <w:shd w:val="clear" w:color="auto" w:fill="auto"/>
            <w:noWrap/>
            <w:vAlign w:val="bottom"/>
            <w:hideMark/>
          </w:tcPr>
          <w:p w14:paraId="72CD0F64"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38</w:t>
            </w:r>
          </w:p>
        </w:tc>
      </w:tr>
      <w:tr w:rsidR="004F6ECA" w:rsidRPr="00E353DF" w14:paraId="4D871FC9" w14:textId="77777777" w:rsidTr="004F6ECA">
        <w:trPr>
          <w:trHeight w:val="320"/>
        </w:trPr>
        <w:tc>
          <w:tcPr>
            <w:tcW w:w="8100" w:type="dxa"/>
            <w:shd w:val="clear" w:color="auto" w:fill="auto"/>
            <w:noWrap/>
            <w:vAlign w:val="bottom"/>
            <w:hideMark/>
          </w:tcPr>
          <w:p w14:paraId="4F805780"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Ambulance driver</w:t>
            </w:r>
          </w:p>
        </w:tc>
        <w:tc>
          <w:tcPr>
            <w:tcW w:w="1700" w:type="dxa"/>
            <w:shd w:val="clear" w:color="auto" w:fill="auto"/>
            <w:noWrap/>
            <w:vAlign w:val="bottom"/>
            <w:hideMark/>
          </w:tcPr>
          <w:p w14:paraId="09A9AE0F"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27</w:t>
            </w:r>
          </w:p>
        </w:tc>
      </w:tr>
      <w:tr w:rsidR="004F6ECA" w:rsidRPr="00E353DF" w14:paraId="36C2F77E" w14:textId="77777777" w:rsidTr="004F6ECA">
        <w:trPr>
          <w:trHeight w:val="320"/>
        </w:trPr>
        <w:tc>
          <w:tcPr>
            <w:tcW w:w="8100" w:type="dxa"/>
            <w:shd w:val="clear" w:color="auto" w:fill="auto"/>
            <w:noWrap/>
            <w:vAlign w:val="bottom"/>
            <w:hideMark/>
          </w:tcPr>
          <w:p w14:paraId="53DB2D8C"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Director of Care / Director</w:t>
            </w:r>
          </w:p>
        </w:tc>
        <w:tc>
          <w:tcPr>
            <w:tcW w:w="1700" w:type="dxa"/>
            <w:shd w:val="clear" w:color="auto" w:fill="auto"/>
            <w:noWrap/>
            <w:vAlign w:val="bottom"/>
            <w:hideMark/>
          </w:tcPr>
          <w:p w14:paraId="1A6F314C"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21</w:t>
            </w:r>
          </w:p>
        </w:tc>
      </w:tr>
      <w:tr w:rsidR="004F6ECA" w:rsidRPr="00E353DF" w14:paraId="0684048D" w14:textId="77777777" w:rsidTr="004F6ECA">
        <w:trPr>
          <w:trHeight w:val="320"/>
        </w:trPr>
        <w:tc>
          <w:tcPr>
            <w:tcW w:w="8100" w:type="dxa"/>
            <w:shd w:val="clear" w:color="auto" w:fill="auto"/>
            <w:noWrap/>
            <w:vAlign w:val="bottom"/>
            <w:hideMark/>
          </w:tcPr>
          <w:p w14:paraId="709D702A"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Technician</w:t>
            </w:r>
          </w:p>
        </w:tc>
        <w:tc>
          <w:tcPr>
            <w:tcW w:w="1700" w:type="dxa"/>
            <w:shd w:val="clear" w:color="auto" w:fill="auto"/>
            <w:noWrap/>
            <w:vAlign w:val="bottom"/>
            <w:hideMark/>
          </w:tcPr>
          <w:p w14:paraId="62E501D4"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9</w:t>
            </w:r>
          </w:p>
        </w:tc>
      </w:tr>
      <w:tr w:rsidR="004F6ECA" w:rsidRPr="00E353DF" w14:paraId="6B999665" w14:textId="77777777" w:rsidTr="004F6ECA">
        <w:trPr>
          <w:trHeight w:val="320"/>
        </w:trPr>
        <w:tc>
          <w:tcPr>
            <w:tcW w:w="8100" w:type="dxa"/>
            <w:shd w:val="clear" w:color="auto" w:fill="auto"/>
            <w:noWrap/>
            <w:vAlign w:val="bottom"/>
            <w:hideMark/>
          </w:tcPr>
          <w:p w14:paraId="11AF433B"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Adapted physical activity teacher</w:t>
            </w:r>
          </w:p>
        </w:tc>
        <w:tc>
          <w:tcPr>
            <w:tcW w:w="1700" w:type="dxa"/>
            <w:shd w:val="clear" w:color="auto" w:fill="auto"/>
            <w:noWrap/>
            <w:vAlign w:val="bottom"/>
            <w:hideMark/>
          </w:tcPr>
          <w:p w14:paraId="0BB2F625"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8</w:t>
            </w:r>
          </w:p>
        </w:tc>
      </w:tr>
      <w:tr w:rsidR="004F6ECA" w:rsidRPr="00E353DF" w14:paraId="2D89827F" w14:textId="77777777" w:rsidTr="004F6ECA">
        <w:trPr>
          <w:trHeight w:val="320"/>
        </w:trPr>
        <w:tc>
          <w:tcPr>
            <w:tcW w:w="8100" w:type="dxa"/>
            <w:shd w:val="clear" w:color="auto" w:fill="auto"/>
            <w:noWrap/>
            <w:vAlign w:val="bottom"/>
            <w:hideMark/>
          </w:tcPr>
          <w:p w14:paraId="7E2BA04A" w14:textId="7BCE6A4E" w:rsidR="004F6ECA" w:rsidRPr="00E353DF" w:rsidRDefault="002C5203"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Hospital service agent</w:t>
            </w:r>
          </w:p>
        </w:tc>
        <w:tc>
          <w:tcPr>
            <w:tcW w:w="1700" w:type="dxa"/>
            <w:shd w:val="clear" w:color="auto" w:fill="auto"/>
            <w:noWrap/>
            <w:vAlign w:val="bottom"/>
            <w:hideMark/>
          </w:tcPr>
          <w:p w14:paraId="6AB143F8"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6</w:t>
            </w:r>
          </w:p>
        </w:tc>
      </w:tr>
      <w:tr w:rsidR="004F6ECA" w:rsidRPr="00E353DF" w14:paraId="7D492553" w14:textId="77777777" w:rsidTr="004F6ECA">
        <w:trPr>
          <w:trHeight w:val="320"/>
        </w:trPr>
        <w:tc>
          <w:tcPr>
            <w:tcW w:w="8100" w:type="dxa"/>
            <w:shd w:val="clear" w:color="auto" w:fill="auto"/>
            <w:noWrap/>
            <w:vAlign w:val="bottom"/>
            <w:hideMark/>
          </w:tcPr>
          <w:p w14:paraId="0F601037"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Odontology</w:t>
            </w:r>
          </w:p>
        </w:tc>
        <w:tc>
          <w:tcPr>
            <w:tcW w:w="1700" w:type="dxa"/>
            <w:shd w:val="clear" w:color="auto" w:fill="auto"/>
            <w:noWrap/>
            <w:vAlign w:val="bottom"/>
            <w:hideMark/>
          </w:tcPr>
          <w:p w14:paraId="735ACBCB"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5</w:t>
            </w:r>
          </w:p>
        </w:tc>
      </w:tr>
      <w:tr w:rsidR="004F6ECA" w:rsidRPr="00E353DF" w14:paraId="45194B16" w14:textId="77777777" w:rsidTr="004F6ECA">
        <w:trPr>
          <w:trHeight w:val="320"/>
        </w:trPr>
        <w:tc>
          <w:tcPr>
            <w:tcW w:w="8100" w:type="dxa"/>
            <w:shd w:val="clear" w:color="auto" w:fill="auto"/>
            <w:noWrap/>
            <w:vAlign w:val="bottom"/>
            <w:hideMark/>
          </w:tcPr>
          <w:p w14:paraId="7A29E7A5"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Orthoptist</w:t>
            </w:r>
          </w:p>
        </w:tc>
        <w:tc>
          <w:tcPr>
            <w:tcW w:w="1700" w:type="dxa"/>
            <w:shd w:val="clear" w:color="auto" w:fill="auto"/>
            <w:noWrap/>
            <w:vAlign w:val="bottom"/>
            <w:hideMark/>
          </w:tcPr>
          <w:p w14:paraId="34A8A6F1"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4</w:t>
            </w:r>
          </w:p>
        </w:tc>
      </w:tr>
      <w:tr w:rsidR="004F6ECA" w:rsidRPr="00E353DF" w14:paraId="49F5860A" w14:textId="77777777" w:rsidTr="004F6ECA">
        <w:trPr>
          <w:trHeight w:val="320"/>
        </w:trPr>
        <w:tc>
          <w:tcPr>
            <w:tcW w:w="8100" w:type="dxa"/>
            <w:shd w:val="clear" w:color="auto" w:fill="auto"/>
            <w:noWrap/>
            <w:vAlign w:val="bottom"/>
            <w:hideMark/>
          </w:tcPr>
          <w:p w14:paraId="7662552B" w14:textId="6AE2D868" w:rsidR="004F6ECA" w:rsidRPr="00E353DF" w:rsidRDefault="00487D5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Podiatrist</w:t>
            </w:r>
          </w:p>
        </w:tc>
        <w:tc>
          <w:tcPr>
            <w:tcW w:w="1700" w:type="dxa"/>
            <w:shd w:val="clear" w:color="auto" w:fill="auto"/>
            <w:noWrap/>
            <w:vAlign w:val="bottom"/>
            <w:hideMark/>
          </w:tcPr>
          <w:p w14:paraId="356A4C15" w14:textId="77777777" w:rsidR="004F6ECA" w:rsidRPr="00E353DF" w:rsidRDefault="004F6ECA" w:rsidP="004F6ECA">
            <w:pPr>
              <w:ind w:right="-499"/>
              <w:jc w:val="both"/>
              <w:rPr>
                <w:rFonts w:asciiTheme="majorHAnsi" w:hAnsiTheme="majorHAnsi" w:cstheme="majorHAnsi"/>
                <w:sz w:val="20"/>
                <w:szCs w:val="20"/>
              </w:rPr>
            </w:pPr>
            <w:r w:rsidRPr="00E353DF">
              <w:rPr>
                <w:rFonts w:asciiTheme="majorHAnsi" w:hAnsiTheme="majorHAnsi" w:cstheme="majorHAnsi"/>
                <w:sz w:val="20"/>
                <w:szCs w:val="20"/>
              </w:rPr>
              <w:t>2</w:t>
            </w:r>
          </w:p>
        </w:tc>
      </w:tr>
    </w:tbl>
    <w:p w14:paraId="783CBB88" w14:textId="77777777" w:rsidR="00AF1F9E" w:rsidRPr="00E353DF" w:rsidRDefault="00AF1F9E" w:rsidP="00A34DAD">
      <w:pPr>
        <w:ind w:right="-499"/>
        <w:rPr>
          <w:rFonts w:asciiTheme="majorHAnsi" w:hAnsiTheme="majorHAnsi" w:cstheme="majorHAnsi"/>
          <w:sz w:val="20"/>
          <w:szCs w:val="20"/>
        </w:rPr>
      </w:pPr>
    </w:p>
    <w:p w14:paraId="55F909F7" w14:textId="2DCFF08A" w:rsidR="00AF1F9E" w:rsidRPr="00E353DF" w:rsidRDefault="00AF1F9E" w:rsidP="00AF1F9E">
      <w:pPr>
        <w:rPr>
          <w:rFonts w:asciiTheme="majorHAnsi" w:hAnsiTheme="majorHAnsi" w:cstheme="majorHAnsi"/>
          <w:b/>
          <w:sz w:val="20"/>
          <w:szCs w:val="20"/>
          <w:lang w:val="en-US"/>
        </w:rPr>
      </w:pPr>
      <w:r w:rsidRPr="00E353DF">
        <w:rPr>
          <w:rFonts w:asciiTheme="majorHAnsi" w:hAnsiTheme="majorHAnsi" w:cstheme="majorHAnsi"/>
          <w:sz w:val="20"/>
          <w:szCs w:val="20"/>
          <w:lang w:val="en-US"/>
        </w:rPr>
        <w:t>Supplementary Table 3. The standardized coefficients of the residual covariance based on modification indices.</w:t>
      </w:r>
    </w:p>
    <w:tbl>
      <w:tblPr>
        <w:tblStyle w:val="Grilledutableau"/>
        <w:tblW w:w="5000" w:type="pct"/>
        <w:tblLook w:val="04A0" w:firstRow="1" w:lastRow="0" w:firstColumn="1" w:lastColumn="0" w:noHBand="0" w:noVBand="1"/>
      </w:tblPr>
      <w:tblGrid>
        <w:gridCol w:w="6763"/>
        <w:gridCol w:w="3161"/>
        <w:gridCol w:w="4026"/>
      </w:tblGrid>
      <w:tr w:rsidR="00AF1F9E" w:rsidRPr="00E353DF" w14:paraId="1BB6D416" w14:textId="77777777" w:rsidTr="00A96616">
        <w:tc>
          <w:tcPr>
            <w:tcW w:w="2424" w:type="pct"/>
          </w:tcPr>
          <w:p w14:paraId="4E003E84" w14:textId="77777777" w:rsidR="00AF1F9E" w:rsidRPr="00E353DF" w:rsidRDefault="00AF1F9E" w:rsidP="00A96616">
            <w:pPr>
              <w:jc w:val="center"/>
              <w:rPr>
                <w:rFonts w:asciiTheme="majorHAnsi" w:hAnsiTheme="majorHAnsi" w:cstheme="majorHAnsi"/>
                <w:b/>
                <w:sz w:val="20"/>
                <w:szCs w:val="20"/>
              </w:rPr>
            </w:pPr>
            <w:r w:rsidRPr="00E353DF">
              <w:rPr>
                <w:rFonts w:asciiTheme="majorHAnsi" w:hAnsiTheme="majorHAnsi" w:cstheme="majorHAnsi"/>
                <w:b/>
                <w:sz w:val="20"/>
                <w:szCs w:val="20"/>
              </w:rPr>
              <w:t>Pathway</w:t>
            </w:r>
          </w:p>
        </w:tc>
        <w:tc>
          <w:tcPr>
            <w:tcW w:w="1133" w:type="pct"/>
          </w:tcPr>
          <w:p w14:paraId="7A6B3C78" w14:textId="77777777" w:rsidR="00AF1F9E" w:rsidRPr="00E353DF" w:rsidRDefault="00AF1F9E" w:rsidP="00A96616">
            <w:pPr>
              <w:jc w:val="center"/>
              <w:rPr>
                <w:rFonts w:asciiTheme="majorHAnsi" w:hAnsiTheme="majorHAnsi" w:cstheme="majorHAnsi"/>
                <w:b/>
                <w:sz w:val="20"/>
                <w:szCs w:val="20"/>
              </w:rPr>
            </w:pPr>
            <w:r w:rsidRPr="00E353DF">
              <w:rPr>
                <w:rFonts w:asciiTheme="majorHAnsi" w:hAnsiTheme="majorHAnsi" w:cstheme="majorHAnsi"/>
                <w:b/>
                <w:sz w:val="20"/>
                <w:szCs w:val="20"/>
              </w:rPr>
              <w:t>Standardized estimate (</w:t>
            </w:r>
            <w:r w:rsidRPr="00E353DF">
              <w:rPr>
                <w:rFonts w:asciiTheme="majorHAnsi" w:hAnsiTheme="majorHAnsi" w:cstheme="majorHAnsi"/>
                <w:b/>
                <w:bCs/>
                <w:color w:val="000000" w:themeColor="text1"/>
                <w:sz w:val="20"/>
                <w:szCs w:val="20"/>
              </w:rPr>
              <w:t>β)</w:t>
            </w:r>
          </w:p>
        </w:tc>
        <w:tc>
          <w:tcPr>
            <w:tcW w:w="1443" w:type="pct"/>
          </w:tcPr>
          <w:p w14:paraId="7EFBC4B8" w14:textId="77777777" w:rsidR="00AF1F9E" w:rsidRPr="00E353DF" w:rsidRDefault="00AF1F9E" w:rsidP="00A96616">
            <w:pPr>
              <w:jc w:val="center"/>
              <w:rPr>
                <w:rFonts w:asciiTheme="majorHAnsi" w:hAnsiTheme="majorHAnsi" w:cstheme="majorHAnsi"/>
                <w:b/>
                <w:sz w:val="20"/>
                <w:szCs w:val="20"/>
              </w:rPr>
            </w:pPr>
            <w:r w:rsidRPr="00E353DF">
              <w:rPr>
                <w:rFonts w:asciiTheme="majorHAnsi" w:hAnsiTheme="majorHAnsi" w:cstheme="majorHAnsi"/>
                <w:b/>
                <w:sz w:val="20"/>
                <w:szCs w:val="20"/>
              </w:rPr>
              <w:t>95% confidence interval</w:t>
            </w:r>
          </w:p>
        </w:tc>
      </w:tr>
      <w:tr w:rsidR="00AF1F9E" w:rsidRPr="00E353DF" w14:paraId="56C155E7" w14:textId="77777777" w:rsidTr="00A96616">
        <w:tc>
          <w:tcPr>
            <w:tcW w:w="2424" w:type="pct"/>
          </w:tcPr>
          <w:p w14:paraId="4FF3129A"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Professional status ↔ Working longer than expected</w:t>
            </w:r>
          </w:p>
        </w:tc>
        <w:tc>
          <w:tcPr>
            <w:tcW w:w="1133" w:type="pct"/>
          </w:tcPr>
          <w:p w14:paraId="3B1D8A24"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0.557</w:t>
            </w:r>
          </w:p>
        </w:tc>
        <w:tc>
          <w:tcPr>
            <w:tcW w:w="1443" w:type="pct"/>
          </w:tcPr>
          <w:p w14:paraId="77496C01"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0.524,0.590</w:t>
            </w:r>
          </w:p>
        </w:tc>
      </w:tr>
      <w:tr w:rsidR="00AF1F9E" w:rsidRPr="00E353DF" w14:paraId="154FF0B8" w14:textId="77777777" w:rsidTr="00A96616">
        <w:tc>
          <w:tcPr>
            <w:tcW w:w="2424" w:type="pct"/>
          </w:tcPr>
          <w:p w14:paraId="52095C34"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Professional status ↔ Age</w:t>
            </w:r>
          </w:p>
        </w:tc>
        <w:tc>
          <w:tcPr>
            <w:tcW w:w="1133" w:type="pct"/>
          </w:tcPr>
          <w:p w14:paraId="4C231633"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0.433</w:t>
            </w:r>
          </w:p>
        </w:tc>
        <w:tc>
          <w:tcPr>
            <w:tcW w:w="1443" w:type="pct"/>
          </w:tcPr>
          <w:p w14:paraId="79177E29"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0.404,0.461</w:t>
            </w:r>
          </w:p>
        </w:tc>
      </w:tr>
      <w:tr w:rsidR="00AF1F9E" w:rsidRPr="00E353DF" w14:paraId="66E965C8" w14:textId="77777777" w:rsidTr="00A96616">
        <w:tc>
          <w:tcPr>
            <w:tcW w:w="2424" w:type="pct"/>
          </w:tcPr>
          <w:p w14:paraId="36D2860E"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Professional status ↔ Fragmentation/unpredictability</w:t>
            </w:r>
          </w:p>
        </w:tc>
        <w:tc>
          <w:tcPr>
            <w:tcW w:w="1133" w:type="pct"/>
          </w:tcPr>
          <w:p w14:paraId="456D9E4D"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0.326</w:t>
            </w:r>
          </w:p>
        </w:tc>
        <w:tc>
          <w:tcPr>
            <w:tcW w:w="1443" w:type="pct"/>
          </w:tcPr>
          <w:p w14:paraId="195EDA4C"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0.296,0.356</w:t>
            </w:r>
          </w:p>
        </w:tc>
      </w:tr>
      <w:tr w:rsidR="00AF1F9E" w:rsidRPr="00E353DF" w14:paraId="299309FC" w14:textId="77777777" w:rsidTr="00A96616">
        <w:tc>
          <w:tcPr>
            <w:tcW w:w="2424" w:type="pct"/>
          </w:tcPr>
          <w:p w14:paraId="22F29122"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Professional status ↔ Random schedules</w:t>
            </w:r>
          </w:p>
        </w:tc>
        <w:tc>
          <w:tcPr>
            <w:tcW w:w="1133" w:type="pct"/>
          </w:tcPr>
          <w:p w14:paraId="4EB69945"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-0.193</w:t>
            </w:r>
          </w:p>
        </w:tc>
        <w:tc>
          <w:tcPr>
            <w:tcW w:w="1443" w:type="pct"/>
          </w:tcPr>
          <w:p w14:paraId="4E22D6B0"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-0.229,-0.157</w:t>
            </w:r>
          </w:p>
        </w:tc>
      </w:tr>
      <w:tr w:rsidR="00AF1F9E" w:rsidRPr="00E353DF" w14:paraId="020E17D5" w14:textId="77777777" w:rsidTr="00A96616">
        <w:tc>
          <w:tcPr>
            <w:tcW w:w="2424" w:type="pct"/>
          </w:tcPr>
          <w:p w14:paraId="08F2DF8B"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Age ↔ Being family caregiver</w:t>
            </w:r>
          </w:p>
        </w:tc>
        <w:tc>
          <w:tcPr>
            <w:tcW w:w="1133" w:type="pct"/>
          </w:tcPr>
          <w:p w14:paraId="6876868D"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0.208</w:t>
            </w:r>
          </w:p>
        </w:tc>
        <w:tc>
          <w:tcPr>
            <w:tcW w:w="1443" w:type="pct"/>
          </w:tcPr>
          <w:p w14:paraId="2614ABC3"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0.180,0.236</w:t>
            </w:r>
          </w:p>
        </w:tc>
      </w:tr>
      <w:tr w:rsidR="00AF1F9E" w:rsidRPr="00E353DF" w14:paraId="755539DF" w14:textId="77777777" w:rsidTr="00A96616">
        <w:tc>
          <w:tcPr>
            <w:tcW w:w="2424" w:type="pct"/>
          </w:tcPr>
          <w:p w14:paraId="71B4FE7F"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Age ↔ Sleep reduction</w:t>
            </w:r>
          </w:p>
        </w:tc>
        <w:tc>
          <w:tcPr>
            <w:tcW w:w="1133" w:type="pct"/>
          </w:tcPr>
          <w:p w14:paraId="47945037"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-0.125</w:t>
            </w:r>
          </w:p>
        </w:tc>
        <w:tc>
          <w:tcPr>
            <w:tcW w:w="1443" w:type="pct"/>
          </w:tcPr>
          <w:p w14:paraId="1FD624F9"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-0.144,-0.106</w:t>
            </w:r>
          </w:p>
        </w:tc>
      </w:tr>
      <w:tr w:rsidR="00AF1F9E" w:rsidRPr="00E353DF" w14:paraId="2DB185DE" w14:textId="77777777" w:rsidTr="00A96616">
        <w:tc>
          <w:tcPr>
            <w:tcW w:w="2424" w:type="pct"/>
          </w:tcPr>
          <w:p w14:paraId="619A22E9"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Age ↔ Sustained bullying at the workplace</w:t>
            </w:r>
          </w:p>
        </w:tc>
        <w:tc>
          <w:tcPr>
            <w:tcW w:w="1133" w:type="pct"/>
          </w:tcPr>
          <w:p w14:paraId="713A2B12"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0.161</w:t>
            </w:r>
          </w:p>
        </w:tc>
        <w:tc>
          <w:tcPr>
            <w:tcW w:w="1443" w:type="pct"/>
          </w:tcPr>
          <w:p w14:paraId="5F9336FE"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0.134,0.188</w:t>
            </w:r>
          </w:p>
        </w:tc>
      </w:tr>
      <w:tr w:rsidR="00AF1F9E" w:rsidRPr="00E353DF" w14:paraId="5F4EDC4D" w14:textId="77777777" w:rsidTr="00A96616">
        <w:tc>
          <w:tcPr>
            <w:tcW w:w="2424" w:type="pct"/>
          </w:tcPr>
          <w:p w14:paraId="0E695617"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Age ↔ Colleagues’ emotional support</w:t>
            </w:r>
          </w:p>
        </w:tc>
        <w:tc>
          <w:tcPr>
            <w:tcW w:w="1133" w:type="pct"/>
          </w:tcPr>
          <w:p w14:paraId="7A186BEC"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-0.117</w:t>
            </w:r>
          </w:p>
        </w:tc>
        <w:tc>
          <w:tcPr>
            <w:tcW w:w="1443" w:type="pct"/>
          </w:tcPr>
          <w:p w14:paraId="15F12616"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-0.137,-0.097</w:t>
            </w:r>
          </w:p>
        </w:tc>
      </w:tr>
      <w:tr w:rsidR="00AF1F9E" w:rsidRPr="00E353DF" w14:paraId="6FBEC899" w14:textId="77777777" w:rsidTr="00A96616">
        <w:tc>
          <w:tcPr>
            <w:tcW w:w="2424" w:type="pct"/>
          </w:tcPr>
          <w:p w14:paraId="6F666CA8"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Age ↔ Random schedules</w:t>
            </w:r>
          </w:p>
        </w:tc>
        <w:tc>
          <w:tcPr>
            <w:tcW w:w="1133" w:type="pct"/>
          </w:tcPr>
          <w:p w14:paraId="47635E72"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-0.125</w:t>
            </w:r>
          </w:p>
        </w:tc>
        <w:tc>
          <w:tcPr>
            <w:tcW w:w="1443" w:type="pct"/>
          </w:tcPr>
          <w:p w14:paraId="4A2B072B"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-0.149,-0.101</w:t>
            </w:r>
          </w:p>
        </w:tc>
      </w:tr>
      <w:tr w:rsidR="00AF1F9E" w:rsidRPr="00E353DF" w14:paraId="6135A5A9" w14:textId="77777777" w:rsidTr="00A96616">
        <w:tc>
          <w:tcPr>
            <w:tcW w:w="2424" w:type="pct"/>
          </w:tcPr>
          <w:p w14:paraId="05227678"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Complexity/intensity ↔ Fragmentation/unpredictability</w:t>
            </w:r>
          </w:p>
        </w:tc>
        <w:tc>
          <w:tcPr>
            <w:tcW w:w="1133" w:type="pct"/>
          </w:tcPr>
          <w:p w14:paraId="162787D4"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0.424</w:t>
            </w:r>
          </w:p>
        </w:tc>
        <w:tc>
          <w:tcPr>
            <w:tcW w:w="1443" w:type="pct"/>
          </w:tcPr>
          <w:p w14:paraId="05928645"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0.407,0.440</w:t>
            </w:r>
          </w:p>
        </w:tc>
      </w:tr>
      <w:tr w:rsidR="00AF1F9E" w:rsidRPr="00E353DF" w14:paraId="72FBE430" w14:textId="77777777" w:rsidTr="00A96616">
        <w:tc>
          <w:tcPr>
            <w:tcW w:w="2424" w:type="pct"/>
          </w:tcPr>
          <w:p w14:paraId="62211EC2"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Working longer than expected ↔ Fragmentation/unpredictability</w:t>
            </w:r>
          </w:p>
        </w:tc>
        <w:tc>
          <w:tcPr>
            <w:tcW w:w="1133" w:type="pct"/>
          </w:tcPr>
          <w:p w14:paraId="2BA5D491"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0.293</w:t>
            </w:r>
          </w:p>
        </w:tc>
        <w:tc>
          <w:tcPr>
            <w:tcW w:w="1443" w:type="pct"/>
          </w:tcPr>
          <w:p w14:paraId="13D87B39"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0.270,0.317</w:t>
            </w:r>
          </w:p>
        </w:tc>
      </w:tr>
      <w:tr w:rsidR="00AF1F9E" w:rsidRPr="00E353DF" w14:paraId="6669E6CA" w14:textId="77777777" w:rsidTr="00A96616">
        <w:tc>
          <w:tcPr>
            <w:tcW w:w="2424" w:type="pct"/>
          </w:tcPr>
          <w:p w14:paraId="446E0544"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Working longer than expected ↔ Complexity/ intensity</w:t>
            </w:r>
          </w:p>
        </w:tc>
        <w:tc>
          <w:tcPr>
            <w:tcW w:w="1133" w:type="pct"/>
          </w:tcPr>
          <w:p w14:paraId="4BCCD6E5"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0.272</w:t>
            </w:r>
          </w:p>
        </w:tc>
        <w:tc>
          <w:tcPr>
            <w:tcW w:w="1443" w:type="pct"/>
          </w:tcPr>
          <w:p w14:paraId="0C5CFD31"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0.247,0.296</w:t>
            </w:r>
          </w:p>
        </w:tc>
      </w:tr>
      <w:tr w:rsidR="00AF1F9E" w:rsidRPr="00E353DF" w14:paraId="0965DF3F" w14:textId="77777777" w:rsidTr="00A96616">
        <w:tc>
          <w:tcPr>
            <w:tcW w:w="2424" w:type="pct"/>
          </w:tcPr>
          <w:p w14:paraId="07C7B0BF"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Working longer than expected ↔ Decision-making latitude</w:t>
            </w:r>
          </w:p>
        </w:tc>
        <w:tc>
          <w:tcPr>
            <w:tcW w:w="1133" w:type="pct"/>
          </w:tcPr>
          <w:p w14:paraId="12D44F4E"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0.180</w:t>
            </w:r>
          </w:p>
        </w:tc>
        <w:tc>
          <w:tcPr>
            <w:tcW w:w="1443" w:type="pct"/>
          </w:tcPr>
          <w:p w14:paraId="75F3147C"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0.154,0.206</w:t>
            </w:r>
          </w:p>
        </w:tc>
      </w:tr>
      <w:tr w:rsidR="00AF1F9E" w:rsidRPr="00E353DF" w14:paraId="247309AC" w14:textId="77777777" w:rsidTr="00A96616">
        <w:tc>
          <w:tcPr>
            <w:tcW w:w="2424" w:type="pct"/>
          </w:tcPr>
          <w:p w14:paraId="243233A7" w14:textId="77777777" w:rsidR="00AF1F9E" w:rsidRPr="00E353DF" w:rsidRDefault="00AF1F9E" w:rsidP="00A96616">
            <w:pPr>
              <w:rPr>
                <w:rFonts w:asciiTheme="majorHAnsi" w:hAnsiTheme="majorHAnsi" w:cstheme="majorHAnsi"/>
                <w:sz w:val="20"/>
                <w:szCs w:val="20"/>
                <w:lang w:val="en-US"/>
              </w:rPr>
            </w:pPr>
            <w:r w:rsidRPr="00E353DF">
              <w:rPr>
                <w:rFonts w:asciiTheme="majorHAnsi" w:hAnsiTheme="majorHAnsi" w:cstheme="majorHAnsi"/>
                <w:sz w:val="20"/>
                <w:szCs w:val="20"/>
                <w:lang w:val="en-US"/>
              </w:rPr>
              <w:t>Sex ↔ Hazardous drinking</w:t>
            </w:r>
          </w:p>
        </w:tc>
        <w:tc>
          <w:tcPr>
            <w:tcW w:w="1133" w:type="pct"/>
          </w:tcPr>
          <w:p w14:paraId="34F45740"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-0.282</w:t>
            </w:r>
          </w:p>
        </w:tc>
        <w:tc>
          <w:tcPr>
            <w:tcW w:w="1443" w:type="pct"/>
          </w:tcPr>
          <w:p w14:paraId="1CC3F3F7" w14:textId="77777777" w:rsidR="00AF1F9E" w:rsidRPr="00E353DF" w:rsidRDefault="00AF1F9E" w:rsidP="00A96616">
            <w:pPr>
              <w:jc w:val="center"/>
              <w:rPr>
                <w:rFonts w:asciiTheme="majorHAnsi" w:hAnsiTheme="majorHAnsi" w:cstheme="majorHAnsi"/>
                <w:sz w:val="20"/>
                <w:szCs w:val="20"/>
                <w:lang w:val="en-US"/>
              </w:rPr>
            </w:pPr>
            <w:r w:rsidRPr="00E353DF">
              <w:rPr>
                <w:rFonts w:asciiTheme="majorHAnsi" w:hAnsiTheme="majorHAnsi" w:cstheme="majorHAnsi"/>
                <w:sz w:val="20"/>
                <w:szCs w:val="20"/>
                <w:lang w:val="en-US"/>
              </w:rPr>
              <w:t>-0.244,-0.320</w:t>
            </w:r>
          </w:p>
        </w:tc>
      </w:tr>
    </w:tbl>
    <w:p w14:paraId="6C46D523" w14:textId="77777777" w:rsidR="00AF1F9E" w:rsidRPr="00AF1F9E" w:rsidRDefault="00AF1F9E" w:rsidP="00AF1F9E">
      <w:pPr>
        <w:rPr>
          <w:rFonts w:asciiTheme="majorHAnsi" w:hAnsiTheme="majorHAnsi" w:cstheme="majorHAnsi"/>
          <w:sz w:val="20"/>
          <w:szCs w:val="20"/>
          <w:lang w:val="en-US"/>
        </w:rPr>
      </w:pPr>
      <w:r w:rsidRPr="00E353DF">
        <w:rPr>
          <w:rFonts w:asciiTheme="majorHAnsi" w:hAnsiTheme="majorHAnsi" w:cstheme="majorHAnsi"/>
          <w:i/>
          <w:sz w:val="20"/>
          <w:szCs w:val="20"/>
          <w:lang w:val="en-US"/>
        </w:rPr>
        <w:t>Notes:</w:t>
      </w:r>
      <w:r w:rsidRPr="00E353DF">
        <w:rPr>
          <w:rFonts w:asciiTheme="majorHAnsi" w:hAnsiTheme="majorHAnsi" w:cstheme="majorHAnsi"/>
          <w:sz w:val="20"/>
          <w:szCs w:val="20"/>
          <w:lang w:val="en-US"/>
        </w:rPr>
        <w:t xml:space="preserve"> all standardized path coefficients are p&lt;0.001.</w:t>
      </w:r>
    </w:p>
    <w:p w14:paraId="74FB65F8" w14:textId="4245C4B6" w:rsidR="00AF1F9E" w:rsidRPr="00E15F6B" w:rsidRDefault="00AF1F9E" w:rsidP="00A34DAD">
      <w:pPr>
        <w:ind w:right="-499"/>
        <w:rPr>
          <w:rFonts w:asciiTheme="majorHAnsi" w:hAnsiTheme="majorHAnsi" w:cstheme="majorHAnsi"/>
          <w:sz w:val="20"/>
          <w:szCs w:val="20"/>
          <w:lang w:val="en-US"/>
        </w:rPr>
      </w:pPr>
    </w:p>
    <w:sectPr w:rsidR="00AF1F9E" w:rsidRPr="00E15F6B" w:rsidSect="00D52E14">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BA769" w14:textId="77777777" w:rsidR="002A30FA" w:rsidRDefault="002A30FA" w:rsidP="001041A3">
      <w:r>
        <w:separator/>
      </w:r>
    </w:p>
  </w:endnote>
  <w:endnote w:type="continuationSeparator" w:id="0">
    <w:p w14:paraId="54493389" w14:textId="77777777" w:rsidR="002A30FA" w:rsidRDefault="002A30FA" w:rsidP="00104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inion Pro">
    <w:altName w:val="Cambria"/>
    <w:panose1 w:val="020B0604020202020204"/>
    <w:charset w:val="00"/>
    <w:family w:val="roman"/>
    <w:notTrueType/>
    <w:pitch w:val="variable"/>
    <w:sig w:usb0="60000287" w:usb1="00000001" w:usb2="00000000" w:usb3="00000000" w:csb0="0000019F" w:csb1="00000000"/>
  </w:font>
  <w:font w:name="MS Minngs">
    <w:altName w:val="MS Gothic"/>
    <w:panose1 w:val="020B0604020202020204"/>
    <w:charset w:val="80"/>
    <w:family w:val="roman"/>
    <w:pitch w:val="default"/>
  </w:font>
  <w:font w:name="Times Roman">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C9C79" w14:textId="77777777" w:rsidR="00325C41" w:rsidRDefault="00325C41" w:rsidP="00A72E8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06B8421" w14:textId="77777777" w:rsidR="00325C41" w:rsidRDefault="00325C41" w:rsidP="001041A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0418" w14:textId="77777777" w:rsidR="00325C41" w:rsidRPr="003D44F5" w:rsidRDefault="00325C41" w:rsidP="00A72E88">
    <w:pPr>
      <w:pStyle w:val="Pieddepage"/>
      <w:framePr w:wrap="around" w:vAnchor="text" w:hAnchor="margin" w:xAlign="right" w:y="1"/>
      <w:rPr>
        <w:rStyle w:val="Numrodepage"/>
        <w:rFonts w:asciiTheme="majorHAnsi" w:hAnsiTheme="majorHAnsi"/>
      </w:rPr>
    </w:pPr>
    <w:r w:rsidRPr="003D44F5">
      <w:rPr>
        <w:rStyle w:val="Numrodepage"/>
        <w:rFonts w:asciiTheme="majorHAnsi" w:hAnsiTheme="majorHAnsi"/>
      </w:rPr>
      <w:fldChar w:fldCharType="begin"/>
    </w:r>
    <w:r w:rsidRPr="003D44F5">
      <w:rPr>
        <w:rStyle w:val="Numrodepage"/>
        <w:rFonts w:asciiTheme="majorHAnsi" w:hAnsiTheme="majorHAnsi"/>
      </w:rPr>
      <w:instrText xml:space="preserve">PAGE  </w:instrText>
    </w:r>
    <w:r w:rsidRPr="003D44F5">
      <w:rPr>
        <w:rStyle w:val="Numrodepage"/>
        <w:rFonts w:asciiTheme="majorHAnsi" w:hAnsiTheme="majorHAnsi"/>
      </w:rPr>
      <w:fldChar w:fldCharType="separate"/>
    </w:r>
    <w:r w:rsidR="007D105D">
      <w:rPr>
        <w:rStyle w:val="Numrodepage"/>
        <w:rFonts w:asciiTheme="majorHAnsi" w:hAnsiTheme="majorHAnsi"/>
        <w:noProof/>
      </w:rPr>
      <w:t>12</w:t>
    </w:r>
    <w:r w:rsidRPr="003D44F5">
      <w:rPr>
        <w:rStyle w:val="Numrodepage"/>
        <w:rFonts w:asciiTheme="majorHAnsi" w:hAnsiTheme="majorHAnsi"/>
      </w:rPr>
      <w:fldChar w:fldCharType="end"/>
    </w:r>
  </w:p>
  <w:p w14:paraId="6E9DC224" w14:textId="77777777" w:rsidR="00325C41" w:rsidRPr="003D44F5" w:rsidRDefault="00325C41" w:rsidP="001041A3">
    <w:pPr>
      <w:pStyle w:val="Pieddepage"/>
      <w:ind w:right="360"/>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FD93C" w14:textId="77777777" w:rsidR="002A30FA" w:rsidRDefault="002A30FA" w:rsidP="001041A3">
      <w:r>
        <w:separator/>
      </w:r>
    </w:p>
  </w:footnote>
  <w:footnote w:type="continuationSeparator" w:id="0">
    <w:p w14:paraId="47C0AC58" w14:textId="77777777" w:rsidR="002A30FA" w:rsidRDefault="002A30FA" w:rsidP="00104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C21"/>
    <w:multiLevelType w:val="hybridMultilevel"/>
    <w:tmpl w:val="FEA0CB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610DD7"/>
    <w:multiLevelType w:val="multilevel"/>
    <w:tmpl w:val="EBFCB92C"/>
    <w:lvl w:ilvl="0">
      <w:start w:val="1"/>
      <w:numFmt w:val="decimal"/>
      <w:pStyle w:val="Titre1"/>
      <w:lvlText w:val="%1."/>
      <w:lvlJc w:val="left"/>
      <w:pPr>
        <w:ind w:left="360" w:hanging="360"/>
      </w:pPr>
      <w:rPr>
        <w:rFonts w:hint="default"/>
        <w:b/>
        <w:bCs/>
      </w:rPr>
    </w:lvl>
    <w:lvl w:ilvl="1">
      <w:start w:val="1"/>
      <w:numFmt w:val="decimal"/>
      <w:isLgl/>
      <w:lvlText w:val="%1.%2"/>
      <w:lvlJc w:val="left"/>
      <w:pPr>
        <w:ind w:left="36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95686B"/>
    <w:multiLevelType w:val="multilevel"/>
    <w:tmpl w:val="1D7EC6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75E4BDC"/>
    <w:multiLevelType w:val="multilevel"/>
    <w:tmpl w:val="0F6019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CB36F8F"/>
    <w:multiLevelType w:val="multilevel"/>
    <w:tmpl w:val="099C1D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EA1910"/>
    <w:multiLevelType w:val="multilevel"/>
    <w:tmpl w:val="702EEC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EE64613"/>
    <w:multiLevelType w:val="multilevel"/>
    <w:tmpl w:val="370E661A"/>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510098"/>
    <w:multiLevelType w:val="multilevel"/>
    <w:tmpl w:val="DAFEC5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650861"/>
    <w:multiLevelType w:val="multilevel"/>
    <w:tmpl w:val="274C0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4CA4715"/>
    <w:multiLevelType w:val="multilevel"/>
    <w:tmpl w:val="5D6EC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C535978"/>
    <w:multiLevelType w:val="multilevel"/>
    <w:tmpl w:val="31C0FA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C964D68"/>
    <w:multiLevelType w:val="multilevel"/>
    <w:tmpl w:val="923686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1A16426"/>
    <w:multiLevelType w:val="multilevel"/>
    <w:tmpl w:val="A64078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30529FF"/>
    <w:multiLevelType w:val="multilevel"/>
    <w:tmpl w:val="A29E22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4D2465A"/>
    <w:multiLevelType w:val="multilevel"/>
    <w:tmpl w:val="6ACED3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D3A34BF"/>
    <w:multiLevelType w:val="multilevel"/>
    <w:tmpl w:val="A1FE3E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01855A9"/>
    <w:multiLevelType w:val="multilevel"/>
    <w:tmpl w:val="114E43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5F11885"/>
    <w:multiLevelType w:val="multilevel"/>
    <w:tmpl w:val="DD5CA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845784C"/>
    <w:multiLevelType w:val="multilevel"/>
    <w:tmpl w:val="952EB3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9761DE4"/>
    <w:multiLevelType w:val="multilevel"/>
    <w:tmpl w:val="F70C2B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3BFF5DF6"/>
    <w:multiLevelType w:val="multilevel"/>
    <w:tmpl w:val="FC5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7F380F"/>
    <w:multiLevelType w:val="multilevel"/>
    <w:tmpl w:val="A81605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47E64CA"/>
    <w:multiLevelType w:val="multilevel"/>
    <w:tmpl w:val="E68E6B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4754D55"/>
    <w:multiLevelType w:val="multilevel"/>
    <w:tmpl w:val="1C5A05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8D93525"/>
    <w:multiLevelType w:val="multilevel"/>
    <w:tmpl w:val="176A9D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27F75A0"/>
    <w:multiLevelType w:val="multilevel"/>
    <w:tmpl w:val="73481A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6785C51"/>
    <w:multiLevelType w:val="multilevel"/>
    <w:tmpl w:val="90E04E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C746A65"/>
    <w:multiLevelType w:val="multilevel"/>
    <w:tmpl w:val="E2C075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D1A41E6"/>
    <w:multiLevelType w:val="hybridMultilevel"/>
    <w:tmpl w:val="C4F6AC40"/>
    <w:lvl w:ilvl="0" w:tplc="53B22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44FCB"/>
    <w:multiLevelType w:val="multilevel"/>
    <w:tmpl w:val="A46AE7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DB72350"/>
    <w:multiLevelType w:val="hybridMultilevel"/>
    <w:tmpl w:val="60365B54"/>
    <w:lvl w:ilvl="0" w:tplc="CD4C8CE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8377047">
    <w:abstractNumId w:val="28"/>
  </w:num>
  <w:num w:numId="2" w16cid:durableId="663508458">
    <w:abstractNumId w:val="30"/>
  </w:num>
  <w:num w:numId="3" w16cid:durableId="31662422">
    <w:abstractNumId w:val="20"/>
  </w:num>
  <w:num w:numId="4" w16cid:durableId="120157019">
    <w:abstractNumId w:val="0"/>
  </w:num>
  <w:num w:numId="5" w16cid:durableId="1350714837">
    <w:abstractNumId w:val="1"/>
  </w:num>
  <w:num w:numId="6" w16cid:durableId="701323208">
    <w:abstractNumId w:val="7"/>
  </w:num>
  <w:num w:numId="7" w16cid:durableId="266933406">
    <w:abstractNumId w:val="9"/>
  </w:num>
  <w:num w:numId="8" w16cid:durableId="2089767096">
    <w:abstractNumId w:val="19"/>
  </w:num>
  <w:num w:numId="9" w16cid:durableId="2107654535">
    <w:abstractNumId w:val="13"/>
  </w:num>
  <w:num w:numId="10" w16cid:durableId="743064505">
    <w:abstractNumId w:val="16"/>
  </w:num>
  <w:num w:numId="11" w16cid:durableId="1676228817">
    <w:abstractNumId w:val="21"/>
  </w:num>
  <w:num w:numId="12" w16cid:durableId="507910297">
    <w:abstractNumId w:val="29"/>
  </w:num>
  <w:num w:numId="13" w16cid:durableId="110363626">
    <w:abstractNumId w:val="27"/>
  </w:num>
  <w:num w:numId="14" w16cid:durableId="121582839">
    <w:abstractNumId w:val="26"/>
  </w:num>
  <w:num w:numId="15" w16cid:durableId="1727608340">
    <w:abstractNumId w:val="15"/>
  </w:num>
  <w:num w:numId="16" w16cid:durableId="455098761">
    <w:abstractNumId w:val="17"/>
  </w:num>
  <w:num w:numId="17" w16cid:durableId="1502351943">
    <w:abstractNumId w:val="2"/>
  </w:num>
  <w:num w:numId="18" w16cid:durableId="1640769014">
    <w:abstractNumId w:val="3"/>
  </w:num>
  <w:num w:numId="19" w16cid:durableId="1949384864">
    <w:abstractNumId w:val="24"/>
  </w:num>
  <w:num w:numId="20" w16cid:durableId="934674712">
    <w:abstractNumId w:val="22"/>
  </w:num>
  <w:num w:numId="21" w16cid:durableId="399253597">
    <w:abstractNumId w:val="23"/>
  </w:num>
  <w:num w:numId="22" w16cid:durableId="898907941">
    <w:abstractNumId w:val="12"/>
  </w:num>
  <w:num w:numId="23" w16cid:durableId="951746092">
    <w:abstractNumId w:val="11"/>
  </w:num>
  <w:num w:numId="24" w16cid:durableId="911088282">
    <w:abstractNumId w:val="25"/>
  </w:num>
  <w:num w:numId="25" w16cid:durableId="1910841540">
    <w:abstractNumId w:val="14"/>
  </w:num>
  <w:num w:numId="26" w16cid:durableId="1617905179">
    <w:abstractNumId w:val="18"/>
  </w:num>
  <w:num w:numId="27" w16cid:durableId="1732073846">
    <w:abstractNumId w:val="4"/>
  </w:num>
  <w:num w:numId="28" w16cid:durableId="301278126">
    <w:abstractNumId w:val="5"/>
  </w:num>
  <w:num w:numId="29" w16cid:durableId="2102792486">
    <w:abstractNumId w:val="8"/>
  </w:num>
  <w:num w:numId="30" w16cid:durableId="287442042">
    <w:abstractNumId w:val="10"/>
  </w:num>
  <w:num w:numId="31" w16cid:durableId="2590271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linkStyl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E6"/>
    <w:rsid w:val="00001170"/>
    <w:rsid w:val="00001E65"/>
    <w:rsid w:val="00001FC0"/>
    <w:rsid w:val="00002163"/>
    <w:rsid w:val="000021EF"/>
    <w:rsid w:val="00002910"/>
    <w:rsid w:val="00004925"/>
    <w:rsid w:val="00004FA2"/>
    <w:rsid w:val="00006009"/>
    <w:rsid w:val="00006689"/>
    <w:rsid w:val="0000714A"/>
    <w:rsid w:val="0000730C"/>
    <w:rsid w:val="00007E3D"/>
    <w:rsid w:val="00007E9C"/>
    <w:rsid w:val="000106BE"/>
    <w:rsid w:val="00010CD6"/>
    <w:rsid w:val="00012954"/>
    <w:rsid w:val="00012F79"/>
    <w:rsid w:val="0001319A"/>
    <w:rsid w:val="00013354"/>
    <w:rsid w:val="00013ACD"/>
    <w:rsid w:val="00013CE5"/>
    <w:rsid w:val="0001434A"/>
    <w:rsid w:val="0001588F"/>
    <w:rsid w:val="000167A7"/>
    <w:rsid w:val="00016ECB"/>
    <w:rsid w:val="00017A6D"/>
    <w:rsid w:val="0002048F"/>
    <w:rsid w:val="00021505"/>
    <w:rsid w:val="0002167C"/>
    <w:rsid w:val="00022662"/>
    <w:rsid w:val="00022CB7"/>
    <w:rsid w:val="0002493F"/>
    <w:rsid w:val="0002681F"/>
    <w:rsid w:val="00026C9D"/>
    <w:rsid w:val="0002762F"/>
    <w:rsid w:val="00027776"/>
    <w:rsid w:val="00030AE6"/>
    <w:rsid w:val="00030E6C"/>
    <w:rsid w:val="00033EED"/>
    <w:rsid w:val="00035CB6"/>
    <w:rsid w:val="00036F5F"/>
    <w:rsid w:val="00037B85"/>
    <w:rsid w:val="00037F2C"/>
    <w:rsid w:val="00040E1A"/>
    <w:rsid w:val="00042064"/>
    <w:rsid w:val="00043942"/>
    <w:rsid w:val="00047692"/>
    <w:rsid w:val="00047821"/>
    <w:rsid w:val="000504D9"/>
    <w:rsid w:val="00051DE8"/>
    <w:rsid w:val="0005254B"/>
    <w:rsid w:val="000538B2"/>
    <w:rsid w:val="00054595"/>
    <w:rsid w:val="0005529C"/>
    <w:rsid w:val="00055EFD"/>
    <w:rsid w:val="00055FA6"/>
    <w:rsid w:val="000561D4"/>
    <w:rsid w:val="000574F6"/>
    <w:rsid w:val="00057806"/>
    <w:rsid w:val="000607F1"/>
    <w:rsid w:val="00060C5F"/>
    <w:rsid w:val="0006199D"/>
    <w:rsid w:val="000626BB"/>
    <w:rsid w:val="00062A2D"/>
    <w:rsid w:val="000643EB"/>
    <w:rsid w:val="00064B5C"/>
    <w:rsid w:val="0006525C"/>
    <w:rsid w:val="00065936"/>
    <w:rsid w:val="000665C1"/>
    <w:rsid w:val="00066FFE"/>
    <w:rsid w:val="0007069E"/>
    <w:rsid w:val="000707FF"/>
    <w:rsid w:val="00072FF0"/>
    <w:rsid w:val="000733B3"/>
    <w:rsid w:val="00074ACC"/>
    <w:rsid w:val="00075D70"/>
    <w:rsid w:val="00075F05"/>
    <w:rsid w:val="00076484"/>
    <w:rsid w:val="000764DE"/>
    <w:rsid w:val="0007653F"/>
    <w:rsid w:val="0007732E"/>
    <w:rsid w:val="00077EEC"/>
    <w:rsid w:val="0008016F"/>
    <w:rsid w:val="000805A8"/>
    <w:rsid w:val="000805D9"/>
    <w:rsid w:val="00080E44"/>
    <w:rsid w:val="00081455"/>
    <w:rsid w:val="00083BAE"/>
    <w:rsid w:val="00084051"/>
    <w:rsid w:val="000843A8"/>
    <w:rsid w:val="00087360"/>
    <w:rsid w:val="00087EAA"/>
    <w:rsid w:val="00087F0D"/>
    <w:rsid w:val="0009048C"/>
    <w:rsid w:val="00090C6A"/>
    <w:rsid w:val="000914FC"/>
    <w:rsid w:val="00091502"/>
    <w:rsid w:val="000927C9"/>
    <w:rsid w:val="00092A55"/>
    <w:rsid w:val="00092EDE"/>
    <w:rsid w:val="00093B37"/>
    <w:rsid w:val="000943AA"/>
    <w:rsid w:val="000945A8"/>
    <w:rsid w:val="000945C2"/>
    <w:rsid w:val="00095DDC"/>
    <w:rsid w:val="000964FA"/>
    <w:rsid w:val="00096A0D"/>
    <w:rsid w:val="000973C0"/>
    <w:rsid w:val="00097ABE"/>
    <w:rsid w:val="000A0E43"/>
    <w:rsid w:val="000A10CA"/>
    <w:rsid w:val="000A15DF"/>
    <w:rsid w:val="000A2310"/>
    <w:rsid w:val="000A27DD"/>
    <w:rsid w:val="000A2A9C"/>
    <w:rsid w:val="000A31EB"/>
    <w:rsid w:val="000A34AA"/>
    <w:rsid w:val="000A41A9"/>
    <w:rsid w:val="000A5A35"/>
    <w:rsid w:val="000A5C01"/>
    <w:rsid w:val="000A6781"/>
    <w:rsid w:val="000A6DB1"/>
    <w:rsid w:val="000B0FE6"/>
    <w:rsid w:val="000B2FF5"/>
    <w:rsid w:val="000B31B7"/>
    <w:rsid w:val="000B4EDC"/>
    <w:rsid w:val="000B4F00"/>
    <w:rsid w:val="000B5DC4"/>
    <w:rsid w:val="000B65D9"/>
    <w:rsid w:val="000B66CF"/>
    <w:rsid w:val="000B6952"/>
    <w:rsid w:val="000B70B2"/>
    <w:rsid w:val="000B7815"/>
    <w:rsid w:val="000B7C13"/>
    <w:rsid w:val="000C0C8A"/>
    <w:rsid w:val="000C0CB0"/>
    <w:rsid w:val="000C179B"/>
    <w:rsid w:val="000C300B"/>
    <w:rsid w:val="000C3089"/>
    <w:rsid w:val="000C30A0"/>
    <w:rsid w:val="000C34CA"/>
    <w:rsid w:val="000C515A"/>
    <w:rsid w:val="000C5DC9"/>
    <w:rsid w:val="000C6607"/>
    <w:rsid w:val="000C7785"/>
    <w:rsid w:val="000C7D68"/>
    <w:rsid w:val="000D0201"/>
    <w:rsid w:val="000D0524"/>
    <w:rsid w:val="000D0940"/>
    <w:rsid w:val="000D0CAE"/>
    <w:rsid w:val="000D0D44"/>
    <w:rsid w:val="000D1477"/>
    <w:rsid w:val="000D17E0"/>
    <w:rsid w:val="000D2CB7"/>
    <w:rsid w:val="000D2D09"/>
    <w:rsid w:val="000D3121"/>
    <w:rsid w:val="000D374D"/>
    <w:rsid w:val="000D3A4B"/>
    <w:rsid w:val="000D4231"/>
    <w:rsid w:val="000D514F"/>
    <w:rsid w:val="000D67EC"/>
    <w:rsid w:val="000D6A8E"/>
    <w:rsid w:val="000D77EB"/>
    <w:rsid w:val="000D7914"/>
    <w:rsid w:val="000D7D38"/>
    <w:rsid w:val="000E0DDA"/>
    <w:rsid w:val="000E184A"/>
    <w:rsid w:val="000E1EC0"/>
    <w:rsid w:val="000E23B0"/>
    <w:rsid w:val="000E2891"/>
    <w:rsid w:val="000E28DF"/>
    <w:rsid w:val="000E3372"/>
    <w:rsid w:val="000E35CE"/>
    <w:rsid w:val="000E3C14"/>
    <w:rsid w:val="000E4670"/>
    <w:rsid w:val="000E56E1"/>
    <w:rsid w:val="000E61DD"/>
    <w:rsid w:val="000E6864"/>
    <w:rsid w:val="000E6F47"/>
    <w:rsid w:val="000E728B"/>
    <w:rsid w:val="000F0F24"/>
    <w:rsid w:val="000F1409"/>
    <w:rsid w:val="000F1F66"/>
    <w:rsid w:val="000F226D"/>
    <w:rsid w:val="000F2FD6"/>
    <w:rsid w:val="000F4FDA"/>
    <w:rsid w:val="000F5A7D"/>
    <w:rsid w:val="000F6095"/>
    <w:rsid w:val="000F71B2"/>
    <w:rsid w:val="000F7F9A"/>
    <w:rsid w:val="001000E2"/>
    <w:rsid w:val="001000FC"/>
    <w:rsid w:val="0010063F"/>
    <w:rsid w:val="001016CA"/>
    <w:rsid w:val="001018C4"/>
    <w:rsid w:val="0010216F"/>
    <w:rsid w:val="00102630"/>
    <w:rsid w:val="00103274"/>
    <w:rsid w:val="001041A3"/>
    <w:rsid w:val="00106A73"/>
    <w:rsid w:val="00106D12"/>
    <w:rsid w:val="0011021E"/>
    <w:rsid w:val="00111D61"/>
    <w:rsid w:val="00112092"/>
    <w:rsid w:val="00112A72"/>
    <w:rsid w:val="00112EA5"/>
    <w:rsid w:val="00113F2C"/>
    <w:rsid w:val="00115D46"/>
    <w:rsid w:val="001160C1"/>
    <w:rsid w:val="001165D8"/>
    <w:rsid w:val="00120B93"/>
    <w:rsid w:val="00121132"/>
    <w:rsid w:val="00123B81"/>
    <w:rsid w:val="00123BE8"/>
    <w:rsid w:val="00123BF5"/>
    <w:rsid w:val="00123F24"/>
    <w:rsid w:val="00125779"/>
    <w:rsid w:val="0012591D"/>
    <w:rsid w:val="0012600F"/>
    <w:rsid w:val="001266A3"/>
    <w:rsid w:val="00126B79"/>
    <w:rsid w:val="00127035"/>
    <w:rsid w:val="0012716E"/>
    <w:rsid w:val="00127525"/>
    <w:rsid w:val="00130062"/>
    <w:rsid w:val="00131AA8"/>
    <w:rsid w:val="0013245C"/>
    <w:rsid w:val="001337E9"/>
    <w:rsid w:val="00134E14"/>
    <w:rsid w:val="001351F9"/>
    <w:rsid w:val="00135272"/>
    <w:rsid w:val="00135C18"/>
    <w:rsid w:val="00135CD0"/>
    <w:rsid w:val="00136121"/>
    <w:rsid w:val="00136D8A"/>
    <w:rsid w:val="00137DC8"/>
    <w:rsid w:val="00137F73"/>
    <w:rsid w:val="00140063"/>
    <w:rsid w:val="00140969"/>
    <w:rsid w:val="001417F2"/>
    <w:rsid w:val="00142DF0"/>
    <w:rsid w:val="00143117"/>
    <w:rsid w:val="0014314F"/>
    <w:rsid w:val="00143C7B"/>
    <w:rsid w:val="00143CF1"/>
    <w:rsid w:val="00144C6F"/>
    <w:rsid w:val="001455C3"/>
    <w:rsid w:val="00146D96"/>
    <w:rsid w:val="00147291"/>
    <w:rsid w:val="00150E59"/>
    <w:rsid w:val="0015124A"/>
    <w:rsid w:val="0015229E"/>
    <w:rsid w:val="00152B09"/>
    <w:rsid w:val="001552DE"/>
    <w:rsid w:val="00155CE9"/>
    <w:rsid w:val="0015642E"/>
    <w:rsid w:val="0015742C"/>
    <w:rsid w:val="00157D0E"/>
    <w:rsid w:val="001608EC"/>
    <w:rsid w:val="001614A5"/>
    <w:rsid w:val="00161E69"/>
    <w:rsid w:val="001623D0"/>
    <w:rsid w:val="00162776"/>
    <w:rsid w:val="0016437A"/>
    <w:rsid w:val="0016464D"/>
    <w:rsid w:val="0016465F"/>
    <w:rsid w:val="00165752"/>
    <w:rsid w:val="001664A8"/>
    <w:rsid w:val="00166555"/>
    <w:rsid w:val="00167053"/>
    <w:rsid w:val="00171A7E"/>
    <w:rsid w:val="00171E2A"/>
    <w:rsid w:val="00173B97"/>
    <w:rsid w:val="00174656"/>
    <w:rsid w:val="00174EC9"/>
    <w:rsid w:val="0017622A"/>
    <w:rsid w:val="00177F46"/>
    <w:rsid w:val="00177F69"/>
    <w:rsid w:val="00180F5F"/>
    <w:rsid w:val="00181007"/>
    <w:rsid w:val="001837D2"/>
    <w:rsid w:val="00183A35"/>
    <w:rsid w:val="00184136"/>
    <w:rsid w:val="00184B63"/>
    <w:rsid w:val="00185115"/>
    <w:rsid w:val="00186209"/>
    <w:rsid w:val="001867D3"/>
    <w:rsid w:val="00187855"/>
    <w:rsid w:val="00187BF1"/>
    <w:rsid w:val="001915DB"/>
    <w:rsid w:val="00191EBA"/>
    <w:rsid w:val="00194F8A"/>
    <w:rsid w:val="00195167"/>
    <w:rsid w:val="001960E3"/>
    <w:rsid w:val="00196B07"/>
    <w:rsid w:val="00197B7C"/>
    <w:rsid w:val="001A0587"/>
    <w:rsid w:val="001A121B"/>
    <w:rsid w:val="001A138F"/>
    <w:rsid w:val="001A23A4"/>
    <w:rsid w:val="001A260E"/>
    <w:rsid w:val="001A3D26"/>
    <w:rsid w:val="001A610B"/>
    <w:rsid w:val="001A6191"/>
    <w:rsid w:val="001A6F18"/>
    <w:rsid w:val="001A700E"/>
    <w:rsid w:val="001B1725"/>
    <w:rsid w:val="001B2391"/>
    <w:rsid w:val="001B2CC7"/>
    <w:rsid w:val="001B346B"/>
    <w:rsid w:val="001B34D5"/>
    <w:rsid w:val="001B494E"/>
    <w:rsid w:val="001B4CB0"/>
    <w:rsid w:val="001B574E"/>
    <w:rsid w:val="001B5A45"/>
    <w:rsid w:val="001C0B48"/>
    <w:rsid w:val="001C1493"/>
    <w:rsid w:val="001C1C12"/>
    <w:rsid w:val="001C228C"/>
    <w:rsid w:val="001C2692"/>
    <w:rsid w:val="001C285D"/>
    <w:rsid w:val="001C42FA"/>
    <w:rsid w:val="001C4308"/>
    <w:rsid w:val="001C47C7"/>
    <w:rsid w:val="001C55FC"/>
    <w:rsid w:val="001C6CAB"/>
    <w:rsid w:val="001C7765"/>
    <w:rsid w:val="001C7A8F"/>
    <w:rsid w:val="001C7D62"/>
    <w:rsid w:val="001D1488"/>
    <w:rsid w:val="001D14C2"/>
    <w:rsid w:val="001D18A8"/>
    <w:rsid w:val="001D1986"/>
    <w:rsid w:val="001D34E2"/>
    <w:rsid w:val="001D4BD4"/>
    <w:rsid w:val="001D4E92"/>
    <w:rsid w:val="001D676D"/>
    <w:rsid w:val="001D6A00"/>
    <w:rsid w:val="001D6C27"/>
    <w:rsid w:val="001D6E15"/>
    <w:rsid w:val="001D753E"/>
    <w:rsid w:val="001E02E9"/>
    <w:rsid w:val="001E0A55"/>
    <w:rsid w:val="001E1571"/>
    <w:rsid w:val="001E19F6"/>
    <w:rsid w:val="001E1FF3"/>
    <w:rsid w:val="001E20B9"/>
    <w:rsid w:val="001E39EA"/>
    <w:rsid w:val="001E3AAF"/>
    <w:rsid w:val="001E3C04"/>
    <w:rsid w:val="001E4159"/>
    <w:rsid w:val="001E415B"/>
    <w:rsid w:val="001E4EFA"/>
    <w:rsid w:val="001E5947"/>
    <w:rsid w:val="001E5BEC"/>
    <w:rsid w:val="001E6324"/>
    <w:rsid w:val="001E6AE7"/>
    <w:rsid w:val="001E6BDA"/>
    <w:rsid w:val="001F183A"/>
    <w:rsid w:val="001F1E5A"/>
    <w:rsid w:val="001F2B61"/>
    <w:rsid w:val="001F2DBD"/>
    <w:rsid w:val="001F3C85"/>
    <w:rsid w:val="001F4F92"/>
    <w:rsid w:val="001F531A"/>
    <w:rsid w:val="001F5740"/>
    <w:rsid w:val="001F602A"/>
    <w:rsid w:val="001F676B"/>
    <w:rsid w:val="00200BCA"/>
    <w:rsid w:val="00201D11"/>
    <w:rsid w:val="00202589"/>
    <w:rsid w:val="0020267A"/>
    <w:rsid w:val="00202707"/>
    <w:rsid w:val="00203BDA"/>
    <w:rsid w:val="00205191"/>
    <w:rsid w:val="002053A7"/>
    <w:rsid w:val="00206F22"/>
    <w:rsid w:val="0021044C"/>
    <w:rsid w:val="00211497"/>
    <w:rsid w:val="002123E6"/>
    <w:rsid w:val="00212CA5"/>
    <w:rsid w:val="00212E7B"/>
    <w:rsid w:val="00213629"/>
    <w:rsid w:val="002136BC"/>
    <w:rsid w:val="00214B75"/>
    <w:rsid w:val="00214F8F"/>
    <w:rsid w:val="002165E8"/>
    <w:rsid w:val="00216944"/>
    <w:rsid w:val="0021733E"/>
    <w:rsid w:val="0021742B"/>
    <w:rsid w:val="002174C1"/>
    <w:rsid w:val="00220E76"/>
    <w:rsid w:val="00221A83"/>
    <w:rsid w:val="0022327A"/>
    <w:rsid w:val="00223CB5"/>
    <w:rsid w:val="00224FC9"/>
    <w:rsid w:val="002251AB"/>
    <w:rsid w:val="00226C7A"/>
    <w:rsid w:val="0022752C"/>
    <w:rsid w:val="00227695"/>
    <w:rsid w:val="00227DC9"/>
    <w:rsid w:val="00230E82"/>
    <w:rsid w:val="00231AFF"/>
    <w:rsid w:val="00231C10"/>
    <w:rsid w:val="002336F7"/>
    <w:rsid w:val="00234CCE"/>
    <w:rsid w:val="0023531F"/>
    <w:rsid w:val="0023731B"/>
    <w:rsid w:val="00237FE4"/>
    <w:rsid w:val="0024147C"/>
    <w:rsid w:val="00241806"/>
    <w:rsid w:val="00241B97"/>
    <w:rsid w:val="00241EB6"/>
    <w:rsid w:val="00243FB8"/>
    <w:rsid w:val="002443B3"/>
    <w:rsid w:val="00245332"/>
    <w:rsid w:val="0024562F"/>
    <w:rsid w:val="002462C9"/>
    <w:rsid w:val="002465DB"/>
    <w:rsid w:val="00246E18"/>
    <w:rsid w:val="00247AE8"/>
    <w:rsid w:val="00247EB7"/>
    <w:rsid w:val="0025093F"/>
    <w:rsid w:val="00250A58"/>
    <w:rsid w:val="00251274"/>
    <w:rsid w:val="00251D97"/>
    <w:rsid w:val="00253C28"/>
    <w:rsid w:val="00254AB1"/>
    <w:rsid w:val="00255179"/>
    <w:rsid w:val="00256C30"/>
    <w:rsid w:val="002572FD"/>
    <w:rsid w:val="00257EA8"/>
    <w:rsid w:val="00261C1B"/>
    <w:rsid w:val="0026267D"/>
    <w:rsid w:val="00263383"/>
    <w:rsid w:val="00264097"/>
    <w:rsid w:val="00267AF0"/>
    <w:rsid w:val="002711D8"/>
    <w:rsid w:val="002717D9"/>
    <w:rsid w:val="002724BF"/>
    <w:rsid w:val="00272A17"/>
    <w:rsid w:val="00273D5B"/>
    <w:rsid w:val="00273EFF"/>
    <w:rsid w:val="00274AB1"/>
    <w:rsid w:val="00274EE1"/>
    <w:rsid w:val="00275101"/>
    <w:rsid w:val="0027520E"/>
    <w:rsid w:val="0027540B"/>
    <w:rsid w:val="00276C34"/>
    <w:rsid w:val="00276CD1"/>
    <w:rsid w:val="00277265"/>
    <w:rsid w:val="00277CA9"/>
    <w:rsid w:val="0028050A"/>
    <w:rsid w:val="00280CB2"/>
    <w:rsid w:val="002815CE"/>
    <w:rsid w:val="00281915"/>
    <w:rsid w:val="00282407"/>
    <w:rsid w:val="0028262B"/>
    <w:rsid w:val="002831D4"/>
    <w:rsid w:val="00283371"/>
    <w:rsid w:val="00283542"/>
    <w:rsid w:val="00286EAA"/>
    <w:rsid w:val="00287108"/>
    <w:rsid w:val="00291488"/>
    <w:rsid w:val="002920E8"/>
    <w:rsid w:val="002922A2"/>
    <w:rsid w:val="002924EF"/>
    <w:rsid w:val="002939F8"/>
    <w:rsid w:val="00293B75"/>
    <w:rsid w:val="002940FF"/>
    <w:rsid w:val="00294D60"/>
    <w:rsid w:val="002950C4"/>
    <w:rsid w:val="002952F3"/>
    <w:rsid w:val="00295DE1"/>
    <w:rsid w:val="0029644C"/>
    <w:rsid w:val="002A1B97"/>
    <w:rsid w:val="002A242D"/>
    <w:rsid w:val="002A30FA"/>
    <w:rsid w:val="002A3B52"/>
    <w:rsid w:val="002A5102"/>
    <w:rsid w:val="002A5363"/>
    <w:rsid w:val="002A53B5"/>
    <w:rsid w:val="002A5425"/>
    <w:rsid w:val="002A5ABD"/>
    <w:rsid w:val="002B009D"/>
    <w:rsid w:val="002B2BF3"/>
    <w:rsid w:val="002B4E97"/>
    <w:rsid w:val="002B5BA8"/>
    <w:rsid w:val="002B7952"/>
    <w:rsid w:val="002C00B1"/>
    <w:rsid w:val="002C040D"/>
    <w:rsid w:val="002C5203"/>
    <w:rsid w:val="002C61E9"/>
    <w:rsid w:val="002C6517"/>
    <w:rsid w:val="002C775D"/>
    <w:rsid w:val="002D0A26"/>
    <w:rsid w:val="002D1292"/>
    <w:rsid w:val="002D1506"/>
    <w:rsid w:val="002D1C67"/>
    <w:rsid w:val="002D62FF"/>
    <w:rsid w:val="002D6D45"/>
    <w:rsid w:val="002D748C"/>
    <w:rsid w:val="002E07FF"/>
    <w:rsid w:val="002E0A28"/>
    <w:rsid w:val="002E0C04"/>
    <w:rsid w:val="002E1D49"/>
    <w:rsid w:val="002E318E"/>
    <w:rsid w:val="002E498B"/>
    <w:rsid w:val="002E4AD5"/>
    <w:rsid w:val="002E59B6"/>
    <w:rsid w:val="002E6531"/>
    <w:rsid w:val="002E6D91"/>
    <w:rsid w:val="002E6FC2"/>
    <w:rsid w:val="002E746C"/>
    <w:rsid w:val="002F088B"/>
    <w:rsid w:val="002F0A87"/>
    <w:rsid w:val="002F157F"/>
    <w:rsid w:val="002F1B6D"/>
    <w:rsid w:val="002F2B6B"/>
    <w:rsid w:val="002F2D6D"/>
    <w:rsid w:val="002F2F93"/>
    <w:rsid w:val="002F322A"/>
    <w:rsid w:val="002F33DF"/>
    <w:rsid w:val="002F3E07"/>
    <w:rsid w:val="002F492A"/>
    <w:rsid w:val="002F4BAF"/>
    <w:rsid w:val="002F6633"/>
    <w:rsid w:val="002F665C"/>
    <w:rsid w:val="0030036C"/>
    <w:rsid w:val="0030099D"/>
    <w:rsid w:val="00300A5C"/>
    <w:rsid w:val="00300D07"/>
    <w:rsid w:val="00301FD2"/>
    <w:rsid w:val="00303654"/>
    <w:rsid w:val="003050A1"/>
    <w:rsid w:val="00305C84"/>
    <w:rsid w:val="00306883"/>
    <w:rsid w:val="00311462"/>
    <w:rsid w:val="003125E6"/>
    <w:rsid w:val="00312B65"/>
    <w:rsid w:val="00314716"/>
    <w:rsid w:val="003147E4"/>
    <w:rsid w:val="00314847"/>
    <w:rsid w:val="00315E52"/>
    <w:rsid w:val="003161AE"/>
    <w:rsid w:val="00316640"/>
    <w:rsid w:val="00316803"/>
    <w:rsid w:val="00316924"/>
    <w:rsid w:val="00320008"/>
    <w:rsid w:val="00320528"/>
    <w:rsid w:val="00320BDB"/>
    <w:rsid w:val="00321E3C"/>
    <w:rsid w:val="003258FB"/>
    <w:rsid w:val="00325B2C"/>
    <w:rsid w:val="00325C41"/>
    <w:rsid w:val="0032762C"/>
    <w:rsid w:val="0033011D"/>
    <w:rsid w:val="0033127A"/>
    <w:rsid w:val="003320C3"/>
    <w:rsid w:val="00335543"/>
    <w:rsid w:val="00335B56"/>
    <w:rsid w:val="003368C8"/>
    <w:rsid w:val="00342727"/>
    <w:rsid w:val="00342FBE"/>
    <w:rsid w:val="00344190"/>
    <w:rsid w:val="00344D29"/>
    <w:rsid w:val="00345BA1"/>
    <w:rsid w:val="00345F60"/>
    <w:rsid w:val="00347222"/>
    <w:rsid w:val="00347B2C"/>
    <w:rsid w:val="00350027"/>
    <w:rsid w:val="003506EB"/>
    <w:rsid w:val="00350A71"/>
    <w:rsid w:val="00350B37"/>
    <w:rsid w:val="00350CA3"/>
    <w:rsid w:val="003519C3"/>
    <w:rsid w:val="00352CC3"/>
    <w:rsid w:val="00353044"/>
    <w:rsid w:val="00353EB4"/>
    <w:rsid w:val="00354DA2"/>
    <w:rsid w:val="0035532B"/>
    <w:rsid w:val="00355DD8"/>
    <w:rsid w:val="00356BBC"/>
    <w:rsid w:val="00356E9C"/>
    <w:rsid w:val="0035713A"/>
    <w:rsid w:val="0035779B"/>
    <w:rsid w:val="00357D44"/>
    <w:rsid w:val="0036183B"/>
    <w:rsid w:val="00361DBF"/>
    <w:rsid w:val="0036204B"/>
    <w:rsid w:val="00363618"/>
    <w:rsid w:val="00363D12"/>
    <w:rsid w:val="003647C3"/>
    <w:rsid w:val="003648D3"/>
    <w:rsid w:val="00365721"/>
    <w:rsid w:val="003659D1"/>
    <w:rsid w:val="003665B2"/>
    <w:rsid w:val="00371144"/>
    <w:rsid w:val="0037121A"/>
    <w:rsid w:val="003716E3"/>
    <w:rsid w:val="00371A61"/>
    <w:rsid w:val="00372C3C"/>
    <w:rsid w:val="00372C93"/>
    <w:rsid w:val="003735D1"/>
    <w:rsid w:val="0037463A"/>
    <w:rsid w:val="00376191"/>
    <w:rsid w:val="00376471"/>
    <w:rsid w:val="00376B6B"/>
    <w:rsid w:val="00376C17"/>
    <w:rsid w:val="00376F60"/>
    <w:rsid w:val="0037752B"/>
    <w:rsid w:val="0038095B"/>
    <w:rsid w:val="0038097A"/>
    <w:rsid w:val="00381FCB"/>
    <w:rsid w:val="00383509"/>
    <w:rsid w:val="003840B3"/>
    <w:rsid w:val="003840E5"/>
    <w:rsid w:val="003843D9"/>
    <w:rsid w:val="00384964"/>
    <w:rsid w:val="003855D1"/>
    <w:rsid w:val="00386E46"/>
    <w:rsid w:val="00387930"/>
    <w:rsid w:val="0039171B"/>
    <w:rsid w:val="00391949"/>
    <w:rsid w:val="00391B66"/>
    <w:rsid w:val="00391DD2"/>
    <w:rsid w:val="00392AC8"/>
    <w:rsid w:val="00393707"/>
    <w:rsid w:val="00394017"/>
    <w:rsid w:val="00394C68"/>
    <w:rsid w:val="00394F7F"/>
    <w:rsid w:val="00395218"/>
    <w:rsid w:val="003955FF"/>
    <w:rsid w:val="00395D88"/>
    <w:rsid w:val="00395FE2"/>
    <w:rsid w:val="003960A9"/>
    <w:rsid w:val="00396448"/>
    <w:rsid w:val="003965DB"/>
    <w:rsid w:val="003A06C4"/>
    <w:rsid w:val="003A0B7E"/>
    <w:rsid w:val="003A0DCF"/>
    <w:rsid w:val="003A1F61"/>
    <w:rsid w:val="003A2309"/>
    <w:rsid w:val="003A455F"/>
    <w:rsid w:val="003A4A57"/>
    <w:rsid w:val="003A4C2D"/>
    <w:rsid w:val="003A5B7C"/>
    <w:rsid w:val="003A5CB3"/>
    <w:rsid w:val="003B02C8"/>
    <w:rsid w:val="003B195F"/>
    <w:rsid w:val="003B3B1E"/>
    <w:rsid w:val="003B4C35"/>
    <w:rsid w:val="003B4D31"/>
    <w:rsid w:val="003B4DD3"/>
    <w:rsid w:val="003B56CB"/>
    <w:rsid w:val="003B5FE0"/>
    <w:rsid w:val="003B6A5A"/>
    <w:rsid w:val="003B76DD"/>
    <w:rsid w:val="003C04C0"/>
    <w:rsid w:val="003C071E"/>
    <w:rsid w:val="003C08A0"/>
    <w:rsid w:val="003C0EAD"/>
    <w:rsid w:val="003C20D5"/>
    <w:rsid w:val="003C392F"/>
    <w:rsid w:val="003C5600"/>
    <w:rsid w:val="003C5698"/>
    <w:rsid w:val="003C6AEB"/>
    <w:rsid w:val="003C7AC3"/>
    <w:rsid w:val="003D1D58"/>
    <w:rsid w:val="003D2B3A"/>
    <w:rsid w:val="003D44F5"/>
    <w:rsid w:val="003D59D5"/>
    <w:rsid w:val="003D6FC5"/>
    <w:rsid w:val="003D752C"/>
    <w:rsid w:val="003D7FBE"/>
    <w:rsid w:val="003E044F"/>
    <w:rsid w:val="003E0AF1"/>
    <w:rsid w:val="003E18D9"/>
    <w:rsid w:val="003E2C0C"/>
    <w:rsid w:val="003E30C0"/>
    <w:rsid w:val="003E3579"/>
    <w:rsid w:val="003E3634"/>
    <w:rsid w:val="003E3999"/>
    <w:rsid w:val="003E4771"/>
    <w:rsid w:val="003E58BA"/>
    <w:rsid w:val="003E5989"/>
    <w:rsid w:val="003E611A"/>
    <w:rsid w:val="003E7829"/>
    <w:rsid w:val="003F090A"/>
    <w:rsid w:val="003F29DF"/>
    <w:rsid w:val="003F2E8F"/>
    <w:rsid w:val="003F3050"/>
    <w:rsid w:val="003F31A0"/>
    <w:rsid w:val="003F4A15"/>
    <w:rsid w:val="003F4CF0"/>
    <w:rsid w:val="003F5276"/>
    <w:rsid w:val="003F59E2"/>
    <w:rsid w:val="003F70D7"/>
    <w:rsid w:val="004005A7"/>
    <w:rsid w:val="0040109E"/>
    <w:rsid w:val="00401267"/>
    <w:rsid w:val="0040349F"/>
    <w:rsid w:val="004035D2"/>
    <w:rsid w:val="00404590"/>
    <w:rsid w:val="0040520D"/>
    <w:rsid w:val="0040564A"/>
    <w:rsid w:val="004073CF"/>
    <w:rsid w:val="0040753B"/>
    <w:rsid w:val="004076FE"/>
    <w:rsid w:val="0040779C"/>
    <w:rsid w:val="0041275B"/>
    <w:rsid w:val="00412EE7"/>
    <w:rsid w:val="0041310C"/>
    <w:rsid w:val="004133E9"/>
    <w:rsid w:val="00414692"/>
    <w:rsid w:val="00415E3E"/>
    <w:rsid w:val="004160A1"/>
    <w:rsid w:val="004160AE"/>
    <w:rsid w:val="00416A55"/>
    <w:rsid w:val="00420717"/>
    <w:rsid w:val="00420F05"/>
    <w:rsid w:val="004213BE"/>
    <w:rsid w:val="00422D81"/>
    <w:rsid w:val="0042392C"/>
    <w:rsid w:val="00423A18"/>
    <w:rsid w:val="00423C16"/>
    <w:rsid w:val="0042450D"/>
    <w:rsid w:val="004270EC"/>
    <w:rsid w:val="00427B29"/>
    <w:rsid w:val="00431317"/>
    <w:rsid w:val="00433580"/>
    <w:rsid w:val="00433E34"/>
    <w:rsid w:val="004349D1"/>
    <w:rsid w:val="00434DD8"/>
    <w:rsid w:val="004355BB"/>
    <w:rsid w:val="00436B59"/>
    <w:rsid w:val="004374FA"/>
    <w:rsid w:val="00440918"/>
    <w:rsid w:val="00440EE9"/>
    <w:rsid w:val="004419F1"/>
    <w:rsid w:val="00441F5F"/>
    <w:rsid w:val="00442DDD"/>
    <w:rsid w:val="00443400"/>
    <w:rsid w:val="00444B1E"/>
    <w:rsid w:val="004463BC"/>
    <w:rsid w:val="00446595"/>
    <w:rsid w:val="00447897"/>
    <w:rsid w:val="00447F99"/>
    <w:rsid w:val="00451214"/>
    <w:rsid w:val="00452B6B"/>
    <w:rsid w:val="00452CD5"/>
    <w:rsid w:val="00453CFD"/>
    <w:rsid w:val="00454947"/>
    <w:rsid w:val="00456078"/>
    <w:rsid w:val="00461C27"/>
    <w:rsid w:val="00462868"/>
    <w:rsid w:val="00464051"/>
    <w:rsid w:val="004640BB"/>
    <w:rsid w:val="0046424C"/>
    <w:rsid w:val="00464B73"/>
    <w:rsid w:val="00465098"/>
    <w:rsid w:val="00465517"/>
    <w:rsid w:val="00466093"/>
    <w:rsid w:val="00466997"/>
    <w:rsid w:val="00467B68"/>
    <w:rsid w:val="0047030E"/>
    <w:rsid w:val="004705AE"/>
    <w:rsid w:val="00470FAD"/>
    <w:rsid w:val="00471903"/>
    <w:rsid w:val="00471A5F"/>
    <w:rsid w:val="004733C8"/>
    <w:rsid w:val="00474D3A"/>
    <w:rsid w:val="00474DC3"/>
    <w:rsid w:val="00475448"/>
    <w:rsid w:val="0047686B"/>
    <w:rsid w:val="00476ACF"/>
    <w:rsid w:val="004770AF"/>
    <w:rsid w:val="00477181"/>
    <w:rsid w:val="00482CBE"/>
    <w:rsid w:val="00483793"/>
    <w:rsid w:val="00483C8B"/>
    <w:rsid w:val="00483EEF"/>
    <w:rsid w:val="00485879"/>
    <w:rsid w:val="004861B3"/>
    <w:rsid w:val="00486D5A"/>
    <w:rsid w:val="00486DF2"/>
    <w:rsid w:val="00487D5A"/>
    <w:rsid w:val="00487FE3"/>
    <w:rsid w:val="00490720"/>
    <w:rsid w:val="00492B4E"/>
    <w:rsid w:val="00492DBA"/>
    <w:rsid w:val="00493732"/>
    <w:rsid w:val="00493C40"/>
    <w:rsid w:val="00494899"/>
    <w:rsid w:val="004952BA"/>
    <w:rsid w:val="0049536C"/>
    <w:rsid w:val="00495627"/>
    <w:rsid w:val="00496A08"/>
    <w:rsid w:val="00497151"/>
    <w:rsid w:val="004A0D19"/>
    <w:rsid w:val="004A11CF"/>
    <w:rsid w:val="004A37F8"/>
    <w:rsid w:val="004B1D81"/>
    <w:rsid w:val="004B250C"/>
    <w:rsid w:val="004B2DD1"/>
    <w:rsid w:val="004B30B7"/>
    <w:rsid w:val="004B3520"/>
    <w:rsid w:val="004B35DF"/>
    <w:rsid w:val="004B3FA0"/>
    <w:rsid w:val="004B43C9"/>
    <w:rsid w:val="004B4C04"/>
    <w:rsid w:val="004B57FF"/>
    <w:rsid w:val="004B70C4"/>
    <w:rsid w:val="004B7123"/>
    <w:rsid w:val="004B7239"/>
    <w:rsid w:val="004C1E35"/>
    <w:rsid w:val="004C22B2"/>
    <w:rsid w:val="004C3498"/>
    <w:rsid w:val="004C4EB3"/>
    <w:rsid w:val="004C5385"/>
    <w:rsid w:val="004C563A"/>
    <w:rsid w:val="004C5789"/>
    <w:rsid w:val="004C5871"/>
    <w:rsid w:val="004C58A9"/>
    <w:rsid w:val="004C7861"/>
    <w:rsid w:val="004D3229"/>
    <w:rsid w:val="004D52A1"/>
    <w:rsid w:val="004D5BC6"/>
    <w:rsid w:val="004D6C19"/>
    <w:rsid w:val="004E1F30"/>
    <w:rsid w:val="004E241E"/>
    <w:rsid w:val="004E2648"/>
    <w:rsid w:val="004E2EFB"/>
    <w:rsid w:val="004E43D3"/>
    <w:rsid w:val="004E4F41"/>
    <w:rsid w:val="004E52D1"/>
    <w:rsid w:val="004E56C0"/>
    <w:rsid w:val="004E5DDA"/>
    <w:rsid w:val="004E791C"/>
    <w:rsid w:val="004F1057"/>
    <w:rsid w:val="004F1553"/>
    <w:rsid w:val="004F17EA"/>
    <w:rsid w:val="004F295F"/>
    <w:rsid w:val="004F3E49"/>
    <w:rsid w:val="004F3E9E"/>
    <w:rsid w:val="004F4EC8"/>
    <w:rsid w:val="004F53F1"/>
    <w:rsid w:val="004F5558"/>
    <w:rsid w:val="004F69FC"/>
    <w:rsid w:val="004F6A77"/>
    <w:rsid w:val="004F6ECA"/>
    <w:rsid w:val="004F6F4B"/>
    <w:rsid w:val="00501605"/>
    <w:rsid w:val="005023F8"/>
    <w:rsid w:val="00502E48"/>
    <w:rsid w:val="0050513D"/>
    <w:rsid w:val="00505187"/>
    <w:rsid w:val="00505400"/>
    <w:rsid w:val="005058ED"/>
    <w:rsid w:val="00505A76"/>
    <w:rsid w:val="00506085"/>
    <w:rsid w:val="00506A1D"/>
    <w:rsid w:val="00506F6C"/>
    <w:rsid w:val="00507081"/>
    <w:rsid w:val="0050781A"/>
    <w:rsid w:val="00511E0E"/>
    <w:rsid w:val="00511FFA"/>
    <w:rsid w:val="00513B68"/>
    <w:rsid w:val="00514A81"/>
    <w:rsid w:val="0051557F"/>
    <w:rsid w:val="00517332"/>
    <w:rsid w:val="0051743F"/>
    <w:rsid w:val="005175C3"/>
    <w:rsid w:val="005213D6"/>
    <w:rsid w:val="00521688"/>
    <w:rsid w:val="00522B13"/>
    <w:rsid w:val="00523056"/>
    <w:rsid w:val="00523AEE"/>
    <w:rsid w:val="0052571A"/>
    <w:rsid w:val="005259D3"/>
    <w:rsid w:val="00525A0F"/>
    <w:rsid w:val="00525BF6"/>
    <w:rsid w:val="005261C8"/>
    <w:rsid w:val="00526627"/>
    <w:rsid w:val="00526F9E"/>
    <w:rsid w:val="00527108"/>
    <w:rsid w:val="00527411"/>
    <w:rsid w:val="00527973"/>
    <w:rsid w:val="00527C7C"/>
    <w:rsid w:val="00527DCB"/>
    <w:rsid w:val="00530F53"/>
    <w:rsid w:val="00531608"/>
    <w:rsid w:val="0053201C"/>
    <w:rsid w:val="00532AE9"/>
    <w:rsid w:val="005330AE"/>
    <w:rsid w:val="0053508C"/>
    <w:rsid w:val="00535735"/>
    <w:rsid w:val="00535B9C"/>
    <w:rsid w:val="00536173"/>
    <w:rsid w:val="00537FF6"/>
    <w:rsid w:val="00540554"/>
    <w:rsid w:val="0054069A"/>
    <w:rsid w:val="00540B04"/>
    <w:rsid w:val="0054255B"/>
    <w:rsid w:val="005429EA"/>
    <w:rsid w:val="00544292"/>
    <w:rsid w:val="0055007E"/>
    <w:rsid w:val="00550833"/>
    <w:rsid w:val="005520C4"/>
    <w:rsid w:val="00552AEB"/>
    <w:rsid w:val="0055321D"/>
    <w:rsid w:val="0055682B"/>
    <w:rsid w:val="00557394"/>
    <w:rsid w:val="00560316"/>
    <w:rsid w:val="00560ABE"/>
    <w:rsid w:val="0056158F"/>
    <w:rsid w:val="005621B5"/>
    <w:rsid w:val="0056267B"/>
    <w:rsid w:val="0056332B"/>
    <w:rsid w:val="005639E6"/>
    <w:rsid w:val="00563A2E"/>
    <w:rsid w:val="00564769"/>
    <w:rsid w:val="005647CC"/>
    <w:rsid w:val="00564A13"/>
    <w:rsid w:val="00564BC7"/>
    <w:rsid w:val="0056509D"/>
    <w:rsid w:val="0056564E"/>
    <w:rsid w:val="0056566C"/>
    <w:rsid w:val="00565F52"/>
    <w:rsid w:val="00567BF1"/>
    <w:rsid w:val="00567D20"/>
    <w:rsid w:val="005700EB"/>
    <w:rsid w:val="00570842"/>
    <w:rsid w:val="005717E2"/>
    <w:rsid w:val="005730B4"/>
    <w:rsid w:val="00573CE7"/>
    <w:rsid w:val="005748F8"/>
    <w:rsid w:val="00574C54"/>
    <w:rsid w:val="00576782"/>
    <w:rsid w:val="005769C5"/>
    <w:rsid w:val="00576D08"/>
    <w:rsid w:val="00580CC3"/>
    <w:rsid w:val="00580F46"/>
    <w:rsid w:val="005814AA"/>
    <w:rsid w:val="00581C1B"/>
    <w:rsid w:val="005826FD"/>
    <w:rsid w:val="00582F38"/>
    <w:rsid w:val="00582F63"/>
    <w:rsid w:val="005841DC"/>
    <w:rsid w:val="0058680B"/>
    <w:rsid w:val="00587CAC"/>
    <w:rsid w:val="0059133B"/>
    <w:rsid w:val="005916E8"/>
    <w:rsid w:val="005917F0"/>
    <w:rsid w:val="0059252A"/>
    <w:rsid w:val="005929F1"/>
    <w:rsid w:val="005936C7"/>
    <w:rsid w:val="00593C57"/>
    <w:rsid w:val="00594A85"/>
    <w:rsid w:val="005950FC"/>
    <w:rsid w:val="00595355"/>
    <w:rsid w:val="005963F6"/>
    <w:rsid w:val="00596D03"/>
    <w:rsid w:val="005A1504"/>
    <w:rsid w:val="005A1CB3"/>
    <w:rsid w:val="005A2180"/>
    <w:rsid w:val="005A2AC5"/>
    <w:rsid w:val="005A39F1"/>
    <w:rsid w:val="005A3F4E"/>
    <w:rsid w:val="005A4E2A"/>
    <w:rsid w:val="005A5487"/>
    <w:rsid w:val="005A59B6"/>
    <w:rsid w:val="005B0AF2"/>
    <w:rsid w:val="005B0C3E"/>
    <w:rsid w:val="005B47DF"/>
    <w:rsid w:val="005B5180"/>
    <w:rsid w:val="005B6350"/>
    <w:rsid w:val="005B6440"/>
    <w:rsid w:val="005B76BC"/>
    <w:rsid w:val="005C0710"/>
    <w:rsid w:val="005C0B9F"/>
    <w:rsid w:val="005C0C85"/>
    <w:rsid w:val="005C1025"/>
    <w:rsid w:val="005C1935"/>
    <w:rsid w:val="005C3C5B"/>
    <w:rsid w:val="005C3EC9"/>
    <w:rsid w:val="005C5402"/>
    <w:rsid w:val="005C5814"/>
    <w:rsid w:val="005C585B"/>
    <w:rsid w:val="005C63E8"/>
    <w:rsid w:val="005C6D62"/>
    <w:rsid w:val="005C6F29"/>
    <w:rsid w:val="005C7B9E"/>
    <w:rsid w:val="005D1778"/>
    <w:rsid w:val="005D2199"/>
    <w:rsid w:val="005D21FA"/>
    <w:rsid w:val="005D313F"/>
    <w:rsid w:val="005D3EE8"/>
    <w:rsid w:val="005D4B82"/>
    <w:rsid w:val="005D57B0"/>
    <w:rsid w:val="005D6F7F"/>
    <w:rsid w:val="005E0FF1"/>
    <w:rsid w:val="005E1043"/>
    <w:rsid w:val="005E1E6C"/>
    <w:rsid w:val="005E2116"/>
    <w:rsid w:val="005E272D"/>
    <w:rsid w:val="005E2B75"/>
    <w:rsid w:val="005E3B13"/>
    <w:rsid w:val="005E3D81"/>
    <w:rsid w:val="005E4AB1"/>
    <w:rsid w:val="005E5273"/>
    <w:rsid w:val="005E6898"/>
    <w:rsid w:val="005E72E2"/>
    <w:rsid w:val="005E7D83"/>
    <w:rsid w:val="005F18EC"/>
    <w:rsid w:val="005F3880"/>
    <w:rsid w:val="005F5440"/>
    <w:rsid w:val="005F5CAB"/>
    <w:rsid w:val="005F6AA0"/>
    <w:rsid w:val="005F6CB6"/>
    <w:rsid w:val="00601053"/>
    <w:rsid w:val="006012E9"/>
    <w:rsid w:val="00601A49"/>
    <w:rsid w:val="00601DAB"/>
    <w:rsid w:val="006025B4"/>
    <w:rsid w:val="0060348D"/>
    <w:rsid w:val="006037AB"/>
    <w:rsid w:val="00604A83"/>
    <w:rsid w:val="0060526F"/>
    <w:rsid w:val="006062BF"/>
    <w:rsid w:val="00610117"/>
    <w:rsid w:val="006104C6"/>
    <w:rsid w:val="0061144C"/>
    <w:rsid w:val="00612674"/>
    <w:rsid w:val="00612FC8"/>
    <w:rsid w:val="00613A23"/>
    <w:rsid w:val="0061406C"/>
    <w:rsid w:val="00615391"/>
    <w:rsid w:val="006153AB"/>
    <w:rsid w:val="00615AD5"/>
    <w:rsid w:val="00615DE2"/>
    <w:rsid w:val="00621F74"/>
    <w:rsid w:val="0062211A"/>
    <w:rsid w:val="006238A4"/>
    <w:rsid w:val="0062394F"/>
    <w:rsid w:val="00623967"/>
    <w:rsid w:val="00623A23"/>
    <w:rsid w:val="00624B97"/>
    <w:rsid w:val="00625C87"/>
    <w:rsid w:val="00627A18"/>
    <w:rsid w:val="006300A4"/>
    <w:rsid w:val="006310BE"/>
    <w:rsid w:val="006322BA"/>
    <w:rsid w:val="00632702"/>
    <w:rsid w:val="006327A0"/>
    <w:rsid w:val="00632DA7"/>
    <w:rsid w:val="00632E35"/>
    <w:rsid w:val="00633437"/>
    <w:rsid w:val="006334C4"/>
    <w:rsid w:val="006337A0"/>
    <w:rsid w:val="00633CAF"/>
    <w:rsid w:val="00633E93"/>
    <w:rsid w:val="0063497A"/>
    <w:rsid w:val="00634B1E"/>
    <w:rsid w:val="00635905"/>
    <w:rsid w:val="00640FFA"/>
    <w:rsid w:val="00641A87"/>
    <w:rsid w:val="00641D0B"/>
    <w:rsid w:val="0064477B"/>
    <w:rsid w:val="00645261"/>
    <w:rsid w:val="006462F3"/>
    <w:rsid w:val="00646793"/>
    <w:rsid w:val="006469F3"/>
    <w:rsid w:val="00646F60"/>
    <w:rsid w:val="006501E6"/>
    <w:rsid w:val="006504F2"/>
    <w:rsid w:val="00651676"/>
    <w:rsid w:val="00651C47"/>
    <w:rsid w:val="00653141"/>
    <w:rsid w:val="00653725"/>
    <w:rsid w:val="00653729"/>
    <w:rsid w:val="00654A9B"/>
    <w:rsid w:val="006556E7"/>
    <w:rsid w:val="00656C4E"/>
    <w:rsid w:val="00656DB6"/>
    <w:rsid w:val="00657F8C"/>
    <w:rsid w:val="006603BB"/>
    <w:rsid w:val="006603F0"/>
    <w:rsid w:val="00661160"/>
    <w:rsid w:val="00661C62"/>
    <w:rsid w:val="00661D20"/>
    <w:rsid w:val="00661F46"/>
    <w:rsid w:val="00663225"/>
    <w:rsid w:val="00663855"/>
    <w:rsid w:val="00664427"/>
    <w:rsid w:val="00664C71"/>
    <w:rsid w:val="00664CE6"/>
    <w:rsid w:val="006652E1"/>
    <w:rsid w:val="00667A26"/>
    <w:rsid w:val="0067073F"/>
    <w:rsid w:val="00670DFE"/>
    <w:rsid w:val="00671E02"/>
    <w:rsid w:val="006725C4"/>
    <w:rsid w:val="00673912"/>
    <w:rsid w:val="006746BA"/>
    <w:rsid w:val="006755B9"/>
    <w:rsid w:val="0067618D"/>
    <w:rsid w:val="006764D8"/>
    <w:rsid w:val="00676D76"/>
    <w:rsid w:val="0068058C"/>
    <w:rsid w:val="0068114D"/>
    <w:rsid w:val="00681FC5"/>
    <w:rsid w:val="00682165"/>
    <w:rsid w:val="006823D6"/>
    <w:rsid w:val="006823DB"/>
    <w:rsid w:val="00682C16"/>
    <w:rsid w:val="00682C4C"/>
    <w:rsid w:val="0068355A"/>
    <w:rsid w:val="0068369F"/>
    <w:rsid w:val="00683AE3"/>
    <w:rsid w:val="006841DB"/>
    <w:rsid w:val="00686095"/>
    <w:rsid w:val="00690196"/>
    <w:rsid w:val="00690206"/>
    <w:rsid w:val="006904C4"/>
    <w:rsid w:val="006906F8"/>
    <w:rsid w:val="00690D9D"/>
    <w:rsid w:val="00690FC1"/>
    <w:rsid w:val="00691166"/>
    <w:rsid w:val="0069341C"/>
    <w:rsid w:val="00694685"/>
    <w:rsid w:val="00694F66"/>
    <w:rsid w:val="0069516B"/>
    <w:rsid w:val="00695388"/>
    <w:rsid w:val="006954AA"/>
    <w:rsid w:val="006961A5"/>
    <w:rsid w:val="00696860"/>
    <w:rsid w:val="00697707"/>
    <w:rsid w:val="00697858"/>
    <w:rsid w:val="00697A3D"/>
    <w:rsid w:val="00697F60"/>
    <w:rsid w:val="006A05A7"/>
    <w:rsid w:val="006A1A1F"/>
    <w:rsid w:val="006A31C1"/>
    <w:rsid w:val="006A431E"/>
    <w:rsid w:val="006A5287"/>
    <w:rsid w:val="006A5AAE"/>
    <w:rsid w:val="006A5C35"/>
    <w:rsid w:val="006A6F4D"/>
    <w:rsid w:val="006B0C8C"/>
    <w:rsid w:val="006B16B2"/>
    <w:rsid w:val="006B185F"/>
    <w:rsid w:val="006B21F3"/>
    <w:rsid w:val="006B3B95"/>
    <w:rsid w:val="006B4033"/>
    <w:rsid w:val="006B5B0F"/>
    <w:rsid w:val="006C1130"/>
    <w:rsid w:val="006C13FB"/>
    <w:rsid w:val="006C14DB"/>
    <w:rsid w:val="006C29FD"/>
    <w:rsid w:val="006C2B30"/>
    <w:rsid w:val="006C3486"/>
    <w:rsid w:val="006C4751"/>
    <w:rsid w:val="006C590A"/>
    <w:rsid w:val="006C6306"/>
    <w:rsid w:val="006C6399"/>
    <w:rsid w:val="006C6741"/>
    <w:rsid w:val="006C6D09"/>
    <w:rsid w:val="006C78EA"/>
    <w:rsid w:val="006C7B89"/>
    <w:rsid w:val="006D0B5D"/>
    <w:rsid w:val="006D1A4F"/>
    <w:rsid w:val="006D2358"/>
    <w:rsid w:val="006D2B1E"/>
    <w:rsid w:val="006D2C55"/>
    <w:rsid w:val="006D314D"/>
    <w:rsid w:val="006D3184"/>
    <w:rsid w:val="006D3B3D"/>
    <w:rsid w:val="006D4412"/>
    <w:rsid w:val="006D4623"/>
    <w:rsid w:val="006D4627"/>
    <w:rsid w:val="006D4DC7"/>
    <w:rsid w:val="006D5547"/>
    <w:rsid w:val="006D55D8"/>
    <w:rsid w:val="006D61E1"/>
    <w:rsid w:val="006D6B78"/>
    <w:rsid w:val="006D79EC"/>
    <w:rsid w:val="006E241C"/>
    <w:rsid w:val="006E292E"/>
    <w:rsid w:val="006E2C98"/>
    <w:rsid w:val="006E385A"/>
    <w:rsid w:val="006E3B5B"/>
    <w:rsid w:val="006E4F6D"/>
    <w:rsid w:val="006E72E5"/>
    <w:rsid w:val="006E7780"/>
    <w:rsid w:val="006F00BB"/>
    <w:rsid w:val="006F028E"/>
    <w:rsid w:val="006F0C2E"/>
    <w:rsid w:val="006F17CE"/>
    <w:rsid w:val="006F2844"/>
    <w:rsid w:val="006F31F9"/>
    <w:rsid w:val="006F34E6"/>
    <w:rsid w:val="006F3890"/>
    <w:rsid w:val="006F4041"/>
    <w:rsid w:val="006F4205"/>
    <w:rsid w:val="006F461C"/>
    <w:rsid w:val="006F48CC"/>
    <w:rsid w:val="006F4C62"/>
    <w:rsid w:val="006F5557"/>
    <w:rsid w:val="006F59E2"/>
    <w:rsid w:val="006F5D98"/>
    <w:rsid w:val="006F5EF8"/>
    <w:rsid w:val="006F5FAC"/>
    <w:rsid w:val="006F660D"/>
    <w:rsid w:val="006F6F0A"/>
    <w:rsid w:val="006F7EFB"/>
    <w:rsid w:val="00701C01"/>
    <w:rsid w:val="00704230"/>
    <w:rsid w:val="00704640"/>
    <w:rsid w:val="00704C9C"/>
    <w:rsid w:val="00705301"/>
    <w:rsid w:val="0070531F"/>
    <w:rsid w:val="00705417"/>
    <w:rsid w:val="007059AC"/>
    <w:rsid w:val="007078A9"/>
    <w:rsid w:val="00707B7B"/>
    <w:rsid w:val="00710954"/>
    <w:rsid w:val="0071160F"/>
    <w:rsid w:val="007119E4"/>
    <w:rsid w:val="0071250A"/>
    <w:rsid w:val="0071270E"/>
    <w:rsid w:val="007131F4"/>
    <w:rsid w:val="007137F3"/>
    <w:rsid w:val="00715239"/>
    <w:rsid w:val="0071552A"/>
    <w:rsid w:val="00716518"/>
    <w:rsid w:val="0072006C"/>
    <w:rsid w:val="00720AC2"/>
    <w:rsid w:val="007211A7"/>
    <w:rsid w:val="007227C9"/>
    <w:rsid w:val="00723193"/>
    <w:rsid w:val="00723401"/>
    <w:rsid w:val="00723F7C"/>
    <w:rsid w:val="0072419D"/>
    <w:rsid w:val="0072486B"/>
    <w:rsid w:val="00724A70"/>
    <w:rsid w:val="0072683D"/>
    <w:rsid w:val="00726C64"/>
    <w:rsid w:val="00726F2B"/>
    <w:rsid w:val="007271BA"/>
    <w:rsid w:val="00727578"/>
    <w:rsid w:val="00727A93"/>
    <w:rsid w:val="00727C43"/>
    <w:rsid w:val="007309F5"/>
    <w:rsid w:val="00730D9A"/>
    <w:rsid w:val="00730FE9"/>
    <w:rsid w:val="007317FF"/>
    <w:rsid w:val="00732ADA"/>
    <w:rsid w:val="00732E87"/>
    <w:rsid w:val="00733C3B"/>
    <w:rsid w:val="007340DF"/>
    <w:rsid w:val="007349DA"/>
    <w:rsid w:val="00735EED"/>
    <w:rsid w:val="00736443"/>
    <w:rsid w:val="007364AF"/>
    <w:rsid w:val="007369AD"/>
    <w:rsid w:val="00737191"/>
    <w:rsid w:val="00737B0A"/>
    <w:rsid w:val="007402A5"/>
    <w:rsid w:val="00742B6D"/>
    <w:rsid w:val="00743777"/>
    <w:rsid w:val="0074392D"/>
    <w:rsid w:val="00743B98"/>
    <w:rsid w:val="00743BF1"/>
    <w:rsid w:val="007440AE"/>
    <w:rsid w:val="00744C6D"/>
    <w:rsid w:val="0074631A"/>
    <w:rsid w:val="007472E7"/>
    <w:rsid w:val="0075023F"/>
    <w:rsid w:val="00750823"/>
    <w:rsid w:val="0075084B"/>
    <w:rsid w:val="00751EE8"/>
    <w:rsid w:val="0075210A"/>
    <w:rsid w:val="00752430"/>
    <w:rsid w:val="007535C3"/>
    <w:rsid w:val="0075432D"/>
    <w:rsid w:val="00754F27"/>
    <w:rsid w:val="00755365"/>
    <w:rsid w:val="007559CE"/>
    <w:rsid w:val="00756630"/>
    <w:rsid w:val="00757818"/>
    <w:rsid w:val="00757933"/>
    <w:rsid w:val="00757EC3"/>
    <w:rsid w:val="00760C05"/>
    <w:rsid w:val="00761478"/>
    <w:rsid w:val="007616B6"/>
    <w:rsid w:val="00761A76"/>
    <w:rsid w:val="00761CE4"/>
    <w:rsid w:val="007620FF"/>
    <w:rsid w:val="0076380B"/>
    <w:rsid w:val="007641F6"/>
    <w:rsid w:val="0076546C"/>
    <w:rsid w:val="00765DAE"/>
    <w:rsid w:val="0076635D"/>
    <w:rsid w:val="0076675A"/>
    <w:rsid w:val="0076678F"/>
    <w:rsid w:val="00766DD6"/>
    <w:rsid w:val="00767799"/>
    <w:rsid w:val="0077122F"/>
    <w:rsid w:val="00771F1F"/>
    <w:rsid w:val="0077252E"/>
    <w:rsid w:val="00773134"/>
    <w:rsid w:val="00773B7E"/>
    <w:rsid w:val="00776E8D"/>
    <w:rsid w:val="00780945"/>
    <w:rsid w:val="00780F4C"/>
    <w:rsid w:val="0078211F"/>
    <w:rsid w:val="007830B8"/>
    <w:rsid w:val="00783485"/>
    <w:rsid w:val="00783494"/>
    <w:rsid w:val="00783791"/>
    <w:rsid w:val="00785B0E"/>
    <w:rsid w:val="00786074"/>
    <w:rsid w:val="007863F0"/>
    <w:rsid w:val="007871D9"/>
    <w:rsid w:val="00787CE6"/>
    <w:rsid w:val="00790B8E"/>
    <w:rsid w:val="00791016"/>
    <w:rsid w:val="007920AF"/>
    <w:rsid w:val="007922AC"/>
    <w:rsid w:val="007923A3"/>
    <w:rsid w:val="00792443"/>
    <w:rsid w:val="0079244D"/>
    <w:rsid w:val="00793571"/>
    <w:rsid w:val="0079384F"/>
    <w:rsid w:val="00794BD6"/>
    <w:rsid w:val="00795C1E"/>
    <w:rsid w:val="00795D99"/>
    <w:rsid w:val="00797925"/>
    <w:rsid w:val="007A0858"/>
    <w:rsid w:val="007A0912"/>
    <w:rsid w:val="007A292A"/>
    <w:rsid w:val="007A2E86"/>
    <w:rsid w:val="007A3E8B"/>
    <w:rsid w:val="007A4580"/>
    <w:rsid w:val="007A4772"/>
    <w:rsid w:val="007A4843"/>
    <w:rsid w:val="007A7156"/>
    <w:rsid w:val="007A71F2"/>
    <w:rsid w:val="007A79B8"/>
    <w:rsid w:val="007A7E2E"/>
    <w:rsid w:val="007B0258"/>
    <w:rsid w:val="007B0A1E"/>
    <w:rsid w:val="007B0B4D"/>
    <w:rsid w:val="007B282A"/>
    <w:rsid w:val="007B2D9C"/>
    <w:rsid w:val="007B33B6"/>
    <w:rsid w:val="007B4F87"/>
    <w:rsid w:val="007B5972"/>
    <w:rsid w:val="007B6FB9"/>
    <w:rsid w:val="007C02AB"/>
    <w:rsid w:val="007C1BDA"/>
    <w:rsid w:val="007C2C58"/>
    <w:rsid w:val="007C401A"/>
    <w:rsid w:val="007C466C"/>
    <w:rsid w:val="007C533F"/>
    <w:rsid w:val="007C5ED3"/>
    <w:rsid w:val="007C6BC6"/>
    <w:rsid w:val="007C71DE"/>
    <w:rsid w:val="007D105D"/>
    <w:rsid w:val="007D1396"/>
    <w:rsid w:val="007D23F8"/>
    <w:rsid w:val="007D2793"/>
    <w:rsid w:val="007D2A98"/>
    <w:rsid w:val="007D2D94"/>
    <w:rsid w:val="007D2F05"/>
    <w:rsid w:val="007D36F7"/>
    <w:rsid w:val="007D4FF3"/>
    <w:rsid w:val="007D5552"/>
    <w:rsid w:val="007D555F"/>
    <w:rsid w:val="007D660D"/>
    <w:rsid w:val="007D694C"/>
    <w:rsid w:val="007D6D67"/>
    <w:rsid w:val="007D797E"/>
    <w:rsid w:val="007E06F0"/>
    <w:rsid w:val="007E099A"/>
    <w:rsid w:val="007E0BCD"/>
    <w:rsid w:val="007E111E"/>
    <w:rsid w:val="007E15A8"/>
    <w:rsid w:val="007E1884"/>
    <w:rsid w:val="007E4335"/>
    <w:rsid w:val="007E4A87"/>
    <w:rsid w:val="007E4FFB"/>
    <w:rsid w:val="007E53B4"/>
    <w:rsid w:val="007E6BEE"/>
    <w:rsid w:val="007E7DB8"/>
    <w:rsid w:val="007F1E81"/>
    <w:rsid w:val="007F236F"/>
    <w:rsid w:val="007F2416"/>
    <w:rsid w:val="007F24D1"/>
    <w:rsid w:val="007F2CB7"/>
    <w:rsid w:val="007F2F1A"/>
    <w:rsid w:val="007F3689"/>
    <w:rsid w:val="007F505C"/>
    <w:rsid w:val="007F513A"/>
    <w:rsid w:val="007F5604"/>
    <w:rsid w:val="007F599F"/>
    <w:rsid w:val="007F6CD6"/>
    <w:rsid w:val="007F799F"/>
    <w:rsid w:val="007F7A39"/>
    <w:rsid w:val="007F7FFE"/>
    <w:rsid w:val="0080083D"/>
    <w:rsid w:val="0080171C"/>
    <w:rsid w:val="00801F01"/>
    <w:rsid w:val="00802011"/>
    <w:rsid w:val="00802170"/>
    <w:rsid w:val="008027D6"/>
    <w:rsid w:val="00802AB8"/>
    <w:rsid w:val="00802C5A"/>
    <w:rsid w:val="00806250"/>
    <w:rsid w:val="008066E9"/>
    <w:rsid w:val="00806932"/>
    <w:rsid w:val="00807890"/>
    <w:rsid w:val="00811533"/>
    <w:rsid w:val="00811941"/>
    <w:rsid w:val="00812CA8"/>
    <w:rsid w:val="0081316E"/>
    <w:rsid w:val="00813CFF"/>
    <w:rsid w:val="00814DE0"/>
    <w:rsid w:val="00816207"/>
    <w:rsid w:val="00816252"/>
    <w:rsid w:val="00820D76"/>
    <w:rsid w:val="008213E6"/>
    <w:rsid w:val="00821890"/>
    <w:rsid w:val="0082191E"/>
    <w:rsid w:val="00821A42"/>
    <w:rsid w:val="00821C00"/>
    <w:rsid w:val="008223E2"/>
    <w:rsid w:val="00823147"/>
    <w:rsid w:val="00823742"/>
    <w:rsid w:val="0082517C"/>
    <w:rsid w:val="008301F1"/>
    <w:rsid w:val="00830705"/>
    <w:rsid w:val="008311BD"/>
    <w:rsid w:val="0083129D"/>
    <w:rsid w:val="00831D98"/>
    <w:rsid w:val="00831F9B"/>
    <w:rsid w:val="00834081"/>
    <w:rsid w:val="00834124"/>
    <w:rsid w:val="008345FA"/>
    <w:rsid w:val="008355B8"/>
    <w:rsid w:val="00841CBD"/>
    <w:rsid w:val="00842491"/>
    <w:rsid w:val="00843A0C"/>
    <w:rsid w:val="00845E14"/>
    <w:rsid w:val="0084651E"/>
    <w:rsid w:val="00846BA6"/>
    <w:rsid w:val="00846E7C"/>
    <w:rsid w:val="00847699"/>
    <w:rsid w:val="00850210"/>
    <w:rsid w:val="00850299"/>
    <w:rsid w:val="0085091D"/>
    <w:rsid w:val="00851742"/>
    <w:rsid w:val="00851CB7"/>
    <w:rsid w:val="00851F81"/>
    <w:rsid w:val="008543AF"/>
    <w:rsid w:val="00856059"/>
    <w:rsid w:val="0085659D"/>
    <w:rsid w:val="00856FB9"/>
    <w:rsid w:val="00857357"/>
    <w:rsid w:val="0085790D"/>
    <w:rsid w:val="00860856"/>
    <w:rsid w:val="0086088A"/>
    <w:rsid w:val="00860915"/>
    <w:rsid w:val="00860A6A"/>
    <w:rsid w:val="00861136"/>
    <w:rsid w:val="00862593"/>
    <w:rsid w:val="00862782"/>
    <w:rsid w:val="00862952"/>
    <w:rsid w:val="00862F61"/>
    <w:rsid w:val="00864812"/>
    <w:rsid w:val="00864C0C"/>
    <w:rsid w:val="00865734"/>
    <w:rsid w:val="008668CC"/>
    <w:rsid w:val="00866D4B"/>
    <w:rsid w:val="00867080"/>
    <w:rsid w:val="00870020"/>
    <w:rsid w:val="0087019B"/>
    <w:rsid w:val="008705A1"/>
    <w:rsid w:val="0087268A"/>
    <w:rsid w:val="00874EE6"/>
    <w:rsid w:val="00875D43"/>
    <w:rsid w:val="0087608E"/>
    <w:rsid w:val="00876505"/>
    <w:rsid w:val="0087664A"/>
    <w:rsid w:val="00876A65"/>
    <w:rsid w:val="008770DC"/>
    <w:rsid w:val="00877BD4"/>
    <w:rsid w:val="00877C16"/>
    <w:rsid w:val="0088023C"/>
    <w:rsid w:val="0088120E"/>
    <w:rsid w:val="00882EEE"/>
    <w:rsid w:val="00882FBE"/>
    <w:rsid w:val="00883A34"/>
    <w:rsid w:val="0088493F"/>
    <w:rsid w:val="00887D22"/>
    <w:rsid w:val="00892049"/>
    <w:rsid w:val="008923BE"/>
    <w:rsid w:val="00892787"/>
    <w:rsid w:val="008928BD"/>
    <w:rsid w:val="00892C62"/>
    <w:rsid w:val="00893552"/>
    <w:rsid w:val="00893C3A"/>
    <w:rsid w:val="00894336"/>
    <w:rsid w:val="0089487A"/>
    <w:rsid w:val="008949C6"/>
    <w:rsid w:val="00894C4C"/>
    <w:rsid w:val="0089512E"/>
    <w:rsid w:val="00896AC8"/>
    <w:rsid w:val="00897A39"/>
    <w:rsid w:val="008A07CD"/>
    <w:rsid w:val="008A0842"/>
    <w:rsid w:val="008A3B3D"/>
    <w:rsid w:val="008A4057"/>
    <w:rsid w:val="008A5BC4"/>
    <w:rsid w:val="008A5C02"/>
    <w:rsid w:val="008A6145"/>
    <w:rsid w:val="008A6747"/>
    <w:rsid w:val="008A6CA9"/>
    <w:rsid w:val="008A79E0"/>
    <w:rsid w:val="008B1232"/>
    <w:rsid w:val="008B1941"/>
    <w:rsid w:val="008B1FF3"/>
    <w:rsid w:val="008B33C2"/>
    <w:rsid w:val="008B388A"/>
    <w:rsid w:val="008B4D97"/>
    <w:rsid w:val="008B4FA9"/>
    <w:rsid w:val="008B6450"/>
    <w:rsid w:val="008B65CF"/>
    <w:rsid w:val="008B74AD"/>
    <w:rsid w:val="008B79B9"/>
    <w:rsid w:val="008C01BC"/>
    <w:rsid w:val="008C06F2"/>
    <w:rsid w:val="008C2DC3"/>
    <w:rsid w:val="008C3962"/>
    <w:rsid w:val="008C39E5"/>
    <w:rsid w:val="008C3A21"/>
    <w:rsid w:val="008C4951"/>
    <w:rsid w:val="008C5412"/>
    <w:rsid w:val="008C6115"/>
    <w:rsid w:val="008C7C96"/>
    <w:rsid w:val="008C7D17"/>
    <w:rsid w:val="008D1022"/>
    <w:rsid w:val="008D12C2"/>
    <w:rsid w:val="008D1BC1"/>
    <w:rsid w:val="008D2681"/>
    <w:rsid w:val="008D26B5"/>
    <w:rsid w:val="008D29E8"/>
    <w:rsid w:val="008D3DCF"/>
    <w:rsid w:val="008D44D0"/>
    <w:rsid w:val="008D611A"/>
    <w:rsid w:val="008E01A6"/>
    <w:rsid w:val="008E05DC"/>
    <w:rsid w:val="008E0759"/>
    <w:rsid w:val="008E0F0B"/>
    <w:rsid w:val="008E0F50"/>
    <w:rsid w:val="008E23C1"/>
    <w:rsid w:val="008E3C68"/>
    <w:rsid w:val="008E3E7E"/>
    <w:rsid w:val="008E41FC"/>
    <w:rsid w:val="008E4480"/>
    <w:rsid w:val="008E7D0B"/>
    <w:rsid w:val="008F047E"/>
    <w:rsid w:val="008F08D2"/>
    <w:rsid w:val="008F160C"/>
    <w:rsid w:val="008F1863"/>
    <w:rsid w:val="008F20A0"/>
    <w:rsid w:val="008F3722"/>
    <w:rsid w:val="008F44AF"/>
    <w:rsid w:val="008F4551"/>
    <w:rsid w:val="008F4647"/>
    <w:rsid w:val="008F5F80"/>
    <w:rsid w:val="008F6FC6"/>
    <w:rsid w:val="008F75FA"/>
    <w:rsid w:val="008F78F9"/>
    <w:rsid w:val="00900120"/>
    <w:rsid w:val="00900D4F"/>
    <w:rsid w:val="00902392"/>
    <w:rsid w:val="00902E9F"/>
    <w:rsid w:val="00903080"/>
    <w:rsid w:val="009038AE"/>
    <w:rsid w:val="009038FC"/>
    <w:rsid w:val="00904199"/>
    <w:rsid w:val="009073EB"/>
    <w:rsid w:val="00907678"/>
    <w:rsid w:val="009076C2"/>
    <w:rsid w:val="009078F0"/>
    <w:rsid w:val="009078FB"/>
    <w:rsid w:val="00910EAE"/>
    <w:rsid w:val="00911AE0"/>
    <w:rsid w:val="0091254D"/>
    <w:rsid w:val="00913E7C"/>
    <w:rsid w:val="009161ED"/>
    <w:rsid w:val="0091646B"/>
    <w:rsid w:val="00916929"/>
    <w:rsid w:val="00916EB4"/>
    <w:rsid w:val="0091722A"/>
    <w:rsid w:val="009172EC"/>
    <w:rsid w:val="00921A54"/>
    <w:rsid w:val="00922068"/>
    <w:rsid w:val="009252DF"/>
    <w:rsid w:val="009260A7"/>
    <w:rsid w:val="00926305"/>
    <w:rsid w:val="009263D5"/>
    <w:rsid w:val="009263DF"/>
    <w:rsid w:val="00926C9E"/>
    <w:rsid w:val="009273BA"/>
    <w:rsid w:val="00930A10"/>
    <w:rsid w:val="009318CD"/>
    <w:rsid w:val="00932BF1"/>
    <w:rsid w:val="009334F5"/>
    <w:rsid w:val="00933C88"/>
    <w:rsid w:val="00936BCA"/>
    <w:rsid w:val="00936EF8"/>
    <w:rsid w:val="009408FD"/>
    <w:rsid w:val="0094091E"/>
    <w:rsid w:val="00940C66"/>
    <w:rsid w:val="0094106B"/>
    <w:rsid w:val="009419B6"/>
    <w:rsid w:val="00941C49"/>
    <w:rsid w:val="0094324F"/>
    <w:rsid w:val="00944C85"/>
    <w:rsid w:val="009453B9"/>
    <w:rsid w:val="00945E3B"/>
    <w:rsid w:val="00946303"/>
    <w:rsid w:val="009510DE"/>
    <w:rsid w:val="009525D6"/>
    <w:rsid w:val="00953203"/>
    <w:rsid w:val="00953437"/>
    <w:rsid w:val="00953464"/>
    <w:rsid w:val="0095377F"/>
    <w:rsid w:val="0095551F"/>
    <w:rsid w:val="00955C02"/>
    <w:rsid w:val="00955C4A"/>
    <w:rsid w:val="00957145"/>
    <w:rsid w:val="00957EFA"/>
    <w:rsid w:val="00960B44"/>
    <w:rsid w:val="00960F68"/>
    <w:rsid w:val="00961CD4"/>
    <w:rsid w:val="00963038"/>
    <w:rsid w:val="009636DD"/>
    <w:rsid w:val="0096422A"/>
    <w:rsid w:val="009644D4"/>
    <w:rsid w:val="0096472D"/>
    <w:rsid w:val="00965651"/>
    <w:rsid w:val="00966C50"/>
    <w:rsid w:val="00966D75"/>
    <w:rsid w:val="00970A5E"/>
    <w:rsid w:val="00970F60"/>
    <w:rsid w:val="009740D3"/>
    <w:rsid w:val="00975C3F"/>
    <w:rsid w:val="00976479"/>
    <w:rsid w:val="00976B1F"/>
    <w:rsid w:val="00976BE6"/>
    <w:rsid w:val="009800DD"/>
    <w:rsid w:val="009801DF"/>
    <w:rsid w:val="009811E9"/>
    <w:rsid w:val="00981777"/>
    <w:rsid w:val="00981D06"/>
    <w:rsid w:val="0098269F"/>
    <w:rsid w:val="0098457F"/>
    <w:rsid w:val="00984BD2"/>
    <w:rsid w:val="00986DD4"/>
    <w:rsid w:val="0099019C"/>
    <w:rsid w:val="00990284"/>
    <w:rsid w:val="0099131E"/>
    <w:rsid w:val="00991632"/>
    <w:rsid w:val="00993214"/>
    <w:rsid w:val="009937B0"/>
    <w:rsid w:val="00993CBD"/>
    <w:rsid w:val="00995D06"/>
    <w:rsid w:val="00996170"/>
    <w:rsid w:val="00996487"/>
    <w:rsid w:val="00996795"/>
    <w:rsid w:val="00996D6B"/>
    <w:rsid w:val="009A2268"/>
    <w:rsid w:val="009A2697"/>
    <w:rsid w:val="009A3AF2"/>
    <w:rsid w:val="009A502A"/>
    <w:rsid w:val="009A555B"/>
    <w:rsid w:val="009A5F7E"/>
    <w:rsid w:val="009A6CC8"/>
    <w:rsid w:val="009A7D77"/>
    <w:rsid w:val="009B0E54"/>
    <w:rsid w:val="009B0F5E"/>
    <w:rsid w:val="009B1F36"/>
    <w:rsid w:val="009B20C0"/>
    <w:rsid w:val="009B3846"/>
    <w:rsid w:val="009B3C9C"/>
    <w:rsid w:val="009B446C"/>
    <w:rsid w:val="009B45AD"/>
    <w:rsid w:val="009B4CDC"/>
    <w:rsid w:val="009B7013"/>
    <w:rsid w:val="009C0950"/>
    <w:rsid w:val="009C128F"/>
    <w:rsid w:val="009C1E12"/>
    <w:rsid w:val="009C213E"/>
    <w:rsid w:val="009C2CDD"/>
    <w:rsid w:val="009C2EA4"/>
    <w:rsid w:val="009C306C"/>
    <w:rsid w:val="009C32AC"/>
    <w:rsid w:val="009C45BA"/>
    <w:rsid w:val="009C4E86"/>
    <w:rsid w:val="009C6392"/>
    <w:rsid w:val="009C6537"/>
    <w:rsid w:val="009C73F8"/>
    <w:rsid w:val="009C749E"/>
    <w:rsid w:val="009C7CE6"/>
    <w:rsid w:val="009D30A5"/>
    <w:rsid w:val="009D3619"/>
    <w:rsid w:val="009D37D8"/>
    <w:rsid w:val="009D40A4"/>
    <w:rsid w:val="009D4784"/>
    <w:rsid w:val="009D597B"/>
    <w:rsid w:val="009D5A8B"/>
    <w:rsid w:val="009D5F9D"/>
    <w:rsid w:val="009D6760"/>
    <w:rsid w:val="009D7482"/>
    <w:rsid w:val="009D78D5"/>
    <w:rsid w:val="009D7B6E"/>
    <w:rsid w:val="009E0962"/>
    <w:rsid w:val="009E0D51"/>
    <w:rsid w:val="009E0F94"/>
    <w:rsid w:val="009E1840"/>
    <w:rsid w:val="009E1F17"/>
    <w:rsid w:val="009E3240"/>
    <w:rsid w:val="009E36D9"/>
    <w:rsid w:val="009E48F8"/>
    <w:rsid w:val="009E4F71"/>
    <w:rsid w:val="009E503E"/>
    <w:rsid w:val="009E5DC8"/>
    <w:rsid w:val="009E62CC"/>
    <w:rsid w:val="009E68A2"/>
    <w:rsid w:val="009E6A3E"/>
    <w:rsid w:val="009E70FD"/>
    <w:rsid w:val="009F00A3"/>
    <w:rsid w:val="009F032E"/>
    <w:rsid w:val="009F0D2D"/>
    <w:rsid w:val="009F0DC1"/>
    <w:rsid w:val="009F103B"/>
    <w:rsid w:val="009F11A3"/>
    <w:rsid w:val="009F1A6A"/>
    <w:rsid w:val="009F27A0"/>
    <w:rsid w:val="009F2A22"/>
    <w:rsid w:val="009F2AB4"/>
    <w:rsid w:val="009F3C09"/>
    <w:rsid w:val="009F48C7"/>
    <w:rsid w:val="009F4BF7"/>
    <w:rsid w:val="009F57B6"/>
    <w:rsid w:val="009F58A8"/>
    <w:rsid w:val="009F7343"/>
    <w:rsid w:val="009F7FC4"/>
    <w:rsid w:val="00A014D2"/>
    <w:rsid w:val="00A02CB4"/>
    <w:rsid w:val="00A04109"/>
    <w:rsid w:val="00A04200"/>
    <w:rsid w:val="00A06F8C"/>
    <w:rsid w:val="00A07EE5"/>
    <w:rsid w:val="00A13119"/>
    <w:rsid w:val="00A15054"/>
    <w:rsid w:val="00A204BE"/>
    <w:rsid w:val="00A20A4F"/>
    <w:rsid w:val="00A20D38"/>
    <w:rsid w:val="00A20DB5"/>
    <w:rsid w:val="00A219D7"/>
    <w:rsid w:val="00A21B47"/>
    <w:rsid w:val="00A21F50"/>
    <w:rsid w:val="00A22148"/>
    <w:rsid w:val="00A223A9"/>
    <w:rsid w:val="00A239D5"/>
    <w:rsid w:val="00A23AAD"/>
    <w:rsid w:val="00A24F31"/>
    <w:rsid w:val="00A258D9"/>
    <w:rsid w:val="00A264E1"/>
    <w:rsid w:val="00A26512"/>
    <w:rsid w:val="00A26DD9"/>
    <w:rsid w:val="00A2713D"/>
    <w:rsid w:val="00A27226"/>
    <w:rsid w:val="00A2730D"/>
    <w:rsid w:val="00A27E25"/>
    <w:rsid w:val="00A27F50"/>
    <w:rsid w:val="00A30582"/>
    <w:rsid w:val="00A30828"/>
    <w:rsid w:val="00A310BE"/>
    <w:rsid w:val="00A31201"/>
    <w:rsid w:val="00A31391"/>
    <w:rsid w:val="00A32893"/>
    <w:rsid w:val="00A32920"/>
    <w:rsid w:val="00A33378"/>
    <w:rsid w:val="00A3339F"/>
    <w:rsid w:val="00A33409"/>
    <w:rsid w:val="00A34DAD"/>
    <w:rsid w:val="00A3515E"/>
    <w:rsid w:val="00A35F0D"/>
    <w:rsid w:val="00A379E1"/>
    <w:rsid w:val="00A37CB4"/>
    <w:rsid w:val="00A406E7"/>
    <w:rsid w:val="00A40908"/>
    <w:rsid w:val="00A41034"/>
    <w:rsid w:val="00A4163F"/>
    <w:rsid w:val="00A4192F"/>
    <w:rsid w:val="00A4235B"/>
    <w:rsid w:val="00A424FC"/>
    <w:rsid w:val="00A42CAE"/>
    <w:rsid w:val="00A44261"/>
    <w:rsid w:val="00A442B7"/>
    <w:rsid w:val="00A449B9"/>
    <w:rsid w:val="00A44DB5"/>
    <w:rsid w:val="00A4552D"/>
    <w:rsid w:val="00A4680F"/>
    <w:rsid w:val="00A46CCD"/>
    <w:rsid w:val="00A47C34"/>
    <w:rsid w:val="00A50022"/>
    <w:rsid w:val="00A504BF"/>
    <w:rsid w:val="00A50998"/>
    <w:rsid w:val="00A5142E"/>
    <w:rsid w:val="00A51FDD"/>
    <w:rsid w:val="00A52CD0"/>
    <w:rsid w:val="00A535D4"/>
    <w:rsid w:val="00A539CC"/>
    <w:rsid w:val="00A548E5"/>
    <w:rsid w:val="00A5614F"/>
    <w:rsid w:val="00A57C81"/>
    <w:rsid w:val="00A57CCD"/>
    <w:rsid w:val="00A60EE0"/>
    <w:rsid w:val="00A61886"/>
    <w:rsid w:val="00A61F6E"/>
    <w:rsid w:val="00A6342A"/>
    <w:rsid w:val="00A6370A"/>
    <w:rsid w:val="00A6441C"/>
    <w:rsid w:val="00A65C0B"/>
    <w:rsid w:val="00A67F5C"/>
    <w:rsid w:val="00A7014F"/>
    <w:rsid w:val="00A704CE"/>
    <w:rsid w:val="00A72D87"/>
    <w:rsid w:val="00A72E88"/>
    <w:rsid w:val="00A7372D"/>
    <w:rsid w:val="00A73D4A"/>
    <w:rsid w:val="00A75C70"/>
    <w:rsid w:val="00A762D0"/>
    <w:rsid w:val="00A76422"/>
    <w:rsid w:val="00A77A13"/>
    <w:rsid w:val="00A8046E"/>
    <w:rsid w:val="00A808E7"/>
    <w:rsid w:val="00A8227D"/>
    <w:rsid w:val="00A825B3"/>
    <w:rsid w:val="00A82F25"/>
    <w:rsid w:val="00A8472F"/>
    <w:rsid w:val="00A84BFD"/>
    <w:rsid w:val="00A8516E"/>
    <w:rsid w:val="00A85397"/>
    <w:rsid w:val="00A85920"/>
    <w:rsid w:val="00A8625E"/>
    <w:rsid w:val="00A90741"/>
    <w:rsid w:val="00A90C37"/>
    <w:rsid w:val="00A92116"/>
    <w:rsid w:val="00A952E2"/>
    <w:rsid w:val="00A95963"/>
    <w:rsid w:val="00A96616"/>
    <w:rsid w:val="00A9672E"/>
    <w:rsid w:val="00A96C04"/>
    <w:rsid w:val="00A9788B"/>
    <w:rsid w:val="00AA0736"/>
    <w:rsid w:val="00AA1841"/>
    <w:rsid w:val="00AA1C32"/>
    <w:rsid w:val="00AA22E2"/>
    <w:rsid w:val="00AA266A"/>
    <w:rsid w:val="00AA2E8D"/>
    <w:rsid w:val="00AA4CF6"/>
    <w:rsid w:val="00AA5F81"/>
    <w:rsid w:val="00AA65C9"/>
    <w:rsid w:val="00AA66BD"/>
    <w:rsid w:val="00AA6855"/>
    <w:rsid w:val="00AA693C"/>
    <w:rsid w:val="00AA7226"/>
    <w:rsid w:val="00AA7940"/>
    <w:rsid w:val="00AA7CC1"/>
    <w:rsid w:val="00AB3F1D"/>
    <w:rsid w:val="00AB4680"/>
    <w:rsid w:val="00AB50B4"/>
    <w:rsid w:val="00AB528A"/>
    <w:rsid w:val="00AB5571"/>
    <w:rsid w:val="00AB5797"/>
    <w:rsid w:val="00AB5BDA"/>
    <w:rsid w:val="00AB7005"/>
    <w:rsid w:val="00AB726F"/>
    <w:rsid w:val="00AC36E4"/>
    <w:rsid w:val="00AC40CE"/>
    <w:rsid w:val="00AC489A"/>
    <w:rsid w:val="00AC5341"/>
    <w:rsid w:val="00AC64F7"/>
    <w:rsid w:val="00AC65DA"/>
    <w:rsid w:val="00AD0234"/>
    <w:rsid w:val="00AD0C7D"/>
    <w:rsid w:val="00AD328F"/>
    <w:rsid w:val="00AD52E6"/>
    <w:rsid w:val="00AD5A2B"/>
    <w:rsid w:val="00AD5DD8"/>
    <w:rsid w:val="00AD62FC"/>
    <w:rsid w:val="00AD6774"/>
    <w:rsid w:val="00AD71D2"/>
    <w:rsid w:val="00AD79D3"/>
    <w:rsid w:val="00AE1DBA"/>
    <w:rsid w:val="00AE381E"/>
    <w:rsid w:val="00AE3D02"/>
    <w:rsid w:val="00AE459A"/>
    <w:rsid w:val="00AE4C12"/>
    <w:rsid w:val="00AE4C74"/>
    <w:rsid w:val="00AE4C99"/>
    <w:rsid w:val="00AE5424"/>
    <w:rsid w:val="00AE68D9"/>
    <w:rsid w:val="00AE6957"/>
    <w:rsid w:val="00AF19A9"/>
    <w:rsid w:val="00AF1ED5"/>
    <w:rsid w:val="00AF1EE5"/>
    <w:rsid w:val="00AF1F9E"/>
    <w:rsid w:val="00AF21FF"/>
    <w:rsid w:val="00AF2AFD"/>
    <w:rsid w:val="00AF2B8E"/>
    <w:rsid w:val="00AF2CF5"/>
    <w:rsid w:val="00AF2E1B"/>
    <w:rsid w:val="00AF54E5"/>
    <w:rsid w:val="00AF5E0E"/>
    <w:rsid w:val="00AF6806"/>
    <w:rsid w:val="00AF7A4C"/>
    <w:rsid w:val="00B006D5"/>
    <w:rsid w:val="00B00749"/>
    <w:rsid w:val="00B01B81"/>
    <w:rsid w:val="00B027B2"/>
    <w:rsid w:val="00B02B14"/>
    <w:rsid w:val="00B030AD"/>
    <w:rsid w:val="00B033A4"/>
    <w:rsid w:val="00B03889"/>
    <w:rsid w:val="00B04369"/>
    <w:rsid w:val="00B04812"/>
    <w:rsid w:val="00B05136"/>
    <w:rsid w:val="00B06FB8"/>
    <w:rsid w:val="00B073BB"/>
    <w:rsid w:val="00B10920"/>
    <w:rsid w:val="00B10A88"/>
    <w:rsid w:val="00B111DB"/>
    <w:rsid w:val="00B114B9"/>
    <w:rsid w:val="00B1288C"/>
    <w:rsid w:val="00B1295C"/>
    <w:rsid w:val="00B132D9"/>
    <w:rsid w:val="00B13C55"/>
    <w:rsid w:val="00B14EF5"/>
    <w:rsid w:val="00B15564"/>
    <w:rsid w:val="00B16148"/>
    <w:rsid w:val="00B16FB6"/>
    <w:rsid w:val="00B172DF"/>
    <w:rsid w:val="00B173A2"/>
    <w:rsid w:val="00B17621"/>
    <w:rsid w:val="00B21B81"/>
    <w:rsid w:val="00B22545"/>
    <w:rsid w:val="00B22E90"/>
    <w:rsid w:val="00B231AE"/>
    <w:rsid w:val="00B24C7B"/>
    <w:rsid w:val="00B2552A"/>
    <w:rsid w:val="00B261B1"/>
    <w:rsid w:val="00B265EF"/>
    <w:rsid w:val="00B26D95"/>
    <w:rsid w:val="00B273E9"/>
    <w:rsid w:val="00B30C4E"/>
    <w:rsid w:val="00B323B9"/>
    <w:rsid w:val="00B338C9"/>
    <w:rsid w:val="00B33BC5"/>
    <w:rsid w:val="00B34237"/>
    <w:rsid w:val="00B35945"/>
    <w:rsid w:val="00B35CB7"/>
    <w:rsid w:val="00B36838"/>
    <w:rsid w:val="00B36ECD"/>
    <w:rsid w:val="00B40A32"/>
    <w:rsid w:val="00B419E8"/>
    <w:rsid w:val="00B42AFD"/>
    <w:rsid w:val="00B44AB2"/>
    <w:rsid w:val="00B451E4"/>
    <w:rsid w:val="00B45F61"/>
    <w:rsid w:val="00B476C1"/>
    <w:rsid w:val="00B47866"/>
    <w:rsid w:val="00B47BA6"/>
    <w:rsid w:val="00B47F7D"/>
    <w:rsid w:val="00B50EFD"/>
    <w:rsid w:val="00B51446"/>
    <w:rsid w:val="00B51682"/>
    <w:rsid w:val="00B51B35"/>
    <w:rsid w:val="00B51EA7"/>
    <w:rsid w:val="00B53E76"/>
    <w:rsid w:val="00B54B98"/>
    <w:rsid w:val="00B54F36"/>
    <w:rsid w:val="00B552B0"/>
    <w:rsid w:val="00B554A2"/>
    <w:rsid w:val="00B556DB"/>
    <w:rsid w:val="00B600DE"/>
    <w:rsid w:val="00B60FD1"/>
    <w:rsid w:val="00B611FC"/>
    <w:rsid w:val="00B61267"/>
    <w:rsid w:val="00B64915"/>
    <w:rsid w:val="00B6627C"/>
    <w:rsid w:val="00B667D4"/>
    <w:rsid w:val="00B66CA4"/>
    <w:rsid w:val="00B66FA6"/>
    <w:rsid w:val="00B70AD6"/>
    <w:rsid w:val="00B72ED2"/>
    <w:rsid w:val="00B736CF"/>
    <w:rsid w:val="00B742CE"/>
    <w:rsid w:val="00B7456F"/>
    <w:rsid w:val="00B7522C"/>
    <w:rsid w:val="00B7562A"/>
    <w:rsid w:val="00B76A15"/>
    <w:rsid w:val="00B7770E"/>
    <w:rsid w:val="00B80A06"/>
    <w:rsid w:val="00B81308"/>
    <w:rsid w:val="00B822C4"/>
    <w:rsid w:val="00B825F4"/>
    <w:rsid w:val="00B82BE2"/>
    <w:rsid w:val="00B82D1D"/>
    <w:rsid w:val="00B8492D"/>
    <w:rsid w:val="00B84D1B"/>
    <w:rsid w:val="00B865AD"/>
    <w:rsid w:val="00B867B4"/>
    <w:rsid w:val="00B8681B"/>
    <w:rsid w:val="00B86E1A"/>
    <w:rsid w:val="00B87338"/>
    <w:rsid w:val="00B875AF"/>
    <w:rsid w:val="00B8772C"/>
    <w:rsid w:val="00B879B0"/>
    <w:rsid w:val="00B91016"/>
    <w:rsid w:val="00B91B51"/>
    <w:rsid w:val="00B92618"/>
    <w:rsid w:val="00B92A82"/>
    <w:rsid w:val="00B92AD2"/>
    <w:rsid w:val="00B92C16"/>
    <w:rsid w:val="00B92C9E"/>
    <w:rsid w:val="00B938BF"/>
    <w:rsid w:val="00B939D3"/>
    <w:rsid w:val="00B93EBC"/>
    <w:rsid w:val="00B93F47"/>
    <w:rsid w:val="00B95D87"/>
    <w:rsid w:val="00B9680B"/>
    <w:rsid w:val="00B96A1F"/>
    <w:rsid w:val="00B96D32"/>
    <w:rsid w:val="00B97737"/>
    <w:rsid w:val="00B977B8"/>
    <w:rsid w:val="00B97B55"/>
    <w:rsid w:val="00BA0314"/>
    <w:rsid w:val="00BA0B55"/>
    <w:rsid w:val="00BA113E"/>
    <w:rsid w:val="00BA16EB"/>
    <w:rsid w:val="00BA5075"/>
    <w:rsid w:val="00BA783A"/>
    <w:rsid w:val="00BB01E5"/>
    <w:rsid w:val="00BB1A0A"/>
    <w:rsid w:val="00BB23A2"/>
    <w:rsid w:val="00BB2408"/>
    <w:rsid w:val="00BB25B1"/>
    <w:rsid w:val="00BB2814"/>
    <w:rsid w:val="00BB64FE"/>
    <w:rsid w:val="00BB7C65"/>
    <w:rsid w:val="00BB7C82"/>
    <w:rsid w:val="00BB7D10"/>
    <w:rsid w:val="00BC0224"/>
    <w:rsid w:val="00BC1B9F"/>
    <w:rsid w:val="00BC1C05"/>
    <w:rsid w:val="00BC1E91"/>
    <w:rsid w:val="00BC27D9"/>
    <w:rsid w:val="00BC44C7"/>
    <w:rsid w:val="00BC49F6"/>
    <w:rsid w:val="00BC5293"/>
    <w:rsid w:val="00BC52DC"/>
    <w:rsid w:val="00BC564D"/>
    <w:rsid w:val="00BC7286"/>
    <w:rsid w:val="00BD053F"/>
    <w:rsid w:val="00BD2907"/>
    <w:rsid w:val="00BD2EF6"/>
    <w:rsid w:val="00BD3DB8"/>
    <w:rsid w:val="00BD4507"/>
    <w:rsid w:val="00BD461E"/>
    <w:rsid w:val="00BD6A70"/>
    <w:rsid w:val="00BD6DD0"/>
    <w:rsid w:val="00BD6F35"/>
    <w:rsid w:val="00BD7197"/>
    <w:rsid w:val="00BE0873"/>
    <w:rsid w:val="00BE18FD"/>
    <w:rsid w:val="00BE286E"/>
    <w:rsid w:val="00BE30A5"/>
    <w:rsid w:val="00BE3D64"/>
    <w:rsid w:val="00BE40DF"/>
    <w:rsid w:val="00BE4180"/>
    <w:rsid w:val="00BE59BA"/>
    <w:rsid w:val="00BE6927"/>
    <w:rsid w:val="00BE7775"/>
    <w:rsid w:val="00BE7F9B"/>
    <w:rsid w:val="00BF03A0"/>
    <w:rsid w:val="00BF0D12"/>
    <w:rsid w:val="00BF1134"/>
    <w:rsid w:val="00BF1DBF"/>
    <w:rsid w:val="00BF3096"/>
    <w:rsid w:val="00C005B4"/>
    <w:rsid w:val="00C019FC"/>
    <w:rsid w:val="00C02119"/>
    <w:rsid w:val="00C0219C"/>
    <w:rsid w:val="00C021FC"/>
    <w:rsid w:val="00C03BDD"/>
    <w:rsid w:val="00C04AC0"/>
    <w:rsid w:val="00C04B98"/>
    <w:rsid w:val="00C0589A"/>
    <w:rsid w:val="00C06259"/>
    <w:rsid w:val="00C06AF9"/>
    <w:rsid w:val="00C06CDF"/>
    <w:rsid w:val="00C06E10"/>
    <w:rsid w:val="00C07E3B"/>
    <w:rsid w:val="00C115E1"/>
    <w:rsid w:val="00C13CDE"/>
    <w:rsid w:val="00C1466F"/>
    <w:rsid w:val="00C14EBB"/>
    <w:rsid w:val="00C16969"/>
    <w:rsid w:val="00C17886"/>
    <w:rsid w:val="00C20F54"/>
    <w:rsid w:val="00C2533B"/>
    <w:rsid w:val="00C255EE"/>
    <w:rsid w:val="00C2635F"/>
    <w:rsid w:val="00C27019"/>
    <w:rsid w:val="00C27DD8"/>
    <w:rsid w:val="00C30E55"/>
    <w:rsid w:val="00C31492"/>
    <w:rsid w:val="00C31559"/>
    <w:rsid w:val="00C315EF"/>
    <w:rsid w:val="00C338DA"/>
    <w:rsid w:val="00C341BC"/>
    <w:rsid w:val="00C34E25"/>
    <w:rsid w:val="00C351EB"/>
    <w:rsid w:val="00C354E2"/>
    <w:rsid w:val="00C361EC"/>
    <w:rsid w:val="00C36DCD"/>
    <w:rsid w:val="00C371D5"/>
    <w:rsid w:val="00C40F0C"/>
    <w:rsid w:val="00C424A8"/>
    <w:rsid w:val="00C4345F"/>
    <w:rsid w:val="00C439B3"/>
    <w:rsid w:val="00C43C2E"/>
    <w:rsid w:val="00C44EDA"/>
    <w:rsid w:val="00C4600A"/>
    <w:rsid w:val="00C4601B"/>
    <w:rsid w:val="00C47BD6"/>
    <w:rsid w:val="00C51ADD"/>
    <w:rsid w:val="00C51D52"/>
    <w:rsid w:val="00C5262E"/>
    <w:rsid w:val="00C52C7A"/>
    <w:rsid w:val="00C537FB"/>
    <w:rsid w:val="00C538AF"/>
    <w:rsid w:val="00C545ED"/>
    <w:rsid w:val="00C5555C"/>
    <w:rsid w:val="00C55824"/>
    <w:rsid w:val="00C56AE8"/>
    <w:rsid w:val="00C56C54"/>
    <w:rsid w:val="00C56EB3"/>
    <w:rsid w:val="00C578F4"/>
    <w:rsid w:val="00C57BC7"/>
    <w:rsid w:val="00C6104E"/>
    <w:rsid w:val="00C61A55"/>
    <w:rsid w:val="00C63131"/>
    <w:rsid w:val="00C635E9"/>
    <w:rsid w:val="00C637A8"/>
    <w:rsid w:val="00C63870"/>
    <w:rsid w:val="00C638A8"/>
    <w:rsid w:val="00C642C6"/>
    <w:rsid w:val="00C64813"/>
    <w:rsid w:val="00C64CC0"/>
    <w:rsid w:val="00C659B8"/>
    <w:rsid w:val="00C66843"/>
    <w:rsid w:val="00C67CB0"/>
    <w:rsid w:val="00C70805"/>
    <w:rsid w:val="00C708BD"/>
    <w:rsid w:val="00C72353"/>
    <w:rsid w:val="00C72A00"/>
    <w:rsid w:val="00C74891"/>
    <w:rsid w:val="00C7509F"/>
    <w:rsid w:val="00C77679"/>
    <w:rsid w:val="00C80E6A"/>
    <w:rsid w:val="00C8172D"/>
    <w:rsid w:val="00C81C98"/>
    <w:rsid w:val="00C820A6"/>
    <w:rsid w:val="00C82947"/>
    <w:rsid w:val="00C82D39"/>
    <w:rsid w:val="00C84611"/>
    <w:rsid w:val="00C84E4B"/>
    <w:rsid w:val="00C85C2E"/>
    <w:rsid w:val="00C85E68"/>
    <w:rsid w:val="00C8766A"/>
    <w:rsid w:val="00C87E81"/>
    <w:rsid w:val="00C9027E"/>
    <w:rsid w:val="00C9087B"/>
    <w:rsid w:val="00C909B4"/>
    <w:rsid w:val="00C91D62"/>
    <w:rsid w:val="00C92CC9"/>
    <w:rsid w:val="00C935D0"/>
    <w:rsid w:val="00C942C7"/>
    <w:rsid w:val="00C952FE"/>
    <w:rsid w:val="00C9558A"/>
    <w:rsid w:val="00C95B7D"/>
    <w:rsid w:val="00C95CC7"/>
    <w:rsid w:val="00C97FB1"/>
    <w:rsid w:val="00CA0F1A"/>
    <w:rsid w:val="00CA1302"/>
    <w:rsid w:val="00CA1798"/>
    <w:rsid w:val="00CA1833"/>
    <w:rsid w:val="00CA1B8F"/>
    <w:rsid w:val="00CA21C1"/>
    <w:rsid w:val="00CA3F39"/>
    <w:rsid w:val="00CA436D"/>
    <w:rsid w:val="00CA4F03"/>
    <w:rsid w:val="00CA6F4C"/>
    <w:rsid w:val="00CA7FEB"/>
    <w:rsid w:val="00CB0E7C"/>
    <w:rsid w:val="00CB1318"/>
    <w:rsid w:val="00CB1B32"/>
    <w:rsid w:val="00CB3491"/>
    <w:rsid w:val="00CB35A8"/>
    <w:rsid w:val="00CB35E1"/>
    <w:rsid w:val="00CB38C5"/>
    <w:rsid w:val="00CB3DE7"/>
    <w:rsid w:val="00CB497B"/>
    <w:rsid w:val="00CB4E32"/>
    <w:rsid w:val="00CB671F"/>
    <w:rsid w:val="00CB6753"/>
    <w:rsid w:val="00CB68F5"/>
    <w:rsid w:val="00CB6CC9"/>
    <w:rsid w:val="00CB763A"/>
    <w:rsid w:val="00CB7E31"/>
    <w:rsid w:val="00CC0343"/>
    <w:rsid w:val="00CC111F"/>
    <w:rsid w:val="00CC1468"/>
    <w:rsid w:val="00CC25B2"/>
    <w:rsid w:val="00CC34E0"/>
    <w:rsid w:val="00CC39AC"/>
    <w:rsid w:val="00CC3C91"/>
    <w:rsid w:val="00CC3EED"/>
    <w:rsid w:val="00CC3F20"/>
    <w:rsid w:val="00CC3FD8"/>
    <w:rsid w:val="00CC47F0"/>
    <w:rsid w:val="00CC4E24"/>
    <w:rsid w:val="00CC56BE"/>
    <w:rsid w:val="00CC585F"/>
    <w:rsid w:val="00CC66D5"/>
    <w:rsid w:val="00CC6CFD"/>
    <w:rsid w:val="00CC7DBE"/>
    <w:rsid w:val="00CD023C"/>
    <w:rsid w:val="00CD0AE9"/>
    <w:rsid w:val="00CD27A2"/>
    <w:rsid w:val="00CD4219"/>
    <w:rsid w:val="00CD45D3"/>
    <w:rsid w:val="00CD587F"/>
    <w:rsid w:val="00CD5AB9"/>
    <w:rsid w:val="00CD6A4B"/>
    <w:rsid w:val="00CE167B"/>
    <w:rsid w:val="00CE1DDD"/>
    <w:rsid w:val="00CE4E4E"/>
    <w:rsid w:val="00CE5307"/>
    <w:rsid w:val="00CE605E"/>
    <w:rsid w:val="00CE6245"/>
    <w:rsid w:val="00CE7AE9"/>
    <w:rsid w:val="00CF053F"/>
    <w:rsid w:val="00CF09E3"/>
    <w:rsid w:val="00CF1464"/>
    <w:rsid w:val="00CF1D4F"/>
    <w:rsid w:val="00CF1EB0"/>
    <w:rsid w:val="00CF1F16"/>
    <w:rsid w:val="00CF2138"/>
    <w:rsid w:val="00CF2270"/>
    <w:rsid w:val="00CF24FC"/>
    <w:rsid w:val="00CF27D2"/>
    <w:rsid w:val="00CF2B8A"/>
    <w:rsid w:val="00CF330B"/>
    <w:rsid w:val="00CF34DF"/>
    <w:rsid w:val="00CF35A6"/>
    <w:rsid w:val="00CF3874"/>
    <w:rsid w:val="00CF69FB"/>
    <w:rsid w:val="00CF6B8B"/>
    <w:rsid w:val="00D00A3E"/>
    <w:rsid w:val="00D01FA0"/>
    <w:rsid w:val="00D02467"/>
    <w:rsid w:val="00D02A95"/>
    <w:rsid w:val="00D03747"/>
    <w:rsid w:val="00D04D19"/>
    <w:rsid w:val="00D059A7"/>
    <w:rsid w:val="00D05E40"/>
    <w:rsid w:val="00D0661A"/>
    <w:rsid w:val="00D07478"/>
    <w:rsid w:val="00D0757E"/>
    <w:rsid w:val="00D11B2A"/>
    <w:rsid w:val="00D11BE5"/>
    <w:rsid w:val="00D11F09"/>
    <w:rsid w:val="00D12760"/>
    <w:rsid w:val="00D13627"/>
    <w:rsid w:val="00D1370D"/>
    <w:rsid w:val="00D13752"/>
    <w:rsid w:val="00D13CC5"/>
    <w:rsid w:val="00D143E7"/>
    <w:rsid w:val="00D144B9"/>
    <w:rsid w:val="00D16C6B"/>
    <w:rsid w:val="00D16E85"/>
    <w:rsid w:val="00D17108"/>
    <w:rsid w:val="00D17234"/>
    <w:rsid w:val="00D17ED0"/>
    <w:rsid w:val="00D203FE"/>
    <w:rsid w:val="00D21740"/>
    <w:rsid w:val="00D219E4"/>
    <w:rsid w:val="00D21A02"/>
    <w:rsid w:val="00D224CB"/>
    <w:rsid w:val="00D22526"/>
    <w:rsid w:val="00D23A13"/>
    <w:rsid w:val="00D23F2D"/>
    <w:rsid w:val="00D24187"/>
    <w:rsid w:val="00D24ADC"/>
    <w:rsid w:val="00D24AE5"/>
    <w:rsid w:val="00D24DB0"/>
    <w:rsid w:val="00D25000"/>
    <w:rsid w:val="00D254DF"/>
    <w:rsid w:val="00D25641"/>
    <w:rsid w:val="00D266DC"/>
    <w:rsid w:val="00D27AF8"/>
    <w:rsid w:val="00D30A6F"/>
    <w:rsid w:val="00D30CAD"/>
    <w:rsid w:val="00D3122C"/>
    <w:rsid w:val="00D31234"/>
    <w:rsid w:val="00D3143F"/>
    <w:rsid w:val="00D3579D"/>
    <w:rsid w:val="00D35C94"/>
    <w:rsid w:val="00D36064"/>
    <w:rsid w:val="00D36081"/>
    <w:rsid w:val="00D37E7B"/>
    <w:rsid w:val="00D40171"/>
    <w:rsid w:val="00D406EC"/>
    <w:rsid w:val="00D40F64"/>
    <w:rsid w:val="00D4163F"/>
    <w:rsid w:val="00D4213B"/>
    <w:rsid w:val="00D42DA7"/>
    <w:rsid w:val="00D43875"/>
    <w:rsid w:val="00D4388A"/>
    <w:rsid w:val="00D44AAD"/>
    <w:rsid w:val="00D44BC1"/>
    <w:rsid w:val="00D44DD2"/>
    <w:rsid w:val="00D44EFD"/>
    <w:rsid w:val="00D45449"/>
    <w:rsid w:val="00D46AF8"/>
    <w:rsid w:val="00D50238"/>
    <w:rsid w:val="00D506E2"/>
    <w:rsid w:val="00D50B36"/>
    <w:rsid w:val="00D50EA0"/>
    <w:rsid w:val="00D5119C"/>
    <w:rsid w:val="00D5215A"/>
    <w:rsid w:val="00D52E14"/>
    <w:rsid w:val="00D532AD"/>
    <w:rsid w:val="00D54211"/>
    <w:rsid w:val="00D5576B"/>
    <w:rsid w:val="00D57173"/>
    <w:rsid w:val="00D60015"/>
    <w:rsid w:val="00D60D86"/>
    <w:rsid w:val="00D611B9"/>
    <w:rsid w:val="00D61371"/>
    <w:rsid w:val="00D621A3"/>
    <w:rsid w:val="00D625E8"/>
    <w:rsid w:val="00D63313"/>
    <w:rsid w:val="00D6399D"/>
    <w:rsid w:val="00D642A2"/>
    <w:rsid w:val="00D66EF6"/>
    <w:rsid w:val="00D6769C"/>
    <w:rsid w:val="00D714B3"/>
    <w:rsid w:val="00D72214"/>
    <w:rsid w:val="00D73075"/>
    <w:rsid w:val="00D736A2"/>
    <w:rsid w:val="00D7371B"/>
    <w:rsid w:val="00D74966"/>
    <w:rsid w:val="00D755C1"/>
    <w:rsid w:val="00D75F39"/>
    <w:rsid w:val="00D775DB"/>
    <w:rsid w:val="00D80E0C"/>
    <w:rsid w:val="00D8194C"/>
    <w:rsid w:val="00D81B46"/>
    <w:rsid w:val="00D81B68"/>
    <w:rsid w:val="00D81BB5"/>
    <w:rsid w:val="00D82990"/>
    <w:rsid w:val="00D83352"/>
    <w:rsid w:val="00D8436A"/>
    <w:rsid w:val="00D844A9"/>
    <w:rsid w:val="00D84E34"/>
    <w:rsid w:val="00D85987"/>
    <w:rsid w:val="00D85A4B"/>
    <w:rsid w:val="00D85B38"/>
    <w:rsid w:val="00D87C2F"/>
    <w:rsid w:val="00D91B7A"/>
    <w:rsid w:val="00D92161"/>
    <w:rsid w:val="00D93084"/>
    <w:rsid w:val="00D931FB"/>
    <w:rsid w:val="00DA10B8"/>
    <w:rsid w:val="00DA1782"/>
    <w:rsid w:val="00DA1ACB"/>
    <w:rsid w:val="00DA1BEC"/>
    <w:rsid w:val="00DA1DC4"/>
    <w:rsid w:val="00DA32C7"/>
    <w:rsid w:val="00DA3C33"/>
    <w:rsid w:val="00DA45DF"/>
    <w:rsid w:val="00DA482F"/>
    <w:rsid w:val="00DA4F8E"/>
    <w:rsid w:val="00DA5DCA"/>
    <w:rsid w:val="00DA6BE0"/>
    <w:rsid w:val="00DA76C4"/>
    <w:rsid w:val="00DB0091"/>
    <w:rsid w:val="00DB0509"/>
    <w:rsid w:val="00DB093A"/>
    <w:rsid w:val="00DB09C3"/>
    <w:rsid w:val="00DB13BC"/>
    <w:rsid w:val="00DB1C5D"/>
    <w:rsid w:val="00DB2159"/>
    <w:rsid w:val="00DB2421"/>
    <w:rsid w:val="00DB2CA0"/>
    <w:rsid w:val="00DB3DDF"/>
    <w:rsid w:val="00DB4106"/>
    <w:rsid w:val="00DB48FC"/>
    <w:rsid w:val="00DB4BCD"/>
    <w:rsid w:val="00DB4DD3"/>
    <w:rsid w:val="00DB65C1"/>
    <w:rsid w:val="00DB6E2B"/>
    <w:rsid w:val="00DB6F28"/>
    <w:rsid w:val="00DB702C"/>
    <w:rsid w:val="00DB7037"/>
    <w:rsid w:val="00DB7B2D"/>
    <w:rsid w:val="00DB7CE8"/>
    <w:rsid w:val="00DC1050"/>
    <w:rsid w:val="00DC25E6"/>
    <w:rsid w:val="00DC2A7F"/>
    <w:rsid w:val="00DC34D1"/>
    <w:rsid w:val="00DC3560"/>
    <w:rsid w:val="00DC70E6"/>
    <w:rsid w:val="00DD0048"/>
    <w:rsid w:val="00DD201D"/>
    <w:rsid w:val="00DD23F7"/>
    <w:rsid w:val="00DD26A7"/>
    <w:rsid w:val="00DD28BA"/>
    <w:rsid w:val="00DD4DC6"/>
    <w:rsid w:val="00DD4DF4"/>
    <w:rsid w:val="00DD54E0"/>
    <w:rsid w:val="00DD5867"/>
    <w:rsid w:val="00DD5C03"/>
    <w:rsid w:val="00DD5F4D"/>
    <w:rsid w:val="00DD6233"/>
    <w:rsid w:val="00DD76AA"/>
    <w:rsid w:val="00DD7F09"/>
    <w:rsid w:val="00DE0491"/>
    <w:rsid w:val="00DE219B"/>
    <w:rsid w:val="00DE273B"/>
    <w:rsid w:val="00DE2BD8"/>
    <w:rsid w:val="00DE4A4D"/>
    <w:rsid w:val="00DE6A6A"/>
    <w:rsid w:val="00DE73FD"/>
    <w:rsid w:val="00DF07C2"/>
    <w:rsid w:val="00DF10FE"/>
    <w:rsid w:val="00DF1206"/>
    <w:rsid w:val="00DF1D81"/>
    <w:rsid w:val="00DF2830"/>
    <w:rsid w:val="00DF3663"/>
    <w:rsid w:val="00DF37D6"/>
    <w:rsid w:val="00DF55C3"/>
    <w:rsid w:val="00DF63A6"/>
    <w:rsid w:val="00DF6F63"/>
    <w:rsid w:val="00E00379"/>
    <w:rsid w:val="00E00E13"/>
    <w:rsid w:val="00E018AA"/>
    <w:rsid w:val="00E01D03"/>
    <w:rsid w:val="00E021E4"/>
    <w:rsid w:val="00E03568"/>
    <w:rsid w:val="00E0380C"/>
    <w:rsid w:val="00E049CA"/>
    <w:rsid w:val="00E049FC"/>
    <w:rsid w:val="00E05E67"/>
    <w:rsid w:val="00E0679B"/>
    <w:rsid w:val="00E07904"/>
    <w:rsid w:val="00E079AA"/>
    <w:rsid w:val="00E07B13"/>
    <w:rsid w:val="00E11699"/>
    <w:rsid w:val="00E12185"/>
    <w:rsid w:val="00E12216"/>
    <w:rsid w:val="00E15EDB"/>
    <w:rsid w:val="00E15F6B"/>
    <w:rsid w:val="00E165B4"/>
    <w:rsid w:val="00E17915"/>
    <w:rsid w:val="00E17FFE"/>
    <w:rsid w:val="00E22152"/>
    <w:rsid w:val="00E221B7"/>
    <w:rsid w:val="00E229F8"/>
    <w:rsid w:val="00E22B89"/>
    <w:rsid w:val="00E2345A"/>
    <w:rsid w:val="00E2366A"/>
    <w:rsid w:val="00E236C0"/>
    <w:rsid w:val="00E247E7"/>
    <w:rsid w:val="00E25202"/>
    <w:rsid w:val="00E257C8"/>
    <w:rsid w:val="00E2663E"/>
    <w:rsid w:val="00E270FD"/>
    <w:rsid w:val="00E31308"/>
    <w:rsid w:val="00E3187C"/>
    <w:rsid w:val="00E31C93"/>
    <w:rsid w:val="00E33920"/>
    <w:rsid w:val="00E33A38"/>
    <w:rsid w:val="00E33B6D"/>
    <w:rsid w:val="00E353DF"/>
    <w:rsid w:val="00E355F8"/>
    <w:rsid w:val="00E35689"/>
    <w:rsid w:val="00E35836"/>
    <w:rsid w:val="00E37685"/>
    <w:rsid w:val="00E403B4"/>
    <w:rsid w:val="00E4087E"/>
    <w:rsid w:val="00E41C37"/>
    <w:rsid w:val="00E43678"/>
    <w:rsid w:val="00E4374C"/>
    <w:rsid w:val="00E439EF"/>
    <w:rsid w:val="00E44298"/>
    <w:rsid w:val="00E4460F"/>
    <w:rsid w:val="00E45E0C"/>
    <w:rsid w:val="00E462E5"/>
    <w:rsid w:val="00E46C94"/>
    <w:rsid w:val="00E4757F"/>
    <w:rsid w:val="00E47EDE"/>
    <w:rsid w:val="00E47FD4"/>
    <w:rsid w:val="00E51967"/>
    <w:rsid w:val="00E53687"/>
    <w:rsid w:val="00E53C72"/>
    <w:rsid w:val="00E53CA1"/>
    <w:rsid w:val="00E54727"/>
    <w:rsid w:val="00E55552"/>
    <w:rsid w:val="00E56230"/>
    <w:rsid w:val="00E57432"/>
    <w:rsid w:val="00E57F7C"/>
    <w:rsid w:val="00E6058E"/>
    <w:rsid w:val="00E60C84"/>
    <w:rsid w:val="00E60D56"/>
    <w:rsid w:val="00E61C20"/>
    <w:rsid w:val="00E624A0"/>
    <w:rsid w:val="00E6271F"/>
    <w:rsid w:val="00E630B5"/>
    <w:rsid w:val="00E63C3B"/>
    <w:rsid w:val="00E65BA5"/>
    <w:rsid w:val="00E679E5"/>
    <w:rsid w:val="00E67C4C"/>
    <w:rsid w:val="00E67F02"/>
    <w:rsid w:val="00E705BA"/>
    <w:rsid w:val="00E708E5"/>
    <w:rsid w:val="00E7338D"/>
    <w:rsid w:val="00E74477"/>
    <w:rsid w:val="00E744A2"/>
    <w:rsid w:val="00E74E20"/>
    <w:rsid w:val="00E74E3C"/>
    <w:rsid w:val="00E7561B"/>
    <w:rsid w:val="00E75713"/>
    <w:rsid w:val="00E758D3"/>
    <w:rsid w:val="00E759AB"/>
    <w:rsid w:val="00E75CC3"/>
    <w:rsid w:val="00E764B3"/>
    <w:rsid w:val="00E76A61"/>
    <w:rsid w:val="00E77B86"/>
    <w:rsid w:val="00E80269"/>
    <w:rsid w:val="00E80C1B"/>
    <w:rsid w:val="00E80DDD"/>
    <w:rsid w:val="00E819FD"/>
    <w:rsid w:val="00E81A1F"/>
    <w:rsid w:val="00E843D7"/>
    <w:rsid w:val="00E84A99"/>
    <w:rsid w:val="00E852CB"/>
    <w:rsid w:val="00E873B0"/>
    <w:rsid w:val="00E8797D"/>
    <w:rsid w:val="00E87DC0"/>
    <w:rsid w:val="00E90434"/>
    <w:rsid w:val="00E91A7D"/>
    <w:rsid w:val="00E91BEC"/>
    <w:rsid w:val="00E920AF"/>
    <w:rsid w:val="00E9263C"/>
    <w:rsid w:val="00E928E1"/>
    <w:rsid w:val="00E93FE1"/>
    <w:rsid w:val="00E9476B"/>
    <w:rsid w:val="00E94D53"/>
    <w:rsid w:val="00E958FA"/>
    <w:rsid w:val="00EA0EF7"/>
    <w:rsid w:val="00EA1F66"/>
    <w:rsid w:val="00EA23D8"/>
    <w:rsid w:val="00EA2431"/>
    <w:rsid w:val="00EA2AA9"/>
    <w:rsid w:val="00EA32AE"/>
    <w:rsid w:val="00EA3989"/>
    <w:rsid w:val="00EA5066"/>
    <w:rsid w:val="00EA51D6"/>
    <w:rsid w:val="00EA611D"/>
    <w:rsid w:val="00EA751B"/>
    <w:rsid w:val="00EA76C8"/>
    <w:rsid w:val="00EB15F5"/>
    <w:rsid w:val="00EB18B3"/>
    <w:rsid w:val="00EB208F"/>
    <w:rsid w:val="00EB2754"/>
    <w:rsid w:val="00EB2DD6"/>
    <w:rsid w:val="00EB377F"/>
    <w:rsid w:val="00EB404A"/>
    <w:rsid w:val="00EB44C6"/>
    <w:rsid w:val="00EB459F"/>
    <w:rsid w:val="00EB52F7"/>
    <w:rsid w:val="00EB70E7"/>
    <w:rsid w:val="00EB764F"/>
    <w:rsid w:val="00EB78AC"/>
    <w:rsid w:val="00EC0377"/>
    <w:rsid w:val="00EC1230"/>
    <w:rsid w:val="00EC3426"/>
    <w:rsid w:val="00EC36A0"/>
    <w:rsid w:val="00EC4403"/>
    <w:rsid w:val="00EC5498"/>
    <w:rsid w:val="00EC5D28"/>
    <w:rsid w:val="00EC7A1D"/>
    <w:rsid w:val="00EC7D21"/>
    <w:rsid w:val="00ED1B6B"/>
    <w:rsid w:val="00ED4137"/>
    <w:rsid w:val="00ED4440"/>
    <w:rsid w:val="00ED511E"/>
    <w:rsid w:val="00ED5319"/>
    <w:rsid w:val="00ED56D3"/>
    <w:rsid w:val="00ED5818"/>
    <w:rsid w:val="00ED6198"/>
    <w:rsid w:val="00ED68FB"/>
    <w:rsid w:val="00ED6E55"/>
    <w:rsid w:val="00ED76AA"/>
    <w:rsid w:val="00EE013B"/>
    <w:rsid w:val="00EE0542"/>
    <w:rsid w:val="00EE14CD"/>
    <w:rsid w:val="00EE1872"/>
    <w:rsid w:val="00EE222B"/>
    <w:rsid w:val="00EE38A5"/>
    <w:rsid w:val="00EE55DB"/>
    <w:rsid w:val="00EE6823"/>
    <w:rsid w:val="00EE6CCB"/>
    <w:rsid w:val="00EE6ED2"/>
    <w:rsid w:val="00EE7220"/>
    <w:rsid w:val="00EE7C8A"/>
    <w:rsid w:val="00EE7DD6"/>
    <w:rsid w:val="00EF13AB"/>
    <w:rsid w:val="00EF141E"/>
    <w:rsid w:val="00EF2738"/>
    <w:rsid w:val="00EF2EAC"/>
    <w:rsid w:val="00EF457E"/>
    <w:rsid w:val="00EF4FA0"/>
    <w:rsid w:val="00EF4FD1"/>
    <w:rsid w:val="00EF686E"/>
    <w:rsid w:val="00EF6C6B"/>
    <w:rsid w:val="00EF6F4D"/>
    <w:rsid w:val="00F01005"/>
    <w:rsid w:val="00F01B21"/>
    <w:rsid w:val="00F02306"/>
    <w:rsid w:val="00F02F29"/>
    <w:rsid w:val="00F04735"/>
    <w:rsid w:val="00F05334"/>
    <w:rsid w:val="00F053A8"/>
    <w:rsid w:val="00F05BBC"/>
    <w:rsid w:val="00F0643B"/>
    <w:rsid w:val="00F0663F"/>
    <w:rsid w:val="00F10184"/>
    <w:rsid w:val="00F10342"/>
    <w:rsid w:val="00F108AD"/>
    <w:rsid w:val="00F10EF5"/>
    <w:rsid w:val="00F11DA0"/>
    <w:rsid w:val="00F12481"/>
    <w:rsid w:val="00F13099"/>
    <w:rsid w:val="00F14671"/>
    <w:rsid w:val="00F150D4"/>
    <w:rsid w:val="00F15B93"/>
    <w:rsid w:val="00F165DA"/>
    <w:rsid w:val="00F174A0"/>
    <w:rsid w:val="00F22CF8"/>
    <w:rsid w:val="00F233B7"/>
    <w:rsid w:val="00F23C0A"/>
    <w:rsid w:val="00F24D74"/>
    <w:rsid w:val="00F274F5"/>
    <w:rsid w:val="00F301BC"/>
    <w:rsid w:val="00F301F1"/>
    <w:rsid w:val="00F30BF1"/>
    <w:rsid w:val="00F32438"/>
    <w:rsid w:val="00F32813"/>
    <w:rsid w:val="00F32D0E"/>
    <w:rsid w:val="00F33BB2"/>
    <w:rsid w:val="00F34171"/>
    <w:rsid w:val="00F34E74"/>
    <w:rsid w:val="00F35BE3"/>
    <w:rsid w:val="00F36674"/>
    <w:rsid w:val="00F404E5"/>
    <w:rsid w:val="00F408A0"/>
    <w:rsid w:val="00F40D60"/>
    <w:rsid w:val="00F4110A"/>
    <w:rsid w:val="00F417A3"/>
    <w:rsid w:val="00F41F16"/>
    <w:rsid w:val="00F42B09"/>
    <w:rsid w:val="00F43CC3"/>
    <w:rsid w:val="00F4445F"/>
    <w:rsid w:val="00F444A2"/>
    <w:rsid w:val="00F4543C"/>
    <w:rsid w:val="00F46051"/>
    <w:rsid w:val="00F467C1"/>
    <w:rsid w:val="00F50D47"/>
    <w:rsid w:val="00F518BD"/>
    <w:rsid w:val="00F51C57"/>
    <w:rsid w:val="00F51D8F"/>
    <w:rsid w:val="00F5274B"/>
    <w:rsid w:val="00F52C44"/>
    <w:rsid w:val="00F539AC"/>
    <w:rsid w:val="00F53D04"/>
    <w:rsid w:val="00F54B3A"/>
    <w:rsid w:val="00F5528E"/>
    <w:rsid w:val="00F55E59"/>
    <w:rsid w:val="00F567E7"/>
    <w:rsid w:val="00F56BE6"/>
    <w:rsid w:val="00F60808"/>
    <w:rsid w:val="00F60D0B"/>
    <w:rsid w:val="00F61281"/>
    <w:rsid w:val="00F61BBB"/>
    <w:rsid w:val="00F61CD2"/>
    <w:rsid w:val="00F61CEC"/>
    <w:rsid w:val="00F61E7C"/>
    <w:rsid w:val="00F626F3"/>
    <w:rsid w:val="00F62C43"/>
    <w:rsid w:val="00F6417B"/>
    <w:rsid w:val="00F66CEB"/>
    <w:rsid w:val="00F67098"/>
    <w:rsid w:val="00F676F3"/>
    <w:rsid w:val="00F6777F"/>
    <w:rsid w:val="00F700BB"/>
    <w:rsid w:val="00F70E64"/>
    <w:rsid w:val="00F70F46"/>
    <w:rsid w:val="00F715C5"/>
    <w:rsid w:val="00F71F0E"/>
    <w:rsid w:val="00F722E8"/>
    <w:rsid w:val="00F72E1B"/>
    <w:rsid w:val="00F73EE7"/>
    <w:rsid w:val="00F744AE"/>
    <w:rsid w:val="00F74D34"/>
    <w:rsid w:val="00F74D59"/>
    <w:rsid w:val="00F74D6B"/>
    <w:rsid w:val="00F76603"/>
    <w:rsid w:val="00F76B17"/>
    <w:rsid w:val="00F76D78"/>
    <w:rsid w:val="00F802F0"/>
    <w:rsid w:val="00F80546"/>
    <w:rsid w:val="00F81D34"/>
    <w:rsid w:val="00F85C0A"/>
    <w:rsid w:val="00F86987"/>
    <w:rsid w:val="00F90AB5"/>
    <w:rsid w:val="00F9101E"/>
    <w:rsid w:val="00F9141A"/>
    <w:rsid w:val="00F93665"/>
    <w:rsid w:val="00F93C75"/>
    <w:rsid w:val="00F94372"/>
    <w:rsid w:val="00F94FB7"/>
    <w:rsid w:val="00F965F5"/>
    <w:rsid w:val="00F96F20"/>
    <w:rsid w:val="00FA2C92"/>
    <w:rsid w:val="00FA2E9F"/>
    <w:rsid w:val="00FA3003"/>
    <w:rsid w:val="00FA367A"/>
    <w:rsid w:val="00FA69AB"/>
    <w:rsid w:val="00FA6E5A"/>
    <w:rsid w:val="00FA728E"/>
    <w:rsid w:val="00FB0404"/>
    <w:rsid w:val="00FB043B"/>
    <w:rsid w:val="00FB1567"/>
    <w:rsid w:val="00FB18A4"/>
    <w:rsid w:val="00FB1B15"/>
    <w:rsid w:val="00FB2759"/>
    <w:rsid w:val="00FB2C9A"/>
    <w:rsid w:val="00FB3144"/>
    <w:rsid w:val="00FB31E3"/>
    <w:rsid w:val="00FB341E"/>
    <w:rsid w:val="00FB3C80"/>
    <w:rsid w:val="00FB547F"/>
    <w:rsid w:val="00FB55DF"/>
    <w:rsid w:val="00FB723B"/>
    <w:rsid w:val="00FC03BD"/>
    <w:rsid w:val="00FC16EA"/>
    <w:rsid w:val="00FC19CA"/>
    <w:rsid w:val="00FC2CA2"/>
    <w:rsid w:val="00FC344B"/>
    <w:rsid w:val="00FC3B01"/>
    <w:rsid w:val="00FC5862"/>
    <w:rsid w:val="00FC5C53"/>
    <w:rsid w:val="00FC6F90"/>
    <w:rsid w:val="00FD082D"/>
    <w:rsid w:val="00FD08B7"/>
    <w:rsid w:val="00FD1838"/>
    <w:rsid w:val="00FD1D16"/>
    <w:rsid w:val="00FD25FA"/>
    <w:rsid w:val="00FD373D"/>
    <w:rsid w:val="00FD422B"/>
    <w:rsid w:val="00FD44AE"/>
    <w:rsid w:val="00FD462B"/>
    <w:rsid w:val="00FD56EA"/>
    <w:rsid w:val="00FD59E4"/>
    <w:rsid w:val="00FD5EC5"/>
    <w:rsid w:val="00FE06F9"/>
    <w:rsid w:val="00FE15C1"/>
    <w:rsid w:val="00FE2247"/>
    <w:rsid w:val="00FE318B"/>
    <w:rsid w:val="00FE4D27"/>
    <w:rsid w:val="00FE5706"/>
    <w:rsid w:val="00FE68C4"/>
    <w:rsid w:val="00FE6E14"/>
    <w:rsid w:val="00FF0663"/>
    <w:rsid w:val="00FF09B7"/>
    <w:rsid w:val="00FF0A32"/>
    <w:rsid w:val="00FF10F9"/>
    <w:rsid w:val="00FF3033"/>
    <w:rsid w:val="00FF37EA"/>
    <w:rsid w:val="00FF3FF9"/>
    <w:rsid w:val="00FF498F"/>
    <w:rsid w:val="00FF4BD8"/>
    <w:rsid w:val="00FF6091"/>
    <w:rsid w:val="00FF612B"/>
    <w:rsid w:val="00FF6316"/>
    <w:rsid w:val="00FF6443"/>
    <w:rsid w:val="00FF6F2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8351C"/>
  <w15:docId w15:val="{20A98517-4C5C-C048-828C-A60E4D9A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498"/>
    <w:rPr>
      <w:rFonts w:eastAsiaTheme="minorHAnsi"/>
      <w:lang w:val="fr-FR"/>
    </w:rPr>
  </w:style>
  <w:style w:type="paragraph" w:styleId="Titre1">
    <w:name w:val="heading 1"/>
    <w:basedOn w:val="Normal"/>
    <w:next w:val="Normal"/>
    <w:link w:val="Titre1Car"/>
    <w:uiPriority w:val="9"/>
    <w:qFormat/>
    <w:rsid w:val="00F722E8"/>
    <w:pPr>
      <w:keepNext/>
      <w:keepLines/>
      <w:numPr>
        <w:numId w:val="5"/>
      </w:numPr>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Titre1"/>
    <w:next w:val="Normal"/>
    <w:link w:val="Titre2Car"/>
    <w:autoRedefine/>
    <w:uiPriority w:val="9"/>
    <w:unhideWhenUsed/>
    <w:qFormat/>
    <w:rsid w:val="00F722E8"/>
    <w:pPr>
      <w:keepNext w:val="0"/>
      <w:keepLines w:val="0"/>
      <w:numPr>
        <w:ilvl w:val="1"/>
        <w:numId w:val="31"/>
      </w:numPr>
      <w:tabs>
        <w:tab w:val="left" w:pos="810"/>
        <w:tab w:val="right" w:leader="dot" w:pos="9056"/>
      </w:tabs>
      <w:spacing w:before="120" w:after="120"/>
      <w:jc w:val="both"/>
      <w:outlineLvl w:val="1"/>
    </w:pPr>
    <w:rPr>
      <w:rFonts w:ascii="Times New Roman" w:eastAsiaTheme="minorHAnsi" w:hAnsi="Times New Roman" w:cs="Times New Roman"/>
      <w:b/>
      <w:bCs/>
      <w:noProof/>
      <w:color w:val="auto"/>
      <w:sz w:val="28"/>
      <w:szCs w:val="24"/>
      <w:lang w:eastAsia="fr-FR"/>
    </w:rPr>
  </w:style>
  <w:style w:type="paragraph" w:styleId="Titre3">
    <w:name w:val="heading 3"/>
    <w:basedOn w:val="Normal"/>
    <w:next w:val="Normal"/>
    <w:link w:val="Titre3Car"/>
    <w:uiPriority w:val="9"/>
    <w:unhideWhenUsed/>
    <w:qFormat/>
    <w:rsid w:val="009740D3"/>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rsid w:val="00EC5498"/>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EC5498"/>
  </w:style>
  <w:style w:type="paragraph" w:styleId="NormalWeb">
    <w:name w:val="Normal (Web)"/>
    <w:basedOn w:val="Normal"/>
    <w:uiPriority w:val="99"/>
    <w:unhideWhenUsed/>
    <w:rsid w:val="000B0FE6"/>
    <w:pPr>
      <w:spacing w:before="100" w:beforeAutospacing="1" w:after="100" w:afterAutospacing="1"/>
    </w:pPr>
    <w:rPr>
      <w:rFonts w:ascii="Times" w:hAnsi="Times"/>
      <w:sz w:val="20"/>
      <w:szCs w:val="20"/>
    </w:rPr>
  </w:style>
  <w:style w:type="character" w:customStyle="1" w:styleId="Hyperlink1">
    <w:name w:val="Hyperlink1"/>
    <w:rsid w:val="000B0FE6"/>
    <w:rPr>
      <w:color w:val="0028F9"/>
      <w:sz w:val="20"/>
      <w:u w:val="single"/>
    </w:rPr>
  </w:style>
  <w:style w:type="character" w:customStyle="1" w:styleId="hps">
    <w:name w:val="hps"/>
    <w:rsid w:val="000B0FE6"/>
  </w:style>
  <w:style w:type="paragraph" w:styleId="Paragraphedeliste">
    <w:name w:val="List Paragraph"/>
    <w:basedOn w:val="Normal"/>
    <w:uiPriority w:val="34"/>
    <w:qFormat/>
    <w:rsid w:val="000B0FE6"/>
    <w:pPr>
      <w:ind w:left="720"/>
      <w:contextualSpacing/>
    </w:pPr>
  </w:style>
  <w:style w:type="character" w:customStyle="1" w:styleId="apple-converted-space">
    <w:name w:val="apple-converted-space"/>
    <w:basedOn w:val="Policepardfaut"/>
    <w:rsid w:val="000B0FE6"/>
  </w:style>
  <w:style w:type="paragraph" w:styleId="Bibliographie">
    <w:name w:val="Bibliography"/>
    <w:basedOn w:val="Normal"/>
    <w:next w:val="Normal"/>
    <w:uiPriority w:val="37"/>
    <w:unhideWhenUsed/>
    <w:rsid w:val="000B0FE6"/>
    <w:pPr>
      <w:ind w:left="720" w:hanging="720"/>
    </w:pPr>
  </w:style>
  <w:style w:type="character" w:styleId="Marquedecommentaire">
    <w:name w:val="annotation reference"/>
    <w:basedOn w:val="Policepardfaut"/>
    <w:uiPriority w:val="99"/>
    <w:semiHidden/>
    <w:unhideWhenUsed/>
    <w:rsid w:val="00661C62"/>
    <w:rPr>
      <w:sz w:val="18"/>
      <w:szCs w:val="18"/>
    </w:rPr>
  </w:style>
  <w:style w:type="paragraph" w:styleId="Commentaire">
    <w:name w:val="annotation text"/>
    <w:basedOn w:val="Normal"/>
    <w:link w:val="CommentaireCar"/>
    <w:uiPriority w:val="99"/>
    <w:unhideWhenUsed/>
    <w:rsid w:val="00661C62"/>
  </w:style>
  <w:style w:type="character" w:customStyle="1" w:styleId="CommentaireCar">
    <w:name w:val="Commentaire Car"/>
    <w:basedOn w:val="Policepardfaut"/>
    <w:link w:val="Commentaire"/>
    <w:uiPriority w:val="99"/>
    <w:rsid w:val="00661C62"/>
    <w:rPr>
      <w:lang w:val="fr-FR"/>
    </w:rPr>
  </w:style>
  <w:style w:type="paragraph" w:styleId="Objetducommentaire">
    <w:name w:val="annotation subject"/>
    <w:basedOn w:val="Commentaire"/>
    <w:next w:val="Commentaire"/>
    <w:link w:val="ObjetducommentaireCar"/>
    <w:uiPriority w:val="99"/>
    <w:semiHidden/>
    <w:unhideWhenUsed/>
    <w:rsid w:val="00661C62"/>
    <w:rPr>
      <w:b/>
      <w:bCs/>
      <w:sz w:val="20"/>
      <w:szCs w:val="20"/>
    </w:rPr>
  </w:style>
  <w:style w:type="character" w:customStyle="1" w:styleId="ObjetducommentaireCar">
    <w:name w:val="Objet du commentaire Car"/>
    <w:basedOn w:val="CommentaireCar"/>
    <w:link w:val="Objetducommentaire"/>
    <w:uiPriority w:val="99"/>
    <w:semiHidden/>
    <w:rsid w:val="00661C62"/>
    <w:rPr>
      <w:b/>
      <w:bCs/>
      <w:sz w:val="20"/>
      <w:szCs w:val="20"/>
      <w:lang w:val="fr-FR"/>
    </w:rPr>
  </w:style>
  <w:style w:type="paragraph" w:styleId="Textedebulles">
    <w:name w:val="Balloon Text"/>
    <w:basedOn w:val="Normal"/>
    <w:link w:val="TextedebullesCar"/>
    <w:uiPriority w:val="99"/>
    <w:semiHidden/>
    <w:unhideWhenUsed/>
    <w:rsid w:val="00661C62"/>
    <w:rPr>
      <w:rFonts w:ascii="Lucida Grande" w:hAnsi="Lucida Grande"/>
      <w:sz w:val="18"/>
      <w:szCs w:val="18"/>
    </w:rPr>
  </w:style>
  <w:style w:type="character" w:customStyle="1" w:styleId="TextedebullesCar">
    <w:name w:val="Texte de bulles Car"/>
    <w:basedOn w:val="Policepardfaut"/>
    <w:link w:val="Textedebulles"/>
    <w:uiPriority w:val="99"/>
    <w:semiHidden/>
    <w:rsid w:val="00661C62"/>
    <w:rPr>
      <w:rFonts w:ascii="Lucida Grande" w:hAnsi="Lucida Grande"/>
      <w:sz w:val="18"/>
      <w:szCs w:val="18"/>
      <w:lang w:val="fr-FR"/>
    </w:rPr>
  </w:style>
  <w:style w:type="paragraph" w:customStyle="1" w:styleId="Titre10">
    <w:name w:val="Titre1"/>
    <w:basedOn w:val="Normal"/>
    <w:rsid w:val="00C578F4"/>
    <w:pPr>
      <w:spacing w:before="100" w:beforeAutospacing="1" w:after="100" w:afterAutospacing="1"/>
    </w:pPr>
    <w:rPr>
      <w:rFonts w:ascii="Times" w:hAnsi="Times"/>
      <w:sz w:val="20"/>
      <w:szCs w:val="20"/>
    </w:rPr>
  </w:style>
  <w:style w:type="character" w:styleId="Lienhypertexte">
    <w:name w:val="Hyperlink"/>
    <w:basedOn w:val="Policepardfaut"/>
    <w:uiPriority w:val="99"/>
    <w:unhideWhenUsed/>
    <w:rsid w:val="00C578F4"/>
    <w:rPr>
      <w:color w:val="0000FF"/>
      <w:u w:val="single"/>
    </w:rPr>
  </w:style>
  <w:style w:type="paragraph" w:customStyle="1" w:styleId="desc">
    <w:name w:val="desc"/>
    <w:basedOn w:val="Normal"/>
    <w:rsid w:val="00C578F4"/>
    <w:pPr>
      <w:spacing w:before="100" w:beforeAutospacing="1" w:after="100" w:afterAutospacing="1"/>
    </w:pPr>
    <w:rPr>
      <w:rFonts w:ascii="Times" w:hAnsi="Times"/>
      <w:sz w:val="20"/>
      <w:szCs w:val="20"/>
    </w:rPr>
  </w:style>
  <w:style w:type="paragraph" w:customStyle="1" w:styleId="details">
    <w:name w:val="details"/>
    <w:basedOn w:val="Normal"/>
    <w:rsid w:val="00C578F4"/>
    <w:pPr>
      <w:spacing w:before="100" w:beforeAutospacing="1" w:after="100" w:afterAutospacing="1"/>
    </w:pPr>
    <w:rPr>
      <w:rFonts w:ascii="Times" w:hAnsi="Times"/>
      <w:sz w:val="20"/>
      <w:szCs w:val="20"/>
    </w:rPr>
  </w:style>
  <w:style w:type="character" w:customStyle="1" w:styleId="jrnl">
    <w:name w:val="jrnl"/>
    <w:basedOn w:val="Policepardfaut"/>
    <w:rsid w:val="00C578F4"/>
  </w:style>
  <w:style w:type="character" w:customStyle="1" w:styleId="Titre1Car">
    <w:name w:val="Titre 1 Car"/>
    <w:basedOn w:val="Policepardfaut"/>
    <w:link w:val="Titre1"/>
    <w:uiPriority w:val="9"/>
    <w:rsid w:val="00F722E8"/>
    <w:rPr>
      <w:rFonts w:asciiTheme="majorHAnsi" w:eastAsiaTheme="majorEastAsia" w:hAnsiTheme="majorHAnsi" w:cstheme="majorBidi"/>
      <w:color w:val="365F91" w:themeColor="accent1" w:themeShade="BF"/>
      <w:sz w:val="32"/>
      <w:szCs w:val="32"/>
      <w:lang w:val="fr-FR"/>
    </w:rPr>
  </w:style>
  <w:style w:type="character" w:customStyle="1" w:styleId="highlight">
    <w:name w:val="highlight"/>
    <w:basedOn w:val="Policepardfaut"/>
    <w:rsid w:val="00C578F4"/>
  </w:style>
  <w:style w:type="paragraph" w:styleId="Rvision">
    <w:name w:val="Revision"/>
    <w:hidden/>
    <w:uiPriority w:val="99"/>
    <w:semiHidden/>
    <w:rsid w:val="00BE7F9B"/>
    <w:rPr>
      <w:lang w:val="fr-FR"/>
    </w:rPr>
  </w:style>
  <w:style w:type="character" w:styleId="Lienhypertextesuivivisit">
    <w:name w:val="FollowedHyperlink"/>
    <w:basedOn w:val="Policepardfaut"/>
    <w:uiPriority w:val="99"/>
    <w:semiHidden/>
    <w:unhideWhenUsed/>
    <w:rsid w:val="00876505"/>
    <w:rPr>
      <w:color w:val="800080" w:themeColor="followedHyperlink"/>
      <w:u w:val="single"/>
    </w:rPr>
  </w:style>
  <w:style w:type="character" w:customStyle="1" w:styleId="Titre3Car">
    <w:name w:val="Titre 3 Car"/>
    <w:basedOn w:val="Policepardfaut"/>
    <w:link w:val="Titre3"/>
    <w:uiPriority w:val="9"/>
    <w:rsid w:val="009740D3"/>
    <w:rPr>
      <w:rFonts w:asciiTheme="majorHAnsi" w:eastAsiaTheme="majorEastAsia" w:hAnsiTheme="majorHAnsi" w:cstheme="majorBidi"/>
      <w:b/>
      <w:bCs/>
      <w:color w:val="4F81BD" w:themeColor="accent1"/>
      <w:lang w:val="fr-FR"/>
    </w:rPr>
  </w:style>
  <w:style w:type="paragraph" w:customStyle="1" w:styleId="Titre20">
    <w:name w:val="Titre2"/>
    <w:basedOn w:val="Normal"/>
    <w:rsid w:val="002F2F93"/>
    <w:pPr>
      <w:spacing w:before="100" w:beforeAutospacing="1" w:after="100" w:afterAutospacing="1"/>
    </w:pPr>
    <w:rPr>
      <w:rFonts w:ascii="Times" w:hAnsi="Times"/>
      <w:sz w:val="20"/>
      <w:szCs w:val="20"/>
    </w:rPr>
  </w:style>
  <w:style w:type="character" w:styleId="lev">
    <w:name w:val="Strong"/>
    <w:basedOn w:val="Policepardfaut"/>
    <w:uiPriority w:val="22"/>
    <w:qFormat/>
    <w:rsid w:val="0094106B"/>
    <w:rPr>
      <w:b/>
      <w:bCs/>
    </w:rPr>
  </w:style>
  <w:style w:type="character" w:styleId="Accentuation">
    <w:name w:val="Emphasis"/>
    <w:basedOn w:val="Policepardfaut"/>
    <w:uiPriority w:val="20"/>
    <w:qFormat/>
    <w:rsid w:val="0094106B"/>
    <w:rPr>
      <w:i/>
      <w:iCs/>
    </w:rPr>
  </w:style>
  <w:style w:type="paragraph" w:customStyle="1" w:styleId="Default">
    <w:name w:val="Default"/>
    <w:rsid w:val="000D7D38"/>
    <w:pPr>
      <w:widowControl w:val="0"/>
      <w:autoSpaceDE w:val="0"/>
      <w:autoSpaceDN w:val="0"/>
      <w:adjustRightInd w:val="0"/>
    </w:pPr>
    <w:rPr>
      <w:rFonts w:ascii="Minion Pro" w:hAnsi="Minion Pro" w:cs="Minion Pro"/>
      <w:color w:val="000000"/>
      <w:lang w:val="en-US"/>
    </w:rPr>
  </w:style>
  <w:style w:type="paragraph" w:customStyle="1" w:styleId="Bibliographie1">
    <w:name w:val="Bibliographie1"/>
    <w:basedOn w:val="Normal"/>
    <w:rsid w:val="00C8766A"/>
    <w:pPr>
      <w:ind w:left="720" w:hanging="720"/>
      <w:jc w:val="both"/>
    </w:pPr>
    <w:rPr>
      <w:lang w:val="en-US"/>
    </w:rPr>
  </w:style>
  <w:style w:type="paragraph" w:customStyle="1" w:styleId="Titre4">
    <w:name w:val="Titre4"/>
    <w:basedOn w:val="Normal"/>
    <w:rsid w:val="002462C9"/>
    <w:pPr>
      <w:spacing w:before="100" w:beforeAutospacing="1" w:after="100" w:afterAutospacing="1"/>
    </w:pPr>
  </w:style>
  <w:style w:type="paragraph" w:customStyle="1" w:styleId="Titre30">
    <w:name w:val="Titre3"/>
    <w:basedOn w:val="Normal"/>
    <w:rsid w:val="00B51682"/>
    <w:pPr>
      <w:spacing w:before="100" w:beforeAutospacing="1" w:after="100" w:afterAutospacing="1"/>
    </w:pPr>
    <w:rPr>
      <w:rFonts w:ascii="Times" w:hAnsi="Times"/>
      <w:sz w:val="20"/>
      <w:szCs w:val="20"/>
    </w:rPr>
  </w:style>
  <w:style w:type="paragraph" w:styleId="Titre">
    <w:name w:val="Title"/>
    <w:basedOn w:val="Normal"/>
    <w:link w:val="TitreCar"/>
    <w:uiPriority w:val="10"/>
    <w:qFormat/>
    <w:rsid w:val="00B81308"/>
    <w:pPr>
      <w:spacing w:before="100" w:beforeAutospacing="1" w:after="100" w:afterAutospacing="1"/>
    </w:pPr>
    <w:rPr>
      <w:rFonts w:ascii="Times" w:hAnsi="Times"/>
      <w:sz w:val="20"/>
      <w:szCs w:val="20"/>
    </w:rPr>
  </w:style>
  <w:style w:type="character" w:customStyle="1" w:styleId="TitreCar">
    <w:name w:val="Titre Car"/>
    <w:basedOn w:val="Policepardfaut"/>
    <w:link w:val="Titre"/>
    <w:uiPriority w:val="10"/>
    <w:rsid w:val="00B81308"/>
    <w:rPr>
      <w:rFonts w:ascii="Times" w:hAnsi="Times"/>
      <w:sz w:val="20"/>
      <w:szCs w:val="20"/>
      <w:lang w:val="fr-FR"/>
    </w:rPr>
  </w:style>
  <w:style w:type="paragraph" w:customStyle="1" w:styleId="links">
    <w:name w:val="links"/>
    <w:basedOn w:val="Normal"/>
    <w:rsid w:val="003F70D7"/>
    <w:pPr>
      <w:spacing w:before="100" w:beforeAutospacing="1" w:after="100" w:afterAutospacing="1"/>
    </w:pPr>
    <w:rPr>
      <w:rFonts w:ascii="Times" w:hAnsi="Times"/>
      <w:sz w:val="20"/>
      <w:szCs w:val="20"/>
    </w:rPr>
  </w:style>
  <w:style w:type="character" w:customStyle="1" w:styleId="name">
    <w:name w:val="name"/>
    <w:basedOn w:val="Policepardfaut"/>
    <w:rsid w:val="00EB377F"/>
  </w:style>
  <w:style w:type="character" w:customStyle="1" w:styleId="xref-sep">
    <w:name w:val="xref-sep"/>
    <w:basedOn w:val="Policepardfaut"/>
    <w:rsid w:val="00EB377F"/>
  </w:style>
  <w:style w:type="character" w:customStyle="1" w:styleId="Titre2Car">
    <w:name w:val="Titre 2 Car"/>
    <w:basedOn w:val="Policepardfaut"/>
    <w:link w:val="Titre2"/>
    <w:uiPriority w:val="9"/>
    <w:rsid w:val="00F722E8"/>
    <w:rPr>
      <w:rFonts w:ascii="Times New Roman" w:eastAsiaTheme="minorHAnsi" w:hAnsi="Times New Roman" w:cs="Times New Roman"/>
      <w:b/>
      <w:bCs/>
      <w:noProof/>
      <w:sz w:val="28"/>
      <w:lang w:val="fr-FR" w:eastAsia="fr-FR"/>
    </w:rPr>
  </w:style>
  <w:style w:type="paragraph" w:customStyle="1" w:styleId="Bibliographie2">
    <w:name w:val="Bibliographie2"/>
    <w:basedOn w:val="Normal"/>
    <w:rsid w:val="009B20C0"/>
    <w:pPr>
      <w:tabs>
        <w:tab w:val="left" w:pos="500"/>
      </w:tabs>
      <w:spacing w:after="240"/>
      <w:ind w:left="504" w:hanging="504"/>
    </w:pPr>
    <w:rPr>
      <w:rFonts w:eastAsia="MS Minngs"/>
      <w:b/>
      <w:iCs/>
      <w:color w:val="000000" w:themeColor="text1"/>
      <w:lang w:val="en-US" w:eastAsia="ja-JP"/>
    </w:rPr>
  </w:style>
  <w:style w:type="paragraph" w:customStyle="1" w:styleId="Bibliographie3">
    <w:name w:val="Bibliographie3"/>
    <w:basedOn w:val="Normal"/>
    <w:rsid w:val="00963038"/>
    <w:pPr>
      <w:tabs>
        <w:tab w:val="left" w:pos="500"/>
      </w:tabs>
      <w:spacing w:after="240"/>
      <w:ind w:left="504" w:hanging="504"/>
    </w:pPr>
    <w:rPr>
      <w:rFonts w:eastAsia="MS Minngs"/>
      <w:b/>
      <w:iCs/>
      <w:color w:val="000000" w:themeColor="text1"/>
      <w:lang w:val="en-US" w:eastAsia="ja-JP"/>
    </w:rPr>
  </w:style>
  <w:style w:type="paragraph" w:customStyle="1" w:styleId="Bibliographie4">
    <w:name w:val="Bibliographie4"/>
    <w:basedOn w:val="Normal"/>
    <w:rsid w:val="007D2793"/>
    <w:pPr>
      <w:spacing w:after="240"/>
      <w:ind w:left="720" w:hanging="720"/>
    </w:pPr>
    <w:rPr>
      <w:rFonts w:eastAsia="MS Minngs"/>
      <w:b/>
      <w:iCs/>
      <w:color w:val="000000" w:themeColor="text1"/>
      <w:lang w:val="en-US" w:eastAsia="ja-JP"/>
    </w:rPr>
  </w:style>
  <w:style w:type="paragraph" w:customStyle="1" w:styleId="Bibliographie5">
    <w:name w:val="Bibliographie5"/>
    <w:basedOn w:val="Normal"/>
    <w:rsid w:val="006C6399"/>
    <w:pPr>
      <w:tabs>
        <w:tab w:val="left" w:pos="260"/>
        <w:tab w:val="left" w:pos="500"/>
      </w:tabs>
      <w:spacing w:after="240"/>
      <w:ind w:left="264" w:hanging="264"/>
    </w:pPr>
    <w:rPr>
      <w:rFonts w:eastAsia="MS Minngs"/>
      <w:b/>
      <w:iCs/>
      <w:color w:val="000000" w:themeColor="text1"/>
      <w:lang w:val="en-US" w:eastAsia="ja-JP"/>
    </w:rPr>
  </w:style>
  <w:style w:type="paragraph" w:styleId="Pieddepage">
    <w:name w:val="footer"/>
    <w:basedOn w:val="Normal"/>
    <w:link w:val="PieddepageCar"/>
    <w:uiPriority w:val="99"/>
    <w:unhideWhenUsed/>
    <w:rsid w:val="001041A3"/>
    <w:pPr>
      <w:tabs>
        <w:tab w:val="center" w:pos="4536"/>
        <w:tab w:val="right" w:pos="9072"/>
      </w:tabs>
    </w:pPr>
  </w:style>
  <w:style w:type="character" w:customStyle="1" w:styleId="PieddepageCar">
    <w:name w:val="Pied de page Car"/>
    <w:basedOn w:val="Policepardfaut"/>
    <w:link w:val="Pieddepage"/>
    <w:uiPriority w:val="99"/>
    <w:rsid w:val="001041A3"/>
    <w:rPr>
      <w:lang w:val="fr-FR"/>
    </w:rPr>
  </w:style>
  <w:style w:type="character" w:styleId="Numrodepage">
    <w:name w:val="page number"/>
    <w:basedOn w:val="Policepardfaut"/>
    <w:uiPriority w:val="99"/>
    <w:semiHidden/>
    <w:unhideWhenUsed/>
    <w:rsid w:val="001041A3"/>
  </w:style>
  <w:style w:type="paragraph" w:customStyle="1" w:styleId="Bibliographie6">
    <w:name w:val="Bibliographie6"/>
    <w:basedOn w:val="Normal"/>
    <w:rsid w:val="00AB528A"/>
    <w:pPr>
      <w:tabs>
        <w:tab w:val="left" w:pos="380"/>
      </w:tabs>
      <w:spacing w:after="240"/>
      <w:ind w:left="384" w:hanging="384"/>
      <w:contextualSpacing/>
      <w:jc w:val="both"/>
    </w:pPr>
    <w:rPr>
      <w:color w:val="000000" w:themeColor="text1"/>
      <w:lang w:val="en-US"/>
    </w:rPr>
  </w:style>
  <w:style w:type="paragraph" w:customStyle="1" w:styleId="Bibliographie7">
    <w:name w:val="Bibliographie7"/>
    <w:basedOn w:val="Normal"/>
    <w:rsid w:val="00893552"/>
    <w:pPr>
      <w:spacing w:line="480" w:lineRule="auto"/>
      <w:ind w:left="720" w:hanging="720"/>
      <w:contextualSpacing/>
      <w:jc w:val="both"/>
    </w:pPr>
    <w:rPr>
      <w:i/>
      <w:color w:val="000000"/>
      <w:shd w:val="clear" w:color="auto" w:fill="FFFFFF"/>
      <w:lang w:val="en-US"/>
    </w:rPr>
  </w:style>
  <w:style w:type="paragraph" w:customStyle="1" w:styleId="Bibliographie8">
    <w:name w:val="Bibliographie8"/>
    <w:basedOn w:val="Normal"/>
    <w:rsid w:val="00653729"/>
    <w:pPr>
      <w:tabs>
        <w:tab w:val="left" w:pos="380"/>
      </w:tabs>
      <w:spacing w:after="240"/>
      <w:ind w:left="384" w:hanging="384"/>
    </w:pPr>
    <w:rPr>
      <w:rFonts w:eastAsia="MS Minngs"/>
      <w:b/>
      <w:iCs/>
      <w:color w:val="000000" w:themeColor="text1"/>
      <w:lang w:val="en-US" w:eastAsia="ja-JP"/>
    </w:rPr>
  </w:style>
  <w:style w:type="paragraph" w:customStyle="1" w:styleId="Bibliographie9">
    <w:name w:val="Bibliographie9"/>
    <w:basedOn w:val="Normal"/>
    <w:rsid w:val="00C85C2E"/>
    <w:pPr>
      <w:ind w:left="720" w:hanging="720"/>
      <w:jc w:val="both"/>
    </w:pPr>
    <w:rPr>
      <w:lang w:val="en-US"/>
    </w:rPr>
  </w:style>
  <w:style w:type="paragraph" w:customStyle="1" w:styleId="Bibliographie10">
    <w:name w:val="Bibliographie10"/>
    <w:basedOn w:val="Normal"/>
    <w:rsid w:val="00434DD8"/>
    <w:pPr>
      <w:ind w:left="720" w:hanging="720"/>
    </w:pPr>
    <w:rPr>
      <w:rFonts w:eastAsia="MS Minngs"/>
      <w:b/>
      <w:iCs/>
      <w:color w:val="000000" w:themeColor="text1"/>
      <w:lang w:val="en-US" w:eastAsia="ja-JP"/>
    </w:rPr>
  </w:style>
  <w:style w:type="paragraph" w:customStyle="1" w:styleId="Bibliographie11">
    <w:name w:val="Bibliographie11"/>
    <w:basedOn w:val="Normal"/>
    <w:rsid w:val="001D34E2"/>
    <w:pPr>
      <w:ind w:left="720" w:hanging="720"/>
    </w:pPr>
    <w:rPr>
      <w:rFonts w:eastAsia="MS Minngs"/>
      <w:b/>
      <w:iCs/>
      <w:color w:val="000000" w:themeColor="text1"/>
      <w:lang w:val="en-US" w:eastAsia="ja-JP"/>
    </w:rPr>
  </w:style>
  <w:style w:type="paragraph" w:customStyle="1" w:styleId="Bibliographie12">
    <w:name w:val="Bibliographie12"/>
    <w:basedOn w:val="Normal"/>
    <w:rsid w:val="003E4771"/>
    <w:pPr>
      <w:tabs>
        <w:tab w:val="left" w:pos="500"/>
      </w:tabs>
      <w:spacing w:after="240"/>
      <w:ind w:left="504" w:hanging="504"/>
      <w:contextualSpacing/>
      <w:jc w:val="both"/>
    </w:pPr>
    <w:rPr>
      <w:i/>
      <w:color w:val="000000"/>
      <w:shd w:val="clear" w:color="auto" w:fill="FFFFFF"/>
      <w:lang w:val="en-US"/>
    </w:rPr>
  </w:style>
  <w:style w:type="character" w:customStyle="1" w:styleId="A53">
    <w:name w:val="A5+3"/>
    <w:uiPriority w:val="99"/>
    <w:rsid w:val="00C27DD8"/>
    <w:rPr>
      <w:rFonts w:cs="Minion Pro"/>
      <w:color w:val="000000"/>
      <w:sz w:val="20"/>
      <w:szCs w:val="20"/>
    </w:rPr>
  </w:style>
  <w:style w:type="paragraph" w:customStyle="1" w:styleId="Bibliographie13">
    <w:name w:val="Bibliographie13"/>
    <w:basedOn w:val="Normal"/>
    <w:rsid w:val="006E385A"/>
    <w:pPr>
      <w:widowControl w:val="0"/>
      <w:autoSpaceDE w:val="0"/>
      <w:autoSpaceDN w:val="0"/>
      <w:adjustRightInd w:val="0"/>
      <w:ind w:left="720" w:hanging="720"/>
    </w:pPr>
    <w:rPr>
      <w:sz w:val="16"/>
      <w:szCs w:val="16"/>
    </w:rPr>
  </w:style>
  <w:style w:type="character" w:customStyle="1" w:styleId="boomerang-time-zone">
    <w:name w:val="boomerang-time-zone"/>
    <w:basedOn w:val="Policepardfaut"/>
    <w:rsid w:val="007B5972"/>
  </w:style>
  <w:style w:type="paragraph" w:customStyle="1" w:styleId="Bibliographie14">
    <w:name w:val="Bibliographie14"/>
    <w:basedOn w:val="Normal"/>
    <w:rsid w:val="002950C4"/>
    <w:pPr>
      <w:tabs>
        <w:tab w:val="left" w:pos="380"/>
      </w:tabs>
      <w:spacing w:line="480" w:lineRule="auto"/>
      <w:ind w:left="384" w:hanging="384"/>
    </w:pPr>
    <w:rPr>
      <w:rFonts w:eastAsia="MS Minngs"/>
      <w:b/>
      <w:iCs/>
      <w:color w:val="000000" w:themeColor="text1"/>
      <w:lang w:val="en-US" w:eastAsia="ja-JP"/>
    </w:rPr>
  </w:style>
  <w:style w:type="character" w:customStyle="1" w:styleId="msoins0">
    <w:name w:val="msoins"/>
    <w:basedOn w:val="Policepardfaut"/>
    <w:rsid w:val="006C29FD"/>
  </w:style>
  <w:style w:type="paragraph" w:customStyle="1" w:styleId="Bibliographie15">
    <w:name w:val="Bibliographie15"/>
    <w:basedOn w:val="Normal"/>
    <w:rsid w:val="00986DD4"/>
    <w:pPr>
      <w:tabs>
        <w:tab w:val="left" w:pos="380"/>
      </w:tabs>
      <w:spacing w:after="240"/>
      <w:ind w:left="384" w:hanging="384"/>
      <w:jc w:val="both"/>
    </w:pPr>
    <w:rPr>
      <w:rFonts w:eastAsia="MS Minngs"/>
      <w:iCs/>
      <w:color w:val="000000"/>
      <w:lang w:val="en-US"/>
    </w:rPr>
  </w:style>
  <w:style w:type="paragraph" w:customStyle="1" w:styleId="Bibliographie16">
    <w:name w:val="Bibliographie16"/>
    <w:basedOn w:val="Normal"/>
    <w:rsid w:val="00B84D1B"/>
    <w:pPr>
      <w:widowControl w:val="0"/>
      <w:autoSpaceDE w:val="0"/>
      <w:autoSpaceDN w:val="0"/>
      <w:adjustRightInd w:val="0"/>
      <w:ind w:left="720" w:hanging="720"/>
      <w:jc w:val="both"/>
    </w:pPr>
    <w:rPr>
      <w:rFonts w:eastAsia="MS Minngs"/>
      <w:iCs/>
      <w:color w:val="000000"/>
      <w:lang w:val="en-US"/>
    </w:rPr>
  </w:style>
  <w:style w:type="paragraph" w:styleId="En-tte">
    <w:name w:val="header"/>
    <w:basedOn w:val="Normal"/>
    <w:link w:val="En-tteCar"/>
    <w:uiPriority w:val="99"/>
    <w:unhideWhenUsed/>
    <w:rsid w:val="0053508C"/>
    <w:pPr>
      <w:tabs>
        <w:tab w:val="center" w:pos="4536"/>
        <w:tab w:val="right" w:pos="9072"/>
      </w:tabs>
    </w:pPr>
  </w:style>
  <w:style w:type="character" w:customStyle="1" w:styleId="En-tteCar">
    <w:name w:val="En-tête Car"/>
    <w:basedOn w:val="Policepardfaut"/>
    <w:link w:val="En-tte"/>
    <w:uiPriority w:val="99"/>
    <w:rsid w:val="0053508C"/>
    <w:rPr>
      <w:lang w:val="fr-FR"/>
    </w:rPr>
  </w:style>
  <w:style w:type="paragraph" w:customStyle="1" w:styleId="Bibliographie17">
    <w:name w:val="Bibliographie17"/>
    <w:basedOn w:val="Normal"/>
    <w:rsid w:val="009800DD"/>
    <w:pPr>
      <w:tabs>
        <w:tab w:val="left" w:pos="260"/>
      </w:tabs>
      <w:spacing w:after="240"/>
      <w:ind w:left="264" w:hanging="264"/>
      <w:jc w:val="both"/>
    </w:pPr>
    <w:rPr>
      <w:rFonts w:eastAsia="MS Minngs"/>
      <w:b/>
      <w:iCs/>
      <w:color w:val="000000" w:themeColor="text1"/>
      <w:lang w:val="en-US" w:eastAsia="ja-JP"/>
    </w:rPr>
  </w:style>
  <w:style w:type="paragraph" w:customStyle="1" w:styleId="Bibliographie18">
    <w:name w:val="Bibliographie18"/>
    <w:basedOn w:val="Normal"/>
    <w:rsid w:val="00C44EDA"/>
    <w:pPr>
      <w:tabs>
        <w:tab w:val="left" w:pos="380"/>
      </w:tabs>
      <w:spacing w:after="240"/>
      <w:ind w:left="384" w:hanging="384"/>
      <w:jc w:val="both"/>
    </w:pPr>
    <w:rPr>
      <w:rFonts w:eastAsia="MS Minngs"/>
      <w:b/>
      <w:iCs/>
      <w:color w:val="000000" w:themeColor="text1"/>
      <w:lang w:val="en-US" w:eastAsia="ja-JP"/>
    </w:rPr>
  </w:style>
  <w:style w:type="paragraph" w:customStyle="1" w:styleId="Bibliographie19">
    <w:name w:val="Bibliographie19"/>
    <w:basedOn w:val="Normal"/>
    <w:rsid w:val="00795C1E"/>
    <w:pPr>
      <w:spacing w:after="240"/>
      <w:ind w:left="720" w:hanging="720"/>
      <w:jc w:val="both"/>
    </w:pPr>
    <w:rPr>
      <w:color w:val="000000" w:themeColor="text1"/>
      <w:lang w:val="en-US"/>
    </w:rPr>
  </w:style>
  <w:style w:type="paragraph" w:customStyle="1" w:styleId="Bibliographie20">
    <w:name w:val="Bibliographie20"/>
    <w:basedOn w:val="Normal"/>
    <w:rsid w:val="00C4601B"/>
    <w:pPr>
      <w:tabs>
        <w:tab w:val="left" w:pos="380"/>
      </w:tabs>
      <w:spacing w:after="240"/>
      <w:ind w:left="384" w:hanging="384"/>
      <w:contextualSpacing/>
      <w:jc w:val="both"/>
    </w:pPr>
    <w:rPr>
      <w:color w:val="000000" w:themeColor="text1"/>
      <w:lang w:val="en-US"/>
    </w:rPr>
  </w:style>
  <w:style w:type="paragraph" w:customStyle="1" w:styleId="Bibliographie21">
    <w:name w:val="Bibliographie21"/>
    <w:basedOn w:val="Normal"/>
    <w:rsid w:val="00394C68"/>
    <w:pPr>
      <w:ind w:left="720" w:hanging="720"/>
      <w:jc w:val="both"/>
    </w:pPr>
    <w:rPr>
      <w:rFonts w:ascii="Times Roman" w:eastAsia="MS Minngs" w:hAnsi="Times Roman" w:cs="Arial"/>
      <w:b/>
      <w:iCs/>
      <w:color w:val="000000" w:themeColor="text1"/>
      <w:lang w:val="en-US" w:eastAsia="ja-JP"/>
    </w:rPr>
  </w:style>
  <w:style w:type="paragraph" w:customStyle="1" w:styleId="Bibliographie22">
    <w:name w:val="Bibliographie22"/>
    <w:basedOn w:val="Normal"/>
    <w:rsid w:val="00B06FB8"/>
    <w:pPr>
      <w:tabs>
        <w:tab w:val="left" w:pos="500"/>
      </w:tabs>
      <w:spacing w:after="240"/>
      <w:ind w:left="504" w:hanging="504"/>
      <w:jc w:val="both"/>
    </w:pPr>
    <w:rPr>
      <w:rFonts w:ascii="Times Roman" w:hAnsi="Times Roman" w:cs="Arial"/>
      <w:lang w:val="en-US"/>
    </w:rPr>
  </w:style>
  <w:style w:type="paragraph" w:customStyle="1" w:styleId="Bibliographie23">
    <w:name w:val="Bibliographie23"/>
    <w:basedOn w:val="Normal"/>
    <w:rsid w:val="000A6781"/>
    <w:pPr>
      <w:tabs>
        <w:tab w:val="left" w:pos="500"/>
      </w:tabs>
      <w:ind w:left="504" w:hanging="504"/>
      <w:jc w:val="both"/>
    </w:pPr>
    <w:rPr>
      <w:rFonts w:ascii="Times Roman" w:eastAsia="MS Minngs" w:hAnsi="Times Roman" w:cs="Arial"/>
      <w:b/>
      <w:iCs/>
      <w:color w:val="000000" w:themeColor="text1"/>
      <w:lang w:val="en-US" w:eastAsia="ja-JP"/>
    </w:rPr>
  </w:style>
  <w:style w:type="paragraph" w:customStyle="1" w:styleId="Bibliographie24">
    <w:name w:val="Bibliographie24"/>
    <w:basedOn w:val="Normal"/>
    <w:link w:val="BibliographyCar"/>
    <w:rsid w:val="00E759AB"/>
    <w:pPr>
      <w:spacing w:after="240"/>
      <w:jc w:val="both"/>
    </w:pPr>
    <w:rPr>
      <w:rFonts w:ascii="Times Roman" w:eastAsia="MS Minngs" w:hAnsi="Times Roman" w:cs="Arial"/>
      <w:b/>
      <w:iCs/>
      <w:color w:val="000000" w:themeColor="text1"/>
      <w:lang w:val="en-US" w:eastAsia="ja-JP"/>
    </w:rPr>
  </w:style>
  <w:style w:type="character" w:customStyle="1" w:styleId="BibliographyCar">
    <w:name w:val="Bibliography Car"/>
    <w:basedOn w:val="Policepardfaut"/>
    <w:link w:val="Bibliographie24"/>
    <w:rsid w:val="00E759AB"/>
    <w:rPr>
      <w:rFonts w:ascii="Times Roman" w:eastAsia="MS Minngs" w:hAnsi="Times Roman" w:cs="Arial"/>
      <w:b/>
      <w:iCs/>
      <w:color w:val="000000" w:themeColor="text1"/>
      <w:lang w:val="en-US" w:eastAsia="ja-JP"/>
    </w:rPr>
  </w:style>
  <w:style w:type="paragraph" w:customStyle="1" w:styleId="Bibliographie25">
    <w:name w:val="Bibliographie25"/>
    <w:basedOn w:val="Normal"/>
    <w:link w:val="BibliographyCar1"/>
    <w:rsid w:val="00663855"/>
    <w:pPr>
      <w:ind w:left="720" w:hanging="720"/>
      <w:jc w:val="both"/>
    </w:pPr>
    <w:rPr>
      <w:rFonts w:eastAsia="MS Minngs" w:cs="Arial"/>
      <w:b/>
      <w:iCs/>
      <w:color w:val="000000" w:themeColor="text1"/>
      <w:lang w:val="en-US" w:eastAsia="ja-JP"/>
    </w:rPr>
  </w:style>
  <w:style w:type="character" w:customStyle="1" w:styleId="BibliographyCar1">
    <w:name w:val="Bibliography Car1"/>
    <w:basedOn w:val="Policepardfaut"/>
    <w:link w:val="Bibliographie25"/>
    <w:rsid w:val="00663855"/>
    <w:rPr>
      <w:rFonts w:eastAsia="MS Minngs" w:cs="Arial"/>
      <w:b/>
      <w:iCs/>
      <w:color w:val="000000" w:themeColor="text1"/>
      <w:lang w:val="en-US" w:eastAsia="ja-JP"/>
    </w:rPr>
  </w:style>
  <w:style w:type="paragraph" w:customStyle="1" w:styleId="Bibliographie26">
    <w:name w:val="Bibliographie26"/>
    <w:basedOn w:val="Normal"/>
    <w:link w:val="BibliographyCar2"/>
    <w:rsid w:val="009E4F71"/>
    <w:pPr>
      <w:spacing w:after="240"/>
      <w:jc w:val="both"/>
    </w:pPr>
    <w:rPr>
      <w:rFonts w:asciiTheme="majorHAnsi" w:hAnsiTheme="majorHAnsi" w:cstheme="majorHAnsi"/>
      <w:noProof/>
      <w:sz w:val="20"/>
      <w:szCs w:val="20"/>
      <w:lang w:val="en-US"/>
    </w:rPr>
  </w:style>
  <w:style w:type="character" w:customStyle="1" w:styleId="BibliographyCar2">
    <w:name w:val="Bibliography Car2"/>
    <w:basedOn w:val="Policepardfaut"/>
    <w:link w:val="Bibliographie26"/>
    <w:rsid w:val="009E4F71"/>
    <w:rPr>
      <w:rFonts w:asciiTheme="majorHAnsi" w:eastAsiaTheme="minorHAnsi" w:hAnsiTheme="majorHAnsi" w:cstheme="majorHAnsi"/>
      <w:noProof/>
      <w:sz w:val="20"/>
      <w:szCs w:val="20"/>
      <w:lang w:val="en-US"/>
    </w:rPr>
  </w:style>
  <w:style w:type="paragraph" w:customStyle="1" w:styleId="Bibliographie27">
    <w:name w:val="Bibliographie27"/>
    <w:basedOn w:val="Normal"/>
    <w:link w:val="BibliographyCar3"/>
    <w:rsid w:val="007F236F"/>
    <w:pPr>
      <w:ind w:left="720" w:hanging="720"/>
      <w:jc w:val="both"/>
    </w:pPr>
    <w:rPr>
      <w:rFonts w:asciiTheme="majorHAnsi" w:hAnsiTheme="majorHAnsi" w:cstheme="majorHAnsi"/>
      <w:noProof/>
      <w:sz w:val="20"/>
      <w:szCs w:val="20"/>
      <w:lang w:val="en-US"/>
    </w:rPr>
  </w:style>
  <w:style w:type="character" w:customStyle="1" w:styleId="BibliographyCar3">
    <w:name w:val="Bibliography Car3"/>
    <w:basedOn w:val="Policepardfaut"/>
    <w:link w:val="Bibliographie27"/>
    <w:rsid w:val="007F236F"/>
    <w:rPr>
      <w:rFonts w:asciiTheme="majorHAnsi" w:eastAsiaTheme="minorHAnsi" w:hAnsiTheme="majorHAnsi" w:cstheme="majorHAnsi"/>
      <w:noProof/>
      <w:sz w:val="20"/>
      <w:szCs w:val="20"/>
      <w:lang w:val="en-US"/>
    </w:rPr>
  </w:style>
  <w:style w:type="paragraph" w:customStyle="1" w:styleId="Bibliographie28">
    <w:name w:val="Bibliographie28"/>
    <w:basedOn w:val="Normal"/>
    <w:link w:val="BibliographyCar4"/>
    <w:rsid w:val="002B5BA8"/>
    <w:pPr>
      <w:ind w:left="720" w:hanging="720"/>
      <w:jc w:val="both"/>
    </w:pPr>
    <w:rPr>
      <w:rFonts w:asciiTheme="majorHAnsi" w:eastAsia="MS Minngs" w:hAnsiTheme="majorHAnsi" w:cstheme="majorHAnsi"/>
      <w:b/>
      <w:iCs/>
      <w:color w:val="000000" w:themeColor="text1"/>
      <w:sz w:val="20"/>
      <w:szCs w:val="20"/>
      <w:lang w:val="en-US" w:eastAsia="ja-JP"/>
    </w:rPr>
  </w:style>
  <w:style w:type="character" w:customStyle="1" w:styleId="BibliographyCar4">
    <w:name w:val="Bibliography Car4"/>
    <w:basedOn w:val="Policepardfaut"/>
    <w:link w:val="Bibliographie28"/>
    <w:rsid w:val="002B5BA8"/>
    <w:rPr>
      <w:rFonts w:asciiTheme="majorHAnsi" w:eastAsia="MS Minngs" w:hAnsiTheme="majorHAnsi" w:cstheme="majorHAnsi"/>
      <w:b/>
      <w:iCs/>
      <w:color w:val="000000" w:themeColor="text1"/>
      <w:sz w:val="20"/>
      <w:szCs w:val="20"/>
      <w:lang w:val="en-US" w:eastAsia="ja-JP"/>
    </w:rPr>
  </w:style>
  <w:style w:type="paragraph" w:customStyle="1" w:styleId="Bibliographie29">
    <w:name w:val="Bibliographie29"/>
    <w:basedOn w:val="Normal"/>
    <w:link w:val="BibliographyCar5"/>
    <w:rsid w:val="000943AA"/>
    <w:pPr>
      <w:spacing w:after="240"/>
      <w:jc w:val="both"/>
    </w:pPr>
    <w:rPr>
      <w:rFonts w:asciiTheme="majorHAnsi" w:eastAsia="MS Minngs" w:hAnsiTheme="majorHAnsi" w:cstheme="majorHAnsi"/>
      <w:b/>
      <w:iCs/>
      <w:color w:val="000000" w:themeColor="text1"/>
      <w:sz w:val="20"/>
      <w:szCs w:val="20"/>
      <w:lang w:val="en-US" w:eastAsia="ja-JP"/>
    </w:rPr>
  </w:style>
  <w:style w:type="character" w:customStyle="1" w:styleId="BibliographyCar5">
    <w:name w:val="Bibliography Car5"/>
    <w:basedOn w:val="Policepardfaut"/>
    <w:link w:val="Bibliographie29"/>
    <w:rsid w:val="000943AA"/>
    <w:rPr>
      <w:rFonts w:asciiTheme="majorHAnsi" w:eastAsia="MS Minngs" w:hAnsiTheme="majorHAnsi" w:cstheme="majorHAnsi"/>
      <w:b/>
      <w:iCs/>
      <w:color w:val="000000" w:themeColor="text1"/>
      <w:sz w:val="20"/>
      <w:szCs w:val="20"/>
      <w:lang w:val="en-US" w:eastAsia="ja-JP"/>
    </w:rPr>
  </w:style>
  <w:style w:type="paragraph" w:customStyle="1" w:styleId="Bibliographie30">
    <w:name w:val="Bibliographie30"/>
    <w:basedOn w:val="Normal"/>
    <w:link w:val="BibliographyCar6"/>
    <w:rsid w:val="0040564A"/>
    <w:pPr>
      <w:ind w:left="720" w:hanging="720"/>
      <w:jc w:val="both"/>
    </w:pPr>
    <w:rPr>
      <w:rFonts w:asciiTheme="majorHAnsi" w:hAnsiTheme="majorHAnsi" w:cstheme="majorHAnsi"/>
      <w:sz w:val="20"/>
      <w:szCs w:val="20"/>
      <w:lang w:val="en-US"/>
    </w:rPr>
  </w:style>
  <w:style w:type="character" w:customStyle="1" w:styleId="BibliographyCar6">
    <w:name w:val="Bibliography Car6"/>
    <w:basedOn w:val="Policepardfaut"/>
    <w:link w:val="Bibliographie30"/>
    <w:rsid w:val="0040564A"/>
    <w:rPr>
      <w:rFonts w:asciiTheme="majorHAnsi" w:eastAsiaTheme="minorHAnsi" w:hAnsiTheme="majorHAnsi" w:cstheme="majorHAnsi"/>
      <w:sz w:val="20"/>
      <w:szCs w:val="20"/>
      <w:lang w:val="en-US"/>
    </w:rPr>
  </w:style>
  <w:style w:type="table" w:styleId="Grilledutableau">
    <w:name w:val="Table Grid"/>
    <w:basedOn w:val="TableauNormal"/>
    <w:uiPriority w:val="59"/>
    <w:rsid w:val="00EF6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ie31">
    <w:name w:val="Bibliographie31"/>
    <w:basedOn w:val="Normal"/>
    <w:link w:val="BibliographyCar7"/>
    <w:rsid w:val="00CC25B2"/>
    <w:pPr>
      <w:spacing w:after="240"/>
      <w:ind w:right="-499"/>
      <w:jc w:val="both"/>
    </w:pPr>
    <w:rPr>
      <w:rFonts w:asciiTheme="majorHAnsi" w:hAnsiTheme="majorHAnsi" w:cstheme="majorHAnsi"/>
      <w:bCs/>
      <w:color w:val="000000" w:themeColor="text1"/>
      <w:lang w:val="en-US"/>
    </w:rPr>
  </w:style>
  <w:style w:type="character" w:customStyle="1" w:styleId="BibliographyCar7">
    <w:name w:val="Bibliography Car7"/>
    <w:basedOn w:val="Policepardfaut"/>
    <w:link w:val="Bibliographie31"/>
    <w:rsid w:val="00CC25B2"/>
    <w:rPr>
      <w:rFonts w:asciiTheme="majorHAnsi" w:eastAsiaTheme="minorHAnsi" w:hAnsiTheme="majorHAnsi" w:cstheme="majorHAnsi"/>
      <w:bCs/>
      <w:color w:val="000000" w:themeColor="text1"/>
      <w:lang w:val="en-US"/>
    </w:rPr>
  </w:style>
  <w:style w:type="character" w:customStyle="1" w:styleId="mixed-citation">
    <w:name w:val="mixed-citation"/>
    <w:basedOn w:val="Policepardfaut"/>
    <w:rsid w:val="00A6370A"/>
  </w:style>
  <w:style w:type="character" w:customStyle="1" w:styleId="docsum-authors">
    <w:name w:val="docsum-authors"/>
    <w:basedOn w:val="Policepardfaut"/>
    <w:rsid w:val="00B7456F"/>
  </w:style>
  <w:style w:type="character" w:customStyle="1" w:styleId="docsum-journal-citation">
    <w:name w:val="docsum-journal-citation"/>
    <w:basedOn w:val="Policepardfaut"/>
    <w:rsid w:val="00B7456F"/>
  </w:style>
  <w:style w:type="character" w:customStyle="1" w:styleId="citation-part">
    <w:name w:val="citation-part"/>
    <w:basedOn w:val="Policepardfaut"/>
    <w:rsid w:val="00B7456F"/>
  </w:style>
  <w:style w:type="character" w:customStyle="1" w:styleId="docsum-pmid">
    <w:name w:val="docsum-pmid"/>
    <w:basedOn w:val="Policepardfaut"/>
    <w:rsid w:val="00B7456F"/>
  </w:style>
  <w:style w:type="character" w:customStyle="1" w:styleId="position-number">
    <w:name w:val="position-number"/>
    <w:basedOn w:val="Policepardfaut"/>
    <w:rsid w:val="00B7456F"/>
  </w:style>
  <w:style w:type="character" w:customStyle="1" w:styleId="language">
    <w:name w:val="language"/>
    <w:basedOn w:val="Policepardfaut"/>
    <w:rsid w:val="00B7456F"/>
  </w:style>
  <w:style w:type="paragraph" w:customStyle="1" w:styleId="Bibliographie32">
    <w:name w:val="Bibliographie32"/>
    <w:basedOn w:val="Normal"/>
    <w:link w:val="BibliographyCar8"/>
    <w:rsid w:val="00A85920"/>
    <w:pPr>
      <w:spacing w:after="240"/>
      <w:ind w:right="-499"/>
      <w:jc w:val="both"/>
    </w:pPr>
    <w:rPr>
      <w:rFonts w:asciiTheme="majorHAnsi" w:eastAsia="MS Minngs" w:hAnsiTheme="majorHAnsi" w:cstheme="majorHAnsi"/>
      <w:b/>
      <w:iCs/>
      <w:color w:val="000000" w:themeColor="text1"/>
      <w:lang w:eastAsia="ja-JP"/>
    </w:rPr>
  </w:style>
  <w:style w:type="character" w:customStyle="1" w:styleId="BibliographyCar8">
    <w:name w:val="Bibliography Car8"/>
    <w:basedOn w:val="Policepardfaut"/>
    <w:link w:val="Bibliographie32"/>
    <w:rsid w:val="00A85920"/>
    <w:rPr>
      <w:rFonts w:asciiTheme="majorHAnsi" w:eastAsia="MS Minngs" w:hAnsiTheme="majorHAnsi" w:cstheme="majorHAnsi"/>
      <w:b/>
      <w:iCs/>
      <w:color w:val="000000" w:themeColor="text1"/>
      <w:lang w:eastAsia="ja-JP"/>
    </w:rPr>
  </w:style>
  <w:style w:type="paragraph" w:customStyle="1" w:styleId="Bibliographie33">
    <w:name w:val="Bibliographie33"/>
    <w:basedOn w:val="Normal"/>
    <w:link w:val="BibliographyCar9"/>
    <w:rsid w:val="00431317"/>
    <w:pPr>
      <w:ind w:left="720" w:right="-499" w:hanging="720"/>
      <w:jc w:val="both"/>
    </w:pPr>
    <w:rPr>
      <w:rFonts w:asciiTheme="majorHAnsi" w:eastAsia="MS Minngs" w:hAnsiTheme="majorHAnsi" w:cstheme="majorHAnsi"/>
      <w:b/>
      <w:iCs/>
      <w:color w:val="000000" w:themeColor="text1"/>
      <w:lang w:eastAsia="ja-JP"/>
    </w:rPr>
  </w:style>
  <w:style w:type="character" w:customStyle="1" w:styleId="BibliographyCar9">
    <w:name w:val="Bibliography Car9"/>
    <w:basedOn w:val="Policepardfaut"/>
    <w:link w:val="Bibliographie33"/>
    <w:rsid w:val="00431317"/>
    <w:rPr>
      <w:rFonts w:asciiTheme="majorHAnsi" w:eastAsia="MS Minngs" w:hAnsiTheme="majorHAnsi" w:cstheme="majorHAnsi"/>
      <w:b/>
      <w:iCs/>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821">
      <w:bodyDiv w:val="1"/>
      <w:marLeft w:val="0"/>
      <w:marRight w:val="0"/>
      <w:marTop w:val="0"/>
      <w:marBottom w:val="0"/>
      <w:divBdr>
        <w:top w:val="none" w:sz="0" w:space="0" w:color="auto"/>
        <w:left w:val="none" w:sz="0" w:space="0" w:color="auto"/>
        <w:bottom w:val="none" w:sz="0" w:space="0" w:color="auto"/>
        <w:right w:val="none" w:sz="0" w:space="0" w:color="auto"/>
      </w:divBdr>
    </w:div>
    <w:div w:id="12266538">
      <w:bodyDiv w:val="1"/>
      <w:marLeft w:val="0"/>
      <w:marRight w:val="0"/>
      <w:marTop w:val="0"/>
      <w:marBottom w:val="0"/>
      <w:divBdr>
        <w:top w:val="none" w:sz="0" w:space="0" w:color="auto"/>
        <w:left w:val="none" w:sz="0" w:space="0" w:color="auto"/>
        <w:bottom w:val="none" w:sz="0" w:space="0" w:color="auto"/>
        <w:right w:val="none" w:sz="0" w:space="0" w:color="auto"/>
      </w:divBdr>
    </w:div>
    <w:div w:id="49428536">
      <w:bodyDiv w:val="1"/>
      <w:marLeft w:val="0"/>
      <w:marRight w:val="0"/>
      <w:marTop w:val="0"/>
      <w:marBottom w:val="0"/>
      <w:divBdr>
        <w:top w:val="none" w:sz="0" w:space="0" w:color="auto"/>
        <w:left w:val="none" w:sz="0" w:space="0" w:color="auto"/>
        <w:bottom w:val="none" w:sz="0" w:space="0" w:color="auto"/>
        <w:right w:val="none" w:sz="0" w:space="0" w:color="auto"/>
      </w:divBdr>
    </w:div>
    <w:div w:id="60565263">
      <w:bodyDiv w:val="1"/>
      <w:marLeft w:val="0"/>
      <w:marRight w:val="0"/>
      <w:marTop w:val="0"/>
      <w:marBottom w:val="0"/>
      <w:divBdr>
        <w:top w:val="none" w:sz="0" w:space="0" w:color="auto"/>
        <w:left w:val="none" w:sz="0" w:space="0" w:color="auto"/>
        <w:bottom w:val="none" w:sz="0" w:space="0" w:color="auto"/>
        <w:right w:val="none" w:sz="0" w:space="0" w:color="auto"/>
      </w:divBdr>
    </w:div>
    <w:div w:id="103158955">
      <w:bodyDiv w:val="1"/>
      <w:marLeft w:val="0"/>
      <w:marRight w:val="0"/>
      <w:marTop w:val="0"/>
      <w:marBottom w:val="0"/>
      <w:divBdr>
        <w:top w:val="none" w:sz="0" w:space="0" w:color="auto"/>
        <w:left w:val="none" w:sz="0" w:space="0" w:color="auto"/>
        <w:bottom w:val="none" w:sz="0" w:space="0" w:color="auto"/>
        <w:right w:val="none" w:sz="0" w:space="0" w:color="auto"/>
      </w:divBdr>
      <w:divsChild>
        <w:div w:id="598215924">
          <w:marLeft w:val="0"/>
          <w:marRight w:val="0"/>
          <w:marTop w:val="34"/>
          <w:marBottom w:val="34"/>
          <w:divBdr>
            <w:top w:val="none" w:sz="0" w:space="0" w:color="auto"/>
            <w:left w:val="none" w:sz="0" w:space="0" w:color="auto"/>
            <w:bottom w:val="none" w:sz="0" w:space="0" w:color="auto"/>
            <w:right w:val="none" w:sz="0" w:space="0" w:color="auto"/>
          </w:divBdr>
        </w:div>
      </w:divsChild>
    </w:div>
    <w:div w:id="108090437">
      <w:bodyDiv w:val="1"/>
      <w:marLeft w:val="0"/>
      <w:marRight w:val="0"/>
      <w:marTop w:val="0"/>
      <w:marBottom w:val="0"/>
      <w:divBdr>
        <w:top w:val="none" w:sz="0" w:space="0" w:color="auto"/>
        <w:left w:val="none" w:sz="0" w:space="0" w:color="auto"/>
        <w:bottom w:val="none" w:sz="0" w:space="0" w:color="auto"/>
        <w:right w:val="none" w:sz="0" w:space="0" w:color="auto"/>
      </w:divBdr>
      <w:divsChild>
        <w:div w:id="983974039">
          <w:marLeft w:val="0"/>
          <w:marRight w:val="0"/>
          <w:marTop w:val="34"/>
          <w:marBottom w:val="34"/>
          <w:divBdr>
            <w:top w:val="none" w:sz="0" w:space="0" w:color="auto"/>
            <w:left w:val="none" w:sz="0" w:space="0" w:color="auto"/>
            <w:bottom w:val="none" w:sz="0" w:space="0" w:color="auto"/>
            <w:right w:val="none" w:sz="0" w:space="0" w:color="auto"/>
          </w:divBdr>
        </w:div>
      </w:divsChild>
    </w:div>
    <w:div w:id="109206951">
      <w:bodyDiv w:val="1"/>
      <w:marLeft w:val="0"/>
      <w:marRight w:val="0"/>
      <w:marTop w:val="0"/>
      <w:marBottom w:val="0"/>
      <w:divBdr>
        <w:top w:val="none" w:sz="0" w:space="0" w:color="auto"/>
        <w:left w:val="none" w:sz="0" w:space="0" w:color="auto"/>
        <w:bottom w:val="none" w:sz="0" w:space="0" w:color="auto"/>
        <w:right w:val="none" w:sz="0" w:space="0" w:color="auto"/>
      </w:divBdr>
    </w:div>
    <w:div w:id="125436906">
      <w:bodyDiv w:val="1"/>
      <w:marLeft w:val="0"/>
      <w:marRight w:val="0"/>
      <w:marTop w:val="0"/>
      <w:marBottom w:val="0"/>
      <w:divBdr>
        <w:top w:val="none" w:sz="0" w:space="0" w:color="auto"/>
        <w:left w:val="none" w:sz="0" w:space="0" w:color="auto"/>
        <w:bottom w:val="none" w:sz="0" w:space="0" w:color="auto"/>
        <w:right w:val="none" w:sz="0" w:space="0" w:color="auto"/>
      </w:divBdr>
    </w:div>
    <w:div w:id="131797988">
      <w:bodyDiv w:val="1"/>
      <w:marLeft w:val="0"/>
      <w:marRight w:val="0"/>
      <w:marTop w:val="0"/>
      <w:marBottom w:val="0"/>
      <w:divBdr>
        <w:top w:val="none" w:sz="0" w:space="0" w:color="auto"/>
        <w:left w:val="none" w:sz="0" w:space="0" w:color="auto"/>
        <w:bottom w:val="none" w:sz="0" w:space="0" w:color="auto"/>
        <w:right w:val="none" w:sz="0" w:space="0" w:color="auto"/>
      </w:divBdr>
    </w:div>
    <w:div w:id="142939831">
      <w:bodyDiv w:val="1"/>
      <w:marLeft w:val="0"/>
      <w:marRight w:val="0"/>
      <w:marTop w:val="0"/>
      <w:marBottom w:val="0"/>
      <w:divBdr>
        <w:top w:val="none" w:sz="0" w:space="0" w:color="auto"/>
        <w:left w:val="none" w:sz="0" w:space="0" w:color="auto"/>
        <w:bottom w:val="none" w:sz="0" w:space="0" w:color="auto"/>
        <w:right w:val="none" w:sz="0" w:space="0" w:color="auto"/>
      </w:divBdr>
    </w:div>
    <w:div w:id="150680673">
      <w:bodyDiv w:val="1"/>
      <w:marLeft w:val="0"/>
      <w:marRight w:val="0"/>
      <w:marTop w:val="0"/>
      <w:marBottom w:val="0"/>
      <w:divBdr>
        <w:top w:val="none" w:sz="0" w:space="0" w:color="auto"/>
        <w:left w:val="none" w:sz="0" w:space="0" w:color="auto"/>
        <w:bottom w:val="none" w:sz="0" w:space="0" w:color="auto"/>
        <w:right w:val="none" w:sz="0" w:space="0" w:color="auto"/>
      </w:divBdr>
    </w:div>
    <w:div w:id="160433480">
      <w:bodyDiv w:val="1"/>
      <w:marLeft w:val="0"/>
      <w:marRight w:val="0"/>
      <w:marTop w:val="0"/>
      <w:marBottom w:val="0"/>
      <w:divBdr>
        <w:top w:val="none" w:sz="0" w:space="0" w:color="auto"/>
        <w:left w:val="none" w:sz="0" w:space="0" w:color="auto"/>
        <w:bottom w:val="none" w:sz="0" w:space="0" w:color="auto"/>
        <w:right w:val="none" w:sz="0" w:space="0" w:color="auto"/>
      </w:divBdr>
    </w:div>
    <w:div w:id="181169228">
      <w:bodyDiv w:val="1"/>
      <w:marLeft w:val="0"/>
      <w:marRight w:val="0"/>
      <w:marTop w:val="0"/>
      <w:marBottom w:val="0"/>
      <w:divBdr>
        <w:top w:val="none" w:sz="0" w:space="0" w:color="auto"/>
        <w:left w:val="none" w:sz="0" w:space="0" w:color="auto"/>
        <w:bottom w:val="none" w:sz="0" w:space="0" w:color="auto"/>
        <w:right w:val="none" w:sz="0" w:space="0" w:color="auto"/>
      </w:divBdr>
    </w:div>
    <w:div w:id="213784760">
      <w:bodyDiv w:val="1"/>
      <w:marLeft w:val="0"/>
      <w:marRight w:val="0"/>
      <w:marTop w:val="0"/>
      <w:marBottom w:val="0"/>
      <w:divBdr>
        <w:top w:val="none" w:sz="0" w:space="0" w:color="auto"/>
        <w:left w:val="none" w:sz="0" w:space="0" w:color="auto"/>
        <w:bottom w:val="none" w:sz="0" w:space="0" w:color="auto"/>
        <w:right w:val="none" w:sz="0" w:space="0" w:color="auto"/>
      </w:divBdr>
    </w:div>
    <w:div w:id="218058218">
      <w:bodyDiv w:val="1"/>
      <w:marLeft w:val="0"/>
      <w:marRight w:val="0"/>
      <w:marTop w:val="0"/>
      <w:marBottom w:val="0"/>
      <w:divBdr>
        <w:top w:val="none" w:sz="0" w:space="0" w:color="auto"/>
        <w:left w:val="none" w:sz="0" w:space="0" w:color="auto"/>
        <w:bottom w:val="none" w:sz="0" w:space="0" w:color="auto"/>
        <w:right w:val="none" w:sz="0" w:space="0" w:color="auto"/>
      </w:divBdr>
    </w:div>
    <w:div w:id="222302148">
      <w:bodyDiv w:val="1"/>
      <w:marLeft w:val="0"/>
      <w:marRight w:val="0"/>
      <w:marTop w:val="0"/>
      <w:marBottom w:val="0"/>
      <w:divBdr>
        <w:top w:val="none" w:sz="0" w:space="0" w:color="auto"/>
        <w:left w:val="none" w:sz="0" w:space="0" w:color="auto"/>
        <w:bottom w:val="none" w:sz="0" w:space="0" w:color="auto"/>
        <w:right w:val="none" w:sz="0" w:space="0" w:color="auto"/>
      </w:divBdr>
    </w:div>
    <w:div w:id="233394467">
      <w:bodyDiv w:val="1"/>
      <w:marLeft w:val="0"/>
      <w:marRight w:val="0"/>
      <w:marTop w:val="0"/>
      <w:marBottom w:val="0"/>
      <w:divBdr>
        <w:top w:val="none" w:sz="0" w:space="0" w:color="auto"/>
        <w:left w:val="none" w:sz="0" w:space="0" w:color="auto"/>
        <w:bottom w:val="none" w:sz="0" w:space="0" w:color="auto"/>
        <w:right w:val="none" w:sz="0" w:space="0" w:color="auto"/>
      </w:divBdr>
      <w:divsChild>
        <w:div w:id="1739209312">
          <w:marLeft w:val="0"/>
          <w:marRight w:val="0"/>
          <w:marTop w:val="34"/>
          <w:marBottom w:val="34"/>
          <w:divBdr>
            <w:top w:val="none" w:sz="0" w:space="0" w:color="auto"/>
            <w:left w:val="none" w:sz="0" w:space="0" w:color="auto"/>
            <w:bottom w:val="none" w:sz="0" w:space="0" w:color="auto"/>
            <w:right w:val="none" w:sz="0" w:space="0" w:color="auto"/>
          </w:divBdr>
        </w:div>
      </w:divsChild>
    </w:div>
    <w:div w:id="234362377">
      <w:bodyDiv w:val="1"/>
      <w:marLeft w:val="0"/>
      <w:marRight w:val="0"/>
      <w:marTop w:val="0"/>
      <w:marBottom w:val="0"/>
      <w:divBdr>
        <w:top w:val="none" w:sz="0" w:space="0" w:color="auto"/>
        <w:left w:val="none" w:sz="0" w:space="0" w:color="auto"/>
        <w:bottom w:val="none" w:sz="0" w:space="0" w:color="auto"/>
        <w:right w:val="none" w:sz="0" w:space="0" w:color="auto"/>
      </w:divBdr>
    </w:div>
    <w:div w:id="253325589">
      <w:bodyDiv w:val="1"/>
      <w:marLeft w:val="0"/>
      <w:marRight w:val="0"/>
      <w:marTop w:val="0"/>
      <w:marBottom w:val="0"/>
      <w:divBdr>
        <w:top w:val="none" w:sz="0" w:space="0" w:color="auto"/>
        <w:left w:val="none" w:sz="0" w:space="0" w:color="auto"/>
        <w:bottom w:val="none" w:sz="0" w:space="0" w:color="auto"/>
        <w:right w:val="none" w:sz="0" w:space="0" w:color="auto"/>
      </w:divBdr>
    </w:div>
    <w:div w:id="300890131">
      <w:bodyDiv w:val="1"/>
      <w:marLeft w:val="0"/>
      <w:marRight w:val="0"/>
      <w:marTop w:val="0"/>
      <w:marBottom w:val="0"/>
      <w:divBdr>
        <w:top w:val="none" w:sz="0" w:space="0" w:color="auto"/>
        <w:left w:val="none" w:sz="0" w:space="0" w:color="auto"/>
        <w:bottom w:val="none" w:sz="0" w:space="0" w:color="auto"/>
        <w:right w:val="none" w:sz="0" w:space="0" w:color="auto"/>
      </w:divBdr>
    </w:div>
    <w:div w:id="313725358">
      <w:bodyDiv w:val="1"/>
      <w:marLeft w:val="0"/>
      <w:marRight w:val="0"/>
      <w:marTop w:val="0"/>
      <w:marBottom w:val="0"/>
      <w:divBdr>
        <w:top w:val="none" w:sz="0" w:space="0" w:color="auto"/>
        <w:left w:val="none" w:sz="0" w:space="0" w:color="auto"/>
        <w:bottom w:val="none" w:sz="0" w:space="0" w:color="auto"/>
        <w:right w:val="none" w:sz="0" w:space="0" w:color="auto"/>
      </w:divBdr>
      <w:divsChild>
        <w:div w:id="1512139420">
          <w:marLeft w:val="0"/>
          <w:marRight w:val="0"/>
          <w:marTop w:val="34"/>
          <w:marBottom w:val="34"/>
          <w:divBdr>
            <w:top w:val="none" w:sz="0" w:space="0" w:color="auto"/>
            <w:left w:val="none" w:sz="0" w:space="0" w:color="auto"/>
            <w:bottom w:val="none" w:sz="0" w:space="0" w:color="auto"/>
            <w:right w:val="none" w:sz="0" w:space="0" w:color="auto"/>
          </w:divBdr>
        </w:div>
      </w:divsChild>
    </w:div>
    <w:div w:id="316501846">
      <w:bodyDiv w:val="1"/>
      <w:marLeft w:val="0"/>
      <w:marRight w:val="0"/>
      <w:marTop w:val="0"/>
      <w:marBottom w:val="0"/>
      <w:divBdr>
        <w:top w:val="none" w:sz="0" w:space="0" w:color="auto"/>
        <w:left w:val="none" w:sz="0" w:space="0" w:color="auto"/>
        <w:bottom w:val="none" w:sz="0" w:space="0" w:color="auto"/>
        <w:right w:val="none" w:sz="0" w:space="0" w:color="auto"/>
      </w:divBdr>
      <w:divsChild>
        <w:div w:id="1946502146">
          <w:marLeft w:val="0"/>
          <w:marRight w:val="0"/>
          <w:marTop w:val="0"/>
          <w:marBottom w:val="0"/>
          <w:divBdr>
            <w:top w:val="none" w:sz="0" w:space="0" w:color="auto"/>
            <w:left w:val="none" w:sz="0" w:space="0" w:color="auto"/>
            <w:bottom w:val="none" w:sz="0" w:space="0" w:color="auto"/>
            <w:right w:val="none" w:sz="0" w:space="0" w:color="auto"/>
          </w:divBdr>
        </w:div>
      </w:divsChild>
    </w:div>
    <w:div w:id="328019124">
      <w:bodyDiv w:val="1"/>
      <w:marLeft w:val="0"/>
      <w:marRight w:val="0"/>
      <w:marTop w:val="0"/>
      <w:marBottom w:val="0"/>
      <w:divBdr>
        <w:top w:val="none" w:sz="0" w:space="0" w:color="auto"/>
        <w:left w:val="none" w:sz="0" w:space="0" w:color="auto"/>
        <w:bottom w:val="none" w:sz="0" w:space="0" w:color="auto"/>
        <w:right w:val="none" w:sz="0" w:space="0" w:color="auto"/>
      </w:divBdr>
    </w:div>
    <w:div w:id="341006499">
      <w:bodyDiv w:val="1"/>
      <w:marLeft w:val="0"/>
      <w:marRight w:val="0"/>
      <w:marTop w:val="0"/>
      <w:marBottom w:val="0"/>
      <w:divBdr>
        <w:top w:val="none" w:sz="0" w:space="0" w:color="auto"/>
        <w:left w:val="none" w:sz="0" w:space="0" w:color="auto"/>
        <w:bottom w:val="none" w:sz="0" w:space="0" w:color="auto"/>
        <w:right w:val="none" w:sz="0" w:space="0" w:color="auto"/>
      </w:divBdr>
    </w:div>
    <w:div w:id="354618439">
      <w:bodyDiv w:val="1"/>
      <w:marLeft w:val="0"/>
      <w:marRight w:val="0"/>
      <w:marTop w:val="0"/>
      <w:marBottom w:val="0"/>
      <w:divBdr>
        <w:top w:val="none" w:sz="0" w:space="0" w:color="auto"/>
        <w:left w:val="none" w:sz="0" w:space="0" w:color="auto"/>
        <w:bottom w:val="none" w:sz="0" w:space="0" w:color="auto"/>
        <w:right w:val="none" w:sz="0" w:space="0" w:color="auto"/>
      </w:divBdr>
    </w:div>
    <w:div w:id="366032908">
      <w:bodyDiv w:val="1"/>
      <w:marLeft w:val="0"/>
      <w:marRight w:val="0"/>
      <w:marTop w:val="0"/>
      <w:marBottom w:val="0"/>
      <w:divBdr>
        <w:top w:val="none" w:sz="0" w:space="0" w:color="auto"/>
        <w:left w:val="none" w:sz="0" w:space="0" w:color="auto"/>
        <w:bottom w:val="none" w:sz="0" w:space="0" w:color="auto"/>
        <w:right w:val="none" w:sz="0" w:space="0" w:color="auto"/>
      </w:divBdr>
      <w:divsChild>
        <w:div w:id="1166554894">
          <w:marLeft w:val="0"/>
          <w:marRight w:val="0"/>
          <w:marTop w:val="0"/>
          <w:marBottom w:val="0"/>
          <w:divBdr>
            <w:top w:val="none" w:sz="0" w:space="0" w:color="auto"/>
            <w:left w:val="none" w:sz="0" w:space="0" w:color="auto"/>
            <w:bottom w:val="none" w:sz="0" w:space="0" w:color="auto"/>
            <w:right w:val="none" w:sz="0" w:space="0" w:color="auto"/>
          </w:divBdr>
        </w:div>
        <w:div w:id="903880627">
          <w:marLeft w:val="0"/>
          <w:marRight w:val="0"/>
          <w:marTop w:val="0"/>
          <w:marBottom w:val="0"/>
          <w:divBdr>
            <w:top w:val="none" w:sz="0" w:space="0" w:color="auto"/>
            <w:left w:val="none" w:sz="0" w:space="0" w:color="auto"/>
            <w:bottom w:val="none" w:sz="0" w:space="0" w:color="auto"/>
            <w:right w:val="none" w:sz="0" w:space="0" w:color="auto"/>
          </w:divBdr>
        </w:div>
        <w:div w:id="346634848">
          <w:marLeft w:val="0"/>
          <w:marRight w:val="0"/>
          <w:marTop w:val="0"/>
          <w:marBottom w:val="0"/>
          <w:divBdr>
            <w:top w:val="none" w:sz="0" w:space="0" w:color="auto"/>
            <w:left w:val="none" w:sz="0" w:space="0" w:color="auto"/>
            <w:bottom w:val="none" w:sz="0" w:space="0" w:color="auto"/>
            <w:right w:val="none" w:sz="0" w:space="0" w:color="auto"/>
          </w:divBdr>
        </w:div>
        <w:div w:id="184831464">
          <w:marLeft w:val="0"/>
          <w:marRight w:val="0"/>
          <w:marTop w:val="0"/>
          <w:marBottom w:val="0"/>
          <w:divBdr>
            <w:top w:val="none" w:sz="0" w:space="0" w:color="auto"/>
            <w:left w:val="none" w:sz="0" w:space="0" w:color="auto"/>
            <w:bottom w:val="none" w:sz="0" w:space="0" w:color="auto"/>
            <w:right w:val="none" w:sz="0" w:space="0" w:color="auto"/>
          </w:divBdr>
        </w:div>
        <w:div w:id="1321738238">
          <w:marLeft w:val="0"/>
          <w:marRight w:val="0"/>
          <w:marTop w:val="0"/>
          <w:marBottom w:val="0"/>
          <w:divBdr>
            <w:top w:val="none" w:sz="0" w:space="0" w:color="auto"/>
            <w:left w:val="none" w:sz="0" w:space="0" w:color="auto"/>
            <w:bottom w:val="none" w:sz="0" w:space="0" w:color="auto"/>
            <w:right w:val="none" w:sz="0" w:space="0" w:color="auto"/>
          </w:divBdr>
        </w:div>
        <w:div w:id="1676567740">
          <w:marLeft w:val="0"/>
          <w:marRight w:val="0"/>
          <w:marTop w:val="0"/>
          <w:marBottom w:val="0"/>
          <w:divBdr>
            <w:top w:val="none" w:sz="0" w:space="0" w:color="auto"/>
            <w:left w:val="none" w:sz="0" w:space="0" w:color="auto"/>
            <w:bottom w:val="none" w:sz="0" w:space="0" w:color="auto"/>
            <w:right w:val="none" w:sz="0" w:space="0" w:color="auto"/>
          </w:divBdr>
        </w:div>
        <w:div w:id="411632317">
          <w:marLeft w:val="0"/>
          <w:marRight w:val="0"/>
          <w:marTop w:val="0"/>
          <w:marBottom w:val="0"/>
          <w:divBdr>
            <w:top w:val="none" w:sz="0" w:space="0" w:color="auto"/>
            <w:left w:val="none" w:sz="0" w:space="0" w:color="auto"/>
            <w:bottom w:val="none" w:sz="0" w:space="0" w:color="auto"/>
            <w:right w:val="none" w:sz="0" w:space="0" w:color="auto"/>
          </w:divBdr>
        </w:div>
      </w:divsChild>
    </w:div>
    <w:div w:id="411514831">
      <w:bodyDiv w:val="1"/>
      <w:marLeft w:val="0"/>
      <w:marRight w:val="0"/>
      <w:marTop w:val="0"/>
      <w:marBottom w:val="0"/>
      <w:divBdr>
        <w:top w:val="none" w:sz="0" w:space="0" w:color="auto"/>
        <w:left w:val="none" w:sz="0" w:space="0" w:color="auto"/>
        <w:bottom w:val="none" w:sz="0" w:space="0" w:color="auto"/>
        <w:right w:val="none" w:sz="0" w:space="0" w:color="auto"/>
      </w:divBdr>
    </w:div>
    <w:div w:id="420565948">
      <w:bodyDiv w:val="1"/>
      <w:marLeft w:val="0"/>
      <w:marRight w:val="0"/>
      <w:marTop w:val="0"/>
      <w:marBottom w:val="0"/>
      <w:divBdr>
        <w:top w:val="none" w:sz="0" w:space="0" w:color="auto"/>
        <w:left w:val="none" w:sz="0" w:space="0" w:color="auto"/>
        <w:bottom w:val="none" w:sz="0" w:space="0" w:color="auto"/>
        <w:right w:val="none" w:sz="0" w:space="0" w:color="auto"/>
      </w:divBdr>
    </w:div>
    <w:div w:id="422577772">
      <w:bodyDiv w:val="1"/>
      <w:marLeft w:val="0"/>
      <w:marRight w:val="0"/>
      <w:marTop w:val="0"/>
      <w:marBottom w:val="0"/>
      <w:divBdr>
        <w:top w:val="none" w:sz="0" w:space="0" w:color="auto"/>
        <w:left w:val="none" w:sz="0" w:space="0" w:color="auto"/>
        <w:bottom w:val="none" w:sz="0" w:space="0" w:color="auto"/>
        <w:right w:val="none" w:sz="0" w:space="0" w:color="auto"/>
      </w:divBdr>
    </w:div>
    <w:div w:id="425812792">
      <w:bodyDiv w:val="1"/>
      <w:marLeft w:val="0"/>
      <w:marRight w:val="0"/>
      <w:marTop w:val="0"/>
      <w:marBottom w:val="0"/>
      <w:divBdr>
        <w:top w:val="none" w:sz="0" w:space="0" w:color="auto"/>
        <w:left w:val="none" w:sz="0" w:space="0" w:color="auto"/>
        <w:bottom w:val="none" w:sz="0" w:space="0" w:color="auto"/>
        <w:right w:val="none" w:sz="0" w:space="0" w:color="auto"/>
      </w:divBdr>
    </w:div>
    <w:div w:id="429938066">
      <w:bodyDiv w:val="1"/>
      <w:marLeft w:val="0"/>
      <w:marRight w:val="0"/>
      <w:marTop w:val="0"/>
      <w:marBottom w:val="0"/>
      <w:divBdr>
        <w:top w:val="none" w:sz="0" w:space="0" w:color="auto"/>
        <w:left w:val="none" w:sz="0" w:space="0" w:color="auto"/>
        <w:bottom w:val="none" w:sz="0" w:space="0" w:color="auto"/>
        <w:right w:val="none" w:sz="0" w:space="0" w:color="auto"/>
      </w:divBdr>
      <w:divsChild>
        <w:div w:id="1457410353">
          <w:marLeft w:val="0"/>
          <w:marRight w:val="0"/>
          <w:marTop w:val="120"/>
          <w:marBottom w:val="360"/>
          <w:divBdr>
            <w:top w:val="none" w:sz="0" w:space="0" w:color="auto"/>
            <w:left w:val="none" w:sz="0" w:space="0" w:color="auto"/>
            <w:bottom w:val="none" w:sz="0" w:space="0" w:color="auto"/>
            <w:right w:val="none" w:sz="0" w:space="0" w:color="auto"/>
          </w:divBdr>
          <w:divsChild>
            <w:div w:id="854803580">
              <w:marLeft w:val="420"/>
              <w:marRight w:val="0"/>
              <w:marTop w:val="0"/>
              <w:marBottom w:val="0"/>
              <w:divBdr>
                <w:top w:val="none" w:sz="0" w:space="0" w:color="auto"/>
                <w:left w:val="none" w:sz="0" w:space="0" w:color="auto"/>
                <w:bottom w:val="none" w:sz="0" w:space="0" w:color="auto"/>
                <w:right w:val="none" w:sz="0" w:space="0" w:color="auto"/>
              </w:divBdr>
              <w:divsChild>
                <w:div w:id="1309087110">
                  <w:marLeft w:val="0"/>
                  <w:marRight w:val="0"/>
                  <w:marTop w:val="34"/>
                  <w:marBottom w:val="34"/>
                  <w:divBdr>
                    <w:top w:val="none" w:sz="0" w:space="0" w:color="auto"/>
                    <w:left w:val="none" w:sz="0" w:space="0" w:color="auto"/>
                    <w:bottom w:val="none" w:sz="0" w:space="0" w:color="auto"/>
                    <w:right w:val="none" w:sz="0" w:space="0" w:color="auto"/>
                  </w:divBdr>
                </w:div>
                <w:div w:id="1825508467">
                  <w:marLeft w:val="0"/>
                  <w:marRight w:val="0"/>
                  <w:marTop w:val="0"/>
                  <w:marBottom w:val="0"/>
                  <w:divBdr>
                    <w:top w:val="none" w:sz="0" w:space="0" w:color="auto"/>
                    <w:left w:val="none" w:sz="0" w:space="0" w:color="auto"/>
                    <w:bottom w:val="none" w:sz="0" w:space="0" w:color="auto"/>
                    <w:right w:val="none" w:sz="0" w:space="0" w:color="auto"/>
                  </w:divBdr>
                  <w:divsChild>
                    <w:div w:id="8391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8380">
          <w:marLeft w:val="0"/>
          <w:marRight w:val="0"/>
          <w:marTop w:val="120"/>
          <w:marBottom w:val="360"/>
          <w:divBdr>
            <w:top w:val="none" w:sz="0" w:space="0" w:color="auto"/>
            <w:left w:val="none" w:sz="0" w:space="0" w:color="auto"/>
            <w:bottom w:val="none" w:sz="0" w:space="0" w:color="auto"/>
            <w:right w:val="none" w:sz="0" w:space="0" w:color="auto"/>
          </w:divBdr>
          <w:divsChild>
            <w:div w:id="1924876067">
              <w:marLeft w:val="0"/>
              <w:marRight w:val="0"/>
              <w:marTop w:val="0"/>
              <w:marBottom w:val="0"/>
              <w:divBdr>
                <w:top w:val="none" w:sz="0" w:space="0" w:color="auto"/>
                <w:left w:val="none" w:sz="0" w:space="0" w:color="auto"/>
                <w:bottom w:val="none" w:sz="0" w:space="0" w:color="auto"/>
                <w:right w:val="none" w:sz="0" w:space="0" w:color="auto"/>
              </w:divBdr>
            </w:div>
            <w:div w:id="1203595094">
              <w:marLeft w:val="420"/>
              <w:marRight w:val="0"/>
              <w:marTop w:val="0"/>
              <w:marBottom w:val="0"/>
              <w:divBdr>
                <w:top w:val="none" w:sz="0" w:space="0" w:color="auto"/>
                <w:left w:val="none" w:sz="0" w:space="0" w:color="auto"/>
                <w:bottom w:val="none" w:sz="0" w:space="0" w:color="auto"/>
                <w:right w:val="none" w:sz="0" w:space="0" w:color="auto"/>
              </w:divBdr>
              <w:divsChild>
                <w:div w:id="726991877">
                  <w:marLeft w:val="0"/>
                  <w:marRight w:val="0"/>
                  <w:marTop w:val="34"/>
                  <w:marBottom w:val="34"/>
                  <w:divBdr>
                    <w:top w:val="none" w:sz="0" w:space="0" w:color="auto"/>
                    <w:left w:val="none" w:sz="0" w:space="0" w:color="auto"/>
                    <w:bottom w:val="none" w:sz="0" w:space="0" w:color="auto"/>
                    <w:right w:val="none" w:sz="0" w:space="0" w:color="auto"/>
                  </w:divBdr>
                </w:div>
                <w:div w:id="1263297118">
                  <w:marLeft w:val="0"/>
                  <w:marRight w:val="0"/>
                  <w:marTop w:val="0"/>
                  <w:marBottom w:val="0"/>
                  <w:divBdr>
                    <w:top w:val="none" w:sz="0" w:space="0" w:color="auto"/>
                    <w:left w:val="none" w:sz="0" w:space="0" w:color="auto"/>
                    <w:bottom w:val="none" w:sz="0" w:space="0" w:color="auto"/>
                    <w:right w:val="none" w:sz="0" w:space="0" w:color="auto"/>
                  </w:divBdr>
                  <w:divsChild>
                    <w:div w:id="7606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87314">
          <w:marLeft w:val="0"/>
          <w:marRight w:val="0"/>
          <w:marTop w:val="120"/>
          <w:marBottom w:val="360"/>
          <w:divBdr>
            <w:top w:val="none" w:sz="0" w:space="0" w:color="auto"/>
            <w:left w:val="none" w:sz="0" w:space="0" w:color="auto"/>
            <w:bottom w:val="none" w:sz="0" w:space="0" w:color="auto"/>
            <w:right w:val="none" w:sz="0" w:space="0" w:color="auto"/>
          </w:divBdr>
          <w:divsChild>
            <w:div w:id="1669946647">
              <w:marLeft w:val="0"/>
              <w:marRight w:val="0"/>
              <w:marTop w:val="0"/>
              <w:marBottom w:val="0"/>
              <w:divBdr>
                <w:top w:val="none" w:sz="0" w:space="0" w:color="auto"/>
                <w:left w:val="none" w:sz="0" w:space="0" w:color="auto"/>
                <w:bottom w:val="none" w:sz="0" w:space="0" w:color="auto"/>
                <w:right w:val="none" w:sz="0" w:space="0" w:color="auto"/>
              </w:divBdr>
            </w:div>
            <w:div w:id="1296522317">
              <w:marLeft w:val="420"/>
              <w:marRight w:val="0"/>
              <w:marTop w:val="0"/>
              <w:marBottom w:val="0"/>
              <w:divBdr>
                <w:top w:val="none" w:sz="0" w:space="0" w:color="auto"/>
                <w:left w:val="none" w:sz="0" w:space="0" w:color="auto"/>
                <w:bottom w:val="none" w:sz="0" w:space="0" w:color="auto"/>
                <w:right w:val="none" w:sz="0" w:space="0" w:color="auto"/>
              </w:divBdr>
              <w:divsChild>
                <w:div w:id="150145791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 w:id="455031887">
      <w:bodyDiv w:val="1"/>
      <w:marLeft w:val="0"/>
      <w:marRight w:val="0"/>
      <w:marTop w:val="0"/>
      <w:marBottom w:val="0"/>
      <w:divBdr>
        <w:top w:val="none" w:sz="0" w:space="0" w:color="auto"/>
        <w:left w:val="none" w:sz="0" w:space="0" w:color="auto"/>
        <w:bottom w:val="none" w:sz="0" w:space="0" w:color="auto"/>
        <w:right w:val="none" w:sz="0" w:space="0" w:color="auto"/>
      </w:divBdr>
    </w:div>
    <w:div w:id="467749786">
      <w:bodyDiv w:val="1"/>
      <w:marLeft w:val="0"/>
      <w:marRight w:val="0"/>
      <w:marTop w:val="0"/>
      <w:marBottom w:val="0"/>
      <w:divBdr>
        <w:top w:val="none" w:sz="0" w:space="0" w:color="auto"/>
        <w:left w:val="none" w:sz="0" w:space="0" w:color="auto"/>
        <w:bottom w:val="none" w:sz="0" w:space="0" w:color="auto"/>
        <w:right w:val="none" w:sz="0" w:space="0" w:color="auto"/>
      </w:divBdr>
    </w:div>
    <w:div w:id="480346070">
      <w:bodyDiv w:val="1"/>
      <w:marLeft w:val="0"/>
      <w:marRight w:val="0"/>
      <w:marTop w:val="0"/>
      <w:marBottom w:val="0"/>
      <w:divBdr>
        <w:top w:val="none" w:sz="0" w:space="0" w:color="auto"/>
        <w:left w:val="none" w:sz="0" w:space="0" w:color="auto"/>
        <w:bottom w:val="none" w:sz="0" w:space="0" w:color="auto"/>
        <w:right w:val="none" w:sz="0" w:space="0" w:color="auto"/>
      </w:divBdr>
    </w:div>
    <w:div w:id="518586999">
      <w:bodyDiv w:val="1"/>
      <w:marLeft w:val="0"/>
      <w:marRight w:val="0"/>
      <w:marTop w:val="0"/>
      <w:marBottom w:val="0"/>
      <w:divBdr>
        <w:top w:val="none" w:sz="0" w:space="0" w:color="auto"/>
        <w:left w:val="none" w:sz="0" w:space="0" w:color="auto"/>
        <w:bottom w:val="none" w:sz="0" w:space="0" w:color="auto"/>
        <w:right w:val="none" w:sz="0" w:space="0" w:color="auto"/>
      </w:divBdr>
    </w:div>
    <w:div w:id="526451928">
      <w:bodyDiv w:val="1"/>
      <w:marLeft w:val="0"/>
      <w:marRight w:val="0"/>
      <w:marTop w:val="0"/>
      <w:marBottom w:val="0"/>
      <w:divBdr>
        <w:top w:val="none" w:sz="0" w:space="0" w:color="auto"/>
        <w:left w:val="none" w:sz="0" w:space="0" w:color="auto"/>
        <w:bottom w:val="none" w:sz="0" w:space="0" w:color="auto"/>
        <w:right w:val="none" w:sz="0" w:space="0" w:color="auto"/>
      </w:divBdr>
    </w:div>
    <w:div w:id="527187060">
      <w:bodyDiv w:val="1"/>
      <w:marLeft w:val="0"/>
      <w:marRight w:val="0"/>
      <w:marTop w:val="0"/>
      <w:marBottom w:val="0"/>
      <w:divBdr>
        <w:top w:val="none" w:sz="0" w:space="0" w:color="auto"/>
        <w:left w:val="none" w:sz="0" w:space="0" w:color="auto"/>
        <w:bottom w:val="none" w:sz="0" w:space="0" w:color="auto"/>
        <w:right w:val="none" w:sz="0" w:space="0" w:color="auto"/>
      </w:divBdr>
    </w:div>
    <w:div w:id="529496742">
      <w:bodyDiv w:val="1"/>
      <w:marLeft w:val="0"/>
      <w:marRight w:val="0"/>
      <w:marTop w:val="0"/>
      <w:marBottom w:val="0"/>
      <w:divBdr>
        <w:top w:val="none" w:sz="0" w:space="0" w:color="auto"/>
        <w:left w:val="none" w:sz="0" w:space="0" w:color="auto"/>
        <w:bottom w:val="none" w:sz="0" w:space="0" w:color="auto"/>
        <w:right w:val="none" w:sz="0" w:space="0" w:color="auto"/>
      </w:divBdr>
    </w:div>
    <w:div w:id="548421789">
      <w:bodyDiv w:val="1"/>
      <w:marLeft w:val="0"/>
      <w:marRight w:val="0"/>
      <w:marTop w:val="0"/>
      <w:marBottom w:val="0"/>
      <w:divBdr>
        <w:top w:val="none" w:sz="0" w:space="0" w:color="auto"/>
        <w:left w:val="none" w:sz="0" w:space="0" w:color="auto"/>
        <w:bottom w:val="none" w:sz="0" w:space="0" w:color="auto"/>
        <w:right w:val="none" w:sz="0" w:space="0" w:color="auto"/>
      </w:divBdr>
      <w:divsChild>
        <w:div w:id="745616829">
          <w:marLeft w:val="0"/>
          <w:marRight w:val="0"/>
          <w:marTop w:val="34"/>
          <w:marBottom w:val="34"/>
          <w:divBdr>
            <w:top w:val="none" w:sz="0" w:space="0" w:color="auto"/>
            <w:left w:val="none" w:sz="0" w:space="0" w:color="auto"/>
            <w:bottom w:val="none" w:sz="0" w:space="0" w:color="auto"/>
            <w:right w:val="none" w:sz="0" w:space="0" w:color="auto"/>
          </w:divBdr>
        </w:div>
      </w:divsChild>
    </w:div>
    <w:div w:id="583271262">
      <w:bodyDiv w:val="1"/>
      <w:marLeft w:val="0"/>
      <w:marRight w:val="0"/>
      <w:marTop w:val="0"/>
      <w:marBottom w:val="0"/>
      <w:divBdr>
        <w:top w:val="none" w:sz="0" w:space="0" w:color="auto"/>
        <w:left w:val="none" w:sz="0" w:space="0" w:color="auto"/>
        <w:bottom w:val="none" w:sz="0" w:space="0" w:color="auto"/>
        <w:right w:val="none" w:sz="0" w:space="0" w:color="auto"/>
      </w:divBdr>
    </w:div>
    <w:div w:id="587621819">
      <w:bodyDiv w:val="1"/>
      <w:marLeft w:val="0"/>
      <w:marRight w:val="0"/>
      <w:marTop w:val="0"/>
      <w:marBottom w:val="0"/>
      <w:divBdr>
        <w:top w:val="none" w:sz="0" w:space="0" w:color="auto"/>
        <w:left w:val="none" w:sz="0" w:space="0" w:color="auto"/>
        <w:bottom w:val="none" w:sz="0" w:space="0" w:color="auto"/>
        <w:right w:val="none" w:sz="0" w:space="0" w:color="auto"/>
      </w:divBdr>
      <w:divsChild>
        <w:div w:id="1803771105">
          <w:marLeft w:val="0"/>
          <w:marRight w:val="0"/>
          <w:marTop w:val="34"/>
          <w:marBottom w:val="34"/>
          <w:divBdr>
            <w:top w:val="none" w:sz="0" w:space="0" w:color="auto"/>
            <w:left w:val="none" w:sz="0" w:space="0" w:color="auto"/>
            <w:bottom w:val="none" w:sz="0" w:space="0" w:color="auto"/>
            <w:right w:val="none" w:sz="0" w:space="0" w:color="auto"/>
          </w:divBdr>
        </w:div>
        <w:div w:id="1069841851">
          <w:marLeft w:val="0"/>
          <w:marRight w:val="0"/>
          <w:marTop w:val="0"/>
          <w:marBottom w:val="0"/>
          <w:divBdr>
            <w:top w:val="none" w:sz="0" w:space="0" w:color="auto"/>
            <w:left w:val="none" w:sz="0" w:space="0" w:color="auto"/>
            <w:bottom w:val="none" w:sz="0" w:space="0" w:color="auto"/>
            <w:right w:val="none" w:sz="0" w:space="0" w:color="auto"/>
          </w:divBdr>
        </w:div>
      </w:divsChild>
    </w:div>
    <w:div w:id="593319243">
      <w:bodyDiv w:val="1"/>
      <w:marLeft w:val="0"/>
      <w:marRight w:val="0"/>
      <w:marTop w:val="0"/>
      <w:marBottom w:val="0"/>
      <w:divBdr>
        <w:top w:val="none" w:sz="0" w:space="0" w:color="auto"/>
        <w:left w:val="none" w:sz="0" w:space="0" w:color="auto"/>
        <w:bottom w:val="none" w:sz="0" w:space="0" w:color="auto"/>
        <w:right w:val="none" w:sz="0" w:space="0" w:color="auto"/>
      </w:divBdr>
    </w:div>
    <w:div w:id="608661055">
      <w:bodyDiv w:val="1"/>
      <w:marLeft w:val="0"/>
      <w:marRight w:val="0"/>
      <w:marTop w:val="0"/>
      <w:marBottom w:val="0"/>
      <w:divBdr>
        <w:top w:val="none" w:sz="0" w:space="0" w:color="auto"/>
        <w:left w:val="none" w:sz="0" w:space="0" w:color="auto"/>
        <w:bottom w:val="none" w:sz="0" w:space="0" w:color="auto"/>
        <w:right w:val="none" w:sz="0" w:space="0" w:color="auto"/>
      </w:divBdr>
    </w:div>
    <w:div w:id="637537868">
      <w:bodyDiv w:val="1"/>
      <w:marLeft w:val="0"/>
      <w:marRight w:val="0"/>
      <w:marTop w:val="0"/>
      <w:marBottom w:val="0"/>
      <w:divBdr>
        <w:top w:val="none" w:sz="0" w:space="0" w:color="auto"/>
        <w:left w:val="none" w:sz="0" w:space="0" w:color="auto"/>
        <w:bottom w:val="none" w:sz="0" w:space="0" w:color="auto"/>
        <w:right w:val="none" w:sz="0" w:space="0" w:color="auto"/>
      </w:divBdr>
    </w:div>
    <w:div w:id="639266903">
      <w:bodyDiv w:val="1"/>
      <w:marLeft w:val="0"/>
      <w:marRight w:val="0"/>
      <w:marTop w:val="0"/>
      <w:marBottom w:val="0"/>
      <w:divBdr>
        <w:top w:val="none" w:sz="0" w:space="0" w:color="auto"/>
        <w:left w:val="none" w:sz="0" w:space="0" w:color="auto"/>
        <w:bottom w:val="none" w:sz="0" w:space="0" w:color="auto"/>
        <w:right w:val="none" w:sz="0" w:space="0" w:color="auto"/>
      </w:divBdr>
    </w:div>
    <w:div w:id="656543001">
      <w:bodyDiv w:val="1"/>
      <w:marLeft w:val="0"/>
      <w:marRight w:val="0"/>
      <w:marTop w:val="0"/>
      <w:marBottom w:val="0"/>
      <w:divBdr>
        <w:top w:val="none" w:sz="0" w:space="0" w:color="auto"/>
        <w:left w:val="none" w:sz="0" w:space="0" w:color="auto"/>
        <w:bottom w:val="none" w:sz="0" w:space="0" w:color="auto"/>
        <w:right w:val="none" w:sz="0" w:space="0" w:color="auto"/>
      </w:divBdr>
      <w:divsChild>
        <w:div w:id="1362822876">
          <w:marLeft w:val="0"/>
          <w:marRight w:val="0"/>
          <w:marTop w:val="0"/>
          <w:marBottom w:val="0"/>
          <w:divBdr>
            <w:top w:val="none" w:sz="0" w:space="0" w:color="auto"/>
            <w:left w:val="none" w:sz="0" w:space="0" w:color="auto"/>
            <w:bottom w:val="none" w:sz="0" w:space="0" w:color="auto"/>
            <w:right w:val="none" w:sz="0" w:space="0" w:color="auto"/>
          </w:divBdr>
          <w:divsChild>
            <w:div w:id="1684819355">
              <w:marLeft w:val="0"/>
              <w:marRight w:val="0"/>
              <w:marTop w:val="0"/>
              <w:marBottom w:val="0"/>
              <w:divBdr>
                <w:top w:val="none" w:sz="0" w:space="0" w:color="auto"/>
                <w:left w:val="none" w:sz="0" w:space="0" w:color="auto"/>
                <w:bottom w:val="none" w:sz="0" w:space="0" w:color="auto"/>
                <w:right w:val="none" w:sz="0" w:space="0" w:color="auto"/>
              </w:divBdr>
              <w:divsChild>
                <w:div w:id="1813911984">
                  <w:marLeft w:val="0"/>
                  <w:marRight w:val="0"/>
                  <w:marTop w:val="0"/>
                  <w:marBottom w:val="0"/>
                  <w:divBdr>
                    <w:top w:val="none" w:sz="0" w:space="0" w:color="auto"/>
                    <w:left w:val="none" w:sz="0" w:space="0" w:color="auto"/>
                    <w:bottom w:val="none" w:sz="0" w:space="0" w:color="auto"/>
                    <w:right w:val="none" w:sz="0" w:space="0" w:color="auto"/>
                  </w:divBdr>
                </w:div>
                <w:div w:id="652950328">
                  <w:marLeft w:val="0"/>
                  <w:marRight w:val="0"/>
                  <w:marTop w:val="0"/>
                  <w:marBottom w:val="0"/>
                  <w:divBdr>
                    <w:top w:val="none" w:sz="0" w:space="0" w:color="auto"/>
                    <w:left w:val="none" w:sz="0" w:space="0" w:color="auto"/>
                    <w:bottom w:val="none" w:sz="0" w:space="0" w:color="auto"/>
                    <w:right w:val="none" w:sz="0" w:space="0" w:color="auto"/>
                  </w:divBdr>
                  <w:divsChild>
                    <w:div w:id="552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3655">
          <w:marLeft w:val="0"/>
          <w:marRight w:val="0"/>
          <w:marTop w:val="0"/>
          <w:marBottom w:val="0"/>
          <w:divBdr>
            <w:top w:val="none" w:sz="0" w:space="0" w:color="auto"/>
            <w:left w:val="none" w:sz="0" w:space="0" w:color="auto"/>
            <w:bottom w:val="none" w:sz="0" w:space="0" w:color="auto"/>
            <w:right w:val="none" w:sz="0" w:space="0" w:color="auto"/>
          </w:divBdr>
        </w:div>
        <w:div w:id="144013214">
          <w:marLeft w:val="0"/>
          <w:marRight w:val="0"/>
          <w:marTop w:val="0"/>
          <w:marBottom w:val="0"/>
          <w:divBdr>
            <w:top w:val="none" w:sz="0" w:space="0" w:color="auto"/>
            <w:left w:val="none" w:sz="0" w:space="0" w:color="auto"/>
            <w:bottom w:val="none" w:sz="0" w:space="0" w:color="auto"/>
            <w:right w:val="none" w:sz="0" w:space="0" w:color="auto"/>
          </w:divBdr>
          <w:divsChild>
            <w:div w:id="2143039925">
              <w:marLeft w:val="0"/>
              <w:marRight w:val="0"/>
              <w:marTop w:val="0"/>
              <w:marBottom w:val="0"/>
              <w:divBdr>
                <w:top w:val="none" w:sz="0" w:space="0" w:color="auto"/>
                <w:left w:val="none" w:sz="0" w:space="0" w:color="auto"/>
                <w:bottom w:val="none" w:sz="0" w:space="0" w:color="auto"/>
                <w:right w:val="none" w:sz="0" w:space="0" w:color="auto"/>
              </w:divBdr>
              <w:divsChild>
                <w:div w:id="916717591">
                  <w:marLeft w:val="0"/>
                  <w:marRight w:val="0"/>
                  <w:marTop w:val="0"/>
                  <w:marBottom w:val="0"/>
                  <w:divBdr>
                    <w:top w:val="none" w:sz="0" w:space="0" w:color="auto"/>
                    <w:left w:val="none" w:sz="0" w:space="0" w:color="auto"/>
                    <w:bottom w:val="none" w:sz="0" w:space="0" w:color="auto"/>
                    <w:right w:val="none" w:sz="0" w:space="0" w:color="auto"/>
                  </w:divBdr>
                </w:div>
                <w:div w:id="1743330556">
                  <w:marLeft w:val="0"/>
                  <w:marRight w:val="0"/>
                  <w:marTop w:val="0"/>
                  <w:marBottom w:val="0"/>
                  <w:divBdr>
                    <w:top w:val="none" w:sz="0" w:space="0" w:color="auto"/>
                    <w:left w:val="none" w:sz="0" w:space="0" w:color="auto"/>
                    <w:bottom w:val="none" w:sz="0" w:space="0" w:color="auto"/>
                    <w:right w:val="none" w:sz="0" w:space="0" w:color="auto"/>
                  </w:divBdr>
                  <w:divsChild>
                    <w:div w:id="594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460981">
      <w:bodyDiv w:val="1"/>
      <w:marLeft w:val="0"/>
      <w:marRight w:val="0"/>
      <w:marTop w:val="0"/>
      <w:marBottom w:val="0"/>
      <w:divBdr>
        <w:top w:val="none" w:sz="0" w:space="0" w:color="auto"/>
        <w:left w:val="none" w:sz="0" w:space="0" w:color="auto"/>
        <w:bottom w:val="none" w:sz="0" w:space="0" w:color="auto"/>
        <w:right w:val="none" w:sz="0" w:space="0" w:color="auto"/>
      </w:divBdr>
    </w:div>
    <w:div w:id="681127969">
      <w:bodyDiv w:val="1"/>
      <w:marLeft w:val="0"/>
      <w:marRight w:val="0"/>
      <w:marTop w:val="0"/>
      <w:marBottom w:val="0"/>
      <w:divBdr>
        <w:top w:val="none" w:sz="0" w:space="0" w:color="auto"/>
        <w:left w:val="none" w:sz="0" w:space="0" w:color="auto"/>
        <w:bottom w:val="none" w:sz="0" w:space="0" w:color="auto"/>
        <w:right w:val="none" w:sz="0" w:space="0" w:color="auto"/>
      </w:divBdr>
    </w:div>
    <w:div w:id="700328761">
      <w:bodyDiv w:val="1"/>
      <w:marLeft w:val="0"/>
      <w:marRight w:val="0"/>
      <w:marTop w:val="0"/>
      <w:marBottom w:val="0"/>
      <w:divBdr>
        <w:top w:val="none" w:sz="0" w:space="0" w:color="auto"/>
        <w:left w:val="none" w:sz="0" w:space="0" w:color="auto"/>
        <w:bottom w:val="none" w:sz="0" w:space="0" w:color="auto"/>
        <w:right w:val="none" w:sz="0" w:space="0" w:color="auto"/>
      </w:divBdr>
    </w:div>
    <w:div w:id="705640224">
      <w:bodyDiv w:val="1"/>
      <w:marLeft w:val="0"/>
      <w:marRight w:val="0"/>
      <w:marTop w:val="0"/>
      <w:marBottom w:val="0"/>
      <w:divBdr>
        <w:top w:val="none" w:sz="0" w:space="0" w:color="auto"/>
        <w:left w:val="none" w:sz="0" w:space="0" w:color="auto"/>
        <w:bottom w:val="none" w:sz="0" w:space="0" w:color="auto"/>
        <w:right w:val="none" w:sz="0" w:space="0" w:color="auto"/>
      </w:divBdr>
    </w:div>
    <w:div w:id="759179768">
      <w:bodyDiv w:val="1"/>
      <w:marLeft w:val="0"/>
      <w:marRight w:val="0"/>
      <w:marTop w:val="0"/>
      <w:marBottom w:val="0"/>
      <w:divBdr>
        <w:top w:val="none" w:sz="0" w:space="0" w:color="auto"/>
        <w:left w:val="none" w:sz="0" w:space="0" w:color="auto"/>
        <w:bottom w:val="none" w:sz="0" w:space="0" w:color="auto"/>
        <w:right w:val="none" w:sz="0" w:space="0" w:color="auto"/>
      </w:divBdr>
      <w:divsChild>
        <w:div w:id="933585644">
          <w:marLeft w:val="0"/>
          <w:marRight w:val="0"/>
          <w:marTop w:val="34"/>
          <w:marBottom w:val="34"/>
          <w:divBdr>
            <w:top w:val="none" w:sz="0" w:space="0" w:color="auto"/>
            <w:left w:val="none" w:sz="0" w:space="0" w:color="auto"/>
            <w:bottom w:val="none" w:sz="0" w:space="0" w:color="auto"/>
            <w:right w:val="none" w:sz="0" w:space="0" w:color="auto"/>
          </w:divBdr>
        </w:div>
      </w:divsChild>
    </w:div>
    <w:div w:id="759906090">
      <w:bodyDiv w:val="1"/>
      <w:marLeft w:val="0"/>
      <w:marRight w:val="0"/>
      <w:marTop w:val="0"/>
      <w:marBottom w:val="0"/>
      <w:divBdr>
        <w:top w:val="none" w:sz="0" w:space="0" w:color="auto"/>
        <w:left w:val="none" w:sz="0" w:space="0" w:color="auto"/>
        <w:bottom w:val="none" w:sz="0" w:space="0" w:color="auto"/>
        <w:right w:val="none" w:sz="0" w:space="0" w:color="auto"/>
      </w:divBdr>
      <w:divsChild>
        <w:div w:id="2026663311">
          <w:marLeft w:val="0"/>
          <w:marRight w:val="0"/>
          <w:marTop w:val="34"/>
          <w:marBottom w:val="34"/>
          <w:divBdr>
            <w:top w:val="none" w:sz="0" w:space="0" w:color="auto"/>
            <w:left w:val="none" w:sz="0" w:space="0" w:color="auto"/>
            <w:bottom w:val="none" w:sz="0" w:space="0" w:color="auto"/>
            <w:right w:val="none" w:sz="0" w:space="0" w:color="auto"/>
          </w:divBdr>
        </w:div>
      </w:divsChild>
    </w:div>
    <w:div w:id="780992841">
      <w:bodyDiv w:val="1"/>
      <w:marLeft w:val="0"/>
      <w:marRight w:val="0"/>
      <w:marTop w:val="0"/>
      <w:marBottom w:val="0"/>
      <w:divBdr>
        <w:top w:val="none" w:sz="0" w:space="0" w:color="auto"/>
        <w:left w:val="none" w:sz="0" w:space="0" w:color="auto"/>
        <w:bottom w:val="none" w:sz="0" w:space="0" w:color="auto"/>
        <w:right w:val="none" w:sz="0" w:space="0" w:color="auto"/>
      </w:divBdr>
    </w:div>
    <w:div w:id="803472821">
      <w:bodyDiv w:val="1"/>
      <w:marLeft w:val="0"/>
      <w:marRight w:val="0"/>
      <w:marTop w:val="0"/>
      <w:marBottom w:val="0"/>
      <w:divBdr>
        <w:top w:val="none" w:sz="0" w:space="0" w:color="auto"/>
        <w:left w:val="none" w:sz="0" w:space="0" w:color="auto"/>
        <w:bottom w:val="none" w:sz="0" w:space="0" w:color="auto"/>
        <w:right w:val="none" w:sz="0" w:space="0" w:color="auto"/>
      </w:divBdr>
    </w:div>
    <w:div w:id="831482842">
      <w:bodyDiv w:val="1"/>
      <w:marLeft w:val="0"/>
      <w:marRight w:val="0"/>
      <w:marTop w:val="0"/>
      <w:marBottom w:val="0"/>
      <w:divBdr>
        <w:top w:val="none" w:sz="0" w:space="0" w:color="auto"/>
        <w:left w:val="none" w:sz="0" w:space="0" w:color="auto"/>
        <w:bottom w:val="none" w:sz="0" w:space="0" w:color="auto"/>
        <w:right w:val="none" w:sz="0" w:space="0" w:color="auto"/>
      </w:divBdr>
    </w:div>
    <w:div w:id="852958326">
      <w:bodyDiv w:val="1"/>
      <w:marLeft w:val="0"/>
      <w:marRight w:val="0"/>
      <w:marTop w:val="0"/>
      <w:marBottom w:val="0"/>
      <w:divBdr>
        <w:top w:val="none" w:sz="0" w:space="0" w:color="auto"/>
        <w:left w:val="none" w:sz="0" w:space="0" w:color="auto"/>
        <w:bottom w:val="none" w:sz="0" w:space="0" w:color="auto"/>
        <w:right w:val="none" w:sz="0" w:space="0" w:color="auto"/>
      </w:divBdr>
    </w:div>
    <w:div w:id="854616814">
      <w:bodyDiv w:val="1"/>
      <w:marLeft w:val="0"/>
      <w:marRight w:val="0"/>
      <w:marTop w:val="0"/>
      <w:marBottom w:val="0"/>
      <w:divBdr>
        <w:top w:val="none" w:sz="0" w:space="0" w:color="auto"/>
        <w:left w:val="none" w:sz="0" w:space="0" w:color="auto"/>
        <w:bottom w:val="none" w:sz="0" w:space="0" w:color="auto"/>
        <w:right w:val="none" w:sz="0" w:space="0" w:color="auto"/>
      </w:divBdr>
    </w:div>
    <w:div w:id="862786713">
      <w:bodyDiv w:val="1"/>
      <w:marLeft w:val="0"/>
      <w:marRight w:val="0"/>
      <w:marTop w:val="0"/>
      <w:marBottom w:val="0"/>
      <w:divBdr>
        <w:top w:val="none" w:sz="0" w:space="0" w:color="auto"/>
        <w:left w:val="none" w:sz="0" w:space="0" w:color="auto"/>
        <w:bottom w:val="none" w:sz="0" w:space="0" w:color="auto"/>
        <w:right w:val="none" w:sz="0" w:space="0" w:color="auto"/>
      </w:divBdr>
    </w:div>
    <w:div w:id="876704157">
      <w:bodyDiv w:val="1"/>
      <w:marLeft w:val="0"/>
      <w:marRight w:val="0"/>
      <w:marTop w:val="0"/>
      <w:marBottom w:val="0"/>
      <w:divBdr>
        <w:top w:val="none" w:sz="0" w:space="0" w:color="auto"/>
        <w:left w:val="none" w:sz="0" w:space="0" w:color="auto"/>
        <w:bottom w:val="none" w:sz="0" w:space="0" w:color="auto"/>
        <w:right w:val="none" w:sz="0" w:space="0" w:color="auto"/>
      </w:divBdr>
    </w:div>
    <w:div w:id="876887991">
      <w:bodyDiv w:val="1"/>
      <w:marLeft w:val="0"/>
      <w:marRight w:val="0"/>
      <w:marTop w:val="0"/>
      <w:marBottom w:val="0"/>
      <w:divBdr>
        <w:top w:val="none" w:sz="0" w:space="0" w:color="auto"/>
        <w:left w:val="none" w:sz="0" w:space="0" w:color="auto"/>
        <w:bottom w:val="none" w:sz="0" w:space="0" w:color="auto"/>
        <w:right w:val="none" w:sz="0" w:space="0" w:color="auto"/>
      </w:divBdr>
      <w:divsChild>
        <w:div w:id="1435438064">
          <w:marLeft w:val="0"/>
          <w:marRight w:val="0"/>
          <w:marTop w:val="0"/>
          <w:marBottom w:val="0"/>
          <w:divBdr>
            <w:top w:val="none" w:sz="0" w:space="0" w:color="auto"/>
            <w:left w:val="none" w:sz="0" w:space="0" w:color="auto"/>
            <w:bottom w:val="none" w:sz="0" w:space="0" w:color="auto"/>
            <w:right w:val="none" w:sz="0" w:space="0" w:color="auto"/>
          </w:divBdr>
        </w:div>
        <w:div w:id="271473852">
          <w:marLeft w:val="0"/>
          <w:marRight w:val="0"/>
          <w:marTop w:val="0"/>
          <w:marBottom w:val="0"/>
          <w:divBdr>
            <w:top w:val="none" w:sz="0" w:space="0" w:color="auto"/>
            <w:left w:val="none" w:sz="0" w:space="0" w:color="auto"/>
            <w:bottom w:val="none" w:sz="0" w:space="0" w:color="auto"/>
            <w:right w:val="none" w:sz="0" w:space="0" w:color="auto"/>
          </w:divBdr>
        </w:div>
      </w:divsChild>
    </w:div>
    <w:div w:id="911424604">
      <w:bodyDiv w:val="1"/>
      <w:marLeft w:val="0"/>
      <w:marRight w:val="0"/>
      <w:marTop w:val="0"/>
      <w:marBottom w:val="0"/>
      <w:divBdr>
        <w:top w:val="none" w:sz="0" w:space="0" w:color="auto"/>
        <w:left w:val="none" w:sz="0" w:space="0" w:color="auto"/>
        <w:bottom w:val="none" w:sz="0" w:space="0" w:color="auto"/>
        <w:right w:val="none" w:sz="0" w:space="0" w:color="auto"/>
      </w:divBdr>
    </w:div>
    <w:div w:id="913200801">
      <w:bodyDiv w:val="1"/>
      <w:marLeft w:val="0"/>
      <w:marRight w:val="0"/>
      <w:marTop w:val="0"/>
      <w:marBottom w:val="0"/>
      <w:divBdr>
        <w:top w:val="none" w:sz="0" w:space="0" w:color="auto"/>
        <w:left w:val="none" w:sz="0" w:space="0" w:color="auto"/>
        <w:bottom w:val="none" w:sz="0" w:space="0" w:color="auto"/>
        <w:right w:val="none" w:sz="0" w:space="0" w:color="auto"/>
      </w:divBdr>
      <w:divsChild>
        <w:div w:id="1413352427">
          <w:marLeft w:val="0"/>
          <w:marRight w:val="0"/>
          <w:marTop w:val="0"/>
          <w:marBottom w:val="150"/>
          <w:divBdr>
            <w:top w:val="none" w:sz="0" w:space="0" w:color="auto"/>
            <w:left w:val="none" w:sz="0" w:space="0" w:color="auto"/>
            <w:bottom w:val="none" w:sz="0" w:space="0" w:color="auto"/>
            <w:right w:val="none" w:sz="0" w:space="0" w:color="auto"/>
          </w:divBdr>
        </w:div>
      </w:divsChild>
    </w:div>
    <w:div w:id="924918288">
      <w:bodyDiv w:val="1"/>
      <w:marLeft w:val="0"/>
      <w:marRight w:val="0"/>
      <w:marTop w:val="0"/>
      <w:marBottom w:val="0"/>
      <w:divBdr>
        <w:top w:val="none" w:sz="0" w:space="0" w:color="auto"/>
        <w:left w:val="none" w:sz="0" w:space="0" w:color="auto"/>
        <w:bottom w:val="none" w:sz="0" w:space="0" w:color="auto"/>
        <w:right w:val="none" w:sz="0" w:space="0" w:color="auto"/>
      </w:divBdr>
      <w:divsChild>
        <w:div w:id="286934933">
          <w:marLeft w:val="0"/>
          <w:marRight w:val="0"/>
          <w:marTop w:val="0"/>
          <w:marBottom w:val="0"/>
          <w:divBdr>
            <w:top w:val="none" w:sz="0" w:space="0" w:color="auto"/>
            <w:left w:val="none" w:sz="0" w:space="0" w:color="auto"/>
            <w:bottom w:val="none" w:sz="0" w:space="0" w:color="auto"/>
            <w:right w:val="none" w:sz="0" w:space="0" w:color="auto"/>
          </w:divBdr>
        </w:div>
      </w:divsChild>
    </w:div>
    <w:div w:id="926964594">
      <w:bodyDiv w:val="1"/>
      <w:marLeft w:val="0"/>
      <w:marRight w:val="0"/>
      <w:marTop w:val="0"/>
      <w:marBottom w:val="0"/>
      <w:divBdr>
        <w:top w:val="none" w:sz="0" w:space="0" w:color="auto"/>
        <w:left w:val="none" w:sz="0" w:space="0" w:color="auto"/>
        <w:bottom w:val="none" w:sz="0" w:space="0" w:color="auto"/>
        <w:right w:val="none" w:sz="0" w:space="0" w:color="auto"/>
      </w:divBdr>
    </w:div>
    <w:div w:id="954480795">
      <w:bodyDiv w:val="1"/>
      <w:marLeft w:val="0"/>
      <w:marRight w:val="0"/>
      <w:marTop w:val="0"/>
      <w:marBottom w:val="0"/>
      <w:divBdr>
        <w:top w:val="none" w:sz="0" w:space="0" w:color="auto"/>
        <w:left w:val="none" w:sz="0" w:space="0" w:color="auto"/>
        <w:bottom w:val="none" w:sz="0" w:space="0" w:color="auto"/>
        <w:right w:val="none" w:sz="0" w:space="0" w:color="auto"/>
      </w:divBdr>
    </w:div>
    <w:div w:id="960381283">
      <w:bodyDiv w:val="1"/>
      <w:marLeft w:val="0"/>
      <w:marRight w:val="0"/>
      <w:marTop w:val="0"/>
      <w:marBottom w:val="0"/>
      <w:divBdr>
        <w:top w:val="none" w:sz="0" w:space="0" w:color="auto"/>
        <w:left w:val="none" w:sz="0" w:space="0" w:color="auto"/>
        <w:bottom w:val="none" w:sz="0" w:space="0" w:color="auto"/>
        <w:right w:val="none" w:sz="0" w:space="0" w:color="auto"/>
      </w:divBdr>
    </w:div>
    <w:div w:id="966621410">
      <w:bodyDiv w:val="1"/>
      <w:marLeft w:val="0"/>
      <w:marRight w:val="0"/>
      <w:marTop w:val="0"/>
      <w:marBottom w:val="0"/>
      <w:divBdr>
        <w:top w:val="none" w:sz="0" w:space="0" w:color="auto"/>
        <w:left w:val="none" w:sz="0" w:space="0" w:color="auto"/>
        <w:bottom w:val="none" w:sz="0" w:space="0" w:color="auto"/>
        <w:right w:val="none" w:sz="0" w:space="0" w:color="auto"/>
      </w:divBdr>
    </w:div>
    <w:div w:id="968901829">
      <w:bodyDiv w:val="1"/>
      <w:marLeft w:val="0"/>
      <w:marRight w:val="0"/>
      <w:marTop w:val="0"/>
      <w:marBottom w:val="0"/>
      <w:divBdr>
        <w:top w:val="none" w:sz="0" w:space="0" w:color="auto"/>
        <w:left w:val="none" w:sz="0" w:space="0" w:color="auto"/>
        <w:bottom w:val="none" w:sz="0" w:space="0" w:color="auto"/>
        <w:right w:val="none" w:sz="0" w:space="0" w:color="auto"/>
      </w:divBdr>
    </w:div>
    <w:div w:id="975450897">
      <w:bodyDiv w:val="1"/>
      <w:marLeft w:val="0"/>
      <w:marRight w:val="0"/>
      <w:marTop w:val="0"/>
      <w:marBottom w:val="0"/>
      <w:divBdr>
        <w:top w:val="none" w:sz="0" w:space="0" w:color="auto"/>
        <w:left w:val="none" w:sz="0" w:space="0" w:color="auto"/>
        <w:bottom w:val="none" w:sz="0" w:space="0" w:color="auto"/>
        <w:right w:val="none" w:sz="0" w:space="0" w:color="auto"/>
      </w:divBdr>
    </w:div>
    <w:div w:id="1004475147">
      <w:bodyDiv w:val="1"/>
      <w:marLeft w:val="0"/>
      <w:marRight w:val="0"/>
      <w:marTop w:val="0"/>
      <w:marBottom w:val="0"/>
      <w:divBdr>
        <w:top w:val="none" w:sz="0" w:space="0" w:color="auto"/>
        <w:left w:val="none" w:sz="0" w:space="0" w:color="auto"/>
        <w:bottom w:val="none" w:sz="0" w:space="0" w:color="auto"/>
        <w:right w:val="none" w:sz="0" w:space="0" w:color="auto"/>
      </w:divBdr>
    </w:div>
    <w:div w:id="1011958030">
      <w:bodyDiv w:val="1"/>
      <w:marLeft w:val="0"/>
      <w:marRight w:val="0"/>
      <w:marTop w:val="0"/>
      <w:marBottom w:val="0"/>
      <w:divBdr>
        <w:top w:val="none" w:sz="0" w:space="0" w:color="auto"/>
        <w:left w:val="none" w:sz="0" w:space="0" w:color="auto"/>
        <w:bottom w:val="none" w:sz="0" w:space="0" w:color="auto"/>
        <w:right w:val="none" w:sz="0" w:space="0" w:color="auto"/>
      </w:divBdr>
    </w:div>
    <w:div w:id="1027946374">
      <w:bodyDiv w:val="1"/>
      <w:marLeft w:val="0"/>
      <w:marRight w:val="0"/>
      <w:marTop w:val="0"/>
      <w:marBottom w:val="0"/>
      <w:divBdr>
        <w:top w:val="none" w:sz="0" w:space="0" w:color="auto"/>
        <w:left w:val="none" w:sz="0" w:space="0" w:color="auto"/>
        <w:bottom w:val="none" w:sz="0" w:space="0" w:color="auto"/>
        <w:right w:val="none" w:sz="0" w:space="0" w:color="auto"/>
      </w:divBdr>
    </w:div>
    <w:div w:id="1038824271">
      <w:bodyDiv w:val="1"/>
      <w:marLeft w:val="0"/>
      <w:marRight w:val="0"/>
      <w:marTop w:val="0"/>
      <w:marBottom w:val="0"/>
      <w:divBdr>
        <w:top w:val="none" w:sz="0" w:space="0" w:color="auto"/>
        <w:left w:val="none" w:sz="0" w:space="0" w:color="auto"/>
        <w:bottom w:val="none" w:sz="0" w:space="0" w:color="auto"/>
        <w:right w:val="none" w:sz="0" w:space="0" w:color="auto"/>
      </w:divBdr>
    </w:div>
    <w:div w:id="1049186111">
      <w:bodyDiv w:val="1"/>
      <w:marLeft w:val="0"/>
      <w:marRight w:val="0"/>
      <w:marTop w:val="0"/>
      <w:marBottom w:val="0"/>
      <w:divBdr>
        <w:top w:val="none" w:sz="0" w:space="0" w:color="auto"/>
        <w:left w:val="none" w:sz="0" w:space="0" w:color="auto"/>
        <w:bottom w:val="none" w:sz="0" w:space="0" w:color="auto"/>
        <w:right w:val="none" w:sz="0" w:space="0" w:color="auto"/>
      </w:divBdr>
      <w:divsChild>
        <w:div w:id="849369403">
          <w:marLeft w:val="0"/>
          <w:marRight w:val="0"/>
          <w:marTop w:val="34"/>
          <w:marBottom w:val="34"/>
          <w:divBdr>
            <w:top w:val="none" w:sz="0" w:space="0" w:color="auto"/>
            <w:left w:val="none" w:sz="0" w:space="0" w:color="auto"/>
            <w:bottom w:val="none" w:sz="0" w:space="0" w:color="auto"/>
            <w:right w:val="none" w:sz="0" w:space="0" w:color="auto"/>
          </w:divBdr>
        </w:div>
      </w:divsChild>
    </w:div>
    <w:div w:id="1091775733">
      <w:bodyDiv w:val="1"/>
      <w:marLeft w:val="0"/>
      <w:marRight w:val="0"/>
      <w:marTop w:val="0"/>
      <w:marBottom w:val="0"/>
      <w:divBdr>
        <w:top w:val="none" w:sz="0" w:space="0" w:color="auto"/>
        <w:left w:val="none" w:sz="0" w:space="0" w:color="auto"/>
        <w:bottom w:val="none" w:sz="0" w:space="0" w:color="auto"/>
        <w:right w:val="none" w:sz="0" w:space="0" w:color="auto"/>
      </w:divBdr>
    </w:div>
    <w:div w:id="1097676296">
      <w:bodyDiv w:val="1"/>
      <w:marLeft w:val="0"/>
      <w:marRight w:val="0"/>
      <w:marTop w:val="0"/>
      <w:marBottom w:val="0"/>
      <w:divBdr>
        <w:top w:val="none" w:sz="0" w:space="0" w:color="auto"/>
        <w:left w:val="none" w:sz="0" w:space="0" w:color="auto"/>
        <w:bottom w:val="none" w:sz="0" w:space="0" w:color="auto"/>
        <w:right w:val="none" w:sz="0" w:space="0" w:color="auto"/>
      </w:divBdr>
    </w:div>
    <w:div w:id="1107695169">
      <w:bodyDiv w:val="1"/>
      <w:marLeft w:val="0"/>
      <w:marRight w:val="0"/>
      <w:marTop w:val="0"/>
      <w:marBottom w:val="0"/>
      <w:divBdr>
        <w:top w:val="none" w:sz="0" w:space="0" w:color="auto"/>
        <w:left w:val="none" w:sz="0" w:space="0" w:color="auto"/>
        <w:bottom w:val="none" w:sz="0" w:space="0" w:color="auto"/>
        <w:right w:val="none" w:sz="0" w:space="0" w:color="auto"/>
      </w:divBdr>
    </w:div>
    <w:div w:id="1110078704">
      <w:bodyDiv w:val="1"/>
      <w:marLeft w:val="0"/>
      <w:marRight w:val="0"/>
      <w:marTop w:val="0"/>
      <w:marBottom w:val="0"/>
      <w:divBdr>
        <w:top w:val="none" w:sz="0" w:space="0" w:color="auto"/>
        <w:left w:val="none" w:sz="0" w:space="0" w:color="auto"/>
        <w:bottom w:val="none" w:sz="0" w:space="0" w:color="auto"/>
        <w:right w:val="none" w:sz="0" w:space="0" w:color="auto"/>
      </w:divBdr>
    </w:div>
    <w:div w:id="1117867431">
      <w:bodyDiv w:val="1"/>
      <w:marLeft w:val="0"/>
      <w:marRight w:val="0"/>
      <w:marTop w:val="0"/>
      <w:marBottom w:val="0"/>
      <w:divBdr>
        <w:top w:val="none" w:sz="0" w:space="0" w:color="auto"/>
        <w:left w:val="none" w:sz="0" w:space="0" w:color="auto"/>
        <w:bottom w:val="none" w:sz="0" w:space="0" w:color="auto"/>
        <w:right w:val="none" w:sz="0" w:space="0" w:color="auto"/>
      </w:divBdr>
    </w:div>
    <w:div w:id="1118911766">
      <w:bodyDiv w:val="1"/>
      <w:marLeft w:val="0"/>
      <w:marRight w:val="0"/>
      <w:marTop w:val="0"/>
      <w:marBottom w:val="0"/>
      <w:divBdr>
        <w:top w:val="none" w:sz="0" w:space="0" w:color="auto"/>
        <w:left w:val="none" w:sz="0" w:space="0" w:color="auto"/>
        <w:bottom w:val="none" w:sz="0" w:space="0" w:color="auto"/>
        <w:right w:val="none" w:sz="0" w:space="0" w:color="auto"/>
      </w:divBdr>
    </w:div>
    <w:div w:id="1122530873">
      <w:bodyDiv w:val="1"/>
      <w:marLeft w:val="0"/>
      <w:marRight w:val="0"/>
      <w:marTop w:val="0"/>
      <w:marBottom w:val="0"/>
      <w:divBdr>
        <w:top w:val="none" w:sz="0" w:space="0" w:color="auto"/>
        <w:left w:val="none" w:sz="0" w:space="0" w:color="auto"/>
        <w:bottom w:val="none" w:sz="0" w:space="0" w:color="auto"/>
        <w:right w:val="none" w:sz="0" w:space="0" w:color="auto"/>
      </w:divBdr>
    </w:div>
    <w:div w:id="1139495700">
      <w:bodyDiv w:val="1"/>
      <w:marLeft w:val="0"/>
      <w:marRight w:val="0"/>
      <w:marTop w:val="0"/>
      <w:marBottom w:val="0"/>
      <w:divBdr>
        <w:top w:val="none" w:sz="0" w:space="0" w:color="auto"/>
        <w:left w:val="none" w:sz="0" w:space="0" w:color="auto"/>
        <w:bottom w:val="none" w:sz="0" w:space="0" w:color="auto"/>
        <w:right w:val="none" w:sz="0" w:space="0" w:color="auto"/>
      </w:divBdr>
    </w:div>
    <w:div w:id="1152216910">
      <w:bodyDiv w:val="1"/>
      <w:marLeft w:val="0"/>
      <w:marRight w:val="0"/>
      <w:marTop w:val="0"/>
      <w:marBottom w:val="0"/>
      <w:divBdr>
        <w:top w:val="none" w:sz="0" w:space="0" w:color="auto"/>
        <w:left w:val="none" w:sz="0" w:space="0" w:color="auto"/>
        <w:bottom w:val="none" w:sz="0" w:space="0" w:color="auto"/>
        <w:right w:val="none" w:sz="0" w:space="0" w:color="auto"/>
      </w:divBdr>
      <w:divsChild>
        <w:div w:id="2020934725">
          <w:marLeft w:val="0"/>
          <w:marRight w:val="0"/>
          <w:marTop w:val="34"/>
          <w:marBottom w:val="34"/>
          <w:divBdr>
            <w:top w:val="none" w:sz="0" w:space="0" w:color="auto"/>
            <w:left w:val="none" w:sz="0" w:space="0" w:color="auto"/>
            <w:bottom w:val="none" w:sz="0" w:space="0" w:color="auto"/>
            <w:right w:val="none" w:sz="0" w:space="0" w:color="auto"/>
          </w:divBdr>
        </w:div>
      </w:divsChild>
    </w:div>
    <w:div w:id="1177116325">
      <w:bodyDiv w:val="1"/>
      <w:marLeft w:val="0"/>
      <w:marRight w:val="0"/>
      <w:marTop w:val="0"/>
      <w:marBottom w:val="0"/>
      <w:divBdr>
        <w:top w:val="none" w:sz="0" w:space="0" w:color="auto"/>
        <w:left w:val="none" w:sz="0" w:space="0" w:color="auto"/>
        <w:bottom w:val="none" w:sz="0" w:space="0" w:color="auto"/>
        <w:right w:val="none" w:sz="0" w:space="0" w:color="auto"/>
      </w:divBdr>
    </w:div>
    <w:div w:id="1190218343">
      <w:bodyDiv w:val="1"/>
      <w:marLeft w:val="0"/>
      <w:marRight w:val="0"/>
      <w:marTop w:val="0"/>
      <w:marBottom w:val="0"/>
      <w:divBdr>
        <w:top w:val="none" w:sz="0" w:space="0" w:color="auto"/>
        <w:left w:val="none" w:sz="0" w:space="0" w:color="auto"/>
        <w:bottom w:val="none" w:sz="0" w:space="0" w:color="auto"/>
        <w:right w:val="none" w:sz="0" w:space="0" w:color="auto"/>
      </w:divBdr>
    </w:div>
    <w:div w:id="1205293823">
      <w:bodyDiv w:val="1"/>
      <w:marLeft w:val="0"/>
      <w:marRight w:val="0"/>
      <w:marTop w:val="0"/>
      <w:marBottom w:val="0"/>
      <w:divBdr>
        <w:top w:val="none" w:sz="0" w:space="0" w:color="auto"/>
        <w:left w:val="none" w:sz="0" w:space="0" w:color="auto"/>
        <w:bottom w:val="none" w:sz="0" w:space="0" w:color="auto"/>
        <w:right w:val="none" w:sz="0" w:space="0" w:color="auto"/>
      </w:divBdr>
    </w:div>
    <w:div w:id="1206793466">
      <w:bodyDiv w:val="1"/>
      <w:marLeft w:val="0"/>
      <w:marRight w:val="0"/>
      <w:marTop w:val="0"/>
      <w:marBottom w:val="0"/>
      <w:divBdr>
        <w:top w:val="none" w:sz="0" w:space="0" w:color="auto"/>
        <w:left w:val="none" w:sz="0" w:space="0" w:color="auto"/>
        <w:bottom w:val="none" w:sz="0" w:space="0" w:color="auto"/>
        <w:right w:val="none" w:sz="0" w:space="0" w:color="auto"/>
      </w:divBdr>
      <w:divsChild>
        <w:div w:id="202064889">
          <w:marLeft w:val="0"/>
          <w:marRight w:val="0"/>
          <w:marTop w:val="34"/>
          <w:marBottom w:val="34"/>
          <w:divBdr>
            <w:top w:val="none" w:sz="0" w:space="0" w:color="auto"/>
            <w:left w:val="none" w:sz="0" w:space="0" w:color="auto"/>
            <w:bottom w:val="none" w:sz="0" w:space="0" w:color="auto"/>
            <w:right w:val="none" w:sz="0" w:space="0" w:color="auto"/>
          </w:divBdr>
        </w:div>
      </w:divsChild>
    </w:div>
    <w:div w:id="1212813449">
      <w:bodyDiv w:val="1"/>
      <w:marLeft w:val="0"/>
      <w:marRight w:val="0"/>
      <w:marTop w:val="0"/>
      <w:marBottom w:val="0"/>
      <w:divBdr>
        <w:top w:val="none" w:sz="0" w:space="0" w:color="auto"/>
        <w:left w:val="none" w:sz="0" w:space="0" w:color="auto"/>
        <w:bottom w:val="none" w:sz="0" w:space="0" w:color="auto"/>
        <w:right w:val="none" w:sz="0" w:space="0" w:color="auto"/>
      </w:divBdr>
    </w:div>
    <w:div w:id="1214733908">
      <w:bodyDiv w:val="1"/>
      <w:marLeft w:val="0"/>
      <w:marRight w:val="0"/>
      <w:marTop w:val="0"/>
      <w:marBottom w:val="0"/>
      <w:divBdr>
        <w:top w:val="none" w:sz="0" w:space="0" w:color="auto"/>
        <w:left w:val="none" w:sz="0" w:space="0" w:color="auto"/>
        <w:bottom w:val="none" w:sz="0" w:space="0" w:color="auto"/>
        <w:right w:val="none" w:sz="0" w:space="0" w:color="auto"/>
      </w:divBdr>
    </w:div>
    <w:div w:id="1226604063">
      <w:bodyDiv w:val="1"/>
      <w:marLeft w:val="0"/>
      <w:marRight w:val="0"/>
      <w:marTop w:val="0"/>
      <w:marBottom w:val="0"/>
      <w:divBdr>
        <w:top w:val="none" w:sz="0" w:space="0" w:color="auto"/>
        <w:left w:val="none" w:sz="0" w:space="0" w:color="auto"/>
        <w:bottom w:val="none" w:sz="0" w:space="0" w:color="auto"/>
        <w:right w:val="none" w:sz="0" w:space="0" w:color="auto"/>
      </w:divBdr>
    </w:div>
    <w:div w:id="1239946255">
      <w:bodyDiv w:val="1"/>
      <w:marLeft w:val="0"/>
      <w:marRight w:val="0"/>
      <w:marTop w:val="0"/>
      <w:marBottom w:val="0"/>
      <w:divBdr>
        <w:top w:val="none" w:sz="0" w:space="0" w:color="auto"/>
        <w:left w:val="none" w:sz="0" w:space="0" w:color="auto"/>
        <w:bottom w:val="none" w:sz="0" w:space="0" w:color="auto"/>
        <w:right w:val="none" w:sz="0" w:space="0" w:color="auto"/>
      </w:divBdr>
      <w:divsChild>
        <w:div w:id="332685944">
          <w:marLeft w:val="0"/>
          <w:marRight w:val="0"/>
          <w:marTop w:val="34"/>
          <w:marBottom w:val="34"/>
          <w:divBdr>
            <w:top w:val="none" w:sz="0" w:space="0" w:color="auto"/>
            <w:left w:val="none" w:sz="0" w:space="0" w:color="auto"/>
            <w:bottom w:val="none" w:sz="0" w:space="0" w:color="auto"/>
            <w:right w:val="none" w:sz="0" w:space="0" w:color="auto"/>
          </w:divBdr>
        </w:div>
      </w:divsChild>
    </w:div>
    <w:div w:id="1244948021">
      <w:bodyDiv w:val="1"/>
      <w:marLeft w:val="0"/>
      <w:marRight w:val="0"/>
      <w:marTop w:val="0"/>
      <w:marBottom w:val="0"/>
      <w:divBdr>
        <w:top w:val="none" w:sz="0" w:space="0" w:color="auto"/>
        <w:left w:val="none" w:sz="0" w:space="0" w:color="auto"/>
        <w:bottom w:val="none" w:sz="0" w:space="0" w:color="auto"/>
        <w:right w:val="none" w:sz="0" w:space="0" w:color="auto"/>
      </w:divBdr>
    </w:div>
    <w:div w:id="1268348065">
      <w:bodyDiv w:val="1"/>
      <w:marLeft w:val="0"/>
      <w:marRight w:val="0"/>
      <w:marTop w:val="0"/>
      <w:marBottom w:val="0"/>
      <w:divBdr>
        <w:top w:val="none" w:sz="0" w:space="0" w:color="auto"/>
        <w:left w:val="none" w:sz="0" w:space="0" w:color="auto"/>
        <w:bottom w:val="none" w:sz="0" w:space="0" w:color="auto"/>
        <w:right w:val="none" w:sz="0" w:space="0" w:color="auto"/>
      </w:divBdr>
      <w:divsChild>
        <w:div w:id="221142784">
          <w:marLeft w:val="0"/>
          <w:marRight w:val="0"/>
          <w:marTop w:val="34"/>
          <w:marBottom w:val="34"/>
          <w:divBdr>
            <w:top w:val="none" w:sz="0" w:space="0" w:color="auto"/>
            <w:left w:val="none" w:sz="0" w:space="0" w:color="auto"/>
            <w:bottom w:val="none" w:sz="0" w:space="0" w:color="auto"/>
            <w:right w:val="none" w:sz="0" w:space="0" w:color="auto"/>
          </w:divBdr>
        </w:div>
        <w:div w:id="512383061">
          <w:marLeft w:val="0"/>
          <w:marRight w:val="0"/>
          <w:marTop w:val="0"/>
          <w:marBottom w:val="0"/>
          <w:divBdr>
            <w:top w:val="none" w:sz="0" w:space="0" w:color="auto"/>
            <w:left w:val="none" w:sz="0" w:space="0" w:color="auto"/>
            <w:bottom w:val="none" w:sz="0" w:space="0" w:color="auto"/>
            <w:right w:val="none" w:sz="0" w:space="0" w:color="auto"/>
          </w:divBdr>
        </w:div>
      </w:divsChild>
    </w:div>
    <w:div w:id="1276214395">
      <w:bodyDiv w:val="1"/>
      <w:marLeft w:val="0"/>
      <w:marRight w:val="0"/>
      <w:marTop w:val="0"/>
      <w:marBottom w:val="0"/>
      <w:divBdr>
        <w:top w:val="none" w:sz="0" w:space="0" w:color="auto"/>
        <w:left w:val="none" w:sz="0" w:space="0" w:color="auto"/>
        <w:bottom w:val="none" w:sz="0" w:space="0" w:color="auto"/>
        <w:right w:val="none" w:sz="0" w:space="0" w:color="auto"/>
      </w:divBdr>
      <w:divsChild>
        <w:div w:id="1720665713">
          <w:marLeft w:val="0"/>
          <w:marRight w:val="0"/>
          <w:marTop w:val="0"/>
          <w:marBottom w:val="0"/>
          <w:divBdr>
            <w:top w:val="none" w:sz="0" w:space="0" w:color="auto"/>
            <w:left w:val="none" w:sz="0" w:space="0" w:color="auto"/>
            <w:bottom w:val="none" w:sz="0" w:space="0" w:color="auto"/>
            <w:right w:val="none" w:sz="0" w:space="0" w:color="auto"/>
          </w:divBdr>
        </w:div>
        <w:div w:id="2119139199">
          <w:marLeft w:val="0"/>
          <w:marRight w:val="0"/>
          <w:marTop w:val="0"/>
          <w:marBottom w:val="0"/>
          <w:divBdr>
            <w:top w:val="none" w:sz="0" w:space="0" w:color="auto"/>
            <w:left w:val="none" w:sz="0" w:space="0" w:color="auto"/>
            <w:bottom w:val="none" w:sz="0" w:space="0" w:color="auto"/>
            <w:right w:val="none" w:sz="0" w:space="0" w:color="auto"/>
          </w:divBdr>
        </w:div>
      </w:divsChild>
    </w:div>
    <w:div w:id="1301182140">
      <w:bodyDiv w:val="1"/>
      <w:marLeft w:val="0"/>
      <w:marRight w:val="0"/>
      <w:marTop w:val="0"/>
      <w:marBottom w:val="0"/>
      <w:divBdr>
        <w:top w:val="none" w:sz="0" w:space="0" w:color="auto"/>
        <w:left w:val="none" w:sz="0" w:space="0" w:color="auto"/>
        <w:bottom w:val="none" w:sz="0" w:space="0" w:color="auto"/>
        <w:right w:val="none" w:sz="0" w:space="0" w:color="auto"/>
      </w:divBdr>
    </w:div>
    <w:div w:id="1302074129">
      <w:bodyDiv w:val="1"/>
      <w:marLeft w:val="0"/>
      <w:marRight w:val="0"/>
      <w:marTop w:val="0"/>
      <w:marBottom w:val="0"/>
      <w:divBdr>
        <w:top w:val="none" w:sz="0" w:space="0" w:color="auto"/>
        <w:left w:val="none" w:sz="0" w:space="0" w:color="auto"/>
        <w:bottom w:val="none" w:sz="0" w:space="0" w:color="auto"/>
        <w:right w:val="none" w:sz="0" w:space="0" w:color="auto"/>
      </w:divBdr>
      <w:divsChild>
        <w:div w:id="1625424544">
          <w:marLeft w:val="0"/>
          <w:marRight w:val="0"/>
          <w:marTop w:val="0"/>
          <w:marBottom w:val="0"/>
          <w:divBdr>
            <w:top w:val="none" w:sz="0" w:space="0" w:color="auto"/>
            <w:left w:val="none" w:sz="0" w:space="0" w:color="auto"/>
            <w:bottom w:val="none" w:sz="0" w:space="0" w:color="auto"/>
            <w:right w:val="none" w:sz="0" w:space="0" w:color="auto"/>
          </w:divBdr>
        </w:div>
      </w:divsChild>
    </w:div>
    <w:div w:id="1304963213">
      <w:bodyDiv w:val="1"/>
      <w:marLeft w:val="0"/>
      <w:marRight w:val="0"/>
      <w:marTop w:val="0"/>
      <w:marBottom w:val="0"/>
      <w:divBdr>
        <w:top w:val="none" w:sz="0" w:space="0" w:color="auto"/>
        <w:left w:val="none" w:sz="0" w:space="0" w:color="auto"/>
        <w:bottom w:val="none" w:sz="0" w:space="0" w:color="auto"/>
        <w:right w:val="none" w:sz="0" w:space="0" w:color="auto"/>
      </w:divBdr>
    </w:div>
    <w:div w:id="1316567887">
      <w:bodyDiv w:val="1"/>
      <w:marLeft w:val="0"/>
      <w:marRight w:val="0"/>
      <w:marTop w:val="0"/>
      <w:marBottom w:val="0"/>
      <w:divBdr>
        <w:top w:val="none" w:sz="0" w:space="0" w:color="auto"/>
        <w:left w:val="none" w:sz="0" w:space="0" w:color="auto"/>
        <w:bottom w:val="none" w:sz="0" w:space="0" w:color="auto"/>
        <w:right w:val="none" w:sz="0" w:space="0" w:color="auto"/>
      </w:divBdr>
    </w:div>
    <w:div w:id="1316955065">
      <w:bodyDiv w:val="1"/>
      <w:marLeft w:val="0"/>
      <w:marRight w:val="0"/>
      <w:marTop w:val="0"/>
      <w:marBottom w:val="0"/>
      <w:divBdr>
        <w:top w:val="none" w:sz="0" w:space="0" w:color="auto"/>
        <w:left w:val="none" w:sz="0" w:space="0" w:color="auto"/>
        <w:bottom w:val="none" w:sz="0" w:space="0" w:color="auto"/>
        <w:right w:val="none" w:sz="0" w:space="0" w:color="auto"/>
      </w:divBdr>
    </w:div>
    <w:div w:id="1333796860">
      <w:bodyDiv w:val="1"/>
      <w:marLeft w:val="0"/>
      <w:marRight w:val="0"/>
      <w:marTop w:val="0"/>
      <w:marBottom w:val="0"/>
      <w:divBdr>
        <w:top w:val="none" w:sz="0" w:space="0" w:color="auto"/>
        <w:left w:val="none" w:sz="0" w:space="0" w:color="auto"/>
        <w:bottom w:val="none" w:sz="0" w:space="0" w:color="auto"/>
        <w:right w:val="none" w:sz="0" w:space="0" w:color="auto"/>
      </w:divBdr>
    </w:div>
    <w:div w:id="1361273893">
      <w:bodyDiv w:val="1"/>
      <w:marLeft w:val="0"/>
      <w:marRight w:val="0"/>
      <w:marTop w:val="0"/>
      <w:marBottom w:val="0"/>
      <w:divBdr>
        <w:top w:val="none" w:sz="0" w:space="0" w:color="auto"/>
        <w:left w:val="none" w:sz="0" w:space="0" w:color="auto"/>
        <w:bottom w:val="none" w:sz="0" w:space="0" w:color="auto"/>
        <w:right w:val="none" w:sz="0" w:space="0" w:color="auto"/>
      </w:divBdr>
    </w:div>
    <w:div w:id="1412504328">
      <w:bodyDiv w:val="1"/>
      <w:marLeft w:val="0"/>
      <w:marRight w:val="0"/>
      <w:marTop w:val="0"/>
      <w:marBottom w:val="0"/>
      <w:divBdr>
        <w:top w:val="none" w:sz="0" w:space="0" w:color="auto"/>
        <w:left w:val="none" w:sz="0" w:space="0" w:color="auto"/>
        <w:bottom w:val="none" w:sz="0" w:space="0" w:color="auto"/>
        <w:right w:val="none" w:sz="0" w:space="0" w:color="auto"/>
      </w:divBdr>
    </w:div>
    <w:div w:id="1415280354">
      <w:bodyDiv w:val="1"/>
      <w:marLeft w:val="0"/>
      <w:marRight w:val="0"/>
      <w:marTop w:val="0"/>
      <w:marBottom w:val="0"/>
      <w:divBdr>
        <w:top w:val="none" w:sz="0" w:space="0" w:color="auto"/>
        <w:left w:val="none" w:sz="0" w:space="0" w:color="auto"/>
        <w:bottom w:val="none" w:sz="0" w:space="0" w:color="auto"/>
        <w:right w:val="none" w:sz="0" w:space="0" w:color="auto"/>
      </w:divBdr>
    </w:div>
    <w:div w:id="1421608189">
      <w:bodyDiv w:val="1"/>
      <w:marLeft w:val="0"/>
      <w:marRight w:val="0"/>
      <w:marTop w:val="0"/>
      <w:marBottom w:val="0"/>
      <w:divBdr>
        <w:top w:val="none" w:sz="0" w:space="0" w:color="auto"/>
        <w:left w:val="none" w:sz="0" w:space="0" w:color="auto"/>
        <w:bottom w:val="none" w:sz="0" w:space="0" w:color="auto"/>
        <w:right w:val="none" w:sz="0" w:space="0" w:color="auto"/>
      </w:divBdr>
    </w:div>
    <w:div w:id="1450709910">
      <w:bodyDiv w:val="1"/>
      <w:marLeft w:val="0"/>
      <w:marRight w:val="0"/>
      <w:marTop w:val="0"/>
      <w:marBottom w:val="0"/>
      <w:divBdr>
        <w:top w:val="none" w:sz="0" w:space="0" w:color="auto"/>
        <w:left w:val="none" w:sz="0" w:space="0" w:color="auto"/>
        <w:bottom w:val="none" w:sz="0" w:space="0" w:color="auto"/>
        <w:right w:val="none" w:sz="0" w:space="0" w:color="auto"/>
      </w:divBdr>
    </w:div>
    <w:div w:id="1468863512">
      <w:bodyDiv w:val="1"/>
      <w:marLeft w:val="0"/>
      <w:marRight w:val="0"/>
      <w:marTop w:val="0"/>
      <w:marBottom w:val="0"/>
      <w:divBdr>
        <w:top w:val="none" w:sz="0" w:space="0" w:color="auto"/>
        <w:left w:val="none" w:sz="0" w:space="0" w:color="auto"/>
        <w:bottom w:val="none" w:sz="0" w:space="0" w:color="auto"/>
        <w:right w:val="none" w:sz="0" w:space="0" w:color="auto"/>
      </w:divBdr>
    </w:div>
    <w:div w:id="1480271304">
      <w:bodyDiv w:val="1"/>
      <w:marLeft w:val="0"/>
      <w:marRight w:val="0"/>
      <w:marTop w:val="0"/>
      <w:marBottom w:val="0"/>
      <w:divBdr>
        <w:top w:val="none" w:sz="0" w:space="0" w:color="auto"/>
        <w:left w:val="none" w:sz="0" w:space="0" w:color="auto"/>
        <w:bottom w:val="none" w:sz="0" w:space="0" w:color="auto"/>
        <w:right w:val="none" w:sz="0" w:space="0" w:color="auto"/>
      </w:divBdr>
    </w:div>
    <w:div w:id="1520194254">
      <w:bodyDiv w:val="1"/>
      <w:marLeft w:val="0"/>
      <w:marRight w:val="0"/>
      <w:marTop w:val="0"/>
      <w:marBottom w:val="0"/>
      <w:divBdr>
        <w:top w:val="none" w:sz="0" w:space="0" w:color="auto"/>
        <w:left w:val="none" w:sz="0" w:space="0" w:color="auto"/>
        <w:bottom w:val="none" w:sz="0" w:space="0" w:color="auto"/>
        <w:right w:val="none" w:sz="0" w:space="0" w:color="auto"/>
      </w:divBdr>
    </w:div>
    <w:div w:id="1541093308">
      <w:bodyDiv w:val="1"/>
      <w:marLeft w:val="0"/>
      <w:marRight w:val="0"/>
      <w:marTop w:val="0"/>
      <w:marBottom w:val="0"/>
      <w:divBdr>
        <w:top w:val="none" w:sz="0" w:space="0" w:color="auto"/>
        <w:left w:val="none" w:sz="0" w:space="0" w:color="auto"/>
        <w:bottom w:val="none" w:sz="0" w:space="0" w:color="auto"/>
        <w:right w:val="none" w:sz="0" w:space="0" w:color="auto"/>
      </w:divBdr>
    </w:div>
    <w:div w:id="1574118441">
      <w:bodyDiv w:val="1"/>
      <w:marLeft w:val="0"/>
      <w:marRight w:val="0"/>
      <w:marTop w:val="0"/>
      <w:marBottom w:val="0"/>
      <w:divBdr>
        <w:top w:val="none" w:sz="0" w:space="0" w:color="auto"/>
        <w:left w:val="none" w:sz="0" w:space="0" w:color="auto"/>
        <w:bottom w:val="none" w:sz="0" w:space="0" w:color="auto"/>
        <w:right w:val="none" w:sz="0" w:space="0" w:color="auto"/>
      </w:divBdr>
    </w:div>
    <w:div w:id="1588228706">
      <w:bodyDiv w:val="1"/>
      <w:marLeft w:val="0"/>
      <w:marRight w:val="0"/>
      <w:marTop w:val="0"/>
      <w:marBottom w:val="0"/>
      <w:divBdr>
        <w:top w:val="none" w:sz="0" w:space="0" w:color="auto"/>
        <w:left w:val="none" w:sz="0" w:space="0" w:color="auto"/>
        <w:bottom w:val="none" w:sz="0" w:space="0" w:color="auto"/>
        <w:right w:val="none" w:sz="0" w:space="0" w:color="auto"/>
      </w:divBdr>
    </w:div>
    <w:div w:id="1592422688">
      <w:bodyDiv w:val="1"/>
      <w:marLeft w:val="0"/>
      <w:marRight w:val="0"/>
      <w:marTop w:val="0"/>
      <w:marBottom w:val="0"/>
      <w:divBdr>
        <w:top w:val="none" w:sz="0" w:space="0" w:color="auto"/>
        <w:left w:val="none" w:sz="0" w:space="0" w:color="auto"/>
        <w:bottom w:val="none" w:sz="0" w:space="0" w:color="auto"/>
        <w:right w:val="none" w:sz="0" w:space="0" w:color="auto"/>
      </w:divBdr>
    </w:div>
    <w:div w:id="1607075188">
      <w:bodyDiv w:val="1"/>
      <w:marLeft w:val="0"/>
      <w:marRight w:val="0"/>
      <w:marTop w:val="0"/>
      <w:marBottom w:val="0"/>
      <w:divBdr>
        <w:top w:val="none" w:sz="0" w:space="0" w:color="auto"/>
        <w:left w:val="none" w:sz="0" w:space="0" w:color="auto"/>
        <w:bottom w:val="none" w:sz="0" w:space="0" w:color="auto"/>
        <w:right w:val="none" w:sz="0" w:space="0" w:color="auto"/>
      </w:divBdr>
    </w:div>
    <w:div w:id="1699039075">
      <w:bodyDiv w:val="1"/>
      <w:marLeft w:val="0"/>
      <w:marRight w:val="0"/>
      <w:marTop w:val="0"/>
      <w:marBottom w:val="0"/>
      <w:divBdr>
        <w:top w:val="none" w:sz="0" w:space="0" w:color="auto"/>
        <w:left w:val="none" w:sz="0" w:space="0" w:color="auto"/>
        <w:bottom w:val="none" w:sz="0" w:space="0" w:color="auto"/>
        <w:right w:val="none" w:sz="0" w:space="0" w:color="auto"/>
      </w:divBdr>
      <w:divsChild>
        <w:div w:id="2323660">
          <w:marLeft w:val="0"/>
          <w:marRight w:val="0"/>
          <w:marTop w:val="34"/>
          <w:marBottom w:val="34"/>
          <w:divBdr>
            <w:top w:val="none" w:sz="0" w:space="0" w:color="auto"/>
            <w:left w:val="none" w:sz="0" w:space="0" w:color="auto"/>
            <w:bottom w:val="none" w:sz="0" w:space="0" w:color="auto"/>
            <w:right w:val="none" w:sz="0" w:space="0" w:color="auto"/>
          </w:divBdr>
        </w:div>
      </w:divsChild>
    </w:div>
    <w:div w:id="1712147871">
      <w:bodyDiv w:val="1"/>
      <w:marLeft w:val="0"/>
      <w:marRight w:val="0"/>
      <w:marTop w:val="0"/>
      <w:marBottom w:val="0"/>
      <w:divBdr>
        <w:top w:val="none" w:sz="0" w:space="0" w:color="auto"/>
        <w:left w:val="none" w:sz="0" w:space="0" w:color="auto"/>
        <w:bottom w:val="none" w:sz="0" w:space="0" w:color="auto"/>
        <w:right w:val="none" w:sz="0" w:space="0" w:color="auto"/>
      </w:divBdr>
      <w:divsChild>
        <w:div w:id="1337415085">
          <w:marLeft w:val="0"/>
          <w:marRight w:val="0"/>
          <w:marTop w:val="34"/>
          <w:marBottom w:val="34"/>
          <w:divBdr>
            <w:top w:val="none" w:sz="0" w:space="0" w:color="auto"/>
            <w:left w:val="none" w:sz="0" w:space="0" w:color="auto"/>
            <w:bottom w:val="none" w:sz="0" w:space="0" w:color="auto"/>
            <w:right w:val="none" w:sz="0" w:space="0" w:color="auto"/>
          </w:divBdr>
        </w:div>
      </w:divsChild>
    </w:div>
    <w:div w:id="1713072206">
      <w:bodyDiv w:val="1"/>
      <w:marLeft w:val="0"/>
      <w:marRight w:val="0"/>
      <w:marTop w:val="0"/>
      <w:marBottom w:val="0"/>
      <w:divBdr>
        <w:top w:val="none" w:sz="0" w:space="0" w:color="auto"/>
        <w:left w:val="none" w:sz="0" w:space="0" w:color="auto"/>
        <w:bottom w:val="none" w:sz="0" w:space="0" w:color="auto"/>
        <w:right w:val="none" w:sz="0" w:space="0" w:color="auto"/>
      </w:divBdr>
    </w:div>
    <w:div w:id="1721053554">
      <w:bodyDiv w:val="1"/>
      <w:marLeft w:val="0"/>
      <w:marRight w:val="0"/>
      <w:marTop w:val="0"/>
      <w:marBottom w:val="0"/>
      <w:divBdr>
        <w:top w:val="none" w:sz="0" w:space="0" w:color="auto"/>
        <w:left w:val="none" w:sz="0" w:space="0" w:color="auto"/>
        <w:bottom w:val="none" w:sz="0" w:space="0" w:color="auto"/>
        <w:right w:val="none" w:sz="0" w:space="0" w:color="auto"/>
      </w:divBdr>
    </w:div>
    <w:div w:id="1726832366">
      <w:bodyDiv w:val="1"/>
      <w:marLeft w:val="0"/>
      <w:marRight w:val="0"/>
      <w:marTop w:val="0"/>
      <w:marBottom w:val="0"/>
      <w:divBdr>
        <w:top w:val="none" w:sz="0" w:space="0" w:color="auto"/>
        <w:left w:val="none" w:sz="0" w:space="0" w:color="auto"/>
        <w:bottom w:val="none" w:sz="0" w:space="0" w:color="auto"/>
        <w:right w:val="none" w:sz="0" w:space="0" w:color="auto"/>
      </w:divBdr>
      <w:divsChild>
        <w:div w:id="1921064171">
          <w:marLeft w:val="0"/>
          <w:marRight w:val="0"/>
          <w:marTop w:val="0"/>
          <w:marBottom w:val="0"/>
          <w:divBdr>
            <w:top w:val="none" w:sz="0" w:space="0" w:color="auto"/>
            <w:left w:val="none" w:sz="0" w:space="0" w:color="auto"/>
            <w:bottom w:val="none" w:sz="0" w:space="0" w:color="auto"/>
            <w:right w:val="none" w:sz="0" w:space="0" w:color="auto"/>
          </w:divBdr>
        </w:div>
      </w:divsChild>
    </w:div>
    <w:div w:id="1733767417">
      <w:bodyDiv w:val="1"/>
      <w:marLeft w:val="0"/>
      <w:marRight w:val="0"/>
      <w:marTop w:val="0"/>
      <w:marBottom w:val="0"/>
      <w:divBdr>
        <w:top w:val="none" w:sz="0" w:space="0" w:color="auto"/>
        <w:left w:val="none" w:sz="0" w:space="0" w:color="auto"/>
        <w:bottom w:val="none" w:sz="0" w:space="0" w:color="auto"/>
        <w:right w:val="none" w:sz="0" w:space="0" w:color="auto"/>
      </w:divBdr>
    </w:div>
    <w:div w:id="1740321919">
      <w:bodyDiv w:val="1"/>
      <w:marLeft w:val="0"/>
      <w:marRight w:val="0"/>
      <w:marTop w:val="0"/>
      <w:marBottom w:val="0"/>
      <w:divBdr>
        <w:top w:val="none" w:sz="0" w:space="0" w:color="auto"/>
        <w:left w:val="none" w:sz="0" w:space="0" w:color="auto"/>
        <w:bottom w:val="none" w:sz="0" w:space="0" w:color="auto"/>
        <w:right w:val="none" w:sz="0" w:space="0" w:color="auto"/>
      </w:divBdr>
    </w:div>
    <w:div w:id="1740903258">
      <w:bodyDiv w:val="1"/>
      <w:marLeft w:val="0"/>
      <w:marRight w:val="0"/>
      <w:marTop w:val="0"/>
      <w:marBottom w:val="0"/>
      <w:divBdr>
        <w:top w:val="none" w:sz="0" w:space="0" w:color="auto"/>
        <w:left w:val="none" w:sz="0" w:space="0" w:color="auto"/>
        <w:bottom w:val="none" w:sz="0" w:space="0" w:color="auto"/>
        <w:right w:val="none" w:sz="0" w:space="0" w:color="auto"/>
      </w:divBdr>
    </w:div>
    <w:div w:id="1760829085">
      <w:bodyDiv w:val="1"/>
      <w:marLeft w:val="0"/>
      <w:marRight w:val="0"/>
      <w:marTop w:val="0"/>
      <w:marBottom w:val="0"/>
      <w:divBdr>
        <w:top w:val="none" w:sz="0" w:space="0" w:color="auto"/>
        <w:left w:val="none" w:sz="0" w:space="0" w:color="auto"/>
        <w:bottom w:val="none" w:sz="0" w:space="0" w:color="auto"/>
        <w:right w:val="none" w:sz="0" w:space="0" w:color="auto"/>
      </w:divBdr>
    </w:div>
    <w:div w:id="1772118025">
      <w:bodyDiv w:val="1"/>
      <w:marLeft w:val="0"/>
      <w:marRight w:val="0"/>
      <w:marTop w:val="0"/>
      <w:marBottom w:val="0"/>
      <w:divBdr>
        <w:top w:val="none" w:sz="0" w:space="0" w:color="auto"/>
        <w:left w:val="none" w:sz="0" w:space="0" w:color="auto"/>
        <w:bottom w:val="none" w:sz="0" w:space="0" w:color="auto"/>
        <w:right w:val="none" w:sz="0" w:space="0" w:color="auto"/>
      </w:divBdr>
    </w:div>
    <w:div w:id="1778283877">
      <w:bodyDiv w:val="1"/>
      <w:marLeft w:val="0"/>
      <w:marRight w:val="0"/>
      <w:marTop w:val="0"/>
      <w:marBottom w:val="0"/>
      <w:divBdr>
        <w:top w:val="none" w:sz="0" w:space="0" w:color="auto"/>
        <w:left w:val="none" w:sz="0" w:space="0" w:color="auto"/>
        <w:bottom w:val="none" w:sz="0" w:space="0" w:color="auto"/>
        <w:right w:val="none" w:sz="0" w:space="0" w:color="auto"/>
      </w:divBdr>
    </w:div>
    <w:div w:id="1790199312">
      <w:bodyDiv w:val="1"/>
      <w:marLeft w:val="0"/>
      <w:marRight w:val="0"/>
      <w:marTop w:val="0"/>
      <w:marBottom w:val="0"/>
      <w:divBdr>
        <w:top w:val="none" w:sz="0" w:space="0" w:color="auto"/>
        <w:left w:val="none" w:sz="0" w:space="0" w:color="auto"/>
        <w:bottom w:val="none" w:sz="0" w:space="0" w:color="auto"/>
        <w:right w:val="none" w:sz="0" w:space="0" w:color="auto"/>
      </w:divBdr>
    </w:div>
    <w:div w:id="1794589465">
      <w:bodyDiv w:val="1"/>
      <w:marLeft w:val="0"/>
      <w:marRight w:val="0"/>
      <w:marTop w:val="0"/>
      <w:marBottom w:val="0"/>
      <w:divBdr>
        <w:top w:val="none" w:sz="0" w:space="0" w:color="auto"/>
        <w:left w:val="none" w:sz="0" w:space="0" w:color="auto"/>
        <w:bottom w:val="none" w:sz="0" w:space="0" w:color="auto"/>
        <w:right w:val="none" w:sz="0" w:space="0" w:color="auto"/>
      </w:divBdr>
    </w:div>
    <w:div w:id="1800762516">
      <w:bodyDiv w:val="1"/>
      <w:marLeft w:val="0"/>
      <w:marRight w:val="0"/>
      <w:marTop w:val="0"/>
      <w:marBottom w:val="0"/>
      <w:divBdr>
        <w:top w:val="none" w:sz="0" w:space="0" w:color="auto"/>
        <w:left w:val="none" w:sz="0" w:space="0" w:color="auto"/>
        <w:bottom w:val="none" w:sz="0" w:space="0" w:color="auto"/>
        <w:right w:val="none" w:sz="0" w:space="0" w:color="auto"/>
      </w:divBdr>
    </w:div>
    <w:div w:id="1805193288">
      <w:bodyDiv w:val="1"/>
      <w:marLeft w:val="0"/>
      <w:marRight w:val="0"/>
      <w:marTop w:val="0"/>
      <w:marBottom w:val="0"/>
      <w:divBdr>
        <w:top w:val="none" w:sz="0" w:space="0" w:color="auto"/>
        <w:left w:val="none" w:sz="0" w:space="0" w:color="auto"/>
        <w:bottom w:val="none" w:sz="0" w:space="0" w:color="auto"/>
        <w:right w:val="none" w:sz="0" w:space="0" w:color="auto"/>
      </w:divBdr>
    </w:div>
    <w:div w:id="1815295200">
      <w:bodyDiv w:val="1"/>
      <w:marLeft w:val="0"/>
      <w:marRight w:val="0"/>
      <w:marTop w:val="0"/>
      <w:marBottom w:val="0"/>
      <w:divBdr>
        <w:top w:val="none" w:sz="0" w:space="0" w:color="auto"/>
        <w:left w:val="none" w:sz="0" w:space="0" w:color="auto"/>
        <w:bottom w:val="none" w:sz="0" w:space="0" w:color="auto"/>
        <w:right w:val="none" w:sz="0" w:space="0" w:color="auto"/>
      </w:divBdr>
      <w:divsChild>
        <w:div w:id="234124337">
          <w:marLeft w:val="0"/>
          <w:marRight w:val="0"/>
          <w:marTop w:val="0"/>
          <w:marBottom w:val="0"/>
          <w:divBdr>
            <w:top w:val="none" w:sz="0" w:space="0" w:color="auto"/>
            <w:left w:val="none" w:sz="0" w:space="0" w:color="auto"/>
            <w:bottom w:val="none" w:sz="0" w:space="0" w:color="auto"/>
            <w:right w:val="none" w:sz="0" w:space="0" w:color="auto"/>
          </w:divBdr>
        </w:div>
        <w:div w:id="929386918">
          <w:marLeft w:val="0"/>
          <w:marRight w:val="0"/>
          <w:marTop w:val="0"/>
          <w:marBottom w:val="0"/>
          <w:divBdr>
            <w:top w:val="none" w:sz="0" w:space="0" w:color="auto"/>
            <w:left w:val="none" w:sz="0" w:space="0" w:color="auto"/>
            <w:bottom w:val="none" w:sz="0" w:space="0" w:color="auto"/>
            <w:right w:val="none" w:sz="0" w:space="0" w:color="auto"/>
          </w:divBdr>
        </w:div>
      </w:divsChild>
    </w:div>
    <w:div w:id="1816140329">
      <w:bodyDiv w:val="1"/>
      <w:marLeft w:val="0"/>
      <w:marRight w:val="0"/>
      <w:marTop w:val="0"/>
      <w:marBottom w:val="0"/>
      <w:divBdr>
        <w:top w:val="none" w:sz="0" w:space="0" w:color="auto"/>
        <w:left w:val="none" w:sz="0" w:space="0" w:color="auto"/>
        <w:bottom w:val="none" w:sz="0" w:space="0" w:color="auto"/>
        <w:right w:val="none" w:sz="0" w:space="0" w:color="auto"/>
      </w:divBdr>
    </w:div>
    <w:div w:id="1828284914">
      <w:bodyDiv w:val="1"/>
      <w:marLeft w:val="0"/>
      <w:marRight w:val="0"/>
      <w:marTop w:val="0"/>
      <w:marBottom w:val="0"/>
      <w:divBdr>
        <w:top w:val="none" w:sz="0" w:space="0" w:color="auto"/>
        <w:left w:val="none" w:sz="0" w:space="0" w:color="auto"/>
        <w:bottom w:val="none" w:sz="0" w:space="0" w:color="auto"/>
        <w:right w:val="none" w:sz="0" w:space="0" w:color="auto"/>
      </w:divBdr>
      <w:divsChild>
        <w:div w:id="487476005">
          <w:marLeft w:val="0"/>
          <w:marRight w:val="0"/>
          <w:marTop w:val="0"/>
          <w:marBottom w:val="0"/>
          <w:divBdr>
            <w:top w:val="none" w:sz="0" w:space="0" w:color="auto"/>
            <w:left w:val="none" w:sz="0" w:space="0" w:color="auto"/>
            <w:bottom w:val="none" w:sz="0" w:space="0" w:color="auto"/>
            <w:right w:val="none" w:sz="0" w:space="0" w:color="auto"/>
          </w:divBdr>
        </w:div>
      </w:divsChild>
    </w:div>
    <w:div w:id="1850945824">
      <w:bodyDiv w:val="1"/>
      <w:marLeft w:val="0"/>
      <w:marRight w:val="0"/>
      <w:marTop w:val="0"/>
      <w:marBottom w:val="0"/>
      <w:divBdr>
        <w:top w:val="none" w:sz="0" w:space="0" w:color="auto"/>
        <w:left w:val="none" w:sz="0" w:space="0" w:color="auto"/>
        <w:bottom w:val="none" w:sz="0" w:space="0" w:color="auto"/>
        <w:right w:val="none" w:sz="0" w:space="0" w:color="auto"/>
      </w:divBdr>
    </w:div>
    <w:div w:id="1870756804">
      <w:bodyDiv w:val="1"/>
      <w:marLeft w:val="0"/>
      <w:marRight w:val="0"/>
      <w:marTop w:val="0"/>
      <w:marBottom w:val="0"/>
      <w:divBdr>
        <w:top w:val="none" w:sz="0" w:space="0" w:color="auto"/>
        <w:left w:val="none" w:sz="0" w:space="0" w:color="auto"/>
        <w:bottom w:val="none" w:sz="0" w:space="0" w:color="auto"/>
        <w:right w:val="none" w:sz="0" w:space="0" w:color="auto"/>
      </w:divBdr>
    </w:div>
    <w:div w:id="1873688894">
      <w:bodyDiv w:val="1"/>
      <w:marLeft w:val="0"/>
      <w:marRight w:val="0"/>
      <w:marTop w:val="0"/>
      <w:marBottom w:val="0"/>
      <w:divBdr>
        <w:top w:val="none" w:sz="0" w:space="0" w:color="auto"/>
        <w:left w:val="none" w:sz="0" w:space="0" w:color="auto"/>
        <w:bottom w:val="none" w:sz="0" w:space="0" w:color="auto"/>
        <w:right w:val="none" w:sz="0" w:space="0" w:color="auto"/>
      </w:divBdr>
    </w:div>
    <w:div w:id="1874999085">
      <w:bodyDiv w:val="1"/>
      <w:marLeft w:val="0"/>
      <w:marRight w:val="0"/>
      <w:marTop w:val="0"/>
      <w:marBottom w:val="0"/>
      <w:divBdr>
        <w:top w:val="none" w:sz="0" w:space="0" w:color="auto"/>
        <w:left w:val="none" w:sz="0" w:space="0" w:color="auto"/>
        <w:bottom w:val="none" w:sz="0" w:space="0" w:color="auto"/>
        <w:right w:val="none" w:sz="0" w:space="0" w:color="auto"/>
      </w:divBdr>
    </w:div>
    <w:div w:id="1903565160">
      <w:bodyDiv w:val="1"/>
      <w:marLeft w:val="0"/>
      <w:marRight w:val="0"/>
      <w:marTop w:val="0"/>
      <w:marBottom w:val="0"/>
      <w:divBdr>
        <w:top w:val="none" w:sz="0" w:space="0" w:color="auto"/>
        <w:left w:val="none" w:sz="0" w:space="0" w:color="auto"/>
        <w:bottom w:val="none" w:sz="0" w:space="0" w:color="auto"/>
        <w:right w:val="none" w:sz="0" w:space="0" w:color="auto"/>
      </w:divBdr>
      <w:divsChild>
        <w:div w:id="2137023188">
          <w:marLeft w:val="0"/>
          <w:marRight w:val="0"/>
          <w:marTop w:val="180"/>
          <w:marBottom w:val="180"/>
          <w:divBdr>
            <w:top w:val="none" w:sz="0" w:space="0" w:color="auto"/>
            <w:left w:val="none" w:sz="0" w:space="0" w:color="auto"/>
            <w:bottom w:val="none" w:sz="0" w:space="0" w:color="auto"/>
            <w:right w:val="none" w:sz="0" w:space="0" w:color="auto"/>
          </w:divBdr>
        </w:div>
      </w:divsChild>
    </w:div>
    <w:div w:id="1914267225">
      <w:bodyDiv w:val="1"/>
      <w:marLeft w:val="0"/>
      <w:marRight w:val="0"/>
      <w:marTop w:val="0"/>
      <w:marBottom w:val="0"/>
      <w:divBdr>
        <w:top w:val="none" w:sz="0" w:space="0" w:color="auto"/>
        <w:left w:val="none" w:sz="0" w:space="0" w:color="auto"/>
        <w:bottom w:val="none" w:sz="0" w:space="0" w:color="auto"/>
        <w:right w:val="none" w:sz="0" w:space="0" w:color="auto"/>
      </w:divBdr>
    </w:div>
    <w:div w:id="1919099634">
      <w:bodyDiv w:val="1"/>
      <w:marLeft w:val="0"/>
      <w:marRight w:val="0"/>
      <w:marTop w:val="0"/>
      <w:marBottom w:val="0"/>
      <w:divBdr>
        <w:top w:val="none" w:sz="0" w:space="0" w:color="auto"/>
        <w:left w:val="none" w:sz="0" w:space="0" w:color="auto"/>
        <w:bottom w:val="none" w:sz="0" w:space="0" w:color="auto"/>
        <w:right w:val="none" w:sz="0" w:space="0" w:color="auto"/>
      </w:divBdr>
    </w:div>
    <w:div w:id="1923026986">
      <w:bodyDiv w:val="1"/>
      <w:marLeft w:val="0"/>
      <w:marRight w:val="0"/>
      <w:marTop w:val="0"/>
      <w:marBottom w:val="0"/>
      <w:divBdr>
        <w:top w:val="none" w:sz="0" w:space="0" w:color="auto"/>
        <w:left w:val="none" w:sz="0" w:space="0" w:color="auto"/>
        <w:bottom w:val="none" w:sz="0" w:space="0" w:color="auto"/>
        <w:right w:val="none" w:sz="0" w:space="0" w:color="auto"/>
      </w:divBdr>
    </w:div>
    <w:div w:id="1933008233">
      <w:bodyDiv w:val="1"/>
      <w:marLeft w:val="0"/>
      <w:marRight w:val="0"/>
      <w:marTop w:val="0"/>
      <w:marBottom w:val="0"/>
      <w:divBdr>
        <w:top w:val="none" w:sz="0" w:space="0" w:color="auto"/>
        <w:left w:val="none" w:sz="0" w:space="0" w:color="auto"/>
        <w:bottom w:val="none" w:sz="0" w:space="0" w:color="auto"/>
        <w:right w:val="none" w:sz="0" w:space="0" w:color="auto"/>
      </w:divBdr>
    </w:div>
    <w:div w:id="1940025799">
      <w:bodyDiv w:val="1"/>
      <w:marLeft w:val="0"/>
      <w:marRight w:val="0"/>
      <w:marTop w:val="0"/>
      <w:marBottom w:val="0"/>
      <w:divBdr>
        <w:top w:val="none" w:sz="0" w:space="0" w:color="auto"/>
        <w:left w:val="none" w:sz="0" w:space="0" w:color="auto"/>
        <w:bottom w:val="none" w:sz="0" w:space="0" w:color="auto"/>
        <w:right w:val="none" w:sz="0" w:space="0" w:color="auto"/>
      </w:divBdr>
    </w:div>
    <w:div w:id="1947424019">
      <w:bodyDiv w:val="1"/>
      <w:marLeft w:val="0"/>
      <w:marRight w:val="0"/>
      <w:marTop w:val="0"/>
      <w:marBottom w:val="0"/>
      <w:divBdr>
        <w:top w:val="none" w:sz="0" w:space="0" w:color="auto"/>
        <w:left w:val="none" w:sz="0" w:space="0" w:color="auto"/>
        <w:bottom w:val="none" w:sz="0" w:space="0" w:color="auto"/>
        <w:right w:val="none" w:sz="0" w:space="0" w:color="auto"/>
      </w:divBdr>
      <w:divsChild>
        <w:div w:id="2108041195">
          <w:marLeft w:val="0"/>
          <w:marRight w:val="0"/>
          <w:marTop w:val="0"/>
          <w:marBottom w:val="0"/>
          <w:divBdr>
            <w:top w:val="none" w:sz="0" w:space="0" w:color="auto"/>
            <w:left w:val="none" w:sz="0" w:space="0" w:color="auto"/>
            <w:bottom w:val="none" w:sz="0" w:space="0" w:color="auto"/>
            <w:right w:val="none" w:sz="0" w:space="0" w:color="auto"/>
          </w:divBdr>
        </w:div>
      </w:divsChild>
    </w:div>
    <w:div w:id="1959992698">
      <w:bodyDiv w:val="1"/>
      <w:marLeft w:val="0"/>
      <w:marRight w:val="0"/>
      <w:marTop w:val="0"/>
      <w:marBottom w:val="0"/>
      <w:divBdr>
        <w:top w:val="none" w:sz="0" w:space="0" w:color="auto"/>
        <w:left w:val="none" w:sz="0" w:space="0" w:color="auto"/>
        <w:bottom w:val="none" w:sz="0" w:space="0" w:color="auto"/>
        <w:right w:val="none" w:sz="0" w:space="0" w:color="auto"/>
      </w:divBdr>
    </w:div>
    <w:div w:id="1997411620">
      <w:bodyDiv w:val="1"/>
      <w:marLeft w:val="0"/>
      <w:marRight w:val="0"/>
      <w:marTop w:val="0"/>
      <w:marBottom w:val="0"/>
      <w:divBdr>
        <w:top w:val="none" w:sz="0" w:space="0" w:color="auto"/>
        <w:left w:val="none" w:sz="0" w:space="0" w:color="auto"/>
        <w:bottom w:val="none" w:sz="0" w:space="0" w:color="auto"/>
        <w:right w:val="none" w:sz="0" w:space="0" w:color="auto"/>
      </w:divBdr>
    </w:div>
    <w:div w:id="1998995994">
      <w:bodyDiv w:val="1"/>
      <w:marLeft w:val="0"/>
      <w:marRight w:val="0"/>
      <w:marTop w:val="0"/>
      <w:marBottom w:val="0"/>
      <w:divBdr>
        <w:top w:val="none" w:sz="0" w:space="0" w:color="auto"/>
        <w:left w:val="none" w:sz="0" w:space="0" w:color="auto"/>
        <w:bottom w:val="none" w:sz="0" w:space="0" w:color="auto"/>
        <w:right w:val="none" w:sz="0" w:space="0" w:color="auto"/>
      </w:divBdr>
    </w:div>
    <w:div w:id="2006592052">
      <w:bodyDiv w:val="1"/>
      <w:marLeft w:val="0"/>
      <w:marRight w:val="0"/>
      <w:marTop w:val="0"/>
      <w:marBottom w:val="0"/>
      <w:divBdr>
        <w:top w:val="none" w:sz="0" w:space="0" w:color="auto"/>
        <w:left w:val="none" w:sz="0" w:space="0" w:color="auto"/>
        <w:bottom w:val="none" w:sz="0" w:space="0" w:color="auto"/>
        <w:right w:val="none" w:sz="0" w:space="0" w:color="auto"/>
      </w:divBdr>
    </w:div>
    <w:div w:id="2017267375">
      <w:bodyDiv w:val="1"/>
      <w:marLeft w:val="0"/>
      <w:marRight w:val="0"/>
      <w:marTop w:val="0"/>
      <w:marBottom w:val="0"/>
      <w:divBdr>
        <w:top w:val="none" w:sz="0" w:space="0" w:color="auto"/>
        <w:left w:val="none" w:sz="0" w:space="0" w:color="auto"/>
        <w:bottom w:val="none" w:sz="0" w:space="0" w:color="auto"/>
        <w:right w:val="none" w:sz="0" w:space="0" w:color="auto"/>
      </w:divBdr>
      <w:divsChild>
        <w:div w:id="2069372670">
          <w:marLeft w:val="0"/>
          <w:marRight w:val="0"/>
          <w:marTop w:val="34"/>
          <w:marBottom w:val="34"/>
          <w:divBdr>
            <w:top w:val="none" w:sz="0" w:space="0" w:color="auto"/>
            <w:left w:val="none" w:sz="0" w:space="0" w:color="auto"/>
            <w:bottom w:val="none" w:sz="0" w:space="0" w:color="auto"/>
            <w:right w:val="none" w:sz="0" w:space="0" w:color="auto"/>
          </w:divBdr>
        </w:div>
      </w:divsChild>
    </w:div>
    <w:div w:id="2021538313">
      <w:bodyDiv w:val="1"/>
      <w:marLeft w:val="0"/>
      <w:marRight w:val="0"/>
      <w:marTop w:val="0"/>
      <w:marBottom w:val="0"/>
      <w:divBdr>
        <w:top w:val="none" w:sz="0" w:space="0" w:color="auto"/>
        <w:left w:val="none" w:sz="0" w:space="0" w:color="auto"/>
        <w:bottom w:val="none" w:sz="0" w:space="0" w:color="auto"/>
        <w:right w:val="none" w:sz="0" w:space="0" w:color="auto"/>
      </w:divBdr>
    </w:div>
    <w:div w:id="2113697141">
      <w:bodyDiv w:val="1"/>
      <w:marLeft w:val="0"/>
      <w:marRight w:val="0"/>
      <w:marTop w:val="0"/>
      <w:marBottom w:val="0"/>
      <w:divBdr>
        <w:top w:val="none" w:sz="0" w:space="0" w:color="auto"/>
        <w:left w:val="none" w:sz="0" w:space="0" w:color="auto"/>
        <w:bottom w:val="none" w:sz="0" w:space="0" w:color="auto"/>
        <w:right w:val="none" w:sz="0" w:space="0" w:color="auto"/>
      </w:divBdr>
    </w:div>
    <w:div w:id="2137750130">
      <w:bodyDiv w:val="1"/>
      <w:marLeft w:val="0"/>
      <w:marRight w:val="0"/>
      <w:marTop w:val="0"/>
      <w:marBottom w:val="0"/>
      <w:divBdr>
        <w:top w:val="none" w:sz="0" w:space="0" w:color="auto"/>
        <w:left w:val="none" w:sz="0" w:space="0" w:color="auto"/>
        <w:bottom w:val="none" w:sz="0" w:space="0" w:color="auto"/>
        <w:right w:val="none" w:sz="0" w:space="0" w:color="auto"/>
      </w:divBdr>
    </w:div>
    <w:div w:id="2146193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C7B9B-2598-4DF9-835A-B8F2E7462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56371</Words>
  <Characters>310046</Characters>
  <Application>Microsoft Office Word</Application>
  <DocSecurity>0</DocSecurity>
  <Lines>2583</Lines>
  <Paragraphs>731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CH Le Vinatier</Company>
  <LinksUpToDate>false</LinksUpToDate>
  <CharactersWithSpaces>365686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guillaume fond</dc:creator>
  <cp:lastModifiedBy>GuillaumeFond</cp:lastModifiedBy>
  <cp:revision>3</cp:revision>
  <cp:lastPrinted>2022-05-18T12:09:00Z</cp:lastPrinted>
  <dcterms:created xsi:type="dcterms:W3CDTF">2022-07-15T16:41:00Z</dcterms:created>
  <dcterms:modified xsi:type="dcterms:W3CDTF">2022-08-21T13:39:00Z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id="uO2YJcIf"/&gt;&lt;style id="http://www.zotero.org/styles/international-journal-of-nursing-studies"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name="dontAskDelayCitationUpdates" value="true"/&gt;&lt;/prefs&gt;&lt;/data&gt;</vt:lpwstr>
  </property>
</Properties>
</file>