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37A3" w14:textId="77777777" w:rsidR="00B25B6D" w:rsidRPr="00F55540" w:rsidRDefault="00B25B6D" w:rsidP="00B25B6D">
      <w:pPr>
        <w:spacing w:line="360" w:lineRule="auto"/>
        <w:ind w:right="-499"/>
        <w:jc w:val="both"/>
        <w:rPr>
          <w:rFonts w:asciiTheme="majorHAnsi" w:eastAsia="MS Minngs" w:hAnsiTheme="majorHAnsi" w:cstheme="majorHAnsi"/>
          <w:b/>
          <w:iCs/>
          <w:color w:val="000000" w:themeColor="text1"/>
          <w:lang w:val="en-US" w:eastAsia="ja-JP"/>
        </w:rPr>
      </w:pPr>
      <w:bookmarkStart w:id="0" w:name="OLE_LINK45"/>
      <w:bookmarkStart w:id="1" w:name="OLE_LINK46"/>
      <w:r w:rsidRPr="00F55540">
        <w:rPr>
          <w:rFonts w:asciiTheme="majorHAnsi" w:eastAsia="MS Minngs" w:hAnsiTheme="majorHAnsi" w:cstheme="majorHAnsi"/>
          <w:b/>
          <w:iCs/>
          <w:color w:val="000000" w:themeColor="text1"/>
          <w:lang w:val="en-US" w:eastAsia="ja-JP"/>
        </w:rPr>
        <w:t>Absenteeism in healthcare workers: results from the nationwide AMADEUS survey.</w:t>
      </w:r>
      <w:r>
        <w:rPr>
          <w:rFonts w:asciiTheme="majorHAnsi" w:eastAsia="MS Minngs" w:hAnsiTheme="majorHAnsi" w:cstheme="majorHAnsi"/>
          <w:b/>
          <w:iCs/>
          <w:color w:val="000000" w:themeColor="text1"/>
          <w:lang w:val="en-US" w:eastAsia="ja-JP"/>
        </w:rPr>
        <w:t xml:space="preserve"> </w:t>
      </w:r>
    </w:p>
    <w:p w14:paraId="5E34499F" w14:textId="77777777" w:rsidR="00B25B6D" w:rsidRPr="00F55540" w:rsidRDefault="00B25B6D" w:rsidP="00B25B6D">
      <w:pPr>
        <w:spacing w:line="360" w:lineRule="auto"/>
        <w:ind w:right="-499"/>
        <w:jc w:val="both"/>
        <w:rPr>
          <w:rFonts w:asciiTheme="majorHAnsi" w:hAnsiTheme="majorHAnsi" w:cstheme="majorHAnsi"/>
          <w:lang w:val="en-US"/>
        </w:rPr>
      </w:pPr>
    </w:p>
    <w:p w14:paraId="16F937B3" w14:textId="77777777" w:rsidR="00B25B6D" w:rsidRPr="00F55540" w:rsidRDefault="00B25B6D" w:rsidP="00B25B6D">
      <w:pPr>
        <w:spacing w:line="360" w:lineRule="auto"/>
        <w:ind w:right="-499"/>
        <w:jc w:val="both"/>
        <w:rPr>
          <w:rFonts w:asciiTheme="majorHAnsi" w:hAnsiTheme="majorHAnsi" w:cstheme="majorHAnsi"/>
          <w:lang w:val="en-US"/>
        </w:rPr>
      </w:pPr>
      <w:r w:rsidRPr="00F55540">
        <w:rPr>
          <w:rFonts w:asciiTheme="majorHAnsi" w:hAnsiTheme="majorHAnsi" w:cstheme="majorHAnsi"/>
          <w:lang w:val="en-US"/>
        </w:rPr>
        <w:t xml:space="preserve">Running title: professional and individual factors </w:t>
      </w:r>
      <w:r>
        <w:rPr>
          <w:rFonts w:asciiTheme="majorHAnsi" w:hAnsiTheme="majorHAnsi" w:cstheme="majorHAnsi"/>
          <w:lang w:val="en-US"/>
        </w:rPr>
        <w:t>associated with</w:t>
      </w:r>
      <w:r w:rsidRPr="00F55540">
        <w:rPr>
          <w:rFonts w:asciiTheme="majorHAnsi" w:hAnsiTheme="majorHAnsi" w:cstheme="majorHAnsi"/>
          <w:lang w:val="en-US"/>
        </w:rPr>
        <w:t xml:space="preserve"> </w:t>
      </w:r>
      <w:r>
        <w:rPr>
          <w:rFonts w:asciiTheme="majorHAnsi" w:hAnsiTheme="majorHAnsi" w:cstheme="majorHAnsi"/>
          <w:lang w:val="en-US"/>
        </w:rPr>
        <w:t>absenteeism</w:t>
      </w:r>
      <w:r w:rsidRPr="00F55540">
        <w:rPr>
          <w:rFonts w:asciiTheme="majorHAnsi" w:hAnsiTheme="majorHAnsi" w:cstheme="majorHAnsi"/>
          <w:lang w:val="en-US"/>
        </w:rPr>
        <w:t xml:space="preserve"> in healthcare workers</w:t>
      </w:r>
    </w:p>
    <w:p w14:paraId="71DA86D2" w14:textId="77777777" w:rsidR="00B25B6D" w:rsidRPr="00F80ADA" w:rsidRDefault="00B25B6D" w:rsidP="00B25B6D">
      <w:pPr>
        <w:spacing w:line="360" w:lineRule="auto"/>
        <w:ind w:right="78"/>
        <w:jc w:val="both"/>
        <w:rPr>
          <w:rFonts w:asciiTheme="majorHAnsi" w:hAnsiTheme="majorHAnsi" w:cstheme="majorHAnsi"/>
          <w:sz w:val="20"/>
          <w:szCs w:val="20"/>
          <w:lang w:val="en-US"/>
        </w:rPr>
      </w:pPr>
    </w:p>
    <w:p w14:paraId="67731A5A" w14:textId="77777777" w:rsidR="00B25B6D" w:rsidRPr="00CF2270" w:rsidRDefault="00B25B6D" w:rsidP="00B25B6D">
      <w:pPr>
        <w:spacing w:after="200" w:line="360" w:lineRule="auto"/>
        <w:ind w:right="-499"/>
        <w:rPr>
          <w:rFonts w:asciiTheme="majorHAnsi" w:hAnsiTheme="majorHAnsi" w:cstheme="majorHAnsi"/>
          <w:i/>
          <w:iCs/>
        </w:rPr>
      </w:pPr>
      <w:r w:rsidRPr="00CF2270">
        <w:rPr>
          <w:rFonts w:asciiTheme="majorHAnsi" w:hAnsiTheme="majorHAnsi" w:cstheme="majorHAnsi"/>
          <w:iCs/>
        </w:rPr>
        <w:t>Guillaume FOND*</w:t>
      </w:r>
      <w:r w:rsidRPr="00CF2270">
        <w:rPr>
          <w:rFonts w:asciiTheme="majorHAnsi" w:hAnsiTheme="majorHAnsi" w:cstheme="majorHAnsi"/>
          <w:iCs/>
          <w:vertAlign w:val="superscript"/>
        </w:rPr>
        <w:t>1,2</w:t>
      </w:r>
      <w:r w:rsidRPr="00CF2270">
        <w:rPr>
          <w:rFonts w:asciiTheme="majorHAnsi" w:hAnsiTheme="majorHAnsi" w:cstheme="majorHAnsi"/>
          <w:iCs/>
        </w:rPr>
        <w:t>, Guillaume LUCAS</w:t>
      </w:r>
      <w:r w:rsidRPr="00CF2270">
        <w:rPr>
          <w:rFonts w:asciiTheme="majorHAnsi" w:hAnsiTheme="majorHAnsi" w:cstheme="majorHAnsi"/>
          <w:iCs/>
          <w:vertAlign w:val="superscript"/>
        </w:rPr>
        <w:t>1</w:t>
      </w:r>
      <w:r w:rsidRPr="00CF2270">
        <w:rPr>
          <w:rFonts w:asciiTheme="majorHAnsi" w:hAnsiTheme="majorHAnsi" w:cstheme="majorHAnsi"/>
          <w:iCs/>
        </w:rPr>
        <w:t>, Laurent BOYER</w:t>
      </w:r>
      <w:r w:rsidRPr="00CF2270">
        <w:rPr>
          <w:rFonts w:asciiTheme="majorHAnsi" w:hAnsiTheme="majorHAnsi" w:cstheme="majorHAnsi"/>
          <w:iCs/>
          <w:vertAlign w:val="superscript"/>
        </w:rPr>
        <w:t>1,2</w:t>
      </w:r>
    </w:p>
    <w:p w14:paraId="45C6D679" w14:textId="77777777" w:rsidR="00B25B6D" w:rsidRPr="00C51ADD" w:rsidRDefault="00B25B6D" w:rsidP="00B25B6D">
      <w:pPr>
        <w:spacing w:after="200" w:line="360" w:lineRule="auto"/>
        <w:ind w:right="-499"/>
        <w:rPr>
          <w:rFonts w:asciiTheme="majorHAnsi" w:hAnsiTheme="majorHAnsi" w:cstheme="majorHAnsi"/>
        </w:rPr>
      </w:pPr>
      <w:r w:rsidRPr="00C51ADD">
        <w:rPr>
          <w:rFonts w:asciiTheme="majorHAnsi" w:hAnsiTheme="majorHAnsi" w:cstheme="majorHAnsi"/>
          <w:color w:val="212121"/>
          <w:shd w:val="clear" w:color="auto" w:fill="FFFFFF"/>
        </w:rPr>
        <w:t>1</w:t>
      </w:r>
      <w:r w:rsidRPr="00C51ADD">
        <w:rPr>
          <w:rFonts w:asciiTheme="majorHAnsi" w:hAnsiTheme="majorHAnsi" w:cstheme="majorHAnsi"/>
        </w:rPr>
        <w:t xml:space="preserve"> </w:t>
      </w:r>
      <w:r w:rsidRPr="00C51ADD">
        <w:rPr>
          <w:rFonts w:asciiTheme="majorHAnsi" w:hAnsiTheme="majorHAnsi" w:cstheme="majorHAnsi"/>
          <w:color w:val="212121"/>
          <w:shd w:val="clear" w:color="auto" w:fill="FFFFFF"/>
        </w:rPr>
        <w:t>Assistance Publique des Hôpitaux de Marseille</w:t>
      </w:r>
      <w:r w:rsidRPr="00C51ADD">
        <w:rPr>
          <w:rFonts w:asciiTheme="majorHAnsi" w:hAnsiTheme="majorHAnsi" w:cstheme="majorHAnsi"/>
        </w:rPr>
        <w:t xml:space="preserve">, Aix-Marseille </w:t>
      </w:r>
      <w:proofErr w:type="spellStart"/>
      <w:r w:rsidRPr="00C51ADD">
        <w:rPr>
          <w:rFonts w:asciiTheme="majorHAnsi" w:hAnsiTheme="majorHAnsi" w:cstheme="majorHAnsi"/>
        </w:rPr>
        <w:t>University</w:t>
      </w:r>
      <w:proofErr w:type="spellEnd"/>
      <w:r w:rsidRPr="00C51ADD">
        <w:rPr>
          <w:rFonts w:asciiTheme="majorHAnsi" w:hAnsiTheme="majorHAnsi" w:cstheme="majorHAnsi"/>
        </w:rPr>
        <w:t xml:space="preserve">, </w:t>
      </w:r>
      <w:proofErr w:type="spellStart"/>
      <w:r w:rsidRPr="00C51ADD">
        <w:rPr>
          <w:rFonts w:asciiTheme="majorHAnsi" w:hAnsiTheme="majorHAnsi" w:cstheme="majorHAnsi"/>
        </w:rPr>
        <w:t>CEReSS-Health</w:t>
      </w:r>
      <w:proofErr w:type="spellEnd"/>
      <w:r w:rsidRPr="00C51ADD">
        <w:rPr>
          <w:rFonts w:asciiTheme="majorHAnsi" w:hAnsiTheme="majorHAnsi" w:cstheme="majorHAnsi"/>
        </w:rPr>
        <w:t xml:space="preserve"> Service </w:t>
      </w:r>
      <w:proofErr w:type="spellStart"/>
      <w:r w:rsidRPr="00C51ADD">
        <w:rPr>
          <w:rFonts w:asciiTheme="majorHAnsi" w:hAnsiTheme="majorHAnsi" w:cstheme="majorHAnsi"/>
        </w:rPr>
        <w:t>Research</w:t>
      </w:r>
      <w:proofErr w:type="spellEnd"/>
      <w:r w:rsidRPr="00C51ADD">
        <w:rPr>
          <w:rFonts w:asciiTheme="majorHAnsi" w:hAnsiTheme="majorHAnsi" w:cstheme="majorHAnsi"/>
        </w:rPr>
        <w:t xml:space="preserve"> and </w:t>
      </w:r>
      <w:proofErr w:type="spellStart"/>
      <w:r w:rsidRPr="00C51ADD">
        <w:rPr>
          <w:rFonts w:asciiTheme="majorHAnsi" w:hAnsiTheme="majorHAnsi" w:cstheme="majorHAnsi"/>
        </w:rPr>
        <w:t>Quality</w:t>
      </w:r>
      <w:proofErr w:type="spellEnd"/>
      <w:r w:rsidRPr="00C51ADD">
        <w:rPr>
          <w:rFonts w:asciiTheme="majorHAnsi" w:hAnsiTheme="majorHAnsi" w:cstheme="majorHAnsi"/>
        </w:rPr>
        <w:t xml:space="preserve"> of Life Center, 27, boulevard Jean -Moulin, 13005 Marseille, France</w:t>
      </w:r>
    </w:p>
    <w:p w14:paraId="781EA962" w14:textId="77777777" w:rsidR="00B25B6D" w:rsidRPr="003B2D07" w:rsidRDefault="00B25B6D" w:rsidP="00B25B6D">
      <w:pPr>
        <w:spacing w:after="200" w:line="360" w:lineRule="auto"/>
        <w:ind w:right="-499"/>
        <w:rPr>
          <w:rFonts w:asciiTheme="majorHAnsi" w:hAnsiTheme="majorHAnsi" w:cstheme="majorHAnsi"/>
          <w:color w:val="212121"/>
          <w:shd w:val="clear" w:color="auto" w:fill="FFFFFF"/>
        </w:rPr>
      </w:pPr>
      <w:r w:rsidRPr="003B2D07">
        <w:rPr>
          <w:rFonts w:asciiTheme="majorHAnsi" w:hAnsiTheme="majorHAnsi" w:cstheme="majorHAnsi"/>
          <w:color w:val="212121"/>
          <w:shd w:val="clear" w:color="auto" w:fill="FFFFFF"/>
        </w:rPr>
        <w:t xml:space="preserve">2 Fondation </w:t>
      </w:r>
      <w:proofErr w:type="spellStart"/>
      <w:r w:rsidRPr="003B2D07">
        <w:rPr>
          <w:rFonts w:asciiTheme="majorHAnsi" w:hAnsiTheme="majorHAnsi" w:cstheme="majorHAnsi"/>
          <w:color w:val="212121"/>
          <w:shd w:val="clear" w:color="auto" w:fill="FFFFFF"/>
        </w:rPr>
        <w:t>FondaMental</w:t>
      </w:r>
      <w:proofErr w:type="spellEnd"/>
      <w:r w:rsidRPr="003B2D07">
        <w:rPr>
          <w:rFonts w:asciiTheme="majorHAnsi" w:hAnsiTheme="majorHAnsi" w:cstheme="majorHAnsi"/>
          <w:color w:val="212121"/>
          <w:shd w:val="clear" w:color="auto" w:fill="FFFFFF"/>
        </w:rPr>
        <w:t>, Créteil, France</w:t>
      </w:r>
    </w:p>
    <w:p w14:paraId="4B55151A" w14:textId="77777777" w:rsidR="00B25B6D" w:rsidRPr="003B2D07" w:rsidRDefault="00B25B6D" w:rsidP="00B25B6D">
      <w:pPr>
        <w:spacing w:line="360" w:lineRule="auto"/>
        <w:ind w:right="-499"/>
        <w:jc w:val="both"/>
        <w:rPr>
          <w:rFonts w:asciiTheme="majorHAnsi" w:hAnsiTheme="majorHAnsi" w:cstheme="majorHAnsi"/>
          <w:sz w:val="20"/>
          <w:szCs w:val="20"/>
        </w:rPr>
      </w:pPr>
    </w:p>
    <w:p w14:paraId="1A177411" w14:textId="77777777" w:rsidR="00B25B6D" w:rsidRPr="003B2D07" w:rsidRDefault="00B25B6D" w:rsidP="00B25B6D">
      <w:pPr>
        <w:spacing w:line="360" w:lineRule="auto"/>
        <w:ind w:right="-499"/>
        <w:rPr>
          <w:rFonts w:asciiTheme="majorHAnsi" w:hAnsiTheme="majorHAnsi" w:cstheme="majorHAnsi"/>
          <w:iCs/>
          <w:color w:val="000000"/>
        </w:rPr>
      </w:pPr>
      <w:r w:rsidRPr="003B2D07">
        <w:rPr>
          <w:rFonts w:asciiTheme="majorHAnsi" w:hAnsiTheme="majorHAnsi" w:cstheme="majorHAnsi"/>
          <w:b/>
          <w:iCs/>
          <w:color w:val="000000"/>
        </w:rPr>
        <w:t xml:space="preserve">* </w:t>
      </w:r>
      <w:proofErr w:type="spellStart"/>
      <w:r w:rsidRPr="003B2D07">
        <w:rPr>
          <w:rFonts w:asciiTheme="majorHAnsi" w:hAnsiTheme="majorHAnsi" w:cstheme="majorHAnsi"/>
          <w:b/>
          <w:iCs/>
          <w:color w:val="000000"/>
        </w:rPr>
        <w:t>corresponding</w:t>
      </w:r>
      <w:proofErr w:type="spellEnd"/>
      <w:r w:rsidRPr="003B2D07">
        <w:rPr>
          <w:rFonts w:asciiTheme="majorHAnsi" w:hAnsiTheme="majorHAnsi" w:cstheme="majorHAnsi"/>
          <w:b/>
          <w:iCs/>
          <w:color w:val="000000"/>
        </w:rPr>
        <w:t xml:space="preserve"> </w:t>
      </w:r>
      <w:proofErr w:type="spellStart"/>
      <w:r w:rsidRPr="003B2D07">
        <w:rPr>
          <w:rFonts w:asciiTheme="majorHAnsi" w:hAnsiTheme="majorHAnsi" w:cstheme="majorHAnsi"/>
          <w:b/>
          <w:iCs/>
          <w:color w:val="000000"/>
        </w:rPr>
        <w:t>author</w:t>
      </w:r>
      <w:proofErr w:type="spellEnd"/>
      <w:r w:rsidRPr="003B2D07">
        <w:rPr>
          <w:rFonts w:asciiTheme="majorHAnsi" w:hAnsiTheme="majorHAnsi" w:cstheme="majorHAnsi"/>
          <w:b/>
          <w:iCs/>
          <w:color w:val="000000"/>
        </w:rPr>
        <w:t xml:space="preserve"> </w:t>
      </w:r>
      <w:proofErr w:type="gramStart"/>
      <w:r w:rsidRPr="003B2D07">
        <w:rPr>
          <w:rFonts w:asciiTheme="majorHAnsi" w:hAnsiTheme="majorHAnsi" w:cstheme="majorHAnsi"/>
          <w:color w:val="000000"/>
        </w:rPr>
        <w:t>e-mail:</w:t>
      </w:r>
      <w:proofErr w:type="gramEnd"/>
      <w:r w:rsidRPr="003B2D07">
        <w:rPr>
          <w:rFonts w:asciiTheme="majorHAnsi" w:hAnsiTheme="majorHAnsi" w:cstheme="majorHAnsi"/>
          <w:color w:val="000000"/>
        </w:rPr>
        <w:t xml:space="preserve"> guillaume.fond@gmail.com</w:t>
      </w:r>
    </w:p>
    <w:p w14:paraId="10CC800D" w14:textId="77777777" w:rsidR="00B25B6D" w:rsidRPr="003B2D07" w:rsidRDefault="00B25B6D" w:rsidP="00B25B6D">
      <w:pPr>
        <w:spacing w:line="360" w:lineRule="auto"/>
        <w:ind w:right="-499"/>
        <w:jc w:val="both"/>
        <w:rPr>
          <w:rFonts w:asciiTheme="majorHAnsi" w:hAnsiTheme="majorHAnsi" w:cstheme="majorHAnsi"/>
        </w:rPr>
      </w:pPr>
    </w:p>
    <w:p w14:paraId="4AB8DA8E" w14:textId="77777777" w:rsidR="00B25B6D" w:rsidRPr="003B2D07" w:rsidRDefault="00B25B6D" w:rsidP="00B25B6D">
      <w:pPr>
        <w:spacing w:line="360" w:lineRule="auto"/>
        <w:ind w:right="-499"/>
        <w:jc w:val="both"/>
        <w:rPr>
          <w:rFonts w:asciiTheme="majorHAnsi" w:hAnsiTheme="majorHAnsi" w:cstheme="majorHAnsi"/>
          <w:sz w:val="20"/>
          <w:szCs w:val="20"/>
        </w:rPr>
      </w:pPr>
    </w:p>
    <w:p w14:paraId="30A562B6" w14:textId="77777777" w:rsidR="00B25B6D" w:rsidRPr="003B2D07" w:rsidRDefault="00B25B6D" w:rsidP="00B25B6D">
      <w:pPr>
        <w:spacing w:line="360" w:lineRule="auto"/>
        <w:ind w:right="-499"/>
        <w:jc w:val="both"/>
        <w:rPr>
          <w:rFonts w:asciiTheme="majorHAnsi" w:hAnsiTheme="majorHAnsi" w:cstheme="majorHAnsi"/>
          <w:b/>
          <w:color w:val="000000" w:themeColor="text1"/>
        </w:rPr>
      </w:pPr>
      <w:proofErr w:type="spellStart"/>
      <w:r w:rsidRPr="003B2D07">
        <w:rPr>
          <w:rFonts w:asciiTheme="majorHAnsi" w:hAnsiTheme="majorHAnsi" w:cstheme="majorHAnsi"/>
          <w:b/>
          <w:color w:val="000000" w:themeColor="text1"/>
        </w:rPr>
        <w:t>Contributors</w:t>
      </w:r>
      <w:proofErr w:type="spellEnd"/>
      <w:r w:rsidRPr="003B2D07">
        <w:rPr>
          <w:rFonts w:asciiTheme="majorHAnsi" w:hAnsiTheme="majorHAnsi" w:cstheme="majorHAnsi"/>
          <w:b/>
          <w:color w:val="000000" w:themeColor="text1"/>
        </w:rPr>
        <w:t>.</w:t>
      </w:r>
    </w:p>
    <w:p w14:paraId="53C8B3E3" w14:textId="77777777" w:rsidR="00B25B6D" w:rsidRPr="003B2D07" w:rsidRDefault="00B25B6D" w:rsidP="00B25B6D">
      <w:pPr>
        <w:adjustRightInd w:val="0"/>
        <w:spacing w:line="360" w:lineRule="auto"/>
        <w:rPr>
          <w:rFonts w:asciiTheme="majorHAnsi" w:eastAsia="Calibri" w:hAnsiTheme="majorHAnsi" w:cstheme="majorHAnsi"/>
          <w:bCs/>
        </w:rPr>
      </w:pPr>
      <w:r w:rsidRPr="003B2D07">
        <w:rPr>
          <w:rFonts w:asciiTheme="majorHAnsi" w:eastAsia="Calibri" w:hAnsiTheme="majorHAnsi" w:cstheme="majorHAnsi"/>
          <w:bCs/>
        </w:rPr>
        <w:t xml:space="preserve">Concept and </w:t>
      </w:r>
      <w:proofErr w:type="gramStart"/>
      <w:r w:rsidRPr="003B2D07">
        <w:rPr>
          <w:rFonts w:asciiTheme="majorHAnsi" w:eastAsia="Calibri" w:hAnsiTheme="majorHAnsi" w:cstheme="majorHAnsi"/>
          <w:bCs/>
        </w:rPr>
        <w:t>design:</w:t>
      </w:r>
      <w:proofErr w:type="gramEnd"/>
      <w:r w:rsidRPr="003B2D07">
        <w:rPr>
          <w:rFonts w:asciiTheme="majorHAnsi" w:eastAsia="Calibri" w:hAnsiTheme="majorHAnsi" w:cstheme="majorHAnsi"/>
          <w:bCs/>
        </w:rPr>
        <w:t xml:space="preserve"> Guillaume Lucas, Laurent Boyer, Guillaume Fond.</w:t>
      </w:r>
    </w:p>
    <w:p w14:paraId="55A9E826" w14:textId="77777777" w:rsidR="00B25B6D" w:rsidRPr="003B2D07" w:rsidRDefault="00B25B6D" w:rsidP="00B25B6D">
      <w:pPr>
        <w:adjustRightInd w:val="0"/>
        <w:spacing w:line="360" w:lineRule="auto"/>
        <w:rPr>
          <w:rFonts w:asciiTheme="majorHAnsi" w:eastAsia="Calibri" w:hAnsiTheme="majorHAnsi" w:cstheme="majorHAnsi"/>
          <w:bCs/>
        </w:rPr>
      </w:pPr>
      <w:r w:rsidRPr="003B2D07">
        <w:rPr>
          <w:rFonts w:asciiTheme="majorHAnsi" w:eastAsia="Calibri" w:hAnsiTheme="majorHAnsi" w:cstheme="majorHAnsi"/>
          <w:bCs/>
        </w:rPr>
        <w:t xml:space="preserve">Acquisition and </w:t>
      </w:r>
      <w:proofErr w:type="spellStart"/>
      <w:proofErr w:type="gramStart"/>
      <w:r w:rsidRPr="003B2D07">
        <w:rPr>
          <w:rFonts w:asciiTheme="majorHAnsi" w:eastAsia="Calibri" w:hAnsiTheme="majorHAnsi" w:cstheme="majorHAnsi"/>
          <w:bCs/>
        </w:rPr>
        <w:t>analysis</w:t>
      </w:r>
      <w:proofErr w:type="spellEnd"/>
      <w:r w:rsidRPr="003B2D07">
        <w:rPr>
          <w:rFonts w:asciiTheme="majorHAnsi" w:eastAsia="Calibri" w:hAnsiTheme="majorHAnsi" w:cstheme="majorHAnsi"/>
          <w:bCs/>
        </w:rPr>
        <w:t>:</w:t>
      </w:r>
      <w:proofErr w:type="gramEnd"/>
      <w:r w:rsidRPr="003B2D07">
        <w:rPr>
          <w:rFonts w:asciiTheme="majorHAnsi" w:eastAsia="Calibri" w:hAnsiTheme="majorHAnsi" w:cstheme="majorHAnsi"/>
          <w:bCs/>
        </w:rPr>
        <w:t xml:space="preserve"> Guillaume Lucas, Guillaume Fond.</w:t>
      </w:r>
    </w:p>
    <w:p w14:paraId="723BEE17" w14:textId="77777777" w:rsidR="00B25B6D" w:rsidRPr="003B2D07" w:rsidRDefault="00B25B6D" w:rsidP="00B25B6D">
      <w:pPr>
        <w:adjustRightInd w:val="0"/>
        <w:spacing w:line="360" w:lineRule="auto"/>
        <w:rPr>
          <w:rFonts w:asciiTheme="majorHAnsi" w:eastAsia="Calibri" w:hAnsiTheme="majorHAnsi" w:cstheme="majorHAnsi"/>
          <w:bCs/>
        </w:rPr>
      </w:pPr>
      <w:proofErr w:type="spellStart"/>
      <w:r w:rsidRPr="003B2D07">
        <w:rPr>
          <w:rFonts w:asciiTheme="majorHAnsi" w:eastAsia="Calibri" w:hAnsiTheme="majorHAnsi" w:cstheme="majorHAnsi"/>
          <w:bCs/>
        </w:rPr>
        <w:t>Interpretation</w:t>
      </w:r>
      <w:proofErr w:type="spellEnd"/>
      <w:r w:rsidRPr="003B2D07">
        <w:rPr>
          <w:rFonts w:asciiTheme="majorHAnsi" w:eastAsia="Calibri" w:hAnsiTheme="majorHAnsi" w:cstheme="majorHAnsi"/>
          <w:bCs/>
        </w:rPr>
        <w:t xml:space="preserve"> of </w:t>
      </w:r>
      <w:proofErr w:type="gramStart"/>
      <w:r w:rsidRPr="003B2D07">
        <w:rPr>
          <w:rFonts w:asciiTheme="majorHAnsi" w:eastAsia="Calibri" w:hAnsiTheme="majorHAnsi" w:cstheme="majorHAnsi"/>
          <w:bCs/>
        </w:rPr>
        <w:t>data:</w:t>
      </w:r>
      <w:proofErr w:type="gramEnd"/>
      <w:r w:rsidRPr="003B2D07">
        <w:rPr>
          <w:rFonts w:asciiTheme="majorHAnsi" w:eastAsia="Calibri" w:hAnsiTheme="majorHAnsi" w:cstheme="majorHAnsi"/>
          <w:bCs/>
        </w:rPr>
        <w:t xml:space="preserve"> Guillaume Fond</w:t>
      </w:r>
    </w:p>
    <w:p w14:paraId="0029E4F7" w14:textId="77777777" w:rsidR="00B25B6D" w:rsidRPr="00CF2270" w:rsidRDefault="00B25B6D" w:rsidP="00B25B6D">
      <w:pPr>
        <w:adjustRightInd w:val="0"/>
        <w:spacing w:line="360" w:lineRule="auto"/>
        <w:rPr>
          <w:rFonts w:asciiTheme="majorHAnsi" w:eastAsia="Calibri" w:hAnsiTheme="majorHAnsi" w:cstheme="majorHAnsi"/>
          <w:bCs/>
          <w:lang w:val="en-GB"/>
        </w:rPr>
      </w:pPr>
      <w:r w:rsidRPr="00CF2270">
        <w:rPr>
          <w:rFonts w:asciiTheme="majorHAnsi" w:eastAsia="Calibri" w:hAnsiTheme="majorHAnsi" w:cstheme="majorHAnsi"/>
          <w:bCs/>
          <w:lang w:val="en-GB"/>
        </w:rPr>
        <w:t>Drafting of the manuscript: Guillaume Fond.</w:t>
      </w:r>
    </w:p>
    <w:p w14:paraId="62418DE7" w14:textId="77777777" w:rsidR="00B25B6D" w:rsidRPr="00CF2270" w:rsidRDefault="00B25B6D" w:rsidP="00B25B6D">
      <w:pPr>
        <w:adjustRightInd w:val="0"/>
        <w:spacing w:line="360" w:lineRule="auto"/>
        <w:rPr>
          <w:rFonts w:asciiTheme="majorHAnsi" w:eastAsia="Calibri" w:hAnsiTheme="majorHAnsi" w:cstheme="majorHAnsi"/>
          <w:bCs/>
          <w:lang w:val="en-GB"/>
        </w:rPr>
      </w:pPr>
      <w:r w:rsidRPr="00CF2270">
        <w:rPr>
          <w:rFonts w:asciiTheme="majorHAnsi" w:eastAsia="Calibri" w:hAnsiTheme="majorHAnsi" w:cstheme="majorHAnsi"/>
          <w:bCs/>
          <w:lang w:val="en-GB"/>
        </w:rPr>
        <w:t>Critical revision of the manuscript for important intellectual content: All the authors.</w:t>
      </w:r>
    </w:p>
    <w:p w14:paraId="07EDBD46" w14:textId="77777777" w:rsidR="00B25B6D" w:rsidRPr="00C51ADD" w:rsidRDefault="00B25B6D" w:rsidP="00B25B6D">
      <w:pPr>
        <w:adjustRightInd w:val="0"/>
        <w:spacing w:line="360" w:lineRule="auto"/>
        <w:rPr>
          <w:rFonts w:asciiTheme="majorHAnsi" w:eastAsia="Calibri" w:hAnsiTheme="majorHAnsi" w:cstheme="majorHAnsi"/>
          <w:bCs/>
        </w:rPr>
      </w:pPr>
      <w:proofErr w:type="spellStart"/>
      <w:r w:rsidRPr="00C51ADD">
        <w:rPr>
          <w:rFonts w:asciiTheme="majorHAnsi" w:eastAsia="Calibri" w:hAnsiTheme="majorHAnsi" w:cstheme="majorHAnsi"/>
          <w:bCs/>
        </w:rPr>
        <w:t>Statistical</w:t>
      </w:r>
      <w:proofErr w:type="spellEnd"/>
      <w:r w:rsidRPr="00C51ADD">
        <w:rPr>
          <w:rFonts w:asciiTheme="majorHAnsi" w:eastAsia="Calibri" w:hAnsiTheme="majorHAnsi" w:cstheme="majorHAnsi"/>
          <w:bCs/>
        </w:rPr>
        <w:t xml:space="preserve"> </w:t>
      </w:r>
      <w:proofErr w:type="spellStart"/>
      <w:proofErr w:type="gramStart"/>
      <w:r w:rsidRPr="00C51ADD">
        <w:rPr>
          <w:rFonts w:asciiTheme="majorHAnsi" w:eastAsia="Calibri" w:hAnsiTheme="majorHAnsi" w:cstheme="majorHAnsi"/>
          <w:bCs/>
        </w:rPr>
        <w:t>analysis</w:t>
      </w:r>
      <w:proofErr w:type="spellEnd"/>
      <w:r w:rsidRPr="00C51ADD">
        <w:rPr>
          <w:rFonts w:asciiTheme="majorHAnsi" w:eastAsia="Calibri" w:hAnsiTheme="majorHAnsi" w:cstheme="majorHAnsi"/>
          <w:bCs/>
        </w:rPr>
        <w:t>:</w:t>
      </w:r>
      <w:proofErr w:type="gramEnd"/>
      <w:r w:rsidRPr="00C51ADD">
        <w:rPr>
          <w:rFonts w:asciiTheme="majorHAnsi" w:eastAsia="Calibri" w:hAnsiTheme="majorHAnsi" w:cstheme="majorHAnsi"/>
          <w:bCs/>
        </w:rPr>
        <w:t xml:space="preserve"> Guillaume Fond.</w:t>
      </w:r>
    </w:p>
    <w:p w14:paraId="4682ECF0" w14:textId="77777777" w:rsidR="00B25B6D" w:rsidRPr="00B25B6D" w:rsidRDefault="00B25B6D" w:rsidP="00B25B6D">
      <w:pPr>
        <w:spacing w:line="360" w:lineRule="auto"/>
        <w:ind w:right="-499"/>
        <w:jc w:val="both"/>
        <w:rPr>
          <w:rFonts w:asciiTheme="majorHAnsi" w:hAnsiTheme="majorHAnsi" w:cstheme="majorHAnsi"/>
          <w:lang w:val="en-GB"/>
        </w:rPr>
      </w:pPr>
      <w:proofErr w:type="gramStart"/>
      <w:r w:rsidRPr="00B25B6D">
        <w:rPr>
          <w:rFonts w:asciiTheme="majorHAnsi" w:hAnsiTheme="majorHAnsi" w:cstheme="majorHAnsi"/>
          <w:lang w:val="en-GB"/>
        </w:rPr>
        <w:t>Supervision:</w:t>
      </w:r>
      <w:proofErr w:type="gramEnd"/>
      <w:r w:rsidRPr="00B25B6D">
        <w:rPr>
          <w:rFonts w:asciiTheme="majorHAnsi" w:hAnsiTheme="majorHAnsi" w:cstheme="majorHAnsi"/>
          <w:lang w:val="en-GB"/>
        </w:rPr>
        <w:t xml:space="preserve"> Guillaume Fond.</w:t>
      </w:r>
    </w:p>
    <w:p w14:paraId="27C88A1B" w14:textId="77777777" w:rsidR="00B25B6D" w:rsidRPr="00B25B6D" w:rsidRDefault="00B25B6D" w:rsidP="00B25B6D">
      <w:pPr>
        <w:spacing w:line="360" w:lineRule="auto"/>
        <w:ind w:right="-499"/>
        <w:jc w:val="both"/>
        <w:rPr>
          <w:rFonts w:asciiTheme="majorHAnsi" w:hAnsiTheme="majorHAnsi" w:cstheme="majorHAnsi"/>
          <w:lang w:val="en-GB"/>
        </w:rPr>
      </w:pPr>
    </w:p>
    <w:p w14:paraId="0DDFB69D" w14:textId="157998FC" w:rsidR="00B25B6D" w:rsidRPr="00B25B6D" w:rsidRDefault="00B25B6D" w:rsidP="00B25B6D">
      <w:pPr>
        <w:spacing w:line="360" w:lineRule="auto"/>
        <w:ind w:right="-499"/>
        <w:jc w:val="both"/>
        <w:rPr>
          <w:rFonts w:asciiTheme="majorHAnsi" w:hAnsiTheme="majorHAnsi" w:cstheme="majorHAnsi"/>
          <w:lang w:val="en-GB"/>
        </w:rPr>
      </w:pPr>
      <w:r w:rsidRPr="00B25B6D">
        <w:rPr>
          <w:rFonts w:asciiTheme="majorHAnsi" w:hAnsiTheme="majorHAnsi" w:cstheme="majorHAnsi"/>
          <w:lang w:val="en-GB"/>
        </w:rPr>
        <w:t xml:space="preserve">Acknowledgments. </w:t>
      </w:r>
      <w:r w:rsidRPr="00CF2270">
        <w:rPr>
          <w:rFonts w:asciiTheme="majorHAnsi" w:hAnsiTheme="majorHAnsi" w:cstheme="majorHAnsi"/>
          <w:lang w:val="en-GB"/>
        </w:rPr>
        <w:t xml:space="preserve">We express all our thanks to the institutions and professional associations, which participated in the diffusion of the survey. </w:t>
      </w:r>
      <w:r w:rsidRPr="00B25B6D">
        <w:rPr>
          <w:rFonts w:asciiTheme="majorHAnsi" w:hAnsiTheme="majorHAnsi" w:cstheme="majorHAnsi"/>
          <w:lang w:val="en-GB"/>
        </w:rPr>
        <w:t xml:space="preserve">We thank the following institutions/facilities for their participation in the dissemination of the study : regional health agencies: Provence Alpes Côte d'Azur, Brittany, Ile de France, GHT : Alps, </w:t>
      </w:r>
      <w:proofErr w:type="spellStart"/>
      <w:r w:rsidRPr="00B25B6D">
        <w:rPr>
          <w:rFonts w:asciiTheme="majorHAnsi" w:hAnsiTheme="majorHAnsi" w:cstheme="majorHAnsi"/>
          <w:lang w:val="en-GB"/>
        </w:rPr>
        <w:t>Dauphiné</w:t>
      </w:r>
      <w:proofErr w:type="spellEnd"/>
      <w:r w:rsidRPr="00B25B6D">
        <w:rPr>
          <w:rFonts w:asciiTheme="majorHAnsi" w:hAnsiTheme="majorHAnsi" w:cstheme="majorHAnsi"/>
          <w:lang w:val="en-GB"/>
        </w:rPr>
        <w:t xml:space="preserve">, Rhône center, South </w:t>
      </w:r>
      <w:proofErr w:type="spellStart"/>
      <w:r w:rsidRPr="00B25B6D">
        <w:rPr>
          <w:rFonts w:asciiTheme="majorHAnsi" w:hAnsiTheme="majorHAnsi" w:cstheme="majorHAnsi"/>
          <w:lang w:val="en-GB"/>
        </w:rPr>
        <w:t>Drôme</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Ardèche</w:t>
      </w:r>
      <w:proofErr w:type="spellEnd"/>
      <w:r w:rsidRPr="00B25B6D">
        <w:rPr>
          <w:rFonts w:asciiTheme="majorHAnsi" w:hAnsiTheme="majorHAnsi" w:cstheme="majorHAnsi"/>
          <w:lang w:val="en-GB"/>
        </w:rPr>
        <w:t xml:space="preserve">, Western Brittany, South Brittany, Upper Brittany, South Corsica, South Val </w:t>
      </w:r>
      <w:proofErr w:type="spellStart"/>
      <w:r w:rsidRPr="00B25B6D">
        <w:rPr>
          <w:rFonts w:asciiTheme="majorHAnsi" w:hAnsiTheme="majorHAnsi" w:cstheme="majorHAnsi"/>
          <w:lang w:val="en-GB"/>
        </w:rPr>
        <w:t>d'Oise</w:t>
      </w:r>
      <w:proofErr w:type="spellEnd"/>
      <w:r w:rsidRPr="00B25B6D">
        <w:rPr>
          <w:rFonts w:asciiTheme="majorHAnsi" w:hAnsiTheme="majorHAnsi" w:cstheme="majorHAnsi"/>
          <w:lang w:val="en-GB"/>
        </w:rPr>
        <w:t xml:space="preserve">, North Hauts-de-Seine, Ile de France, South Vaucluse, Var, Alpes-de-Haute-Provence, </w:t>
      </w:r>
      <w:proofErr w:type="spellStart"/>
      <w:r w:rsidRPr="00B25B6D">
        <w:rPr>
          <w:rFonts w:asciiTheme="majorHAnsi" w:hAnsiTheme="majorHAnsi" w:cstheme="majorHAnsi"/>
          <w:lang w:val="en-GB"/>
        </w:rPr>
        <w:t>Bouches</w:t>
      </w:r>
      <w:proofErr w:type="spellEnd"/>
      <w:r w:rsidRPr="00B25B6D">
        <w:rPr>
          <w:rFonts w:asciiTheme="majorHAnsi" w:hAnsiTheme="majorHAnsi" w:cstheme="majorHAnsi"/>
          <w:lang w:val="en-GB"/>
        </w:rPr>
        <w:t xml:space="preserve">-du-Rhône, Alpes Maritimes, Southern Alps, Academic hospitals: Assistance </w:t>
      </w:r>
      <w:proofErr w:type="spellStart"/>
      <w:r w:rsidRPr="00B25B6D">
        <w:rPr>
          <w:rFonts w:asciiTheme="majorHAnsi" w:hAnsiTheme="majorHAnsi" w:cstheme="majorHAnsi"/>
          <w:lang w:val="en-GB"/>
        </w:rPr>
        <w:t>publique</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Hôpitaux</w:t>
      </w:r>
      <w:proofErr w:type="spellEnd"/>
      <w:r w:rsidRPr="00B25B6D">
        <w:rPr>
          <w:rFonts w:asciiTheme="majorHAnsi" w:hAnsiTheme="majorHAnsi" w:cstheme="majorHAnsi"/>
          <w:lang w:val="en-GB"/>
        </w:rPr>
        <w:t xml:space="preserve"> de Marseille, Assistance </w:t>
      </w:r>
      <w:proofErr w:type="spellStart"/>
      <w:r w:rsidRPr="00B25B6D">
        <w:rPr>
          <w:rFonts w:asciiTheme="majorHAnsi" w:hAnsiTheme="majorHAnsi" w:cstheme="majorHAnsi"/>
          <w:lang w:val="en-GB"/>
        </w:rPr>
        <w:t>publique</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Hôpitaux</w:t>
      </w:r>
      <w:proofErr w:type="spellEnd"/>
      <w:r w:rsidRPr="00B25B6D">
        <w:rPr>
          <w:rFonts w:asciiTheme="majorHAnsi" w:hAnsiTheme="majorHAnsi" w:cstheme="majorHAnsi"/>
          <w:lang w:val="en-GB"/>
        </w:rPr>
        <w:t xml:space="preserve"> de Paris, Hospices civils de Lyon, CHU d 'Amiens, CHU d 'Angers, CHU de Besancon, CHU de </w:t>
      </w:r>
      <w:proofErr w:type="spellStart"/>
      <w:r w:rsidRPr="00B25B6D">
        <w:rPr>
          <w:rFonts w:asciiTheme="majorHAnsi" w:hAnsiTheme="majorHAnsi" w:cstheme="majorHAnsi"/>
          <w:lang w:val="en-GB"/>
        </w:rPr>
        <w:t>Bres,t</w:t>
      </w:r>
      <w:proofErr w:type="spellEnd"/>
      <w:r w:rsidRPr="00B25B6D">
        <w:rPr>
          <w:rFonts w:asciiTheme="majorHAnsi" w:hAnsiTheme="majorHAnsi" w:cstheme="majorHAnsi"/>
          <w:lang w:val="en-GB"/>
        </w:rPr>
        <w:t xml:space="preserve"> CHRU de Caen, CHU de Clermont-Ferrand, CHU de Dijon, CHU de Grenoble, CHU of Lille, CHU of Limoges, CHU of Martinique, CHU of Montpellier, CHRU of Nancy, CHU of Nantes, CHU of Pointe-à-</w:t>
      </w:r>
      <w:proofErr w:type="spellStart"/>
      <w:r w:rsidRPr="00B25B6D">
        <w:rPr>
          <w:rFonts w:asciiTheme="majorHAnsi" w:hAnsiTheme="majorHAnsi" w:cstheme="majorHAnsi"/>
          <w:lang w:val="en-GB"/>
        </w:rPr>
        <w:t>Pitre</w:t>
      </w:r>
      <w:proofErr w:type="spellEnd"/>
      <w:r w:rsidRPr="00B25B6D">
        <w:rPr>
          <w:rFonts w:asciiTheme="majorHAnsi" w:hAnsiTheme="majorHAnsi" w:cstheme="majorHAnsi"/>
          <w:lang w:val="en-GB"/>
        </w:rPr>
        <w:t xml:space="preserve">/Les Abymes, CHU of Reims, CHU of Rennes, CHU of La Reunion, CHU of Rouen, CHU of Saint-Étienne, CHU of Toulouse, CHRU of Tours, Private hospitals: Angers: </w:t>
      </w:r>
      <w:proofErr w:type="spellStart"/>
      <w:r w:rsidRPr="00B25B6D">
        <w:rPr>
          <w:rFonts w:asciiTheme="majorHAnsi" w:hAnsiTheme="majorHAnsi" w:cstheme="majorHAnsi"/>
          <w:lang w:val="en-GB"/>
        </w:rPr>
        <w:t>Institut</w:t>
      </w:r>
      <w:proofErr w:type="spellEnd"/>
      <w:r w:rsidRPr="00B25B6D">
        <w:rPr>
          <w:rFonts w:asciiTheme="majorHAnsi" w:hAnsiTheme="majorHAnsi" w:cstheme="majorHAnsi"/>
          <w:lang w:val="en-GB"/>
        </w:rPr>
        <w:t xml:space="preserve"> de </w:t>
      </w:r>
      <w:proofErr w:type="spellStart"/>
      <w:r w:rsidRPr="00B25B6D">
        <w:rPr>
          <w:rFonts w:asciiTheme="majorHAnsi" w:hAnsiTheme="majorHAnsi" w:cstheme="majorHAnsi"/>
          <w:lang w:val="en-GB"/>
        </w:rPr>
        <w:t>cancérologie</w:t>
      </w:r>
      <w:proofErr w:type="spellEnd"/>
      <w:r w:rsidRPr="00B25B6D">
        <w:rPr>
          <w:rFonts w:asciiTheme="majorHAnsi" w:hAnsiTheme="majorHAnsi" w:cstheme="majorHAnsi"/>
          <w:lang w:val="en-GB"/>
        </w:rPr>
        <w:t xml:space="preserve"> de </w:t>
      </w:r>
      <w:proofErr w:type="spellStart"/>
      <w:r w:rsidRPr="00B25B6D">
        <w:rPr>
          <w:rFonts w:asciiTheme="majorHAnsi" w:hAnsiTheme="majorHAnsi" w:cstheme="majorHAnsi"/>
          <w:lang w:val="en-GB"/>
        </w:rPr>
        <w:t>l'Ouest</w:t>
      </w:r>
      <w:proofErr w:type="spellEnd"/>
      <w:r w:rsidRPr="00B25B6D">
        <w:rPr>
          <w:rFonts w:asciiTheme="majorHAnsi" w:hAnsiTheme="majorHAnsi" w:cstheme="majorHAnsi"/>
          <w:lang w:val="en-GB"/>
        </w:rPr>
        <w:t xml:space="preserve"> Bordeaux: </w:t>
      </w:r>
      <w:proofErr w:type="spellStart"/>
      <w:r w:rsidRPr="00B25B6D">
        <w:rPr>
          <w:rFonts w:asciiTheme="majorHAnsi" w:hAnsiTheme="majorHAnsi" w:cstheme="majorHAnsi"/>
          <w:lang w:val="en-GB"/>
        </w:rPr>
        <w:t>Institut</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Bergonié</w:t>
      </w:r>
      <w:proofErr w:type="spellEnd"/>
      <w:r w:rsidRPr="00B25B6D">
        <w:rPr>
          <w:rFonts w:asciiTheme="majorHAnsi" w:hAnsiTheme="majorHAnsi" w:cstheme="majorHAnsi"/>
          <w:lang w:val="en-GB"/>
        </w:rPr>
        <w:t xml:space="preserve"> Caen: Centre François </w:t>
      </w:r>
      <w:proofErr w:type="spellStart"/>
      <w:r w:rsidRPr="00B25B6D">
        <w:rPr>
          <w:rFonts w:asciiTheme="majorHAnsi" w:hAnsiTheme="majorHAnsi" w:cstheme="majorHAnsi"/>
          <w:lang w:val="en-GB"/>
        </w:rPr>
        <w:t>Baclesse</w:t>
      </w:r>
      <w:proofErr w:type="spellEnd"/>
      <w:r w:rsidRPr="00B25B6D">
        <w:rPr>
          <w:rFonts w:asciiTheme="majorHAnsi" w:hAnsiTheme="majorHAnsi" w:cstheme="majorHAnsi"/>
          <w:lang w:val="en-GB"/>
        </w:rPr>
        <w:t xml:space="preserve"> Clermont-Ferrand: Centre Jean Perrin Dijon: Centre George-François Leclerc Lille: Centre Oscar </w:t>
      </w:r>
      <w:proofErr w:type="spellStart"/>
      <w:r w:rsidRPr="00B25B6D">
        <w:rPr>
          <w:rFonts w:asciiTheme="majorHAnsi" w:hAnsiTheme="majorHAnsi" w:cstheme="majorHAnsi"/>
          <w:lang w:val="en-GB"/>
        </w:rPr>
        <w:t>Lambret</w:t>
      </w:r>
      <w:proofErr w:type="spellEnd"/>
      <w:r w:rsidRPr="00B25B6D">
        <w:rPr>
          <w:rFonts w:asciiTheme="majorHAnsi" w:hAnsiTheme="majorHAnsi" w:cstheme="majorHAnsi"/>
          <w:lang w:val="en-GB"/>
        </w:rPr>
        <w:t xml:space="preserve"> Lyon: Centre Léon </w:t>
      </w:r>
      <w:proofErr w:type="spellStart"/>
      <w:r w:rsidRPr="00B25B6D">
        <w:rPr>
          <w:rFonts w:asciiTheme="majorHAnsi" w:hAnsiTheme="majorHAnsi" w:cstheme="majorHAnsi"/>
          <w:lang w:val="en-GB"/>
        </w:rPr>
        <w:t>Bérard</w:t>
      </w:r>
      <w:proofErr w:type="spellEnd"/>
      <w:r w:rsidRPr="00B25B6D">
        <w:rPr>
          <w:rFonts w:asciiTheme="majorHAnsi" w:hAnsiTheme="majorHAnsi" w:cstheme="majorHAnsi"/>
          <w:lang w:val="en-GB"/>
        </w:rPr>
        <w:t xml:space="preserve"> Marseille: </w:t>
      </w:r>
      <w:proofErr w:type="spellStart"/>
      <w:r w:rsidRPr="00B25B6D">
        <w:rPr>
          <w:rFonts w:asciiTheme="majorHAnsi" w:hAnsiTheme="majorHAnsi" w:cstheme="majorHAnsi"/>
          <w:lang w:val="en-GB"/>
        </w:rPr>
        <w:t>Institut</w:t>
      </w:r>
      <w:proofErr w:type="spellEnd"/>
      <w:r w:rsidRPr="00B25B6D">
        <w:rPr>
          <w:rFonts w:asciiTheme="majorHAnsi" w:hAnsiTheme="majorHAnsi" w:cstheme="majorHAnsi"/>
          <w:lang w:val="en-GB"/>
        </w:rPr>
        <w:t xml:space="preserve"> Paoli-</w:t>
      </w:r>
      <w:proofErr w:type="spellStart"/>
      <w:r w:rsidRPr="00B25B6D">
        <w:rPr>
          <w:rFonts w:asciiTheme="majorHAnsi" w:hAnsiTheme="majorHAnsi" w:cstheme="majorHAnsi"/>
          <w:lang w:val="en-GB"/>
        </w:rPr>
        <w:t>Calmettes</w:t>
      </w:r>
      <w:proofErr w:type="spellEnd"/>
      <w:r w:rsidRPr="00B25B6D">
        <w:rPr>
          <w:rFonts w:asciiTheme="majorHAnsi" w:hAnsiTheme="majorHAnsi" w:cstheme="majorHAnsi"/>
          <w:lang w:val="en-GB"/>
        </w:rPr>
        <w:t xml:space="preserve"> Nice: Centre Antoine </w:t>
      </w:r>
      <w:proofErr w:type="spellStart"/>
      <w:r w:rsidRPr="00B25B6D">
        <w:rPr>
          <w:rFonts w:asciiTheme="majorHAnsi" w:hAnsiTheme="majorHAnsi" w:cstheme="majorHAnsi"/>
          <w:lang w:val="en-GB"/>
        </w:rPr>
        <w:t>Lacassagne</w:t>
      </w:r>
      <w:proofErr w:type="spellEnd"/>
      <w:r w:rsidRPr="00B25B6D">
        <w:rPr>
          <w:rFonts w:asciiTheme="majorHAnsi" w:hAnsiTheme="majorHAnsi" w:cstheme="majorHAnsi"/>
          <w:lang w:val="en-GB"/>
        </w:rPr>
        <w:t>, A</w:t>
      </w:r>
      <w:proofErr w:type="spellStart"/>
      <w:r w:rsidRPr="00B25B6D">
        <w:rPr>
          <w:rFonts w:asciiTheme="majorHAnsi" w:hAnsiTheme="majorHAnsi" w:cstheme="majorHAnsi"/>
          <w:lang w:val="en-GB"/>
        </w:rPr>
        <w:t>ssociations</w:t>
      </w:r>
      <w:proofErr w:type="spellEnd"/>
      <w:r w:rsidRPr="00B25B6D">
        <w:rPr>
          <w:rFonts w:asciiTheme="majorHAnsi" w:hAnsiTheme="majorHAnsi" w:cstheme="majorHAnsi"/>
          <w:lang w:val="en-GB"/>
        </w:rPr>
        <w:t xml:space="preserve"> : French National Association of Occupational Therapists, National Association of Graduate Nurses and Students, F</w:t>
      </w:r>
      <w:proofErr w:type="spellStart"/>
      <w:r w:rsidRPr="00B25B6D">
        <w:rPr>
          <w:rFonts w:asciiTheme="majorHAnsi" w:hAnsiTheme="majorHAnsi" w:cstheme="majorHAnsi"/>
          <w:lang w:val="en-GB"/>
        </w:rPr>
        <w:t>rench</w:t>
      </w:r>
      <w:proofErr w:type="spellEnd"/>
      <w:r w:rsidRPr="00B25B6D">
        <w:rPr>
          <w:rFonts w:asciiTheme="majorHAnsi" w:hAnsiTheme="majorHAnsi" w:cstheme="majorHAnsi"/>
          <w:lang w:val="en-GB"/>
        </w:rPr>
        <w:t xml:space="preserve"> association of dieticians nutritionists, French association of care managers, Professional association of midwives, Committee of agreement of the nursing training and executives, National College of Physiotherapy Fédération </w:t>
      </w:r>
      <w:proofErr w:type="spellStart"/>
      <w:r w:rsidRPr="00B25B6D">
        <w:rPr>
          <w:rFonts w:asciiTheme="majorHAnsi" w:hAnsiTheme="majorHAnsi" w:cstheme="majorHAnsi"/>
          <w:lang w:val="en-GB"/>
        </w:rPr>
        <w:t>hospitalière</w:t>
      </w:r>
      <w:proofErr w:type="spellEnd"/>
      <w:r w:rsidRPr="00B25B6D">
        <w:rPr>
          <w:rFonts w:asciiTheme="majorHAnsi" w:hAnsiTheme="majorHAnsi" w:cstheme="majorHAnsi"/>
          <w:lang w:val="en-GB"/>
        </w:rPr>
        <w:t xml:space="preserve"> de France, Fédération </w:t>
      </w:r>
      <w:proofErr w:type="spellStart"/>
      <w:r w:rsidRPr="00B25B6D">
        <w:rPr>
          <w:rFonts w:asciiTheme="majorHAnsi" w:hAnsiTheme="majorHAnsi" w:cstheme="majorHAnsi"/>
          <w:lang w:val="en-GB"/>
        </w:rPr>
        <w:t>nationale</w:t>
      </w:r>
      <w:proofErr w:type="spellEnd"/>
      <w:r w:rsidRPr="00B25B6D">
        <w:rPr>
          <w:rFonts w:asciiTheme="majorHAnsi" w:hAnsiTheme="majorHAnsi" w:cstheme="majorHAnsi"/>
          <w:lang w:val="en-GB"/>
        </w:rPr>
        <w:t xml:space="preserve"> des associations </w:t>
      </w:r>
      <w:proofErr w:type="spellStart"/>
      <w:r w:rsidRPr="00B25B6D">
        <w:rPr>
          <w:rFonts w:asciiTheme="majorHAnsi" w:hAnsiTheme="majorHAnsi" w:cstheme="majorHAnsi"/>
          <w:lang w:val="en-GB"/>
        </w:rPr>
        <w:t>d'aides-soignants</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Syndicat</w:t>
      </w:r>
      <w:proofErr w:type="spellEnd"/>
      <w:r w:rsidRPr="00B25B6D">
        <w:rPr>
          <w:rFonts w:asciiTheme="majorHAnsi" w:hAnsiTheme="majorHAnsi" w:cstheme="majorHAnsi"/>
          <w:lang w:val="en-GB"/>
        </w:rPr>
        <w:t xml:space="preserve"> national des </w:t>
      </w:r>
      <w:proofErr w:type="spellStart"/>
      <w:r w:rsidRPr="00B25B6D">
        <w:rPr>
          <w:rFonts w:asciiTheme="majorHAnsi" w:hAnsiTheme="majorHAnsi" w:cstheme="majorHAnsi"/>
          <w:lang w:val="en-GB"/>
        </w:rPr>
        <w:t>infirmiers</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anesthésistes</w:t>
      </w:r>
      <w:proofErr w:type="spellEnd"/>
      <w:r w:rsidRPr="00B25B6D">
        <w:rPr>
          <w:rFonts w:asciiTheme="majorHAnsi" w:hAnsiTheme="majorHAnsi" w:cstheme="majorHAnsi"/>
          <w:lang w:val="en-GB"/>
        </w:rPr>
        <w:t xml:space="preserve">, </w:t>
      </w:r>
      <w:proofErr w:type="spellStart"/>
      <w:r w:rsidRPr="00B25B6D">
        <w:rPr>
          <w:rFonts w:asciiTheme="majorHAnsi" w:hAnsiTheme="majorHAnsi" w:cstheme="majorHAnsi"/>
          <w:lang w:val="en-GB"/>
        </w:rPr>
        <w:t>Syndicat</w:t>
      </w:r>
      <w:proofErr w:type="spellEnd"/>
      <w:r w:rsidRPr="00B25B6D">
        <w:rPr>
          <w:rFonts w:asciiTheme="majorHAnsi" w:hAnsiTheme="majorHAnsi" w:cstheme="majorHAnsi"/>
          <w:lang w:val="en-GB"/>
        </w:rPr>
        <w:t xml:space="preserve"> national des </w:t>
      </w:r>
      <w:proofErr w:type="spellStart"/>
      <w:r w:rsidRPr="00B25B6D">
        <w:rPr>
          <w:rFonts w:asciiTheme="majorHAnsi" w:hAnsiTheme="majorHAnsi" w:cstheme="majorHAnsi"/>
          <w:lang w:val="en-GB"/>
        </w:rPr>
        <w:t>infirmiers</w:t>
      </w:r>
      <w:proofErr w:type="spellEnd"/>
      <w:r w:rsidRPr="00B25B6D">
        <w:rPr>
          <w:rFonts w:asciiTheme="majorHAnsi" w:hAnsiTheme="majorHAnsi" w:cstheme="majorHAnsi"/>
          <w:lang w:val="en-GB"/>
        </w:rPr>
        <w:t xml:space="preserve"> de bloc </w:t>
      </w:r>
      <w:proofErr w:type="spellStart"/>
      <w:r w:rsidRPr="00B25B6D">
        <w:rPr>
          <w:rFonts w:asciiTheme="majorHAnsi" w:hAnsiTheme="majorHAnsi" w:cstheme="majorHAnsi"/>
          <w:lang w:val="en-GB"/>
        </w:rPr>
        <w:t>opératoire</w:t>
      </w:r>
      <w:proofErr w:type="spellEnd"/>
      <w:r w:rsidRPr="00B25B6D">
        <w:rPr>
          <w:rFonts w:asciiTheme="majorHAnsi" w:hAnsiTheme="majorHAnsi" w:cstheme="majorHAnsi"/>
          <w:lang w:val="en-GB"/>
        </w:rPr>
        <w:t>.</w:t>
      </w:r>
    </w:p>
    <w:p w14:paraId="307924CC" w14:textId="77777777" w:rsidR="00B25B6D" w:rsidRPr="00B25B6D" w:rsidRDefault="00B25B6D" w:rsidP="002E0C04">
      <w:pPr>
        <w:spacing w:line="360" w:lineRule="auto"/>
        <w:ind w:right="-499"/>
        <w:jc w:val="both"/>
        <w:rPr>
          <w:rFonts w:asciiTheme="majorHAnsi" w:hAnsiTheme="majorHAnsi" w:cstheme="majorHAnsi"/>
          <w:lang w:val="en-GB"/>
        </w:rPr>
      </w:pPr>
    </w:p>
    <w:bookmarkEnd w:id="0"/>
    <w:bookmarkEnd w:id="1"/>
    <w:p w14:paraId="1BB6EC41" w14:textId="77777777" w:rsidR="00E57F7C" w:rsidRPr="00B25B6D" w:rsidRDefault="00E57F7C" w:rsidP="00AA7940">
      <w:pPr>
        <w:spacing w:line="360" w:lineRule="auto"/>
        <w:ind w:right="78"/>
        <w:jc w:val="both"/>
        <w:rPr>
          <w:rFonts w:asciiTheme="majorHAnsi" w:hAnsiTheme="majorHAnsi" w:cstheme="majorHAnsi"/>
          <w:sz w:val="20"/>
          <w:szCs w:val="20"/>
          <w:lang w:val="en-US"/>
        </w:rPr>
      </w:pPr>
    </w:p>
    <w:p w14:paraId="6B185394" w14:textId="2C309DC5" w:rsidR="00F4445F" w:rsidRPr="00B25B6D" w:rsidRDefault="005E2686" w:rsidP="00AA7940">
      <w:pPr>
        <w:spacing w:line="360" w:lineRule="auto"/>
        <w:ind w:right="-499"/>
        <w:jc w:val="both"/>
        <w:rPr>
          <w:rFonts w:asciiTheme="majorHAnsi" w:hAnsiTheme="majorHAnsi" w:cstheme="majorHAnsi"/>
          <w:lang w:val="en-US"/>
        </w:rPr>
      </w:pPr>
      <w:r w:rsidRPr="00B25B6D">
        <w:rPr>
          <w:rFonts w:asciiTheme="majorHAnsi" w:hAnsiTheme="majorHAnsi" w:cstheme="majorHAnsi"/>
          <w:lang w:val="en-GB"/>
        </w:rPr>
        <w:t>Word count: 30</w:t>
      </w:r>
      <w:r w:rsidR="004D6F58" w:rsidRPr="00B25B6D">
        <w:rPr>
          <w:rFonts w:asciiTheme="majorHAnsi" w:hAnsiTheme="majorHAnsi" w:cstheme="majorHAnsi"/>
          <w:lang w:val="en-GB"/>
        </w:rPr>
        <w:t>3</w:t>
      </w:r>
      <w:r w:rsidRPr="00B25B6D">
        <w:rPr>
          <w:rFonts w:asciiTheme="majorHAnsi" w:hAnsiTheme="majorHAnsi" w:cstheme="majorHAnsi"/>
          <w:lang w:val="en-GB"/>
        </w:rPr>
        <w:t>6 words.</w:t>
      </w:r>
    </w:p>
    <w:p w14:paraId="1F4B495B" w14:textId="77777777" w:rsidR="006B185F" w:rsidRPr="00B25B6D" w:rsidRDefault="006B185F" w:rsidP="00AA7940">
      <w:pPr>
        <w:spacing w:line="360" w:lineRule="auto"/>
        <w:ind w:right="-499"/>
        <w:jc w:val="both"/>
        <w:rPr>
          <w:rFonts w:asciiTheme="majorHAnsi" w:hAnsiTheme="majorHAnsi" w:cstheme="majorHAnsi"/>
          <w:sz w:val="20"/>
          <w:szCs w:val="20"/>
          <w:lang w:val="en-US"/>
        </w:rPr>
      </w:pPr>
    </w:p>
    <w:p w14:paraId="2F470CA8" w14:textId="77777777" w:rsidR="00AA4CF6" w:rsidRPr="00B25B6D" w:rsidRDefault="00AA4CF6" w:rsidP="00DA1ACB">
      <w:pPr>
        <w:spacing w:line="360" w:lineRule="auto"/>
        <w:ind w:right="-499"/>
        <w:jc w:val="both"/>
        <w:rPr>
          <w:rFonts w:asciiTheme="majorHAnsi" w:hAnsiTheme="majorHAnsi" w:cstheme="majorHAnsi"/>
          <w:b/>
          <w:lang w:val="en-US"/>
        </w:rPr>
      </w:pPr>
    </w:p>
    <w:p w14:paraId="64B16A1D" w14:textId="77777777" w:rsidR="00AA4CF6" w:rsidRPr="00B25B6D" w:rsidRDefault="00AA4CF6" w:rsidP="00DA1ACB">
      <w:pPr>
        <w:spacing w:line="360" w:lineRule="auto"/>
        <w:ind w:right="-499"/>
        <w:jc w:val="both"/>
        <w:rPr>
          <w:rFonts w:asciiTheme="majorHAnsi" w:hAnsiTheme="majorHAnsi" w:cstheme="majorHAnsi"/>
          <w:b/>
          <w:lang w:val="en-US"/>
        </w:rPr>
      </w:pPr>
    </w:p>
    <w:p w14:paraId="6B76743F" w14:textId="06EA8599" w:rsidR="00DA1ACB" w:rsidRPr="00B25B6D" w:rsidRDefault="00CE0BA3" w:rsidP="00DA1ACB">
      <w:pPr>
        <w:spacing w:line="360" w:lineRule="auto"/>
        <w:ind w:right="-499"/>
        <w:jc w:val="both"/>
        <w:rPr>
          <w:rFonts w:asciiTheme="majorHAnsi" w:hAnsiTheme="majorHAnsi" w:cstheme="majorHAnsi"/>
          <w:lang w:val="en-US"/>
        </w:rPr>
      </w:pPr>
      <w:r w:rsidRPr="00B25B6D">
        <w:rPr>
          <w:rFonts w:asciiTheme="majorHAnsi" w:hAnsiTheme="majorHAnsi" w:cstheme="majorHAnsi"/>
          <w:b/>
          <w:lang w:val="en-GB"/>
        </w:rPr>
        <w:t>Abstract</w:t>
      </w:r>
    </w:p>
    <w:p w14:paraId="2D6310CE" w14:textId="7D444E6C" w:rsidR="00DA1ACB" w:rsidRPr="00B25B6D" w:rsidRDefault="00CE0BA3" w:rsidP="00DA1ACB">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
          <w:bCs/>
          <w:lang w:val="en-GB"/>
        </w:rPr>
        <w:t>Aim</w:t>
      </w:r>
      <w:r w:rsidR="00D706AC" w:rsidRPr="00B25B6D">
        <w:rPr>
          <w:rFonts w:asciiTheme="majorHAnsi" w:hAnsiTheme="majorHAnsi" w:cstheme="majorHAnsi"/>
          <w:lang w:val="en-GB"/>
        </w:rPr>
        <w:t xml:space="preserve">. We </w:t>
      </w:r>
      <w:r w:rsidR="002D5E2D" w:rsidRPr="00B25B6D">
        <w:rPr>
          <w:rFonts w:asciiTheme="majorHAnsi" w:hAnsiTheme="majorHAnsi" w:cstheme="majorHAnsi"/>
          <w:lang w:val="en-GB"/>
        </w:rPr>
        <w:t>seek to determine</w:t>
      </w:r>
      <w:r w:rsidR="00D706AC" w:rsidRPr="00B25B6D">
        <w:rPr>
          <w:rFonts w:asciiTheme="majorHAnsi" w:hAnsiTheme="majorHAnsi" w:cstheme="majorHAnsi"/>
          <w:lang w:val="en-GB"/>
        </w:rPr>
        <w:t xml:space="preserve"> </w:t>
      </w:r>
      <w:r w:rsidR="00366B46" w:rsidRPr="00B25B6D">
        <w:rPr>
          <w:rFonts w:asciiTheme="majorHAnsi" w:hAnsiTheme="majorHAnsi" w:cstheme="majorHAnsi"/>
          <w:lang w:val="en-GB"/>
        </w:rPr>
        <w:t xml:space="preserve">modifiable and </w:t>
      </w:r>
      <w:r w:rsidRPr="00B25B6D">
        <w:rPr>
          <w:rFonts w:asciiTheme="majorHAnsi" w:eastAsia="Cambria" w:hAnsiTheme="majorHAnsi" w:cstheme="majorHAnsi"/>
          <w:lang w:val="en-GB"/>
        </w:rPr>
        <w:t>nonmodifiable</w:t>
      </w:r>
      <w:r w:rsidR="00D706AC" w:rsidRPr="00B25B6D">
        <w:rPr>
          <w:rFonts w:asciiTheme="majorHAnsi" w:hAnsiTheme="majorHAnsi" w:cstheme="majorHAnsi"/>
          <w:lang w:val="en-GB"/>
        </w:rPr>
        <w:t xml:space="preserve"> professional and individual factors associated with absenteeism to guide effective interventions </w:t>
      </w:r>
      <w:r w:rsidR="001F5692" w:rsidRPr="00B25B6D">
        <w:rPr>
          <w:rFonts w:asciiTheme="majorHAnsi" w:hAnsiTheme="majorHAnsi" w:cstheme="majorHAnsi"/>
          <w:lang w:val="en-GB"/>
        </w:rPr>
        <w:t xml:space="preserve">for nurse managers to implement </w:t>
      </w:r>
      <w:r w:rsidR="00D706AC" w:rsidRPr="00B25B6D">
        <w:rPr>
          <w:rFonts w:asciiTheme="majorHAnsi" w:hAnsiTheme="majorHAnsi" w:cstheme="majorHAnsi"/>
          <w:lang w:val="en-GB"/>
        </w:rPr>
        <w:t>at the organizational level.</w:t>
      </w:r>
    </w:p>
    <w:p w14:paraId="289A06CB" w14:textId="22952DB7" w:rsidR="008C30EF" w:rsidRPr="00B25B6D" w:rsidRDefault="00CE0BA3" w:rsidP="008C30EF">
      <w:pPr>
        <w:spacing w:line="360" w:lineRule="auto"/>
        <w:ind w:right="-499"/>
        <w:jc w:val="both"/>
        <w:rPr>
          <w:rFonts w:asciiTheme="majorHAnsi" w:hAnsiTheme="majorHAnsi" w:cstheme="majorHAnsi"/>
          <w:lang w:val="en-US"/>
        </w:rPr>
      </w:pPr>
      <w:r w:rsidRPr="00B25B6D">
        <w:rPr>
          <w:rFonts w:asciiTheme="majorHAnsi" w:hAnsiTheme="majorHAnsi" w:cstheme="majorHAnsi"/>
          <w:b/>
          <w:bCs/>
          <w:lang w:val="en-GB"/>
        </w:rPr>
        <w:t>Background</w:t>
      </w:r>
      <w:r w:rsidRPr="00B25B6D">
        <w:rPr>
          <w:rFonts w:asciiTheme="majorHAnsi" w:hAnsiTheme="majorHAnsi" w:cstheme="majorHAnsi"/>
          <w:lang w:val="en-GB"/>
        </w:rPr>
        <w:t xml:space="preserve">. Absenteeism induces vicious </w:t>
      </w:r>
      <w:r w:rsidRPr="00B25B6D">
        <w:rPr>
          <w:rFonts w:asciiTheme="majorHAnsi" w:eastAsia="Cambria" w:hAnsiTheme="majorHAnsi" w:cstheme="majorHAnsi"/>
          <w:lang w:val="en-GB"/>
        </w:rPr>
        <w:t>cycles</w:t>
      </w:r>
      <w:r w:rsidRPr="00B25B6D">
        <w:rPr>
          <w:rFonts w:asciiTheme="majorHAnsi" w:hAnsiTheme="majorHAnsi" w:cstheme="majorHAnsi"/>
          <w:lang w:val="en-GB"/>
        </w:rPr>
        <w:t xml:space="preserve"> </w:t>
      </w:r>
      <w:r w:rsidR="00272D57" w:rsidRPr="00B25B6D">
        <w:rPr>
          <w:rFonts w:asciiTheme="majorHAnsi" w:hAnsiTheme="majorHAnsi" w:cstheme="majorHAnsi"/>
          <w:lang w:val="en-GB"/>
        </w:rPr>
        <w:t xml:space="preserve">of </w:t>
      </w:r>
      <w:r w:rsidRPr="00B25B6D">
        <w:rPr>
          <w:rFonts w:asciiTheme="majorHAnsi" w:hAnsiTheme="majorHAnsi" w:cstheme="majorHAnsi"/>
          <w:lang w:val="en-GB"/>
        </w:rPr>
        <w:t xml:space="preserve">burnout and </w:t>
      </w:r>
      <w:r w:rsidRPr="00B25B6D">
        <w:rPr>
          <w:rFonts w:asciiTheme="majorHAnsi" w:eastAsia="Cambria" w:hAnsiTheme="majorHAnsi" w:cstheme="majorHAnsi"/>
          <w:lang w:val="en-GB"/>
        </w:rPr>
        <w:t>turnover</w:t>
      </w:r>
      <w:r w:rsidRPr="00B25B6D">
        <w:rPr>
          <w:rFonts w:asciiTheme="majorHAnsi" w:hAnsiTheme="majorHAnsi" w:cstheme="majorHAnsi"/>
          <w:lang w:val="en-GB"/>
        </w:rPr>
        <w:t xml:space="preserve"> in health care workers</w:t>
      </w:r>
      <w:r w:rsidR="00272D57" w:rsidRPr="00B25B6D">
        <w:rPr>
          <w:rFonts w:asciiTheme="majorHAnsi" w:hAnsiTheme="majorHAnsi" w:cstheme="majorHAnsi"/>
          <w:lang w:val="en-GB"/>
        </w:rPr>
        <w:t>, resulting in</w:t>
      </w:r>
      <w:r w:rsidRPr="00B25B6D">
        <w:rPr>
          <w:rFonts w:asciiTheme="majorHAnsi" w:hAnsiTheme="majorHAnsi" w:cstheme="majorHAnsi"/>
          <w:lang w:val="en-GB"/>
        </w:rPr>
        <w:t xml:space="preserve"> high costs and disorganization </w:t>
      </w:r>
      <w:r w:rsidR="001F5692" w:rsidRPr="00B25B6D">
        <w:rPr>
          <w:rFonts w:asciiTheme="majorHAnsi" w:hAnsiTheme="majorHAnsi" w:cstheme="majorHAnsi"/>
          <w:lang w:val="en-GB"/>
        </w:rPr>
        <w:t xml:space="preserve">in </w:t>
      </w:r>
      <w:r w:rsidRPr="00B25B6D">
        <w:rPr>
          <w:rFonts w:asciiTheme="majorHAnsi" w:hAnsiTheme="majorHAnsi" w:cstheme="majorHAnsi"/>
          <w:lang w:val="en-GB"/>
        </w:rPr>
        <w:t xml:space="preserve">health care systems. </w:t>
      </w:r>
      <w:r w:rsidR="00366B46" w:rsidRPr="00B25B6D">
        <w:rPr>
          <w:rFonts w:asciiTheme="majorHAnsi" w:hAnsiTheme="majorHAnsi" w:cstheme="majorHAnsi"/>
          <w:lang w:val="en-GB"/>
        </w:rPr>
        <w:t>Many factors have been identified in separate studies, but some individual and professional factors have not been explored</w:t>
      </w:r>
      <w:r w:rsidR="001F5692" w:rsidRPr="00B25B6D">
        <w:rPr>
          <w:rFonts w:asciiTheme="majorHAnsi" w:eastAsia="Cambria" w:hAnsiTheme="majorHAnsi" w:cstheme="majorHAnsi"/>
          <w:lang w:val="en-GB"/>
        </w:rPr>
        <w:t>. No</w:t>
      </w:r>
      <w:r w:rsidR="00366B46" w:rsidRPr="00B25B6D">
        <w:rPr>
          <w:rFonts w:asciiTheme="majorHAnsi" w:hAnsiTheme="majorHAnsi" w:cstheme="majorHAnsi"/>
          <w:lang w:val="en-GB"/>
        </w:rPr>
        <w:t xml:space="preserve"> comprehensive large-scale study </w:t>
      </w:r>
      <w:r w:rsidR="001F5692" w:rsidRPr="00B25B6D">
        <w:rPr>
          <w:rFonts w:asciiTheme="majorHAnsi" w:hAnsiTheme="majorHAnsi" w:cstheme="majorHAnsi"/>
          <w:lang w:val="en-GB"/>
        </w:rPr>
        <w:t xml:space="preserve">of </w:t>
      </w:r>
      <w:r w:rsidR="00366B46" w:rsidRPr="00B25B6D">
        <w:rPr>
          <w:rFonts w:asciiTheme="majorHAnsi" w:hAnsiTheme="majorHAnsi" w:cstheme="majorHAnsi"/>
          <w:lang w:val="en-GB"/>
        </w:rPr>
        <w:t xml:space="preserve">a comprehensive set of factors has been </w:t>
      </w:r>
      <w:r w:rsidR="001F5692" w:rsidRPr="00B25B6D">
        <w:rPr>
          <w:rFonts w:asciiTheme="majorHAnsi" w:hAnsiTheme="majorHAnsi" w:cstheme="majorHAnsi"/>
          <w:lang w:val="en-GB"/>
        </w:rPr>
        <w:t>performed to date</w:t>
      </w:r>
      <w:r w:rsidR="00366B46" w:rsidRPr="00B25B6D">
        <w:rPr>
          <w:rFonts w:asciiTheme="majorHAnsi" w:hAnsiTheme="majorHAnsi" w:cstheme="majorHAnsi"/>
          <w:lang w:val="en-GB"/>
        </w:rPr>
        <w:t>.</w:t>
      </w:r>
    </w:p>
    <w:p w14:paraId="1DCE12EC" w14:textId="3ECA64F5" w:rsidR="00DA1ACB" w:rsidRPr="00B25B6D" w:rsidRDefault="00682045" w:rsidP="00DA1ACB">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
          <w:color w:val="000000" w:themeColor="text1"/>
          <w:lang w:val="en-GB"/>
        </w:rPr>
        <w:t>Methods</w:t>
      </w:r>
      <w:r w:rsidR="00146F9F" w:rsidRPr="00B25B6D">
        <w:rPr>
          <w:rFonts w:asciiTheme="majorHAnsi" w:hAnsiTheme="majorHAnsi" w:cstheme="majorHAnsi"/>
          <w:bCs/>
          <w:color w:val="000000" w:themeColor="text1"/>
          <w:lang w:val="en-GB"/>
        </w:rPr>
        <w:t xml:space="preserve">. A survey was sent to public and private national health care facilities at a national level and through emails </w:t>
      </w:r>
      <w:r w:rsidR="00272D57" w:rsidRPr="00B25B6D">
        <w:rPr>
          <w:rFonts w:asciiTheme="majorHAnsi" w:hAnsiTheme="majorHAnsi" w:cstheme="majorHAnsi"/>
          <w:bCs/>
          <w:color w:val="000000" w:themeColor="text1"/>
          <w:lang w:val="en-GB"/>
        </w:rPr>
        <w:t xml:space="preserve">to </w:t>
      </w:r>
      <w:r w:rsidR="00146F9F" w:rsidRPr="00B25B6D">
        <w:rPr>
          <w:rFonts w:asciiTheme="majorHAnsi" w:hAnsiTheme="majorHAnsi" w:cstheme="majorHAnsi"/>
          <w:bCs/>
          <w:color w:val="000000" w:themeColor="text1"/>
          <w:lang w:val="en-GB"/>
        </w:rPr>
        <w:t xml:space="preserve">professional associations and social networks. Absenteeism was defined by reporting ≥8 unworked days (except for vacations) within the past 12 months. Individual and professional factors were reported </w:t>
      </w:r>
      <w:r w:rsidR="001F5692" w:rsidRPr="00B25B6D">
        <w:rPr>
          <w:rFonts w:asciiTheme="majorHAnsi" w:hAnsiTheme="majorHAnsi" w:cstheme="majorHAnsi"/>
          <w:bCs/>
          <w:color w:val="000000" w:themeColor="text1"/>
          <w:lang w:val="en-GB"/>
        </w:rPr>
        <w:t xml:space="preserve">as </w:t>
      </w:r>
      <w:r w:rsidR="00146F9F" w:rsidRPr="00B25B6D">
        <w:rPr>
          <w:rFonts w:asciiTheme="majorHAnsi" w:hAnsiTheme="majorHAnsi" w:cstheme="majorHAnsi"/>
          <w:bCs/>
          <w:color w:val="000000" w:themeColor="text1"/>
          <w:lang w:val="en-GB"/>
        </w:rPr>
        <w:t>binary variables or using standardized scales.</w:t>
      </w:r>
    </w:p>
    <w:p w14:paraId="0516E634" w14:textId="29A9D5FF" w:rsidR="00804EF5" w:rsidRPr="00B25B6D" w:rsidRDefault="00CE0BA3" w:rsidP="00682045">
      <w:pPr>
        <w:spacing w:line="360" w:lineRule="auto"/>
        <w:ind w:right="-499"/>
        <w:jc w:val="both"/>
        <w:rPr>
          <w:rFonts w:asciiTheme="majorHAnsi" w:hAnsiTheme="majorHAnsi" w:cstheme="majorHAnsi"/>
          <w:bCs/>
          <w:color w:val="000000"/>
          <w:lang w:val="en-US"/>
        </w:rPr>
      </w:pPr>
      <w:r w:rsidRPr="00B25B6D">
        <w:rPr>
          <w:rFonts w:asciiTheme="majorHAnsi" w:hAnsiTheme="majorHAnsi" w:cstheme="majorHAnsi"/>
          <w:b/>
          <w:color w:val="000000" w:themeColor="text1"/>
          <w:lang w:val="en-GB"/>
        </w:rPr>
        <w:t>Results</w:t>
      </w:r>
      <w:r w:rsidR="005F5A53" w:rsidRPr="00B25B6D">
        <w:rPr>
          <w:rFonts w:asciiTheme="majorHAnsi" w:hAnsiTheme="majorHAnsi" w:cstheme="majorHAnsi"/>
          <w:bCs/>
          <w:color w:val="000000" w:themeColor="text1"/>
          <w:lang w:val="en-GB"/>
        </w:rPr>
        <w:t>.</w:t>
      </w:r>
      <w:r w:rsidRPr="00B25B6D">
        <w:rPr>
          <w:rFonts w:asciiTheme="majorHAnsi" w:eastAsia="Cambria" w:hAnsiTheme="majorHAnsi" w:cstheme="majorHAnsi"/>
          <w:bCs/>
          <w:color w:val="000000"/>
          <w:lang w:val="en-GB"/>
        </w:rPr>
        <w:t xml:space="preserve"> A total of </w:t>
      </w:r>
      <w:r w:rsidR="005F5A53" w:rsidRPr="00B25B6D">
        <w:rPr>
          <w:rFonts w:asciiTheme="majorHAnsi" w:hAnsiTheme="majorHAnsi" w:cstheme="majorHAnsi"/>
          <w:bCs/>
          <w:color w:val="000000" w:themeColor="text1"/>
          <w:lang w:val="en-GB"/>
        </w:rPr>
        <w:t>10,325 participants (including 2819 nurses) were recruited</w:t>
      </w:r>
      <w:r w:rsidRPr="00B25B6D">
        <w:rPr>
          <w:rFonts w:asciiTheme="majorHAnsi" w:eastAsia="Cambria" w:hAnsiTheme="majorHAnsi" w:cstheme="majorHAnsi"/>
          <w:bCs/>
          <w:color w:val="000000"/>
          <w:lang w:val="en-GB"/>
        </w:rPr>
        <w:t>,</w:t>
      </w:r>
      <w:r w:rsidR="005F5A53" w:rsidRPr="00B25B6D">
        <w:rPr>
          <w:rFonts w:asciiTheme="majorHAnsi" w:hAnsiTheme="majorHAnsi" w:cstheme="majorHAnsi"/>
          <w:bCs/>
          <w:color w:val="000000" w:themeColor="text1"/>
          <w:lang w:val="en-GB"/>
        </w:rPr>
        <w:t xml:space="preserve"> of whom </w:t>
      </w:r>
      <w:r w:rsidR="00DB2280" w:rsidRPr="00B25B6D">
        <w:rPr>
          <w:rFonts w:asciiTheme="majorHAnsi" w:hAnsiTheme="majorHAnsi" w:cstheme="majorHAnsi"/>
          <w:lang w:val="en-GB"/>
        </w:rPr>
        <w:t>2129</w:t>
      </w:r>
      <w:r w:rsidRPr="00B25B6D">
        <w:rPr>
          <w:rFonts w:asciiTheme="majorHAnsi" w:eastAsia="Cambria" w:hAnsiTheme="majorHAnsi" w:cstheme="majorHAnsi"/>
          <w:lang w:val="en-GB"/>
        </w:rPr>
        <w:t xml:space="preserve"> </w:t>
      </w:r>
      <w:r w:rsidR="00DB2280" w:rsidRPr="00B25B6D">
        <w:rPr>
          <w:rFonts w:asciiTheme="majorHAnsi" w:hAnsiTheme="majorHAnsi" w:cstheme="majorHAnsi"/>
          <w:lang w:val="en-GB"/>
        </w:rPr>
        <w:t xml:space="preserve">(20.6%) were classified </w:t>
      </w:r>
      <w:r w:rsidRPr="00B25B6D">
        <w:rPr>
          <w:rFonts w:asciiTheme="majorHAnsi" w:eastAsia="Cambria" w:hAnsiTheme="majorHAnsi" w:cstheme="majorHAnsi"/>
          <w:lang w:val="en-GB"/>
        </w:rPr>
        <w:t>into</w:t>
      </w:r>
      <w:r w:rsidR="00DB2280" w:rsidRPr="00B25B6D">
        <w:rPr>
          <w:rFonts w:asciiTheme="majorHAnsi" w:hAnsiTheme="majorHAnsi" w:cstheme="majorHAnsi"/>
          <w:lang w:val="en-GB"/>
        </w:rPr>
        <w:t xml:space="preserve"> the absenteeism group.</w:t>
      </w:r>
      <w:r w:rsidRPr="00B25B6D">
        <w:rPr>
          <w:rFonts w:asciiTheme="majorHAnsi" w:eastAsia="Cambria" w:hAnsiTheme="majorHAnsi" w:cstheme="majorHAnsi"/>
          <w:lang w:val="en-GB"/>
        </w:rPr>
        <w:t xml:space="preserve"> A total of </w:t>
      </w:r>
      <w:r w:rsidR="00DB2280" w:rsidRPr="00B25B6D">
        <w:rPr>
          <w:rFonts w:asciiTheme="majorHAnsi" w:hAnsiTheme="majorHAnsi" w:cstheme="majorHAnsi"/>
          <w:lang w:val="en-GB"/>
        </w:rPr>
        <w:t>24% of nurses were classified in the absenteeism group</w:t>
      </w:r>
      <w:r w:rsidR="005E60BF" w:rsidRPr="00B25B6D">
        <w:rPr>
          <w:rFonts w:asciiTheme="majorHAnsi" w:hAnsiTheme="majorHAnsi" w:cstheme="majorHAnsi"/>
          <w:lang w:val="en-GB"/>
        </w:rPr>
        <w:t>; this value</w:t>
      </w:r>
      <w:r w:rsidR="00DB2280" w:rsidRPr="00B25B6D">
        <w:rPr>
          <w:rFonts w:asciiTheme="majorHAnsi" w:hAnsiTheme="majorHAnsi" w:cstheme="majorHAnsi"/>
          <w:lang w:val="en-GB"/>
        </w:rPr>
        <w:t xml:space="preserve"> was lower than </w:t>
      </w:r>
      <w:r w:rsidRPr="00B25B6D">
        <w:rPr>
          <w:rFonts w:asciiTheme="majorHAnsi" w:eastAsia="Cambria" w:hAnsiTheme="majorHAnsi" w:cstheme="majorHAnsi"/>
          <w:lang w:val="en-GB"/>
        </w:rPr>
        <w:t xml:space="preserve">that </w:t>
      </w:r>
      <w:r w:rsidR="005F23B1" w:rsidRPr="00B25B6D">
        <w:rPr>
          <w:rFonts w:asciiTheme="majorHAnsi" w:eastAsia="Cambria" w:hAnsiTheme="majorHAnsi" w:cstheme="majorHAnsi"/>
          <w:lang w:val="en-GB"/>
        </w:rPr>
        <w:t>noted for</w:t>
      </w:r>
      <w:r w:rsidRPr="00B25B6D">
        <w:rPr>
          <w:rFonts w:asciiTheme="majorHAnsi" w:eastAsia="Cambria" w:hAnsiTheme="majorHAnsi" w:cstheme="majorHAnsi"/>
          <w:lang w:val="en-GB"/>
        </w:rPr>
        <w:t xml:space="preserve"> </w:t>
      </w:r>
      <w:r w:rsidR="00DB2280" w:rsidRPr="00B25B6D">
        <w:rPr>
          <w:rFonts w:asciiTheme="majorHAnsi" w:hAnsiTheme="majorHAnsi" w:cstheme="majorHAnsi"/>
          <w:lang w:val="en-GB"/>
        </w:rPr>
        <w:t>nurse assistants (&gt;30%) but higher than</w:t>
      </w:r>
      <w:r w:rsidRPr="00B25B6D">
        <w:rPr>
          <w:rFonts w:asciiTheme="majorHAnsi" w:eastAsia="Cambria" w:hAnsiTheme="majorHAnsi" w:cstheme="majorHAnsi"/>
          <w:lang w:val="en-GB"/>
        </w:rPr>
        <w:t xml:space="preserve"> that </w:t>
      </w:r>
      <w:r w:rsidR="005F23B1" w:rsidRPr="00B25B6D">
        <w:rPr>
          <w:rFonts w:asciiTheme="majorHAnsi" w:eastAsia="Cambria" w:hAnsiTheme="majorHAnsi" w:cstheme="majorHAnsi"/>
          <w:lang w:val="en-GB"/>
        </w:rPr>
        <w:t>noted for</w:t>
      </w:r>
      <w:r w:rsidRPr="00B25B6D">
        <w:rPr>
          <w:rFonts w:asciiTheme="majorHAnsi" w:eastAsia="Cambria" w:hAnsiTheme="majorHAnsi" w:cstheme="majorHAnsi"/>
          <w:lang w:val="en-GB"/>
        </w:rPr>
        <w:t xml:space="preserve"> </w:t>
      </w:r>
      <w:r w:rsidR="00DB2280" w:rsidRPr="00B25B6D">
        <w:rPr>
          <w:rFonts w:asciiTheme="majorHAnsi" w:hAnsiTheme="majorHAnsi" w:cstheme="majorHAnsi"/>
          <w:lang w:val="en-GB"/>
        </w:rPr>
        <w:t xml:space="preserve">health </w:t>
      </w:r>
      <w:r w:rsidRPr="00B25B6D">
        <w:rPr>
          <w:rFonts w:asciiTheme="majorHAnsi" w:eastAsia="Cambria" w:hAnsiTheme="majorHAnsi" w:cstheme="majorHAnsi"/>
          <w:lang w:val="en-GB"/>
        </w:rPr>
        <w:t>executives</w:t>
      </w:r>
      <w:r w:rsidR="00DB2280" w:rsidRPr="00B25B6D">
        <w:rPr>
          <w:rFonts w:asciiTheme="majorHAnsi" w:hAnsiTheme="majorHAnsi" w:cstheme="majorHAnsi"/>
          <w:lang w:val="en-GB"/>
        </w:rPr>
        <w:t xml:space="preserve"> (18%) and physicians (14%).</w:t>
      </w:r>
      <w:r w:rsidR="004B70C4" w:rsidRPr="00B25B6D">
        <w:rPr>
          <w:rFonts w:asciiTheme="majorHAnsi" w:hAnsiTheme="majorHAnsi" w:cstheme="majorHAnsi"/>
          <w:bCs/>
          <w:color w:val="000000" w:themeColor="text1"/>
          <w:lang w:val="en-GB"/>
        </w:rPr>
        <w:t xml:space="preserve"> </w:t>
      </w:r>
      <w:r w:rsidRPr="00B25B6D">
        <w:rPr>
          <w:rFonts w:asciiTheme="majorHAnsi" w:hAnsiTheme="majorHAnsi" w:cstheme="majorHAnsi"/>
          <w:bCs/>
          <w:color w:val="000000"/>
          <w:lang w:val="en-GB"/>
        </w:rPr>
        <w:t xml:space="preserve">When analyses </w:t>
      </w:r>
      <w:r w:rsidR="00BB305D" w:rsidRPr="00B25B6D">
        <w:rPr>
          <w:rFonts w:asciiTheme="majorHAnsi" w:hAnsiTheme="majorHAnsi" w:cstheme="majorHAnsi"/>
          <w:bCs/>
          <w:color w:val="000000"/>
          <w:lang w:val="en-GB"/>
        </w:rPr>
        <w:t xml:space="preserve">were limited </w:t>
      </w:r>
      <w:r w:rsidRPr="00B25B6D">
        <w:rPr>
          <w:rFonts w:asciiTheme="majorHAnsi" w:hAnsiTheme="majorHAnsi" w:cstheme="majorHAnsi"/>
          <w:bCs/>
          <w:color w:val="000000"/>
          <w:lang w:val="en-GB"/>
        </w:rPr>
        <w:t xml:space="preserve">to nurses, the following associations remained significant in multivariate analyses: history of recurrent major depression </w:t>
      </w:r>
      <w:r w:rsidR="005E60BF" w:rsidRPr="00B25B6D">
        <w:rPr>
          <w:rFonts w:asciiTheme="majorHAnsi" w:hAnsiTheme="majorHAnsi" w:cstheme="majorHAnsi"/>
          <w:bCs/>
          <w:color w:val="000000"/>
          <w:lang w:val="en-GB"/>
        </w:rPr>
        <w:t>(</w:t>
      </w:r>
      <w:r w:rsidR="002F3FE9" w:rsidRPr="00B25B6D">
        <w:rPr>
          <w:rFonts w:asciiTheme="majorHAnsi" w:hAnsiTheme="majorHAnsi" w:cstheme="majorHAnsi"/>
          <w:bCs/>
          <w:color w:val="000000"/>
          <w:lang w:val="en-GB"/>
        </w:rPr>
        <w:t xml:space="preserve">adjusted odds ratio </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=1.431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p=0.004</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chronic illness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=1.483</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overweight/obesity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=1.341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p=0.002</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sleep duration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=0.891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motivation deficit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=1.261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p=0.037</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hospital vs. medico-social facility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=0.752</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p=0.213</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adult psychiatry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=1.308</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p=0.033</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use of skills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=0.957</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p=0.021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emotional support </w:t>
      </w:r>
      <w:r w:rsidR="005E60BF" w:rsidRPr="00B25B6D">
        <w:rPr>
          <w:rFonts w:asciiTheme="majorHAnsi" w:hAnsiTheme="majorHAnsi" w:cstheme="majorHAnsi"/>
          <w:bCs/>
          <w:color w:val="000000"/>
          <w:lang w:val="en-GB"/>
        </w:rPr>
        <w:lastRenderedPageBreak/>
        <w:t xml:space="preserve">from </w:t>
      </w:r>
      <w:r w:rsidRPr="00B25B6D">
        <w:rPr>
          <w:rFonts w:asciiTheme="majorHAnsi" w:hAnsiTheme="majorHAnsi" w:cstheme="majorHAnsi"/>
          <w:bCs/>
          <w:color w:val="000000"/>
          <w:lang w:val="en-GB"/>
        </w:rPr>
        <w:t xml:space="preserve">colleagues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=0.836</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p=0.001</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emotional exhaustion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=1.304</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p=0.025</w:t>
      </w:r>
      <w:r w:rsidR="005E60BF" w:rsidRPr="00B25B6D">
        <w:rPr>
          <w:rFonts w:asciiTheme="majorHAnsi" w:hAnsiTheme="majorHAnsi" w:cstheme="majorHAnsi"/>
          <w:bCs/>
          <w:color w:val="000000"/>
          <w:lang w:val="en-GB"/>
        </w:rPr>
        <w:t>); and</w:t>
      </w:r>
      <w:r w:rsidRPr="00B25B6D">
        <w:rPr>
          <w:rFonts w:asciiTheme="majorHAnsi" w:hAnsiTheme="majorHAnsi" w:cstheme="majorHAnsi"/>
          <w:bCs/>
          <w:color w:val="000000"/>
          <w:lang w:val="en-GB"/>
        </w:rPr>
        <w:t xml:space="preserve"> sustained bullying at the workplace </w:t>
      </w:r>
      <w:r w:rsidR="005E60BF"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=1.297</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p=0.010</w:t>
      </w:r>
      <w:r w:rsidR="005E60BF"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w:t>
      </w:r>
    </w:p>
    <w:p w14:paraId="361663F6" w14:textId="00BA554C" w:rsidR="008C30EF" w:rsidRPr="00B25B6D" w:rsidRDefault="00CE0BA3" w:rsidP="00B93F47">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
          <w:color w:val="000000" w:themeColor="text1"/>
          <w:lang w:val="en-GB"/>
        </w:rPr>
        <w:t>Conclusion</w:t>
      </w:r>
      <w:r w:rsidR="00DA1ACB" w:rsidRPr="00B25B6D">
        <w:rPr>
          <w:rFonts w:asciiTheme="majorHAnsi" w:hAnsiTheme="majorHAnsi" w:cstheme="majorHAnsi"/>
          <w:bCs/>
          <w:color w:val="000000" w:themeColor="text1"/>
          <w:lang w:val="en-GB"/>
        </w:rPr>
        <w:t xml:space="preserve">. </w:t>
      </w:r>
      <w:r w:rsidR="0028304B" w:rsidRPr="00B25B6D">
        <w:rPr>
          <w:rFonts w:asciiTheme="majorHAnsi" w:hAnsiTheme="majorHAnsi" w:cstheme="majorHAnsi"/>
          <w:bCs/>
          <w:color w:val="000000" w:themeColor="text1"/>
          <w:lang w:val="en-GB"/>
        </w:rPr>
        <w:t xml:space="preserve">Absenteeism is frequent in nurses, </w:t>
      </w:r>
      <w:r w:rsidR="009F230E" w:rsidRPr="00B25B6D">
        <w:rPr>
          <w:rFonts w:asciiTheme="majorHAnsi" w:eastAsia="Cambria" w:hAnsiTheme="majorHAnsi" w:cstheme="majorHAnsi"/>
          <w:bCs/>
          <w:color w:val="000000"/>
          <w:lang w:val="en-GB"/>
        </w:rPr>
        <w:t>representing</w:t>
      </w:r>
      <w:r w:rsidR="0028304B" w:rsidRPr="00B25B6D">
        <w:rPr>
          <w:rFonts w:asciiTheme="majorHAnsi" w:hAnsiTheme="majorHAnsi" w:cstheme="majorHAnsi"/>
          <w:bCs/>
          <w:color w:val="000000" w:themeColor="text1"/>
          <w:lang w:val="en-GB"/>
        </w:rPr>
        <w:t xml:space="preserve"> a major challenge for all nurse managers and more widely </w:t>
      </w:r>
      <w:r w:rsidRPr="00B25B6D">
        <w:rPr>
          <w:rFonts w:asciiTheme="majorHAnsi" w:eastAsia="Cambria" w:hAnsiTheme="majorHAnsi" w:cstheme="majorHAnsi"/>
          <w:bCs/>
          <w:color w:val="000000"/>
          <w:lang w:val="en-GB"/>
        </w:rPr>
        <w:t>for</w:t>
      </w:r>
      <w:r w:rsidR="0028304B" w:rsidRPr="00B25B6D">
        <w:rPr>
          <w:rFonts w:asciiTheme="majorHAnsi" w:hAnsiTheme="majorHAnsi" w:cstheme="majorHAnsi"/>
          <w:bCs/>
          <w:color w:val="000000" w:themeColor="text1"/>
          <w:lang w:val="en-GB"/>
        </w:rPr>
        <w:t xml:space="preserve"> all managers of health care workers.</w:t>
      </w:r>
    </w:p>
    <w:p w14:paraId="607A6AF9" w14:textId="1BE8A37C" w:rsidR="0028304B" w:rsidRPr="00B25B6D" w:rsidRDefault="00CE0BA3" w:rsidP="0028304B">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
          <w:color w:val="000000" w:themeColor="text1"/>
          <w:lang w:val="en-GB"/>
        </w:rPr>
        <w:t>Implications for nursing management</w:t>
      </w:r>
      <w:r w:rsidR="00D8365D" w:rsidRPr="00B25B6D">
        <w:rPr>
          <w:rFonts w:asciiTheme="majorHAnsi" w:hAnsiTheme="majorHAnsi" w:cstheme="majorHAnsi"/>
          <w:bCs/>
          <w:color w:val="000000" w:themeColor="text1"/>
          <w:lang w:val="en-GB"/>
        </w:rPr>
        <w:t xml:space="preserve">. </w:t>
      </w:r>
      <w:r w:rsidRPr="00B25B6D">
        <w:rPr>
          <w:rFonts w:asciiTheme="majorHAnsi" w:hAnsiTheme="majorHAnsi" w:cstheme="majorHAnsi"/>
          <w:bCs/>
          <w:color w:val="000000" w:themeColor="text1"/>
          <w:lang w:val="en-GB"/>
        </w:rPr>
        <w:t>The present results suggest that nurse managers may prevent absenteeism by promoting programs to detect and prevent emotional exhaustion and workplace bullying (the most frequent factors identified in 40% and 50% of health care workers</w:t>
      </w:r>
      <w:r w:rsidRPr="00B25B6D">
        <w:rPr>
          <w:rFonts w:asciiTheme="majorHAnsi" w:eastAsia="Cambria" w:hAnsiTheme="majorHAnsi" w:cstheme="majorHAnsi"/>
          <w:bCs/>
          <w:color w:val="000000"/>
          <w:lang w:val="en-GB"/>
        </w:rPr>
        <w:t>, respectively</w:t>
      </w:r>
      <w:r w:rsidRPr="00B25B6D">
        <w:rPr>
          <w:rFonts w:asciiTheme="majorHAnsi" w:hAnsiTheme="majorHAnsi" w:cstheme="majorHAnsi"/>
          <w:bCs/>
          <w:color w:val="000000" w:themeColor="text1"/>
          <w:lang w:val="en-GB"/>
        </w:rPr>
        <w:t>), reduce overweight/obesity</w:t>
      </w:r>
      <w:r w:rsidR="00E145E9" w:rsidRPr="00B25B6D">
        <w:rPr>
          <w:rFonts w:asciiTheme="majorHAnsi" w:hAnsiTheme="majorHAnsi" w:cstheme="majorHAnsi"/>
          <w:bCs/>
          <w:color w:val="000000" w:themeColor="text1"/>
          <w:lang w:val="en-GB"/>
        </w:rPr>
        <w:t>, address</w:t>
      </w:r>
      <w:r w:rsidRPr="00B25B6D">
        <w:rPr>
          <w:rFonts w:asciiTheme="majorHAnsi" w:hAnsiTheme="majorHAnsi" w:cstheme="majorHAnsi"/>
          <w:bCs/>
          <w:color w:val="000000" w:themeColor="text1"/>
          <w:lang w:val="en-GB"/>
        </w:rPr>
        <w:t xml:space="preserve"> motivation </w:t>
      </w:r>
      <w:r w:rsidRPr="00B25B6D">
        <w:rPr>
          <w:rFonts w:asciiTheme="majorHAnsi" w:eastAsia="Cambria" w:hAnsiTheme="majorHAnsi" w:cstheme="majorHAnsi"/>
          <w:bCs/>
          <w:color w:val="000000"/>
          <w:lang w:val="en-GB"/>
        </w:rPr>
        <w:t>deficits</w:t>
      </w:r>
      <w:r w:rsidRPr="00B25B6D">
        <w:rPr>
          <w:rFonts w:asciiTheme="majorHAnsi" w:hAnsiTheme="majorHAnsi" w:cstheme="majorHAnsi"/>
          <w:bCs/>
          <w:color w:val="000000" w:themeColor="text1"/>
          <w:lang w:val="en-GB"/>
        </w:rPr>
        <w:t xml:space="preserve">, and detect inadequately treated recurrent major depression and chronic illness in </w:t>
      </w:r>
      <w:r w:rsidR="00E145E9" w:rsidRPr="00B25B6D">
        <w:rPr>
          <w:rFonts w:asciiTheme="majorHAnsi" w:hAnsiTheme="majorHAnsi" w:cstheme="majorHAnsi"/>
          <w:bCs/>
          <w:color w:val="000000" w:themeColor="text1"/>
          <w:lang w:val="en-GB"/>
        </w:rPr>
        <w:t>nurses</w:t>
      </w:r>
      <w:r w:rsidRPr="00B25B6D">
        <w:rPr>
          <w:rFonts w:asciiTheme="majorHAnsi" w:hAnsiTheme="majorHAnsi" w:cstheme="majorHAnsi"/>
          <w:bCs/>
          <w:color w:val="000000" w:themeColor="text1"/>
          <w:lang w:val="en-GB"/>
        </w:rPr>
        <w:t>.</w:t>
      </w:r>
    </w:p>
    <w:p w14:paraId="093884D6" w14:textId="5366C565" w:rsidR="00B93F47" w:rsidRPr="00B25B6D" w:rsidRDefault="00B93F47" w:rsidP="00B93F47">
      <w:pPr>
        <w:spacing w:line="360" w:lineRule="auto"/>
        <w:ind w:right="-499"/>
        <w:jc w:val="both"/>
        <w:rPr>
          <w:rFonts w:asciiTheme="majorHAnsi" w:hAnsiTheme="majorHAnsi" w:cstheme="majorHAnsi"/>
          <w:lang w:val="en-US"/>
        </w:rPr>
      </w:pPr>
    </w:p>
    <w:p w14:paraId="6DA9BB23" w14:textId="584CAB35" w:rsidR="006D4627" w:rsidRPr="00B25B6D" w:rsidRDefault="006D4627" w:rsidP="006D4627">
      <w:pPr>
        <w:spacing w:line="360" w:lineRule="auto"/>
        <w:ind w:right="-499" w:firstLine="720"/>
        <w:jc w:val="both"/>
        <w:rPr>
          <w:rFonts w:asciiTheme="majorHAnsi" w:hAnsiTheme="majorHAnsi" w:cstheme="majorHAnsi"/>
          <w:lang w:val="en-US"/>
        </w:rPr>
      </w:pPr>
    </w:p>
    <w:p w14:paraId="79C8AE25" w14:textId="77777777" w:rsidR="00453CFD" w:rsidRPr="00B25B6D" w:rsidRDefault="00453CFD" w:rsidP="00AA7940">
      <w:pPr>
        <w:spacing w:line="360" w:lineRule="auto"/>
        <w:ind w:right="-499"/>
        <w:jc w:val="both"/>
        <w:rPr>
          <w:rFonts w:asciiTheme="majorHAnsi" w:hAnsiTheme="majorHAnsi" w:cstheme="majorHAnsi"/>
          <w:lang w:val="en-US"/>
        </w:rPr>
      </w:pPr>
    </w:p>
    <w:p w14:paraId="22CDC026" w14:textId="415528B1" w:rsidR="00453CFD" w:rsidRPr="00B25B6D" w:rsidRDefault="00CE0BA3" w:rsidP="00AA7940">
      <w:pPr>
        <w:spacing w:line="360" w:lineRule="auto"/>
        <w:ind w:right="-499"/>
        <w:jc w:val="both"/>
        <w:rPr>
          <w:rFonts w:asciiTheme="majorHAnsi" w:hAnsiTheme="majorHAnsi" w:cstheme="majorHAnsi"/>
          <w:lang w:val="en-US"/>
        </w:rPr>
      </w:pPr>
      <w:r w:rsidRPr="00B25B6D">
        <w:rPr>
          <w:rFonts w:asciiTheme="majorHAnsi" w:hAnsiTheme="majorHAnsi" w:cstheme="majorHAnsi"/>
          <w:b/>
          <w:lang w:val="en-GB"/>
        </w:rPr>
        <w:t>Keywords:</w:t>
      </w:r>
      <w:r w:rsidRPr="00B25B6D">
        <w:rPr>
          <w:rFonts w:asciiTheme="majorHAnsi" w:hAnsiTheme="majorHAnsi" w:cstheme="majorHAnsi"/>
          <w:lang w:val="en-GB"/>
        </w:rPr>
        <w:t xml:space="preserve"> mental health; psychiatry; public health; health services research; absenteeism.</w:t>
      </w:r>
    </w:p>
    <w:p w14:paraId="16AE77D6" w14:textId="0430AB28" w:rsidR="00277265" w:rsidRPr="00B25B6D" w:rsidRDefault="00277265" w:rsidP="00AA7940">
      <w:pPr>
        <w:rPr>
          <w:rFonts w:asciiTheme="majorHAnsi" w:hAnsiTheme="majorHAnsi" w:cstheme="majorHAnsi"/>
          <w:lang w:val="en-US"/>
        </w:rPr>
      </w:pPr>
    </w:p>
    <w:p w14:paraId="5A22DD85" w14:textId="77777777" w:rsidR="00F40D60" w:rsidRPr="00B25B6D" w:rsidRDefault="00F40D60" w:rsidP="00AA7940">
      <w:pPr>
        <w:rPr>
          <w:rFonts w:asciiTheme="majorHAnsi" w:hAnsiTheme="majorHAnsi" w:cstheme="majorHAnsi"/>
          <w:lang w:val="en-US"/>
        </w:rPr>
      </w:pPr>
    </w:p>
    <w:p w14:paraId="7BA12BC2" w14:textId="3C124959" w:rsidR="000D2D09" w:rsidRPr="00B25B6D" w:rsidRDefault="000B0FE6" w:rsidP="00AA7940">
      <w:pPr>
        <w:spacing w:line="360" w:lineRule="auto"/>
        <w:ind w:right="-499"/>
        <w:contextualSpacing/>
        <w:jc w:val="both"/>
        <w:rPr>
          <w:rFonts w:asciiTheme="majorHAnsi" w:hAnsiTheme="majorHAnsi" w:cstheme="majorHAnsi"/>
          <w:b/>
          <w:color w:val="000000" w:themeColor="text1"/>
          <w:lang w:val="en-US"/>
        </w:rPr>
      </w:pPr>
      <w:r w:rsidRPr="00B25B6D">
        <w:rPr>
          <w:rFonts w:asciiTheme="majorHAnsi" w:hAnsiTheme="majorHAnsi" w:cstheme="majorHAnsi"/>
          <w:b/>
          <w:color w:val="000000" w:themeColor="text1"/>
          <w:lang w:val="en-GB"/>
        </w:rPr>
        <w:t>1. Introduction</w:t>
      </w:r>
    </w:p>
    <w:p w14:paraId="33EC0F23" w14:textId="59394164" w:rsidR="008B4D97" w:rsidRPr="00B25B6D" w:rsidRDefault="008B4D97" w:rsidP="008B4D97">
      <w:pPr>
        <w:spacing w:line="360" w:lineRule="auto"/>
        <w:ind w:right="-499"/>
        <w:contextualSpacing/>
        <w:jc w:val="both"/>
        <w:rPr>
          <w:rFonts w:asciiTheme="majorHAnsi" w:hAnsiTheme="majorHAnsi" w:cstheme="majorHAnsi"/>
          <w:bCs/>
          <w:color w:val="000000" w:themeColor="text1"/>
          <w:lang w:val="en-US"/>
        </w:rPr>
      </w:pPr>
    </w:p>
    <w:p w14:paraId="7BFA8E3F" w14:textId="6FA1D1EB" w:rsidR="00BF1390" w:rsidRPr="00B25B6D" w:rsidRDefault="0087374E" w:rsidP="002C1F28">
      <w:pPr>
        <w:spacing w:line="360" w:lineRule="auto"/>
        <w:ind w:right="-499"/>
        <w:contextualSpacing/>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ab/>
        <w:t xml:space="preserve">The absenteeism of health care workers is </w:t>
      </w:r>
      <w:r w:rsidR="00E83B32" w:rsidRPr="00B25B6D">
        <w:rPr>
          <w:rFonts w:asciiTheme="majorHAnsi" w:hAnsiTheme="majorHAnsi" w:cstheme="majorHAnsi"/>
          <w:bCs/>
          <w:color w:val="000000" w:themeColor="text1"/>
          <w:lang w:val="en-GB"/>
        </w:rPr>
        <w:t>a</w:t>
      </w:r>
      <w:r w:rsidRPr="00B25B6D">
        <w:rPr>
          <w:rFonts w:asciiTheme="majorHAnsi" w:hAnsiTheme="majorHAnsi" w:cstheme="majorHAnsi"/>
          <w:bCs/>
          <w:color w:val="000000" w:themeColor="text1"/>
          <w:lang w:val="en-GB"/>
        </w:rPr>
        <w:t xml:space="preserve"> chronic issue in multiple countries. In 2009, the only systematic review in the field published </w:t>
      </w:r>
      <w:r w:rsidR="00E83B32" w:rsidRPr="00B25B6D">
        <w:rPr>
          <w:rFonts w:asciiTheme="majorHAnsi" w:hAnsiTheme="majorHAnsi" w:cstheme="majorHAnsi"/>
          <w:bCs/>
          <w:color w:val="000000" w:themeColor="text1"/>
          <w:lang w:val="en-GB"/>
        </w:rPr>
        <w:t>to date</w:t>
      </w:r>
      <w:r w:rsidRPr="00B25B6D">
        <w:rPr>
          <w:rFonts w:asciiTheme="majorHAnsi" w:hAnsiTheme="majorHAnsi" w:cstheme="majorHAnsi"/>
          <w:bCs/>
          <w:color w:val="000000" w:themeColor="text1"/>
          <w:lang w:val="en-GB"/>
        </w:rPr>
        <w:t xml:space="preserve"> concluded that “Reasons underlying absenteeism among staff nurses [were] still poorly understood”</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{"citationID":"YhMoUuKu","properties":{"formattedCitation":"(Davey {\\i{}et al.}, 2009)","plainCitation":"(Davey et al., 2009)","noteIndex":0},"citationItems":[{"id":16378,"uris":["http://zotero.org/users/1200141/items/FMEKU5ML"],"itemData":{"id":16378,"type":"article-journal","abstract":"AIM: This study aimed to identify and examine predictors of short-term absences of staff nurses working in hospital settings reported in the research literature.\nBACKGROUND: Front-line staff nurse absenteeism contributes to discontinuity of patient care, decreased staff morale and is costly to healthcare.\nEVALUATION: A systematic review of studies from 1986 to 2006, obtained through electronic searches of 10 online databases led to inclusion of 16 peer-reviewed research articles. Seventy potential predictors of absenteeism were examined and analysed using content analysis.\nKEY ISSUE: Our findings showed that individual 'nurses' prior attendance records', 'work attitudes' (job satisfaction, organizational commitment and work/job involvement) and 'retention factors' reduced nurse absenteeism, whereas 'burnout' and 'job stress' increased absenteeism. Remaining factors examined in the literature did not significantly predict nurse absenteeism.\nCONCLUSIONS: Reasons underlying absenteeism among staff nurses are still poorly understood. Lack of robust theory about nursing absenteeism may underlie the inconsistent results found in this review. Further theory development and research is required to explore the determinants of short-term absenteeism of nurses in acute care hospitals.\nIMPLICATIONS FOR NURSING MANAGEMENT: Work environment factors that increase nurses' job satisfaction, and reduce burnout and job stress need to be considered in managing staff nurse absenteeism.","container-title":"Journal of Nursing Management","DOI":"10.1111/j.1365-2834.2008.00958.x","ISSN":"1365-2834","issue":"3","journalAbbreviation":"J Nurs Manag","language":"eng","note":"PMID: 19426368","page":"312-330","source":"PubMed","title":"Predictors of nurse absenteeism in hospitals: a systematic review","title-short":"Predictors of nurse absenteeism in hospitals","volume":"17","author":[{"family":"Davey","given":"Mandy M."},{"family":"Cummings","given":"Greta"},{"family":"Newburn-Cook","given":"Christine V."},{"family":"Lo","given":"Eliza A."}],"issued":{"date-parts":[["2009",4]]}}}],"schema":"https://github.com/citation-style-language/schema/raw/master/csl-citation.json"}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(Davey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2009)</w:t>
      </w:r>
      <w:r w:rsidRPr="00B25B6D">
        <w:rPr>
          <w:rFonts w:asciiTheme="majorHAnsi" w:hAnsiTheme="majorHAnsi" w:cstheme="majorHAnsi"/>
          <w:bCs/>
          <w:color w:val="000000" w:themeColor="text1"/>
        </w:rPr>
        <w:fldChar w:fldCharType="end"/>
      </w:r>
      <w:r w:rsidR="0070752E" w:rsidRPr="00B25B6D">
        <w:rPr>
          <w:rFonts w:asciiTheme="majorHAnsi" w:hAnsiTheme="majorHAnsi" w:cstheme="majorHAnsi"/>
          <w:bCs/>
          <w:color w:val="000000" w:themeColor="text1"/>
          <w:lang w:val="en-GB"/>
        </w:rPr>
        <w:t xml:space="preserve">. More than 13 years later, the costs of health and work environment problems to organizations still exceed the worker’s wage </w:t>
      </w:r>
      <w:r w:rsidR="0070752E"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{"citationID":"QaXJafSQ","properties":{"formattedCitation":"(Str\\uc0\\u246{}mberg {\\i{}et al.}, 2017)","plainCitation":"(Strömberg et al., 2017)","noteIndex":0},"citationItems":[{"id":16345,"uris":["http://zotero.org/users/1200141/items/IBC3B7PC"],"itemData":{"id":16345,"type":"article-journal","abstract":"OBJECTIVES: The aim of this study was to propose wage multipliers that can be used to estimate the costs of productivity loss for employers in economic evaluations, using detailed information from managers.\nMETHODS: Data were collected in a survey panel of 758 managers from different sectors of the labor market. Based on assumed scenarios of a period of absenteeism due to sickness, presenteeism and work environment-related problem episodes, and specified job characteristics (i.e., explanatory variables), managers assessed their impact on group productivity and cost (i.e., the dependent variable). In an ordered probit model, the extent of productivity loss resulting from job characteristics is predicted. The predicted values are used to derive wage multipliers based on the cost of productivity estimates provided by the managers.\nRESULTS: The results indicate that job characteristics (i.e., degree of time sensitivity of output, teamwork, or difficulty in replacing a worker) are linked to productivity loss as a result of health-related and work environment-related problems. The impact of impaired performance on productivity differs among various occupations. The mean wage multiplier is 1.97 for absenteeism, 1.70 for acute presenteeism, 1.54 for chronic presenteeism, and 1.72 for problems related to the work environment. This implies that the costs of health-related and work environment-related problems to organizations can exceed the worker's wage.\nCONCLUSIONS: The use of wage multipliers is recommended for calculating the cost of health-related and work environment-related productivity loss to properly account for actual costs.","container-title":"Value in Health: The Journal of the International Society for Pharmacoeconomics and Outcomes Research","DOI":"10.1016/j.jval.2017.05.008","ISSN":"1524-4733","issue":"8","journalAbbreviation":"Value Health","language":"eng","note":"PMID: 28964437","page":"1058-1064","source":"PubMed","title":"Estimating the Effect and Economic Impact of Absenteeism, Presenteeism, and Work Environment-Related Problems on Reductions in Productivity from a Managerial Perspective","volume":"20","author":[{"family":"Strömberg","given":"Carl"},{"family":"Aboagye","given":"Emmanuel"},{"family":"Hagberg","given":"Jan"},{"family":"Bergström","given":"Gunnar"},{"family":"Lohela-Karlsson","given":"Malin"}],"issued":{"date-parts":[["2017",9]]}}}],"schema":"https://github.com/citation-style-language/schema/raw/master/csl-citation.json"} </w:instrText>
      </w:r>
      <w:r w:rsidR="0070752E"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(Strömberg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2017)</w:t>
      </w:r>
      <w:r w:rsidR="0070752E" w:rsidRPr="00B25B6D">
        <w:rPr>
          <w:rFonts w:asciiTheme="majorHAnsi" w:hAnsiTheme="majorHAnsi" w:cstheme="majorHAnsi"/>
          <w:bCs/>
          <w:color w:val="000000" w:themeColor="text1"/>
        </w:rPr>
        <w:fldChar w:fldCharType="end"/>
      </w:r>
      <w:r w:rsidRPr="00B25B6D">
        <w:rPr>
          <w:rFonts w:asciiTheme="majorHAnsi" w:eastAsia="Cambria" w:hAnsiTheme="majorHAnsi" w:cstheme="majorHAnsi"/>
          <w:color w:val="000000"/>
          <w:lang w:val="en-GB"/>
        </w:rPr>
        <w:t>,</w:t>
      </w:r>
      <w:r w:rsidR="00155309" w:rsidRPr="00B25B6D">
        <w:rPr>
          <w:rFonts w:asciiTheme="majorHAnsi" w:hAnsiTheme="majorHAnsi" w:cstheme="majorHAnsi"/>
          <w:bCs/>
          <w:color w:val="000000" w:themeColor="text1"/>
          <w:lang w:val="en-GB"/>
        </w:rPr>
        <w:t xml:space="preserve"> and absenteeism </w:t>
      </w:r>
      <w:r w:rsidR="00E83B32" w:rsidRPr="00B25B6D">
        <w:rPr>
          <w:rFonts w:asciiTheme="majorHAnsi" w:hAnsiTheme="majorHAnsi" w:cstheme="majorHAnsi"/>
          <w:bCs/>
          <w:color w:val="000000" w:themeColor="text1"/>
          <w:lang w:val="en-GB"/>
        </w:rPr>
        <w:t xml:space="preserve">causes </w:t>
      </w:r>
      <w:r w:rsidR="00155309" w:rsidRPr="00B25B6D">
        <w:rPr>
          <w:rFonts w:asciiTheme="majorHAnsi" w:hAnsiTheme="majorHAnsi" w:cstheme="majorHAnsi"/>
          <w:bCs/>
          <w:color w:val="000000" w:themeColor="text1"/>
          <w:lang w:val="en-GB"/>
        </w:rPr>
        <w:t xml:space="preserve">many organizational issues </w:t>
      </w:r>
      <w:r w:rsidR="00E83B32" w:rsidRPr="00B25B6D">
        <w:rPr>
          <w:rFonts w:asciiTheme="majorHAnsi" w:hAnsiTheme="majorHAnsi" w:cstheme="majorHAnsi"/>
          <w:bCs/>
          <w:color w:val="000000" w:themeColor="text1"/>
          <w:lang w:val="en-GB"/>
        </w:rPr>
        <w:t>that impede</w:t>
      </w:r>
      <w:r w:rsidR="00155309" w:rsidRPr="00B25B6D">
        <w:rPr>
          <w:rFonts w:asciiTheme="majorHAnsi" w:hAnsiTheme="majorHAnsi" w:cstheme="majorHAnsi"/>
          <w:bCs/>
          <w:color w:val="000000" w:themeColor="text1"/>
          <w:lang w:val="en-GB"/>
        </w:rPr>
        <w:t xml:space="preserve"> the continuity and quality of care</w:t>
      </w:r>
      <w:r w:rsidR="002F3FE9" w:rsidRPr="00B25B6D">
        <w:rPr>
          <w:rFonts w:asciiTheme="majorHAnsi" w:hAnsiTheme="majorHAnsi" w:cstheme="majorHAnsi"/>
          <w:bCs/>
          <w:color w:val="000000" w:themeColor="text1"/>
          <w:lang w:val="en-GB"/>
        </w:rPr>
        <w:t xml:space="preserve"> </w:t>
      </w:r>
      <w:r w:rsidR="00155309"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{"citationID":"WFG9oVnf","properties":{"formattedCitation":"(Duclay {\\i{}et al.}, 2015)","plainCitation":"(Duclay et al., 2015)","noteIndex":0},"citationItems":[{"id":16374,"uris":["http://zotero.org/users/1200141/items/FPMUN8MB"],"itemData":{"id":16374,"type":"article-journal","abstract":"AIM: To explore the influence of staff absenteeism on patient satisfaction using the indicators available in management reports.\nBACKGROUND: Among factors explaining patient satisfaction, human resource indicators have been studied widely in terms of burnout or job satisfaction, but there have not been many studies related to absenteeism indicators.\nMETHOD: A multilevel analysis was conducted using two routinely compiled databases from 2010 in the clinical departments of a university hospital (France). The staff database monitored absenteeism for short-term medical reasons (5 days or less), non-medical reasons and absences starting at the weekend. The patient satisfaction database was established at the time of discharge.\nRESULTS: Patient satisfaction related to relationships with staff was significantly and negatively correlated with nurse absenteeism for non-medical reasons (P &lt; 0.05) and with nurse absenteeism starting at weekends (P &lt; 0.05). Patient satisfaction related to the hospital environment was significantly and negatively correlated with nurse assistant absenteeism for short-term medical reasons (P &lt; 0.05).\nCONCLUSION: Our findings seem to indicate that patient satisfaction is linked to staff absenteeism and should lead to a better understanding of the impact of human resources on patient satisfaction.\nIMPLICATIONS FOR NURSING MANAGEMENT: To enhance patient satisfaction, managers need to find a way to reduce staff absenteeism, in order to avoid burnout and to improve the atmosphere in the workplace.","container-title":"Journal of Nursing Management","DOI":"10.1111/jonm.12219","ISSN":"1365-2834","issue":"7","journalAbbreviation":"J Nurs Manag","language":"eng","note":"PMID: 24581233","page":"833-841","source":"PubMed","title":"Exploring the impact of staff absenteeism on patient satisfaction using routine databases in a university hospital","volume":"23","author":[{"family":"Duclay","given":"E."},{"family":"Hardouin","given":"J. B."},{"family":"Sébille","given":"V."},{"family":"Anthoine","given":"E."},{"family":"Moret","given":"L."}],"issued":{"date-parts":[["2015",10]]}}}],"schema":"https://github.com/citation-style-language/schema/raw/master/csl-citation.json"} </w:instrText>
      </w:r>
      <w:r w:rsidR="00155309"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(Duclay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2015)</w:t>
      </w:r>
      <w:r w:rsidR="00155309"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Absenteeism contributes to </w:t>
      </w:r>
      <w:r w:rsidRPr="00B25B6D">
        <w:rPr>
          <w:rFonts w:asciiTheme="majorHAnsi" w:eastAsia="Cambria" w:hAnsiTheme="majorHAnsi" w:cstheme="majorHAnsi"/>
          <w:bCs/>
          <w:color w:val="000000"/>
          <w:lang w:val="en-GB"/>
        </w:rPr>
        <w:t>increased</w:t>
      </w:r>
      <w:r w:rsidRPr="00B25B6D">
        <w:rPr>
          <w:rFonts w:asciiTheme="majorHAnsi" w:hAnsiTheme="majorHAnsi" w:cstheme="majorHAnsi"/>
          <w:bCs/>
          <w:color w:val="000000" w:themeColor="text1"/>
          <w:lang w:val="en-GB"/>
        </w:rPr>
        <w:t xml:space="preserve"> speed and quantity, fragmentation and unpredictability of care, inducing burnout, demotivation, turnover and absenteeism </w:t>
      </w:r>
      <w:r w:rsidR="00E83B32" w:rsidRPr="00B25B6D">
        <w:rPr>
          <w:rFonts w:asciiTheme="majorHAnsi" w:hAnsiTheme="majorHAnsi" w:cstheme="majorHAnsi"/>
          <w:bCs/>
          <w:color w:val="000000" w:themeColor="text1"/>
          <w:lang w:val="en-GB"/>
        </w:rPr>
        <w:t xml:space="preserve">as part of </w:t>
      </w:r>
      <w:r w:rsidRPr="00B25B6D">
        <w:rPr>
          <w:rFonts w:asciiTheme="majorHAnsi" w:hAnsiTheme="majorHAnsi" w:cstheme="majorHAnsi"/>
          <w:bCs/>
          <w:color w:val="000000" w:themeColor="text1"/>
          <w:lang w:val="en-GB"/>
        </w:rPr>
        <w:t xml:space="preserve">a vicious </w:t>
      </w:r>
      <w:r w:rsidRPr="00B25B6D">
        <w:rPr>
          <w:rFonts w:asciiTheme="majorHAnsi" w:eastAsia="Cambria" w:hAnsiTheme="majorHAnsi" w:cstheme="majorHAnsi"/>
          <w:bCs/>
          <w:color w:val="000000"/>
          <w:lang w:val="en-GB"/>
        </w:rPr>
        <w:t>cycle</w:t>
      </w:r>
      <w:r w:rsidR="002F3FE9" w:rsidRPr="00B25B6D">
        <w:rPr>
          <w:rFonts w:asciiTheme="majorHAnsi" w:eastAsia="Cambria" w:hAnsiTheme="majorHAnsi" w:cstheme="majorHAnsi"/>
          <w:bCs/>
          <w:color w:val="000000"/>
          <w:lang w:val="en-GB"/>
        </w:rPr>
        <w:t xml:space="preserve"> </w:t>
      </w:r>
      <w:r w:rsidR="00B754F0"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{"citationID":"5OSe16DJ","properties":{"formattedCitation":"(Daouk-\\uc0\\u214{}yry {\\i{}et al.}, 2014; Castle and Ferguson-Rome, 2015; Roussillon Soyer {\\i{}et al.}, 2021)","plainCitation":"(Daouk-Öyry et al., 2014; Castle and Ferguson-Rome, 2015; Roussillon Soyer et al., 2021)","noteIndex":0},"citationItems":[{"id":16357,"uris":["http://zotero.org/users/1200141/items/KWZ3XYCR"],"itemData":{"id":16357,"type":"article-journal","abstract":"PURPOSE: In this analysis, the association of nurse aide absenteeism with quality is examined. Absenteeism is the failure of nurse aides to report for work when they are scheduled to work.\nDESIGN AND METHODS: Data used in this investigation came from survey responses from 3,941 nursing homes; Nursing Home Compare; the Online System for Survey, Certification and Administrative Reporting data; and the Area Resource File. Staffing characteristics, quality indicators, facility, and market information from these data sources were all measured in 2008. The specific quality indicators examined are physical restraint use, catheter use, pain management, and pressure sores using negative binomial regression.\nRESULTS: An average rate of 9.2% for nurse aide absenteeism was reported in the prior week. We find that high levels of absenteeism are associated with poor performance on all four quality indicators examined.\nIMPLICATIONS: The investigation presented, to our knowledge, is one of the first examining the implications of absenteeism in nursing homes. Absenteeism can be a costly staffing issue, one of the potential costs identified in this analysis is an impact on quality of care.","container-title":"The Gerontologist","DOI":"10.1093/geront/gnt167","ISSN":"1758-5341","issue":"4","journalAbbreviation":"Gerontologist","language":"eng","note":"PMID: 24398653","page":"605-615","source":"PubMed","title":"Influence of Nurse Aide Absenteeism on Nursing Home Quality","volume":"55","author":[{"family":"Castle","given":"Nicholas G."},{"family":"Ferguson-Rome","given":"Jamie C."}],"issued":{"date-parts":[["2015",8]]}},"label":"page"},{"id":16360,"uris":["http://zotero.org/users/1200141/items/UMSNF88U"],"itemData":{"id":16360,"type":"article-journal","abstract":"BACKGROUND: Absenteeism and turnover among healthcare workers have a significant impact on overall healthcare system performance. The literature captures variables from different levels of measurement and analysis as being associated with attendance behavior among nurses. Yet, it remains unclear how variables from different contextual levels interact to impact nurses' attendance behaviors.\nOBJECTIVES: The purpose of this review is to develop an integrative multilevel framework that optimizes our understanding of absenteeism and turnover among nurses in hospital settings.\nMETHODS: We therefore systematically examine English-only studies retrieved from two major databases, PubMed and CINAHL Plus and published between January, 2007 and January, 2013 (inclusive).\nFINDINGS: Our review led to the identification of 7619 articles out of which 41 matched the inclusion criteria. The analysis yielded a total of 91 antecedent variables and 12 outcome variables for turnover, and 29 antecedent variables and 9 outcome variables for absenteeism. The various manifested variables were analyzed using content analysis and grouped into 11 categories, and further into five main factors: Job, Organization, Individual, National and inTerpersonal (JOINT). Thus, we propose the JOINT multilevel conceptual model for investigating absenteeism and turnover among nurses.\nCONCLUSIONS: The JOINT model can be adapted by researchers for fitting their hypothesized multilevel relationships. It can also be used by nursing managers as a lens for holistically managing nurses' attendance behaviors.","container-title":"International Journal of Nursing Studies","DOI":"10.1016/j.ijnurstu.2013.06.018","ISSN":"1873-491X","issue":"1","journalAbbreviation":"Int J Nurs Stud","language":"eng","note":"PMID: 23928322","page":"93-110","source":"PubMed","title":"The JOINT model of nurse absenteeism and turnover: a systematic review","title-short":"The JOINT model of nurse absenteeism and turnover","volume":"51","author":[{"family":"Daouk-Öyry","given":"Lina"},{"family":"Anouze","given":"Abdel-Latef"},{"family":"Otaki","given":"Farah"},{"family":"Dumit","given":"Nuhad Yazbik"},{"family":"Osman","given":"Ibrahim"}],"issued":{"date-parts":[["2014",1]]}},"label":"page"},{"id":16366,"uris":["http://zotero.org/users/1200141/items/H87FBHG6"],"itemData":{"id":16366,"type":"article-journal","abstract":"AIM: The study explores how prevailing absenteeism frustrates or thwarts nurses' and nursing assistants' basic psychological needs (autonomy, competence and relatedness), using self-determination theory.\nBACKGROUND: Our study responds to the call to investigate how organisational characteristics influence employees' psychological need, satisfaction and their attitudes and behaviours.\nMETHOD: We conducted a semantic analysis of the discourse of 42 nurses and nursing assistants working in nursing homes for older dependent people in France.\nRESULTS: The analysis subdivides participants' discourse into four themes: short-term absenteeism, lack of competence, lack of recognition and work overload. These themes are all linked to participants' perceived deficits or threats concerning their psychological needs.\nCONCLUSIONS: The prevailing absenteeism has a harmful spiral impact on nurses' and nursing assistants' attitudes and behaviours, and, ultimately, on the quality of care received by the patients.\nIMPLICATIONS FOR NURSING MANAGEMENT: Our study confirms the need to adopt various managerial actions to address the following interrelated issues: controlling short-term absences, reducing work overload and giving training and recognition.","container-title":"Journal of Nursing Management","DOI":"10.1111/jonm.13314","ISSN":"1365-2834","issue":"6","journalAbbreviation":"J Nurs Manag","language":"eng","note":"PMID: 33772934","page":"1679-1690","source":"PubMed","title":"The demotivating impact of absenteeism in nursing homes","volume":"29","author":[{"family":"Roussillon Soyer","given":"Claude"},{"family":"St-Onge","given":"Sylvie"},{"family":"Igalens","given":"Jacques"},{"family":"Balkin","given":"David B."}],"issued":{"date-parts":[["2021",9]]}},"label":"page"}],"schema":"https://github.com/citation-style-language/schema/raw/master/csl-citation.json"} </w:instrText>
      </w:r>
      <w:r w:rsidR="00B754F0"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(Daouk-Öyry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2014; Castle and Ferguson-Rome, 2015; Roussillon Soyer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2021)</w:t>
      </w:r>
      <w:r w:rsidR="00B754F0" w:rsidRPr="00B25B6D">
        <w:rPr>
          <w:rFonts w:asciiTheme="majorHAnsi" w:hAnsiTheme="majorHAnsi" w:cstheme="majorHAnsi"/>
          <w:bCs/>
          <w:color w:val="000000" w:themeColor="text1"/>
        </w:rPr>
        <w:fldChar w:fldCharType="end"/>
      </w:r>
      <w:r w:rsidR="006A4644" w:rsidRPr="00B25B6D">
        <w:rPr>
          <w:rFonts w:asciiTheme="majorHAnsi" w:hAnsiTheme="majorHAnsi" w:cstheme="majorHAnsi"/>
          <w:bCs/>
          <w:color w:val="000000" w:themeColor="text1"/>
          <w:lang w:val="en-GB"/>
        </w:rPr>
        <w:t>. Budget/effective restrictions in all countries</w:t>
      </w:r>
      <w:r w:rsidR="006A4644"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{"citationID":"L51kJR8L","properties":{"formattedCitation":"(Ch\\uc0\\u234{}nevert {\\i{}et al.}, 2013)","plainCitation":"(Chênevert et al., 2013)","noteIndex":0},"citationItems":[{"id":16362,"uris":["http://zotero.org/users/1200141/items/LHIB96SD"],"itemData":{"id":16362,"type":"article-journal","abstract":"PURPOSE: The purpose of this paper is to integrate Greenberg's perspective on the connection between injustice and stress in order to clarify the role of organisational justice, burnout and organisational commitment in the understanding of absenteeism.\nDESIGN/METHODOLOGY/APPROACH: The study was carried out among 457 workers of a large healthcare establishment in the Canadian public healthcare sector. The model was tested using structural equation methods.\nFINDINGS: The results reveal that procedural and interactional justices have an indirect effect on exhaustion through distributive injustice. Moreover, it was found that distributive injustice is indirectly linked to short-term absences through exhaustion. By contrast, the relationship between distributive injustice and long-term absence can be explained by two mediating variables, namely, exhaustion and psychosomatic complaints.\nRESEARCH LIMITATIONS/IMPLICATIONS: In spite of the non-longitudinal nature of this study, the results suggest that the stress model and the medical model best explain the relationship between organisational injustice and absenteeism, while the withdrawal model via organisational commitment is not associated in this study with absenteeism.\nPRACTICAL IMPLICATIONS: Healthcare managers should consider the possibility of better involving employees in the decision-making process in order to increase their perception of procedural and interactional justice, and indirectly reduce exhaustion and absenteeism through a greater perception of distributive justice.\nSOCIAL IMPLICATIONS: For the healthcare sector, the need to reduce absenteeism is particularly urgent because of budget restrictions and the shortage of labour around the world.\nORIGINALITY/VALUE: This is one of the first studies to provide a complete model that analyses the stress process in terms of how organisational justice affects short- and long-term absences, in a bid to understand the specific process and factors that lead to shorter and longer episodes of absence.","container-title":"Journal of Health Organization and Management","DOI":"10.1108/JHOM-06-2012-0116","ISSN":"1477-7266","issue":"3","journalAbbreviation":"J Health Organ Manag","language":"eng","note":"PMID: 23885398","page":"350-367","source":"PubMed","title":"The role of organisational justice, burnout and commitment in the understanding of absenteeism in the Canadian healthcare sector","volume":"27","author":[{"family":"Chênevert","given":"Denis"},{"family":"Jourdain","given":"Genevieve"},{"family":"Cole","given":"Nona"},{"family":"Banville","given":"Brigitte"}],"issued":{"date-parts":[["2013"]]}}}],"schema":"https://github.com/citation-style-language/schema/raw/master/csl-citation.json"} </w:instrText>
      </w:r>
      <w:r w:rsidR="006A4644"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(Chênevert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2013)</w:t>
      </w:r>
      <w:r w:rsidR="006A4644"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and the </w:t>
      </w:r>
      <w:r w:rsidRPr="00B25B6D">
        <w:rPr>
          <w:rFonts w:asciiTheme="majorHAnsi" w:eastAsia="Cambria" w:hAnsiTheme="majorHAnsi" w:cstheme="majorHAnsi"/>
          <w:bCs/>
          <w:color w:val="000000"/>
          <w:lang w:val="en-GB"/>
        </w:rPr>
        <w:t>COVID</w:t>
      </w:r>
      <w:r w:rsidRPr="00B25B6D">
        <w:rPr>
          <w:rFonts w:asciiTheme="majorHAnsi" w:hAnsiTheme="majorHAnsi" w:cstheme="majorHAnsi"/>
          <w:bCs/>
          <w:color w:val="000000" w:themeColor="text1"/>
          <w:lang w:val="en-GB"/>
        </w:rPr>
        <w:t>-19 crisis</w:t>
      </w:r>
      <w:r w:rsidR="002F3FE9" w:rsidRPr="00B25B6D">
        <w:rPr>
          <w:rFonts w:asciiTheme="majorHAnsi" w:hAnsiTheme="majorHAnsi" w:cstheme="majorHAnsi"/>
          <w:bCs/>
          <w:color w:val="000000" w:themeColor="text1"/>
          <w:lang w:val="en-GB"/>
        </w:rPr>
        <w:t xml:space="preserve"> </w:t>
      </w:r>
      <w:r w:rsidR="00C6566E"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{"citationID":"KneGSvZW","properties":{"formattedCitation":"(Chin {\\i{}et al.}, 2020; Groenewold {\\i{}et al.}, 2020)","plainCitation":"(Chin et al., 2020; Groenewold et al., 2020)","noteIndex":0},"citationItems":[{"id":16305,"uris":["http://zotero.org/users/1200141/items/JGLKK678"],"itemData":{"id":16305,"type":"article-journal","abstract":"BACKGROUND: School closures have been enacted as a measure of mitigation during the ongoing coronavirus disease 2019 (COVID-19) pandemic. It has been shown that school closures could cause absenteeism among healthcare workers with dependent children, but there remains a need for spatially granular analyses of the relationship between school closures and healthcare worker absenteeism to inform local community preparedness.\nMETHODS: We provide national- and county-level simulations of school closures and unmet child care needs across the USA. We develop individual simulations using county-level demographic and occupational data, and model school closure effectiveness with age-structured compartmental models. We perform multivariate quasi-Poisson ecological regressions to find associations between unmet child care needs and COVID-19 vulnerability factors.\nRESULTS: At the national level, we estimate the projected rate of unmet child care needs for healthcare worker households to range from 7.4 to 8.7%, and the effectiveness of school closures as a 7.6% and 8.4% reduction in fewer hospital and intensive care unit (ICU) beds, respectively, at peak demand when varying across initial reproduction number estimates by state. At the county level, we find substantial variations of projected unmet child care needs and school closure effects, 9.5% (interquartile range (IQR) 8.2-10.9%) of healthcare worker households and 5.2% (IQR 4.1-6.5%) and 6.8% (IQR 4.8-8.8%) reduction in fewer hospital and ICU beds, respectively, at peak demand. We find significant positive associations between estimated levels of unmet child care needs and diabetes prevalence, county rurality, and race (p&lt;0.05). We estimate costs of absenteeism and child care and observe from our models that an estimated 76.3 to 96.8% of counties would find it less expensive to provide child care to all healthcare workers with children than to bear the costs of healthcare worker absenteeism during school closures.\nCONCLUSIONS: School closures are projected to reduce peak ICU and hospital demand, but could disrupt healthcare systems through absenteeism, especially in counties that are already particularly vulnerable to COVID-19. Child care subsidies could help circumvent the ostensible trade-off between school closures and healthcare worker absenteeism.","container-title":"BMC medicine","DOI":"10.1186/s12916-020-01692-w","ISSN":"1741-7015","issue":"1","journalAbbreviation":"BMC Med","language":"eng","note":"PMID: 32664927\nPMCID: PMC7360472","page":"218","source":"PubMed","title":"Projected geographic disparities in healthcare worker absenteeism from COVID-19 school closures and the economic feasibility of child care subsidies: a simulation study","title-short":"Projected geographic disparities in healthcare worker absenteeism from COVID-19 school closures and the economic feasibility of child care subsidies","volume":"18","author":[{"family":"Chin","given":"Elizabeth T."},{"family":"Huynh","given":"Benjamin Q."},{"family":"Lo","given":"Nathan C."},{"family":"Hastie","given":"Trevor"},{"family":"Basu","given":"Sanjay"}],"issued":{"date-parts":[["2020",7,15]]}},"label":"page"},{"id":16337,"uris":["http://zotero.org/users/1200141/items/FGQZZYST"],"itemData":{"id":16337,"type":"article-journal","abstract":"During a pandemic, syndromic methods for monitoring illness outside of health care settings, such as tracking absenteeism trends in schools and workplaces, can be useful adjuncts to conventional disease reporting (1,2). Each month, CDC's National Institute for Occupational Safety and Health (NIOSH) monitors the prevalence of health-related workplace absenteeism among currently employed full-time workers in the United States, overall and by demographic and occupational subgroups, using data from the Current Population Survey (CPS).* This report describes trends in absenteeism during October 2019-April 2020, including March and April 2020, the period of rapidly accelerating transmission of SARS-CoV-2, the virus that causes coronavirus disease 2019 (COVID-19). Overall, the prevalence of health-related workplace absenteeism in March and April 2020 were similar to their 5-year baselines. However, compared with occupation-specific baselines, absenteeism among workers in several occupational groups that define or contain essential critical infrastructure workforce† categories was significantly higher than expected in April. Significant increases in absenteeism were observed in personal care and service§ (includes child care workers and personal care aides); healthcare support¶; and production** (includes meat, poultry, and fish processing workers). Although health-related workplace absenteeism remained relatively unchanged or decreased in other groups, the increase in absenteeism among workers in occupational groups less able to avoid exposure to SARS-CoV-2 (3) highlights the potential impact of COVID-19 on the essential critical infrastructure workforce because of the risks and concerns of occupational transmission of SARS-CoV-2. More widespread and complete collection of occupational data in COVID-19 surveillance is required to fully understand workers' occupational risks and inform intervention strategies. Employers should follow available recommendations to protect workers' health.","container-title":"MMWR. Morbidity and mortality weekly report","DOI":"10.15585/mmwr.mm6927a1","ISSN":"1545-861X","issue":"27","journalAbbreviation":"MMWR Morb Mortal Wkly Rep","language":"eng","note":"PMID: 32644979\nPMCID: PMC7727595","page":"853-858","source":"PubMed","title":"Increases in Health-Related Workplace Absenteeism Among Workers in Essential Critical Infrastructure Occupations During the COVID-19 Pandemic - United States, March-April 2020","volume":"69","author":[{"family":"Groenewold","given":"Matthew R."},{"family":"Burrer","given":"Sherry L."},{"family":"Ahmed","given":"Faruque"},{"family":"Uzicanin","given":"Amra"},{"family":"Free","given":"Hannah"},{"family":"Luckhaupt","given":"Sara E."}],"issued":{"date-parts":[["2020",7,10]]}},"label":"page"}],"schema":"https://github.com/citation-style-language/schema/raw/master/csl-citation.json"} </w:instrText>
      </w:r>
      <w:r w:rsidR="00C6566E"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(Chin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2020; Groenewold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2020)</w:t>
      </w:r>
      <w:r w:rsidR="00C6566E"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have worsened this phenomenon.</w:t>
      </w:r>
    </w:p>
    <w:p w14:paraId="24A443F1" w14:textId="59F5BDC0" w:rsidR="005623B2" w:rsidRPr="00B25B6D" w:rsidRDefault="002B5857" w:rsidP="002C1F28">
      <w:pPr>
        <w:spacing w:line="360" w:lineRule="auto"/>
        <w:ind w:right="-499"/>
        <w:contextualSpacing/>
        <w:jc w:val="both"/>
        <w:rPr>
          <w:rFonts w:asciiTheme="majorHAnsi" w:hAnsiTheme="majorHAnsi" w:cstheme="majorHAnsi"/>
          <w:bCs/>
          <w:color w:val="000000" w:themeColor="text1"/>
        </w:rPr>
      </w:pPr>
      <w:r w:rsidRPr="00B25B6D">
        <w:rPr>
          <w:rFonts w:asciiTheme="majorHAnsi" w:hAnsiTheme="majorHAnsi" w:cstheme="majorHAnsi"/>
          <w:bCs/>
          <w:color w:val="000000" w:themeColor="text1"/>
          <w:lang w:val="en-GB"/>
        </w:rPr>
        <w:t xml:space="preserve">Although </w:t>
      </w:r>
      <w:r w:rsidR="00CE0BA3" w:rsidRPr="00B25B6D">
        <w:rPr>
          <w:rFonts w:asciiTheme="majorHAnsi" w:hAnsiTheme="majorHAnsi" w:cstheme="majorHAnsi"/>
          <w:bCs/>
          <w:color w:val="000000" w:themeColor="text1"/>
          <w:lang w:val="en-GB"/>
        </w:rPr>
        <w:t xml:space="preserve">some risk or protective factors of absenteeism have been identified in some isolated and small sample studies, no study has included all modifiable and </w:t>
      </w:r>
      <w:r w:rsidR="00CE0BA3" w:rsidRPr="00B25B6D">
        <w:rPr>
          <w:rFonts w:asciiTheme="majorHAnsi" w:eastAsia="Cambria" w:hAnsiTheme="majorHAnsi" w:cstheme="majorHAnsi"/>
          <w:bCs/>
          <w:color w:val="000000"/>
          <w:lang w:val="en-GB"/>
        </w:rPr>
        <w:t>nonmodifiable</w:t>
      </w:r>
      <w:r w:rsidR="00CE0BA3" w:rsidRPr="00B25B6D">
        <w:rPr>
          <w:rFonts w:asciiTheme="majorHAnsi" w:hAnsiTheme="majorHAnsi" w:cstheme="majorHAnsi"/>
          <w:bCs/>
          <w:color w:val="000000" w:themeColor="text1"/>
          <w:lang w:val="en-GB"/>
        </w:rPr>
        <w:t xml:space="preserve"> individual and professional factors that may be associated with absenteeism in the same analysis to understand the role of each of these factors. Our hypotheses were that among </w:t>
      </w:r>
      <w:r w:rsidR="00CE0BA3" w:rsidRPr="00B25B6D">
        <w:rPr>
          <w:rFonts w:asciiTheme="majorHAnsi" w:eastAsia="Cambria" w:hAnsiTheme="majorHAnsi" w:cstheme="majorHAnsi"/>
          <w:bCs/>
          <w:color w:val="000000"/>
          <w:lang w:val="en-GB"/>
        </w:rPr>
        <w:t>nonmodifiable</w:t>
      </w:r>
      <w:r w:rsidR="00CE0BA3" w:rsidRPr="00B25B6D">
        <w:rPr>
          <w:rFonts w:asciiTheme="majorHAnsi" w:hAnsiTheme="majorHAnsi" w:cstheme="majorHAnsi"/>
          <w:bCs/>
          <w:color w:val="000000" w:themeColor="text1"/>
          <w:lang w:val="en-GB"/>
        </w:rPr>
        <w:t xml:space="preserve"> individual factors, female sex</w:t>
      </w:r>
      <w:r w:rsidRPr="00B25B6D">
        <w:rPr>
          <w:rFonts w:asciiTheme="majorHAnsi" w:hAnsiTheme="majorHAnsi" w:cstheme="majorHAnsi"/>
          <w:bCs/>
          <w:color w:val="000000" w:themeColor="text1"/>
          <w:lang w:val="en-GB"/>
        </w:rPr>
        <w:t>,</w:t>
      </w:r>
      <w:r w:rsidR="00CE0BA3" w:rsidRPr="00B25B6D">
        <w:rPr>
          <w:rFonts w:asciiTheme="majorHAnsi" w:hAnsiTheme="majorHAnsi" w:cstheme="majorHAnsi"/>
          <w:bCs/>
          <w:color w:val="000000" w:themeColor="text1"/>
          <w:lang w:val="en-GB"/>
        </w:rPr>
        <w:t xml:space="preserve"> chronic illness</w:t>
      </w:r>
      <w:r w:rsidR="00CE0BA3"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{"citationID":"plAF8Pau","properties":{"formattedCitation":"(Considine {\\i{}et al.}, 2011; Jinnett {\\i{}et al.}, 2017; Tracera {\\i{}et al.}, 2020; Alban, de Carvalho and Carvalho, 2021; Fran\\uc0\\u231{}a, Fernandes and Lima, 2021; Kunrath {\\i{}et al.}, 2021; Tanaka {\\i{}et al.}, 2022)","plainCitation":"(Considine et al., 2011; Jinnett et al., 2017; Tracera et al., 2020; Alban, de Carvalho and Carvalho, 2021; França, Fernandes and Lima, 2021; Kunrath et al., 2021; Tanaka et al., 2022)","noteIndex":0},"citationItems":[{"id":16322,"uris":["http://zotero.org/users/1200141/items/UK97HPER"],"itemData":{"id":16322,"type":"article-journal","abstract":"Nursing workers are subjected to unhealthy working conditions that can lead to sickness absenteeism. Based on an integrative literature review, the present study aimed to identify the main reasons that lead nursing workers in Brazil to sickness absenteeism, according to articles available at the Virtual Health Library, published from 2006 to 2017. A total of 23 publications that met the study objectives were selected, and the main reasons for sickness absenteeism identified were diseases of the musculoskeletal system and connective tissue, followed by mental and behavioral disorders. Other factors identified also include factors that influence health status, diseases of the sensory organs, and diseases of the respiratory system, among others. Studies on worker health among nursing staff are important to understand the relationship between work and illness and to contribute to the improvement of working conditions and health of this professional category.","container-title":"Revista brasileira de medicina do trabalho: publicacao oficial da Associacao Nacional de Medicina do Trabalho-ANAMT","DOI":"10.47626/1679-4435-2021-629","ISSN":"1679-4435","issue":"3","journalAbbreviation":"Rev Bras Med Trab","language":"eng","note":"PMID: 35774763\nPMCID: PMC9137862","page":"351-362","source":"PubMed","title":"Reasons for sickness absenteeism among nursing workers in Brazil: an integrative review","title-short":"Reasons for sickness absenteeism among nursing workers in Brazil","volume":"19","author":[{"family":"Alban","given":"Luana Lunardi"},{"family":"Carvalho","given":"Manoela","non-dropping-particle":"de"},{"family":"Carvalho","given":"Ana Caroline"}],"issued":{"date-parts":[["2021",9]]}},"label":"page"},{"id":16303,"uris":["http://zotero.org/users/1200141/items/KLVP3MVG"],"itemData":{"id":16303,"type":"article-journal","abstract":"OBJECTIVE: The aim of the present study was to examine the impact of Pandemic (H(1)N(1)) 2009 Influenza on the Australian emergency nursing and medicine workforce, specifically absenteeism and deployment.\nMETHODS: Data were collected using an online survey of 618 members of the three professional emergency medicine or emergency nursing colleges.\nRESULTS: Despite significant increases in emergency demand during the Pandemic (H(1)N(1)) 2009 Influenza, 56.6% of emergency nursing and medicine staff reported absenteeism of at least 1 day and only 8.5% of staff were redeployed. Staff illness with influenza-like illness was reported by 37% of respondents, and 87% of respondents who became ill were not tested for the Pandemic (H(1)N(1)) 2009 Influenza. Of the respondents who became ill, 43% (n= 79) reported missing no days of work and only 8% of respondents (n= 14) reported being absent for more than 5 days. The mean number of days away from work was 3.73 (standard deviation = 3.63). Factors anecdotally associated with staff absenteeism (caregiver responsibilities, concern about personal illness, concern about exposing family members to illness, school closures, risk of quarantine, stress and increased workload) appeared to be of little or no relevance. Redeployment was reported by 8% of respondents and the majority of redeployment was for operational reasons.\nCONCLUSION: Future research related to absenteeism, redeployment during actual pandemic events is urgently needed. Workforce data collection should be an integral part of organizational pandemic planning.","container-title":"Emergency medicine Australasia: EMA","DOI":"10.1111/j.1742-6723.2011.01461.x","ISSN":"1742-6723","issue":"5","journalAbbreviation":"Emerg Med Australas","language":"eng","note":"PMID: 21995477","page":"615-623","source":"PubMed","title":"Pandemic (H1N1) 2009 Influenza in Australia: Absenteeism and redeployment of emergency medicine and nursing staff","title-short":"Pandemic (H1N1) 2009 Influenza in Australia","volume":"23","author":[{"family":"Considine","given":"Julie"},{"family":"Shaban","given":"Ramon Z."},{"family":"Patrick","given":"Jennifer"},{"family":"Holzhauser","given":"Kerri"},{"family":"Aitken","given":"Peter"},{"family":"Clark","given":"Michele"},{"family":"Fielding","given":"Elaine"},{"family":"FitzGerald","given":"Gerry"}],"issued":{"date-parts":[["2011",10]]}},"label":"page"},{"id":16324,"uris":["http://zotero.org/users/1200141/items/GAHGICAY"],"itemData":{"id":16324,"type":"article-journal","abstract":"Introduction: Musculoskeletal diseases represent an important health problem for workers, due to the degree of suffering caused by pain and to the high frequency of absenteeism.\nObjectives: To identify risk factors for absenteeism due to musculoskeletal disease in employees at a judiciary court and to describe incidence, frequency, and duration of sick leaves.\nMethods: This is a 6-year follow-up study conducted in the state of Bahia, Brazil. The dependent variable was absenteeism, measured by the time of the first sick leave in the period. The Kaplan-Meier method was used to estimate survival functions, whereas risk factors for absenteeism were obtained by Cox regression.\nResults: Overall, 594 workers took sick leaves, with an incidence of 23% at the end of the period. The most frequent diagnoses were back pain (38.5%), shoulder lesions (11.7%), and synovitis and tenosynovitis (8.8%). Cases of one episode of sick leave per worker over the 6 years predominated (42.8%). Cox regression multivariate analysis identified the following variables as posing the greatest risk for sick leave: female sex (hazard ratio 1.39), age older than 40 years (hazard ratio 2.57), judicial technician workers (hazard ratio 1.48), and administrative workers (hazard ratio 1.30).\nConclusions: Women, older adults, and individuals who hold technical positions are worthy of attention from health management department of the court, since they presented the highest rates of incapacity to work during the study period. Back pain was the main reason for musculoskeletal disability.","container-title":"Revista brasileira de medicina do trabalho: publicacao oficial da Associacao Nacional de Medicina do Trabalho-ANAMT","DOI":"10.47626/1679-4435-2021-634","ISSN":"1679-4435","issue":"4","journalAbbreviation":"Rev Bras Med Trab","language":"eng","note":"PMID: 35733552\nPMCID: PMC9162280","page":"454-464","source":"PubMed","title":"Risk factors for absenteeism due to musculoskeletal diseases in workers in the judiciary sector","volume":"19","author":[{"family":"França","given":"Rafael Dos Reis"},{"family":"Fernandes","given":"Rita de Cássia Pereira"},{"family":"Lima","given":"Verônica Maria Cadena"}],"issued":{"date-parts":[["2021",12]]}},"label":"page"},{"id":16350,"uris":["http://zotero.org/users/1200141/items/E58RRV6J"],"itemData":{"id":16350,"type":"article-journal","abstract":"An aging workforce, increased prevalence of chronic health conditions, and the potential for longer working lives have both societal and economic implications. We analyzed the combined impact of workplace safety, employee health, and job demands (work task difficulty) on worker absence and job performance. The study sample consisted of 16,926 employees who participated in a worksite wellness program offered by a workers' compensation insurer to their employers-314 large, midsize, and small businesses in Colorado across multiple industries. We found that both workplace safety and employees' chronic health conditions contributed to absenteeism and job performance, but their impact was influenced by the physical and cognitive difficulty of the job. If employers want to reduce health-related productivity losses, they should take an integrated approach to mitigate job-related injuries, promote employee health, and improve the fit between a worker's duties and abilities.","container-title":"Health Affairs (Project Hope)","DOI":"10.1377/hlthaff.2016.1151","ISSN":"1544-5208","issue":"2","journalAbbreviation":"Health Aff (Millwood)","language":"eng","note":"PMID: 28167711","page":"237-244","source":"PubMed","title":"Chronic Conditions, Workplace Safety, And Job Demands Contribute To Absenteeism And Job Performance","volume":"36","author":[{"family":"Jinnett","given":"Kimberly"},{"family":"Schwatka","given":"Natalie"},{"family":"Tenney","given":"Liliana"},{"family":"Brockbank","given":"Claire V. S."},{"family":"Newman","given":"Lee S."}],"issued":{"date-parts":[["2017",2,1]]}},"label":"page"},{"id":16300,"uris":["http://zotero.org/users/1200141/items/PKRWVXG3"],"itemData":{"id":16300,"type":"article-journal","abstract":"OBJECTIVE: To verify the predictors associated with sick leave from 15 days onwards among Nursing professionals of an emergency hospital service.\nMETHOD: A cross-sectional, retrospective, and descriptive-analytical study. The sample consists of the records of sick leave (n=2,403) due to diseases of the Nursing professionals (n=197) working in an emergency hospital service in southern Brazil, from 2013 to 2018. Descriptive and statistical analysis was used, as well as the multivariate regression model.\nRESULTS: There was predominance of females (72.6%), white-skinned (86.3%), with a mean age of 45.05 (SD=9.77) years old, and nursing technicians (74.6%). The prevalent cause of sick leave was related to clinical diseases (62.5%). The predictors associated with sick leave from 15 days onwards were the following: Age (OR: 0.97; 95% CI=0.95-0.99) and Musculoskeletal Diseases (OR: 8.95; 95% CI=5.30-15.11).\nCONCLUSION: Age and musculoskeletal diseases were predictors of sick leave from 15 days onwards of the Nursing team.","container-title":"Revista Gaucha De Enfermagem","DOI":"10.1590/1983-1447.2021.20190433","ISSN":"1983-1447","journalAbbreviation":"Rev Gaucha Enferm","language":"eng, por","note":"PMID: 33566942","page":"e20190433","source":"PubMed","title":"Predictors associated with absenteeism-disease among Nursing professionals working in an emergency hospital service","volume":"42","author":[{"family":"Kunrath","given":"Gustavo Mattes"},{"family":"Santarem","given":"Michelle Dornelles"},{"family":"Oliveira","given":"João Lucas Campos","dropping-particle":"de"},{"family":"Machado","given":"Maria Luiza Paz"},{"family":"Camargo","given":"Morgana Pescador","dropping-particle":"de"},{"family":"Rosa","given":"Ninon Girardon","dropping-particle":"da"},{"family":"Almeida","given":"Valmir Machado","dropping-particle":"de"},{"family":"Vieira","given":"Letícia Becker"}],"issued":{"date-parts":[["2021"]]}},"label":"page"},{"id":16316,"uris":["http://zotero.org/users/1200141/items/CKDABTS2"],"itemData":{"id":16316,"type":"article-journal","abstract":"INTRODUCTION: Pain is known to have a high impact on work performance, but there are several confounding factors, such as stress and mental issues. Little is known about the impact of pain severity on work performance when adjusted for such confounding factors. The aim of this study was to identify the effect of pain severity on absence from work (absenteeism) and reduced performance (presenteeism).\nMETHODS: A cross-sectional study was conducted among full-time workers at an industrial manufacturing company in Japan. Participants were assessed using a self-reported questionnaire, including work performance evaluations, pain characteristics, pain-related fear, psychological distress, stress at the workplace and home, workaholism, and self-awareness. Principal component analysis was utilized to decrease the dimensions of the measures, and orthogonal rotation was performed on identified components with an eigenvalue &gt; 1.0. Multivariable logistic regression analyses were performed to determine the association between pain severity and absenteeism and presenteeism, and were adjusted for confounding factors. We also analyzed the association between pain intensity and presenteeism using multivariable logistic regression analyses.\nRESULTS: A total of 349 workers participated in the study. Six principal components were identified as confounding factors: work stress, regulation, mental instability, less support, home stress, and life dissatisfaction. Multivariable logistic regression analyses showed significant associations of moderate to severe pain with absenteeism (p = 0.02) and low and high presenteeism (p = 0.004 and 0.009, respectively), adjusted for age, sex, body mass index, short sleep, and the six principal components. Pain intensity was also significantly associated with low and high presenteeism (p = 0.002 and 0.014, respectively) in people with pain.\nCONCLUSIONS: Pain severity is a risk factor for absenteeism and presenteeism, even if workers have comorbid psychological stress or mental health problems.","container-title":"Pain and Therapy","DOI":"10.1007/s40122-022-00408-7","ISSN":"2193-8237","journalAbbreviation":"Pain Ther","language":"eng","note":"PMID: 35852762","source":"PubMed","title":"A Cross-Sectional Study of the Impact of Pain Severity on Absenteeism and Presenteeism Among Japanese Full-Time Workers","author":[{"family":"Tanaka","given":"Chisato"},{"family":"Wakaizumi","given":"Kenta"},{"family":"Takaoka","given":"Saki"},{"family":"Matsudaira","given":"Ko"},{"family":"Mimura","given":"Masaru"},{"family":"Fujisawa","given":"Daisuke"},{"family":"Kosugi","given":"Shizuko"}],"issued":{"date-parts":[["2022",7,19]]}},"label":"page"},{"id":16368,"uris":["http://zotero.org/users/1200141/items/HKLIJUKZ"],"itemData":{"id":16368,"type":"article-journal","abstract":"OBJECTIVE: To analyse the sociodemographic, occupational and health profile of nursing professionals working in university outpatient services and their relationship with absenteeism.\nBACKGROUND: The organisation and working conditions in outpatient services may be directly related to the illness and absenteeism in the nursing profession.\nMETHOD: Analytical cross-sectional study was conducted in 11 outpatient clinics in the city of Rio de Janeiro/Brazil with nursing professionals. A self-applicable data collection tool was used for sociodemographic, occupational and health characterization. The analyses were performed using chi-square tests, odds ratio calculation and a 95% confidence interval.\nRESULTS: Absenteeism due to illness in the previous 12 months was reported by 35.9% of workers. Sociodemographic and occupational characteristics were not significantly associated with absenteeism, having a positive association only among workers who had two or more jobs. In health-related variables, self-rated health was significantly associated with long absenteeism. Individuals with four or more chronic diseases had a 187% higher chance of being absent for more days.\nCONCLUSION: The analysis of factors associated with absenteeism must take into account the context of outpatient nursing work and its consequences for the health-disease process.\nIMPLICATIONS FOR NURSING MANAGEMENT: This allows for rethinking proposals for interventions based on the reality of workers' health.","container-title":"Journal of Nursing Management","DOI":"10.1111/jonm.13073","ISSN":"1365-2834","issue":"6","journalAbbreviation":"J Nurs Manag","language":"eng","note":"PMID: 32564406","page":"1259-1267","source":"PubMed","title":"Factors associated with absenteeism of nursing professionals in university outpatient clinics in Brazil","volume":"28","author":[{"family":"Tracera","given":"Gisele"},{"family":"Dos Santos","given":"Katerine"},{"family":"Nascimento","given":"Flaviana"},{"family":"Sousa","given":"Kayo Henrique"},{"family":"Portela","given":"Luciana"},{"family":"Zeitoune","given":"Regina Célia"}],"issued":{"date-parts":[["2020",9]]}},"label":"page"}],"schema":"https://github.com/citation-style-language/schema/raw/master/csl-citation.json"} </w:instrText>
      </w:r>
      <w:r w:rsidR="00CE0BA3"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(Considine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2011; Jinnett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2017; Tracera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2020; Alban, de Carvalho and Carvalho, 2021; França, Fernandes and Lima, 2021; Kunrath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2021; Tanaka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00CE0BA3" w:rsidRPr="00B25B6D">
        <w:rPr>
          <w:rFonts w:asciiTheme="majorHAnsi" w:hAnsiTheme="majorHAnsi" w:cstheme="majorHAnsi"/>
          <w:bCs/>
          <w:color w:val="000000" w:themeColor="text1"/>
        </w:rPr>
        <w:fldChar w:fldCharType="end"/>
      </w:r>
      <w:r w:rsidR="00C6566E" w:rsidRPr="00B25B6D">
        <w:rPr>
          <w:rFonts w:asciiTheme="majorHAnsi" w:hAnsiTheme="majorHAnsi" w:cstheme="majorHAnsi"/>
          <w:bCs/>
          <w:color w:val="000000" w:themeColor="text1"/>
          <w:lang w:val="en-GB"/>
        </w:rPr>
        <w:t>, being</w:t>
      </w:r>
      <w:r w:rsidR="00CE0BA3" w:rsidRPr="00B25B6D">
        <w:rPr>
          <w:rFonts w:asciiTheme="majorHAnsi" w:eastAsia="Cambria" w:hAnsiTheme="majorHAnsi" w:cstheme="majorHAnsi"/>
          <w:bCs/>
          <w:color w:val="000000"/>
          <w:lang w:val="en-GB"/>
        </w:rPr>
        <w:t xml:space="preserve"> a</w:t>
      </w:r>
      <w:r w:rsidR="00C6566E" w:rsidRPr="00B25B6D">
        <w:rPr>
          <w:rFonts w:asciiTheme="majorHAnsi" w:hAnsiTheme="majorHAnsi" w:cstheme="majorHAnsi"/>
          <w:bCs/>
          <w:color w:val="000000" w:themeColor="text1"/>
          <w:lang w:val="en-GB"/>
        </w:rPr>
        <w:t xml:space="preserve"> parent and having a partner (or being separated) </w:t>
      </w:r>
      <w:r w:rsidR="00C6566E"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{"citationID":"JvZDrUgO","properties":{"formattedCitation":"(Vialatte {\\i{}et al.}, 2022)","plainCitation":"(Vialatte et al., 2022)","noteIndex":0},"citationItems":[{"id":16294,"uris":["http://zotero.org/users/1200141/items/F46BLDW3"],"itemData":{"id":16294,"type":"article-journal","abstract":"Increased absenteeism in health care institutions is a major problem, both economically and health related. Our objectives were to understand the general evolution of absenteeism in a university hospital from 2007 to 2019 and to analyze the professional and sociodemographic factors influencing this …","container-title":"International journal of environmental research and public health","DOI":"10.3390/ijerph19148236","ISSN":"1660-4601","issue":"14","language":"en","note":"publisher: Int J Environ Res Public Health\nPMID: 35886088","source":"pubmed.ncbi.nlm.nih.gov","title":"Mathematical Modeling of the Evolution of Absenteeism in a University Hospital over 12 Years","URL":"https://pubmed.ncbi.nlm.nih.gov/35886088/","volume":"19","author":[{"family":"Vialatte","given":"Pereira"},{"family":"Guillin","given":""},{"family":"Miallaret","given":""},{"family":"Baker","given":""},{"family":"Colin-Chevalier","given":""},{"family":"Af","given":"Yao-Lafourcade"},{"family":"N","given":"Azzaoui"},{"family":"M","given":"Clinchamps"},{"family":"Jb","given":"Bouillon-Minois"},{"family":"F","given":"Dutheil"}],"accessed":{"date-parts":[["2022",8,17]]},"issued":{"date-parts":[["2022",6,7]]}}}],"schema":"https://github.com/citation-style-language/schema/raw/master/csl-citation.json"} </w:instrText>
      </w:r>
      <w:r w:rsidR="00C6566E"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(Vialatte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00C6566E" w:rsidRPr="00B25B6D">
        <w:rPr>
          <w:rFonts w:asciiTheme="majorHAnsi" w:hAnsiTheme="majorHAnsi" w:cstheme="majorHAnsi"/>
          <w:bCs/>
          <w:color w:val="000000" w:themeColor="text1"/>
        </w:rPr>
        <w:fldChar w:fldCharType="end"/>
      </w:r>
      <w:r w:rsidR="00C6566E" w:rsidRPr="00B25B6D">
        <w:rPr>
          <w:rFonts w:asciiTheme="majorHAnsi" w:hAnsiTheme="majorHAnsi" w:cstheme="majorHAnsi"/>
          <w:bCs/>
          <w:color w:val="000000" w:themeColor="text1"/>
          <w:lang w:val="en-GB"/>
        </w:rPr>
        <w:t>, being a family caregiver</w:t>
      </w:r>
      <w:r w:rsidR="00C6566E"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{"citationID":"G3Q8Ju6X","properties":{"formattedCitation":"(Brook, Rajagopalan and Smeeding, 2018)","plainCitation":"(Brook, Rajagopalan and Smeeding, 2018)","noteIndex":0},"citationItems":[{"id":16308,"uris":["http://zotero.org/users/1200141/items/VCIBXSUZ"],"itemData":{"id":16308,"type":"article-journal","abstract":"BACKGROUND: Partial-onset seizures are the most common type of seizures in patients with epilepsy. In addition to the significant impact on patients, the unpredictability of seizures often also affects family members or caregivers. Caregiver burden in relation to patient treatment may help to guide treatment choices for patients. Quantitative evidence about the relationship between workplace absences, costs, and treatment burden among caregivers of patients with partial-onset seizures is lacking.\nOBJECTIVE: To compare direct and indirect healthcare costs and absences among employed caregivers of patients with partial-onset seizures who are receiving monotherapy or adjunctive therapy with antiepileptic drugs (AEDs).\nMETHODS: This retrospective study analyzed data of employed caregiver spouses of patients with partial-onset seizures and paired them with the patients into 2 groups based on the patient's therapy: the monotherapy cohort or the adjunctive therapy cohort (ie, &gt;90 days of concomitant use of ≥2 AEDs). Patients and caregivers had to have ≥12 months of continuous data after the index date. Separate 2-part regression models were used to compare direct medical and prescription costs; indirect costs (ie, sick leave, short-term and long-term disability, and workers' compensation); and differences in work absences for caregivers.\nRESULTS: The baseline caregivers' characteristics were similar in the monotherapy cohort (N = 238) and the adjunctive therapy cohort (N = 129). Caregivers' total direct costs were $4231 in the monotherapy cohort and $7217 in the adjunctive therapy cohort. The caregivers of patients in the monotherapy cohort were less likely to use inpatient hospital services than caregivers of patients in the adjunctive therapy cohort (1.3% vs 9.9%, respectively; P = .0016). The caregivers' total indirect costs were $912 and $1192 in the monotherapy and adjunctive therapy cohorts, respectively. Sick days were significantly lower in the monotherapy cohort (2.4 days vs 4.4 days annually; P &lt;.0001), with an associated cost difference of $541.\nCONCLUSION: Caregivers of patients with partial-onset seizures in the adjunctive therapy cohort had significantly greater medical and sick day costs than caregivers in the monotherapy cohort. These findings suggest that higher treatment burden among patients with epilepsy is associated with greater direct and indirect healthcare costs for their caregivers.","container-title":"American Health &amp; Drug Benefits","ISSN":"1942-2962","issue":"8","journalAbbreviation":"Am Health Drug Benefits","language":"eng","note":"PMID: 30647827\nPMCID: PMC6306097","page":"396-403","source":"PubMed","title":"Healthcare Costs and Absenteeism Among Caregivers of Adults with Partial-Onset Seizures: Analysis of Claims from an Employer Database","title-short":"Healthcare Costs and Absenteeism Among Caregivers of Adults with Partial-Onset Seizures","volume":"11","author":[{"family":"Brook","given":"Richard A."},{"family":"Rajagopalan","given":"Krithika"},{"family":"Smeeding","given":"James E."}],"issued":{"date-parts":[["2018",11]]}}}],"schema":"https://github.com/citation-style-language/schema/raw/master/csl-citation.json"} </w:instrText>
      </w:r>
      <w:r w:rsidR="00C6566E"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bCs/>
          <w:noProof/>
          <w:color w:val="000000" w:themeColor="text1"/>
          <w:lang w:val="en-GB"/>
        </w:rPr>
        <w:t>(Brook, Rajagopalan and Smeeding, 2018)</w:t>
      </w:r>
      <w:r w:rsidR="00C6566E" w:rsidRPr="00B25B6D">
        <w:rPr>
          <w:rFonts w:asciiTheme="majorHAnsi" w:hAnsiTheme="majorHAnsi" w:cstheme="majorHAnsi"/>
          <w:bCs/>
          <w:color w:val="000000" w:themeColor="text1"/>
        </w:rPr>
        <w:fldChar w:fldCharType="end"/>
      </w:r>
      <w:r w:rsidR="00B50BE8" w:rsidRPr="00B25B6D">
        <w:rPr>
          <w:rFonts w:asciiTheme="majorHAnsi" w:hAnsiTheme="majorHAnsi" w:cstheme="majorHAnsi"/>
          <w:bCs/>
          <w:color w:val="000000" w:themeColor="text1"/>
          <w:lang w:val="en-GB"/>
        </w:rPr>
        <w:t xml:space="preserve"> and depression </w:t>
      </w:r>
      <w:r w:rsidR="00B50BE8" w:rsidRPr="00B25B6D">
        <w:rPr>
          <w:rFonts w:asciiTheme="majorHAnsi" w:hAnsiTheme="majorHAnsi" w:cstheme="majorHAnsi"/>
          <w:bCs/>
          <w:color w:val="000000" w:themeColor="text1"/>
        </w:rPr>
        <w:fldChar w:fldCharType="begin"/>
      </w:r>
      <w:r w:rsidR="00B50BE8" w:rsidRPr="00B25B6D">
        <w:rPr>
          <w:rFonts w:asciiTheme="majorHAnsi" w:hAnsiTheme="majorHAnsi" w:cstheme="majorHAnsi"/>
          <w:bCs/>
          <w:color w:val="000000" w:themeColor="text1"/>
          <w:lang w:val="en-GB"/>
        </w:rPr>
        <w:instrText xml:space="preserve"> ADDIN ZOTERO_ITEM CSL_CITATION {"citationID":"yW4MsZyv","properties":{"formattedCitation":"(Alban, de Carvalho and Carvalho, 2021; Challener {\\i{}et al.}, 2021; Docksey {\\i{}et al.}, 2022)","plainCitation":"(Alban, de Carvalho and Carvalho, 2021; Challener et al., 2021; Docksey et al., 2022)","noteIndex":0},"citationItems":[{"id":16322,"uris":["http://zotero.org/users/1200141/items/UK97HPER"],"itemData":{"id":16322,"type":"article-journal","abstract":"Nursing workers are subjected to unhealthy working conditions that can lead to sickness absenteeism. Based on an integrative literature review, the present study aimed to identify the main reasons that lead nursing workers in Brazil to sickness absenteeism, according to articles available at the Virtual Health Library, published from 2006 to 2017. A total of 23 publications that met the study objectives were selected, and the main reasons for sickness absenteeism identified were diseases of the musculoskeletal system and connective tissue, followed by mental and behavioral disorders. Other factors identified also include factors that influence health status, diseases of the sensory organs, and diseases of the respiratory system, among others. Studies on worker health among nursing staff are important to understand the relationship between work and illness and to contribute to the improvement of working conditions and health of this professional category.","container-title":"Revista brasileira de medicina do trabalho: publicacao oficial da Associacao Nacional de Medicina do Trabalho-ANAMT","DOI":"10.47626/1679-4435-2021-629","ISSN":"1679-4435","issue":"3","journalAbbreviation":"Rev Bras Med Trab","language":"eng","note":"PMID: 35774763\nPMCID: PMC9137862","page":"351-362","source":"PubMed","title":"Reasons for sickness absenteeism among nursing workers in Brazil: an integrative review","title-short":"Reasons for sickness absenteeism among nursing workers in Brazil","volume":"19","author":[{"family":"Alban","given":"Luana Lunardi"},{"family":"Carvalho","given":"Manoela","non-dropping-particle":"de"},{"family":"Carvalho","given":"Ana Caroline"}],"issued":{"date-parts":[["2021",9]]}},"label":"page"},{"id":16286,"uris":["http://zotero.org/users/1200141/items/2R5S66RI"],"itemData":{"id":16286,"type":"article-journal","abstract":"OBJECTIVE: Presenteeism is an expensive and challenging problem in the healthcare industry. In anticipation of the staffing challenges expected with the COVID-19 pandemic, we examined a decade of payroll data for a healthcare workforce. We aimed to determine the effect of seasonal influenza-like illness (ILI) on absences to support COVID-19 staffing plans.\nDESIGN: Retrospective cohort study.\nSETTING: Large academic medical center in the United States.\nPARTICIPANTS: Employees of the academic medical center who were on payroll between the years of 2009 and 2019.\nMETHODS: Biweekly institutional payroll data was evaluated for unscheduled absences as a marker for acute illness-related work absences. Linear regression models, stratified by payroll status (salaried vs hourly employees) were developed for unscheduled absences as a function of local ILI.\nRESULTS: Both hours worked and unscheduled absences were significantly related to the community prevalence of influenza-like illness in our cohort. These effects were stronger in hourly employees.\nCONCLUSIONS: Organizations should target their messaging at encouraging salaried staff to stay home when ill.","container-title":"Infection Control and Hospital Epidemiology","DOI":"10.1017/ice.2020.453","ISSN":"1559-6834","issue":"4","journalAbbreviation":"Infect Control Hosp Epidemiol","language":"eng","note":"PMID: 33100247\nPMCID: PMC7684021","page":"388-391","source":"PubMed","title":"Healthcare personnel absenteeism, presenteeism, and staffing challenges during epidemics","volume":"42","author":[{"family":"Challener","given":"Douglas W."},{"family":"Breeher","given":"Laura E."},{"family":"Frain","given":"JoEllen"},{"family":"Swift","given":"Melanie D."},{"family":"Tosh","given":"Pritish K."},{"family":"O'Horo","given":"John"}],"issued":{"date-parts":[["2021",4]]}},"label":"page"},{"id":16274,"uris":["http://zotero.org/users/1200141/items/VJF8BSA4"],"itemData":{"id":16274,"type":"article-journal","abstract":"The Stigma and Self-Stigma scales (SASS) measure multiple aspects of stigmatic beliefs about mental health problems, including cognitive aspects of stigma towards others (Stigma to Others) and emotional stigma toward others (Social Distance), anticipated stigma by others, self-stigma, avoidant copin …","container-title":"Health psychology research","ISSN":"2420-8124","issue":"2","language":"en","note":"publisher: Health Psychol Res\nPMID: 35928586","source":"pubmed.ncbi.nlm.nih.gov","title":"The Stigma and Self-Stigma Scales for attitudes to mental health problems: Psychometric properties and its relationship to mental health problems and absenteeism","title-short":"The Stigma and Self-Stigma Scales for attitudes to mental health problems","URL":"https://pubmed.ncbi.nlm.nih.gov/35928586/","volume":"10","author":[{"family":"Docksey","given":""},{"family":"Gray","given":""},{"family":"Davies","given":""},{"family":"Simkiss","given":""},{"family":"Snowden","given":""}],"accessed":{"date-parts":[["2022",8,16]]},"issued":{"date-parts":[["2022",6,28]]}},"label":"page"}],"schema":"https://github.com/citation-style-language/schema/raw/master/csl-citation.json"} </w:instrText>
      </w:r>
      <w:r w:rsidR="00B50BE8" w:rsidRPr="00B25B6D">
        <w:rPr>
          <w:rFonts w:asciiTheme="majorHAnsi" w:hAnsiTheme="majorHAnsi" w:cstheme="majorHAnsi"/>
          <w:bCs/>
          <w:color w:val="000000" w:themeColor="text1"/>
        </w:rPr>
        <w:fldChar w:fldCharType="separate"/>
      </w:r>
      <w:r w:rsidR="00B50BE8" w:rsidRPr="00B25B6D">
        <w:rPr>
          <w:rFonts w:asciiTheme="majorHAnsi" w:hAnsiTheme="majorHAnsi" w:cstheme="majorHAnsi"/>
          <w:color w:val="000000"/>
          <w:lang w:val="en-GB"/>
        </w:rPr>
        <w:t xml:space="preserve">(Alban, de Carvalho and Carvalho, 2021; Challener </w:t>
      </w:r>
      <w:r w:rsidR="00B50BE8" w:rsidRPr="00B25B6D">
        <w:rPr>
          <w:rFonts w:asciiTheme="majorHAnsi" w:hAnsiTheme="majorHAnsi" w:cstheme="majorHAnsi"/>
          <w:i/>
          <w:iCs/>
          <w:color w:val="000000"/>
          <w:lang w:val="en-GB"/>
        </w:rPr>
        <w:t>et al.</w:t>
      </w:r>
      <w:r w:rsidR="00B50BE8" w:rsidRPr="00B25B6D">
        <w:rPr>
          <w:rFonts w:asciiTheme="majorHAnsi" w:hAnsiTheme="majorHAnsi" w:cstheme="majorHAnsi"/>
          <w:color w:val="000000"/>
          <w:lang w:val="en-GB"/>
        </w:rPr>
        <w:t xml:space="preserve">, 2021; Docksey </w:t>
      </w:r>
      <w:r w:rsidR="00B50BE8" w:rsidRPr="00B25B6D">
        <w:rPr>
          <w:rFonts w:asciiTheme="majorHAnsi" w:hAnsiTheme="majorHAnsi" w:cstheme="majorHAnsi"/>
          <w:i/>
          <w:iCs/>
          <w:color w:val="000000"/>
          <w:lang w:val="en-GB"/>
        </w:rPr>
        <w:t>et al.</w:t>
      </w:r>
      <w:r w:rsidR="00B50BE8" w:rsidRPr="00B25B6D">
        <w:rPr>
          <w:rFonts w:asciiTheme="majorHAnsi" w:hAnsiTheme="majorHAnsi" w:cstheme="majorHAnsi"/>
          <w:color w:val="000000"/>
          <w:lang w:val="en-GB"/>
        </w:rPr>
        <w:t>, 2022)</w:t>
      </w:r>
      <w:r w:rsidR="00B50BE8" w:rsidRPr="00B25B6D">
        <w:rPr>
          <w:rFonts w:asciiTheme="majorHAnsi" w:hAnsiTheme="majorHAnsi" w:cstheme="majorHAnsi"/>
          <w:bCs/>
          <w:color w:val="000000" w:themeColor="text1"/>
        </w:rPr>
        <w:fldChar w:fldCharType="end"/>
      </w:r>
      <w:r w:rsidR="00B50BE8" w:rsidRPr="00B25B6D">
        <w:rPr>
          <w:rFonts w:asciiTheme="majorHAnsi" w:hAnsiTheme="majorHAnsi" w:cstheme="majorHAnsi"/>
          <w:bCs/>
          <w:color w:val="000000" w:themeColor="text1"/>
          <w:lang w:val="en-GB"/>
        </w:rPr>
        <w:t xml:space="preserve"> were risk factors </w:t>
      </w:r>
      <w:r w:rsidR="00CE0BA3" w:rsidRPr="00B25B6D">
        <w:rPr>
          <w:rFonts w:asciiTheme="majorHAnsi" w:eastAsia="Cambria" w:hAnsiTheme="majorHAnsi" w:cstheme="majorHAnsi"/>
          <w:bCs/>
          <w:color w:val="000000"/>
          <w:lang w:val="en-GB"/>
        </w:rPr>
        <w:t>for</w:t>
      </w:r>
      <w:r w:rsidR="00B50BE8" w:rsidRPr="00B25B6D">
        <w:rPr>
          <w:rFonts w:asciiTheme="majorHAnsi" w:hAnsiTheme="majorHAnsi" w:cstheme="majorHAnsi"/>
          <w:bCs/>
          <w:color w:val="000000" w:themeColor="text1"/>
          <w:lang w:val="en-GB"/>
        </w:rPr>
        <w:t xml:space="preserve"> absenteeism. Among individual modifiable factors, we hypothesized that obesity, alcohol use disorders and low physical activity were risk factors </w:t>
      </w:r>
      <w:r w:rsidR="00CE0BA3" w:rsidRPr="00B25B6D">
        <w:rPr>
          <w:rFonts w:asciiTheme="majorHAnsi" w:eastAsia="Cambria" w:hAnsiTheme="majorHAnsi" w:cstheme="majorHAnsi"/>
          <w:bCs/>
          <w:color w:val="000000"/>
          <w:lang w:val="en-GB"/>
        </w:rPr>
        <w:t>for absenteeism</w:t>
      </w:r>
      <w:r w:rsidR="00B50BE8" w:rsidRPr="00B25B6D">
        <w:rPr>
          <w:rFonts w:asciiTheme="majorHAnsi" w:hAnsiTheme="majorHAnsi" w:cstheme="majorHAnsi"/>
          <w:bCs/>
          <w:color w:val="000000" w:themeColor="text1"/>
          <w:lang w:val="en-GB"/>
        </w:rPr>
        <w:t xml:space="preserve"> based on the results of several studies </w:t>
      </w:r>
      <w:r w:rsidR="00B07903"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{"citationID":"VQAdjQWK","properties":{"formattedCitation":"(Huang {\\i{}et al.}, 2020; L\\uc0\\u243{}pez-Bueno {\\i{}et al.}, 2020; Ramasamy {\\i{}et al.}, 2020; Parsley {\\i{}et al.}, 2022)","plainCitation":"(Huang et al., 2020; López-Bueno et al., 2020; Ramasamy et al., 2020; Parsley et al., 2022)","noteIndex":0},"citationItems":[{"id":16342,"uris":["http://zotero.org/users/1200141/items/F8Q6HAC3"],"itemData":{"id":16342,"type":"article-journal","abstract":"OBJECTIVES: We aimed to investigate which prevention strategies for low back pain (LBP) are most effective.\nDESIGN: We completed a Bayesian network meta-analysis to summarise the comparative effectiveness of LBP prevention strategies. The primary outcomes were an episode of LBP and LBP-associated work absenteeism represented as ORs with associated 95% credibility intervals (CrIs). We ranked all prevention strategies with surface under the cumulative ranking curve (SUCRA) analysis.\nDATA SOURCES: PubMed, EMBASE and CENTRAL databases were searched along with manual searches of retrieved articles. We only included randomised controlled trials (RCTs) that reported an episode of LBP and/or LBP-associated work absenteeism evaluating LBP prevention strategies were included.\nELIGIBILITY CRITERIA FOR SELECTING STUDIES: Data were independently extracted by two investigators, and RCT quality was assessed using the Cochrane Risk of Bias tool.\nRESULTS AND SUMMARY: Forty RCTs were included. Exercise combined with education (OR: 0.59, CrI: 0.41 to 0.82) and exercise alone (OR: 0.59, CrI: 0.36 to 0.92) both prevented LBP episodes; exercise combined with education and education alone both had large areas under the curve (SUCRA: 81.3 and 79.4, respectively). Additionally, exercise (OR: 0.04, CrI: 0.00 to 0.34) prevented LBP-associated work absenteeism, with exercise and the combination of exercise and education ranking highest (SUCRA: 99.0 and 60.2, respectively).\nCONCLUSIONS: Exercise alone and exercise combined with education can prevent episodes of LBP and LBP-related absenteeism.\nTRIAL REGISTRATION NUMBER: PROSPERO 42017056884.","container-title":"British Journal of Sports Medicine","DOI":"10.1136/bjsports-2018-100035","ISSN":"1473-0480","issue":"13","journalAbbreviation":"Br J Sports Med","language":"eng","note":"PMID: 31672696","page":"766-770","source":"PubMed","title":"Exercise alone and exercise combined with education both prevent episodes of low back pain and related absenteeism: systematic review and network meta-analysis of randomised controlled trials (RCTs) aimed at preventing back pain","title-short":"Exercise alone and exercise combined with education both prevent episodes of low back pain and related absenteeism","volume":"54","author":[{"family":"Huang","given":"Rongzhong"},{"family":"Ning","given":"Jie"},{"family":"Chuter","given":"Vivienne H."},{"family":"Taylor","given":"Jeffrey Bruce"},{"family":"Christophe","given":"Demoulin"},{"family":"Meng","given":"Zengdong"},{"family":"Xu","given":"Yu"},{"family":"Jiang","given":"Lihong"}],"issued":{"date-parts":[["2020",7]]}},"label":"page"},{"id":16340,"uris":["http://zotero.org/users/1200141/items/UL42IHJR"],"itemData":{"id":16340,"type":"article-journal","abstract":"BACKGROUND: Sedentary occupations have increased by more than 10% in Western countries over the last two decades, and the yearly global cost of physical inactivity has been estimated to be $53.8 billion. As workers tend to move less in the workplace, they are more likely to develop a sedentarism-related chronic condition and to be absent from work due to illness, although research evidence on the issue remains unclear.\nAIMS: To investigate associations between physical activity (PA) and sickness absenteeism in the workplace among Spanish university workers.\nMETHODS: We conducted cross-sectional research with data from 1025 workers aged 18-65 years (43% women) from a Spanish university. Physical Activity Vital Sign (PAVS) and International Physical Activity Questionnaire (IPAQ) short versions were used to evaluate levels of PA. Workplace absenteeism was self-reported by participants. Written questionnaires distributed during medical checks included PAVS, IPAQ and the question about absenteeism among other information. The association between PA and sickness absenteeism was examined using adjusted multiple linear regression.\nRESULTS: After adjusting for age, sex, job function, chronic conditions, sedentarism and smoking, each weekly hour of PA reduced sickness absence by -1.20 (95% confidence interval: -2.40-0.00) days per year.\nCONCLUSIONS: The implementation of PA promotion strategies aimed at university employees may lead to a reduction of days off work due to illness.","container-title":"Occupational Medicine (Oxford, England)","DOI":"10.1093/occmed/kqz158","ISSN":"1471-8405","issue":"1","journalAbbreviation":"Occup Med (Lond)","language":"eng","note":"PMID: 31828321","page":"24-30","source":"PubMed","title":"Association between physical activity and sickness absenteeism in university workers","volume":"70","author":[{"family":"López-Bueno","given":"R."},{"family":"Smith","given":"L."},{"family":"Andersen","given":"L. L."},{"family":"López-Sánchez","given":"G. F."},{"family":"Casajús","given":"J. A."}],"issued":{"date-parts":[["2020",3,12]]}},"label":"page"},{"id":16330,"uris":["http://zotero.org/users/1200141/items/BWRLYXLI"],"itemData":{"id":16330,"type":"article-journal","abstract":"Importance: Alcohol use disorder (AUD) is common and associated with increased morbidity. The degree to which AUD currently factors into workplace absenteeism needs further characterization in the US.\nObjective: To examine the association between AUD and workplace absenteeism in a nationally representative sample.\nDesign, Setting, and Participants: This cross-sectional study used data from a nationally representative sample of noninstitutionalized US residents from the 2015-2019 National Survey on Drug Use and Health to examine the association of AUD with workplace absenteeism. Eligible respondents were aged 18 years and older who reported full-time employment. Data were analyzed from March to September 2021.\nMain Outcomes and Measures: Primary outcomes were markers of workplace absenteeism as defined by the number of days missed from work because of illness or injury and days skipped from work in the last 30 days. Descriptive statistics, prevalence ratios, and logistic regression analyses were performed to assess the association between AUD and absenteeism.\nResults: A total of 110 701 adults aged 18 years and older reported current full-time employment (58 948 [53.2%] men, 51 753 [46.8%] women; 12 776 [11.5%] Black, 18 096 [16.3%] Hispanic, and 69 506 [62.8%] White respondents). Weighted prevalence of AUD in this sample of working adults was 9.3% (95% CI, 9.0%-9.5%); 6.2% (95% CI, 6.0%-6.4%) of respondents met criteria for mild AUD, 1.9% (95% CI, 1.7%-2.0%) for moderate AUD, and 1.2% (95% CI, 1.1%-1.3%) for severe AUD. Mean days missed from work annually increased in a stepwise fashion with increasing AUD severity (no AUD, 13.0 days; 95% CI, 12.7-13.2 days; mild AUD, 17.7 days; 95% CI, 16.4-19.1 days; moderate AUD, 23.6 days; 95% CI, 21.5-25.7 days; severe AUD, 32.3 days; 95% CI, 27.5-37.0 days). People with AUD represented 9.3% of the full-time workforce and contributed to 14.1% of total reported workplace absences.\nConclusions and Relevance: In this cross-sectional study, AUD was disproportionately associated with an increased prevalence of workplace absenteeism, with individuals with AUD contributing over 232 million missed workdays annually. These results provide economic incentive for increased investment in AUD prevention and treatment, both for employers and policy makers.","container-title":"JAMA network open","DOI":"10.1001/jamanetworkopen.2022.2954","ISSN":"2574-3805","issue":"3","journalAbbreviation":"JAMA Netw Open","language":"eng","note":"PMID: 35297970\nPMCID: PMC8931561","page":"e222954","source":"PubMed","title":"Association Between Workplace Absenteeism and Alcohol Use Disorder From the National Survey on Drug Use and Health, 2015-2019","volume":"5","author":[{"family":"Parsley","given":"Ian C."},{"family":"Dale","given":"Ann Marie"},{"family":"Fisher","given":"Sherri L."},{"family":"Mintz","given":"Carrie M."},{"family":"Hartz","given":"Sarah M."},{"family":"Evanoff","given":"Bradley A."},{"family":"Bierut","given":"Laura J."}],"issued":{"date-parts":[["2022",3,1]]}},"label":"page"},{"id":16289,"uris":["http://zotero.org/users/1200141/items/68YZLXBY"],"itemData":{"id":16289,"type":"article-journal","abstract":"OBJECTIVE: To compare obesity-related costs of employees of the healthcare industry versus other major US industries.\nMETHODS: Employees with obesity versus without were identified using the Optum Health Reporting and Insights employer claims database (January, 2010 to March, 2017). Employees working in healthcare with obesity were compared with employees of other industries with obesity for absenteeism/disability and direct cost differences. Multivariate models estimated the association between industries and high costs compared with the healthcare industry.\nRESULTS: Obesity-related absenteeism/disability and direct costs were higher in several US industries compared with the healthcare industry (adjusted cost differences of</w:instrText>
      </w:r>
      <w:r w:rsidR="00A34C61" w:rsidRPr="00B25B6D">
        <w:rPr>
          <w:rFonts w:asciiTheme="majorHAnsi" w:hAnsiTheme="majorHAnsi" w:cstheme="majorHAnsi"/>
          <w:bCs/>
          <w:color w:val="000000" w:themeColor="text1"/>
        </w:rPr>
        <w:instrText xml:space="preserve"> $-1220 to $5630). Employees of the government/education/religious services industry (GERS) with obesity (BMI of 30 or greater) had significantly higher odds of direct costs at the 80th percentile and above (odds ratio vs healthcare industry = 2.20; P &lt; 0.05).\nCONCLUSIONS: Relative to the healthcare industry, employees of other industries, especially GERS, incurred higher obesity-related costs.","container-title":"Journal of Occupational and Environmental Medicine","DOI":"10.1097/JOM.0000000000001761","ISSN":"1536-5948","issue":"2","journalAbbreviation":"J Occup Environ Med","language":"eng","note":"PMID: 31714373","page":"98-107","source":"PubMed","title":"Direct, Absenteeism, and Disability Cost Burden of Obesity Among Privately Insured Employees: A Comparison of Healthcare Industry Versus Other Major Industries in the United States","title-short":"Direct, Absenteeism, and Disability Cost Burden of Obesity Among Privately Insured Employees","volume":"62","author":[{"family":"Ramasamy","given":"Abhilasha"},{"family":"Laliberté","given":"François"},{"family":"Aktavoukian","given":"Shoghag A."},{"family":"Lejeune","given":"Dominique"},{"family":"DerSarkissian","given":"Maral"},{"family":"Cavanaugh","given":"Cristi"},{"family":"Smolarz","given":"B. Gabriel"},{"family":"Ganguly","given":"Rahul"},{"family":"Duh","given":"Mei Sheng"}],"issued":{"date-parts":[["2020",2]]}},"label":"page"}],"schema":"https://github.com/citation-style-language/schema/raw/master/csl-citation.json"} </w:instrText>
      </w:r>
      <w:r w:rsidR="00B07903"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rPr>
        <w:t xml:space="preserve">(Huang </w:t>
      </w:r>
      <w:r w:rsidR="00A34C61" w:rsidRPr="00B25B6D">
        <w:rPr>
          <w:rFonts w:asciiTheme="majorHAnsi" w:hAnsiTheme="majorHAnsi" w:cstheme="majorHAnsi"/>
          <w:i/>
          <w:iCs/>
          <w:color w:val="000000"/>
        </w:rPr>
        <w:t>et al.</w:t>
      </w:r>
      <w:r w:rsidR="00A34C61" w:rsidRPr="00B25B6D">
        <w:rPr>
          <w:rFonts w:asciiTheme="majorHAnsi" w:hAnsiTheme="majorHAnsi" w:cstheme="majorHAnsi"/>
          <w:color w:val="000000"/>
        </w:rPr>
        <w:t xml:space="preserve">, 2020; López-Bueno </w:t>
      </w:r>
      <w:r w:rsidR="00A34C61" w:rsidRPr="00B25B6D">
        <w:rPr>
          <w:rFonts w:asciiTheme="majorHAnsi" w:hAnsiTheme="majorHAnsi" w:cstheme="majorHAnsi"/>
          <w:i/>
          <w:iCs/>
          <w:color w:val="000000"/>
        </w:rPr>
        <w:t>et al.</w:t>
      </w:r>
      <w:r w:rsidR="00A34C61" w:rsidRPr="00B25B6D">
        <w:rPr>
          <w:rFonts w:asciiTheme="majorHAnsi" w:hAnsiTheme="majorHAnsi" w:cstheme="majorHAnsi"/>
          <w:color w:val="000000"/>
        </w:rPr>
        <w:t xml:space="preserve">, 2020; Ramasamy </w:t>
      </w:r>
      <w:r w:rsidR="00A34C61" w:rsidRPr="00B25B6D">
        <w:rPr>
          <w:rFonts w:asciiTheme="majorHAnsi" w:hAnsiTheme="majorHAnsi" w:cstheme="majorHAnsi"/>
          <w:i/>
          <w:iCs/>
          <w:color w:val="000000"/>
        </w:rPr>
        <w:t>et al.</w:t>
      </w:r>
      <w:r w:rsidR="00A34C61" w:rsidRPr="00B25B6D">
        <w:rPr>
          <w:rFonts w:asciiTheme="majorHAnsi" w:hAnsiTheme="majorHAnsi" w:cstheme="majorHAnsi"/>
          <w:color w:val="000000"/>
        </w:rPr>
        <w:t xml:space="preserve">, 2020; Parsley </w:t>
      </w:r>
      <w:r w:rsidR="00A34C61" w:rsidRPr="00B25B6D">
        <w:rPr>
          <w:rFonts w:asciiTheme="majorHAnsi" w:hAnsiTheme="majorHAnsi" w:cstheme="majorHAnsi"/>
          <w:i/>
          <w:iCs/>
          <w:color w:val="000000"/>
        </w:rPr>
        <w:t>et al.</w:t>
      </w:r>
      <w:r w:rsidR="00A34C61" w:rsidRPr="00B25B6D">
        <w:rPr>
          <w:rFonts w:asciiTheme="majorHAnsi" w:hAnsiTheme="majorHAnsi" w:cstheme="majorHAnsi"/>
          <w:color w:val="000000"/>
        </w:rPr>
        <w:t>, 2022)</w:t>
      </w:r>
      <w:r w:rsidR="00B07903" w:rsidRPr="00B25B6D">
        <w:rPr>
          <w:rFonts w:asciiTheme="majorHAnsi" w:hAnsiTheme="majorHAnsi" w:cstheme="majorHAnsi"/>
          <w:bCs/>
          <w:color w:val="000000" w:themeColor="text1"/>
        </w:rPr>
        <w:fldChar w:fldCharType="end"/>
      </w:r>
      <w:r w:rsidR="006C7057" w:rsidRPr="00B25B6D">
        <w:rPr>
          <w:rFonts w:asciiTheme="majorHAnsi" w:hAnsiTheme="majorHAnsi" w:cstheme="majorHAnsi"/>
          <w:bCs/>
          <w:color w:val="000000" w:themeColor="text1"/>
        </w:rPr>
        <w:t>.</w:t>
      </w:r>
    </w:p>
    <w:p w14:paraId="048E6C0E" w14:textId="3BAF29FB" w:rsidR="00B07903" w:rsidRPr="00B25B6D" w:rsidRDefault="00CE0BA3" w:rsidP="008B4D97">
      <w:pPr>
        <w:spacing w:line="360" w:lineRule="auto"/>
        <w:ind w:right="-499"/>
        <w:contextualSpacing/>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 xml:space="preserve">Absenteeism is not limited to individual factors. We hypothesized that </w:t>
      </w:r>
      <w:r w:rsidR="002B5857" w:rsidRPr="00B25B6D">
        <w:rPr>
          <w:rFonts w:asciiTheme="majorHAnsi" w:hAnsiTheme="majorHAnsi" w:cstheme="majorHAnsi"/>
          <w:bCs/>
          <w:color w:val="000000" w:themeColor="text1"/>
          <w:lang w:val="en-GB"/>
        </w:rPr>
        <w:t xml:space="preserve">work in </w:t>
      </w:r>
      <w:r w:rsidRPr="00B25B6D">
        <w:rPr>
          <w:rFonts w:asciiTheme="majorHAnsi" w:hAnsiTheme="majorHAnsi" w:cstheme="majorHAnsi"/>
          <w:bCs/>
          <w:color w:val="000000" w:themeColor="text1"/>
          <w:lang w:val="en-GB"/>
        </w:rPr>
        <w:t>some departments may increase the risk of absenteeism (emergency</w:t>
      </w:r>
      <w:r w:rsidRPr="00B25B6D">
        <w:rPr>
          <w:rFonts w:asciiTheme="majorHAnsi" w:eastAsia="Cambria" w:hAnsiTheme="majorHAnsi" w:cstheme="majorHAnsi"/>
          <w:bCs/>
          <w:color w:val="000000"/>
          <w:lang w:val="en-GB"/>
        </w:rPr>
        <w:t xml:space="preserve"> care</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{"citationID":"4eJ6nMAm","properties":{"formattedCitation":"(Considine {\\i{}et al.}, 2011; Kunrath {\\i{}et al.}, 2021)","plainCitation":"(Considine et al., 2011; Kunrath et al., 2021)","noteIndex":0},"citationItems":[{"id":16303,"uris":["http://zotero.org/users/1200141/items/KLVP3MVG"],"itemData":{"id":16303,"type":"article-journal","abstract":"OBJECTIVE: The aim of the present study was to examine the impact of Pandemic (H(1)N(1)) 2009 Influenza on the Australian emergency nursing and medicine workforce, specifically absenteeism and deployment.\nMETHODS: Data were collected using an online survey of 618 members of the three professional emergency medicine or emergency nursing colleges.\nRESULTS: Despite significant increases in emergency demand during the Pandemic (H(1)N(1)) 2009 Influenza, 56.6% of emergency nursing and medicine staff reported absenteeism of at least 1 day and only 8.5% of staff were redeployed. Staff illness with influenza-like illness was reported by 37% of respondents, and 87% of respondents who became ill were not tested for the Pandemic (H(1)N(1)) 2009 Influenza. Of the respondents who became ill, 43% (n= 79) reported missing no days of work and only 8% of respondents (n= 14) reported being absent for more than 5 days. The mean number of days away from work was 3.73 (standard deviation = 3.63). Factors anecdotally associated with staff absenteeism (caregiver responsibilities, concern about personal illness, concern about exposing family members to illness, school closures, risk of quarantine, stress and increased workload) appeared to be of little or no relevance. Redeployment was reported by 8% of respondents and the majority of redeployment was for operational reasons.\nCONCLUSION: Future research related to absenteeism, redeployment during actual pandemic events is urgently needed. Workforce data collection should be an integral part of organizational pandemic planning.","container-title":"Emergency medicine Australasia: EMA","DOI":"10.1111/j.1742-6723.2011.01461.x","ISSN":"1742-6723","issue":"5","journalAbbreviation":"Emerg Med Australas","language":"eng","note":"PMID: 21995477","page":"615-623","source":"PubMed","title":"Pandemic (H1N1) 2009 Influenza in Australia: Absenteeism and redeployment of emergency medicine and nursing staff","title-short":"Pandemic (H1N1) 2009 Influenza in Australia","volume":"23","author":[{"family":"Considine","given":"Julie"},{"family":"Shaban","given":"Ramon Z."},{"family":"Patrick","given":"Jennifer"},{"family":"Holzhauser","given":"Kerri"},{"family":"Aitken","given":"Peter"},{"family":"Clark","given":"Michele"},{"family":"Fielding","given":"Elaine"},{"family":"FitzGerald","given":"Gerry"}],"issued":{"date-parts":[["2011",10]]}},"label":"page"},{"id":16300,"uris":["http://zotero.org/users/1200141/items/PKRWVXG3"],"itemData":{"id":16300,"type":"article-journal","abstract":"OBJECTIVE: To verify the predictors associated with sick leave from 15 days onwards among Nursing professionals of an emergency hospital service.\nMETHOD: A cross-sectional, retrospective, and descriptive-analytical study. The sample consists of the records of sick leave (n=2,403) due to diseases of the Nursing professionals (n=197) working in an emergency hospital service in southern Brazil, from 2013 to 2018. Descriptive and statistical analysis was used, as well as the multivariate regression model.\nRESULTS: There was predominance of females (72.6%), white-skinned (86.3%), with a mean age of 45.05 (SD=9.77) years old, and nursing technicians (74.6%). The prevalent cause of sick leave was related to clinical diseases (62.5%). The predictors associated with sick leave from 15 days onwards were the following: Age (OR: 0.97; 95% CI=0.95-0.99) and Musculoskeletal Diseases (OR: 8.95; 95% CI=5.30-15.11).\nCONCLUSION: Age and musculoskeletal diseases were predictors of sick leave from 15 days onwards of the Nursing team.","container-title":"Revista Gaucha De Enfermagem","DOI":"10.1590/1983-1447.2021.20190433","ISSN":"1983-1447","journalAbbreviation":"Rev Gaucha Enferm","language":"eng, por","note":"PMID: 33566942","page":"e20190433","source":"PubMed","title":"Predictors associated with absenteeism-disease among Nursing professionals working in an emergency hospital service","volume":"42","author":[{"family":"Kunrath","given":"Gustavo Mattes"},{"family":"Santarem","given":"Michelle Dornelles"},{"family":"Oliveira","given":"João Lucas Campos","dropping-particle":"de"},{"family":"Machado","given":"Maria Luiza Paz"},{"family":"Camargo","given":"Morgana Pescador","dropping-particle":"de"},{"family":"Rosa","given":"Ninon Girardon","dropping-particle":"da"},{"family":"Almeida","given":"Valmir Machado","dropping-particle":"de"},{"family":"Vieira","given":"Letícia Becker"}],"issued":{"date-parts":[["2021"]]}},"label":"page"}],"schema":"https://github.com/citation-style-language/schema/raw/master/csl-citation.json"}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(Considine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2011; Kunrath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2021)</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critical care</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{"citationID":"FHBjxpKY","properties":{"formattedCitation":"(Inoue {\\i{}et al.}, 2008)","plainCitation":"(Inoue et al., 2008)","noteIndex":0},"citationItems":[{"id":16297,"uris":["http://zotero.org/users/1200141/items/C5HD4D3F"],"itemData":{"id":16297,"type":"article-journal","abstract":"This study aimed at investigating the absenteeism disease in an Adult-ICU. The descriptive-exploratory study was carried out with 56 nurses who worked in the ICU in 2006. The frequency (fi)rate and the wasted-time percentage for the absenteeism disease were calculated. Most of the nurses are female (76.79%), between 30 and 39 years old (42.86%), and with a statutory bond (66.07%). The average of the missed workdays was higher in medium nursing workers (2.93), female (3.19), with a short-period bond (4.37), and from the night shift (6.22). The fi average of the team was 0.27 and the Wtp was 1.76%. The absenteeism disease was considered high and thus more studies are necessary in order to find its causes.","container-title":"Revista Brasileira De Enfermagem","DOI":"10.1590/s0034-71672008000200010","ISSN":"0034-7167","issue":"2","journalAbbreviation":"Rev Bras Enferm","language":"por","note":"PMID: 18572841","page":"209-214","source":"PubMed","title":"[The absenteeism-disease of a nursing team in an intensive care unit]","volume":"61","author":[{"family":"Inoue","given":"Kelly Cristina"},{"family":"Matsuda","given":"Laura Misue"},{"family":"Silva","given":"Doris Marli Petry Paulo","non-dropping-particle":"da"},{"family":"Uchimura","given":"Taqueco Teruya"},{"family":"Mathias","given":"Thaís Aidar de Freitas"}],"issued":{"date-parts":[["2008",4]]}}}],"schema":"https://github.com/citation-style-language/schema/raw/master/csl-citation.json"}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(Inoue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2008)</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geriatrics</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{"citationID":"jeZ9Oj9e","properties":{"formattedCitation":"(Castle and Ferguson-Rome, 2015; Vialatte {\\i{}et al.}, 2022)","plainCitation":"(Castle and Ferguson-Rome, 2015; Vialatte et al., 2022)","noteIndex":0},"citationItems":[{"id":16357,"uris":["http://zotero.org/users/1200141/items/KWZ3XYCR"],"itemData":{"id":16357,"type":"article-journal","abstract":"PURPOSE: In this analysis, the association of nurse aide absenteeism with quality is examined. Absenteeism is the failure of nurse aides to report for work when they are scheduled to work.\nDESIGN AND METHODS: Data used in this investigation came from survey responses from 3,941 nursing homes; Nursing Home Compare; the Online System for Survey, Certification and Administrative Reporting data; and the Area Resource File. Staffing characteristics, quality indicators, facility, and market information from these data sources were all measured in 2008. The specific quality indicators examined are physical restraint use, catheter use, pain management, and pressure sores using negative binomial regression.\nRESULTS: An average rate of 9.2% for nurse aide absenteeism was reported in the prior week. We find that high levels of absenteeism are associated with poor performance on all four quality indicators examined.\nIMPLICATIONS: The investigation presented, to our knowledge, is one of the first examining the implications of absenteeism in nursing homes. Absenteeism can be a costly staffing issue, one of the potential costs identified in this analysis is an impact on quality of care.","container-title":"The Gerontologist","DOI":"10.1093/geront/gnt167","ISSN":"1758-5341","issue":"4","journalAbbreviation":"Gerontologist","language":"eng","note":"PMID: 24398653","page":"605-615","source":"PubMed","title":"Influence of Nurse Aide Absenteeism on Nursing Home Quality","volume":"55","author":[{"family":"Castle","given":"Nicholas G."},{"family":"Ferguson-Rome","given":"Jamie C."}],"issued":{"date-parts":[["2015",8]]}},"label":"page"},{"id":16294,"uris":["http://zotero.org/users/1200141/items/F46BLDW3"],"itemData":{"id":16294,"type":"article-journal","abstract":"Increased absenteeism in health care institutions is a major problem, both economically and health related. Our objectives were to understand the general evolution of absenteeism in a university hospital from 2007 to 2019 and to analyze the professional and sociodemographic factors influencing this …","container-title":"International journal of environmental research and public health","DOI":"10.3390/ijerph19148236","ISSN":"1660-4601","issue":"14","language":"en","note":"publisher: Int J Environ Res Public Health\nPMID: 35886088","source":"pubmed.ncbi.nlm.nih.gov","title":"Mathematical Modeling of the Evolution of Absenteeism in a University Hospital over 12 Years","URL":"https://pubmed.ncbi.nlm.nih.gov/35886088/","volume":"19","author":[{"family":"Vialatte","given":"Pereira"},{"family":"Guillin","given":""},{"family":"Miallaret","given":""},{"family":"Baker","given":""},{"family":"Colin-Chevalier","given":""},{"family":"Af","given":"Yao-Lafourcade"},{"family":"N","given":"Azzaoui"},{"family":"M","given":"Clinchamps"},{"family":"Jb","given":"Bouillon-Minois"},{"family":"F","given":"Dutheil"}],"accessed":{"date-parts":[["2022",8,17]]},"issued":{"date-parts":[["2022",6,7]]}},"label":"page"}],"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(Castle and Ferguson-Rome, 2015; Vialatte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and </w:t>
      </w:r>
      <w:r w:rsidRPr="00B25B6D">
        <w:rPr>
          <w:rFonts w:asciiTheme="majorHAnsi" w:eastAsia="Cambria" w:hAnsiTheme="majorHAnsi" w:cstheme="majorHAnsi"/>
          <w:bCs/>
          <w:color w:val="000000"/>
          <w:lang w:val="en-GB"/>
        </w:rPr>
        <w:t>psychiatric care</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{"citationID":"Q0RbBdA5","properties":{"formattedCitation":"(Vialatte {\\i{}et al.}, 2022)","plainCitation":"(Vialatte et al., 2022)","noteIndex":0},"citationItems":[{"id":16294,"uris":["http://zotero.org/users/1200141/items/F46BLDW3"],"itemData":{"id":16294,"type":"article-journal","abstract":"Increased absenteeism in health care institutions is a major problem, both economically and health related. Our objectives were to understand the general evolution of absenteeism in a university hospital from 2007 to 2019 and to analyze the professional and sociodemographic factors influencing this …","container-title":"International journal of environmental research and public health","DOI":"10.3390/ijerph19148236","ISSN":"1660-4601","issue":"14","language":"en","note":"publisher: Int J Environ Res Public Health\nPMID: 35886088","source":"pubmed.ncbi.nlm.nih.gov","title":"Mathematical Modeling of the Evolution of Absenteeism in a University Hospital over 12 Years","URL":"https://pubmed.ncbi.nlm.nih.gov/35886088/","volume":"19","author":[{"family":"Vialatte","given":"Pereira"},{"family":"Guillin","given":""},{"family":"Miallaret","given":""},{"family":"Baker","given":""},{"family":"Colin-Chevalier","given":""},{"family":"Af","given":"Yao-Lafourcade"},{"family":"N","given":"Azzaoui"},{"family":"M","given":"Clinchamps"},{"family":"Jb","given":"Bouillon-Minois"},{"family":"F","given":"Dutheil"}],"accessed":{"date-parts":[["2022",8,17]]},"issued":{"date-parts":[["2022",6,7]]}}}],"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(Vialatte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Pr="00B25B6D">
        <w:rPr>
          <w:rFonts w:asciiTheme="majorHAnsi" w:hAnsiTheme="majorHAnsi" w:cstheme="majorHAnsi"/>
          <w:bCs/>
          <w:color w:val="000000" w:themeColor="text1"/>
        </w:rPr>
        <w:fldChar w:fldCharType="end"/>
      </w:r>
      <w:r w:rsidR="00B50BE8" w:rsidRPr="00B25B6D">
        <w:rPr>
          <w:rFonts w:asciiTheme="majorHAnsi" w:hAnsiTheme="majorHAnsi" w:cstheme="majorHAnsi"/>
          <w:bCs/>
          <w:color w:val="000000" w:themeColor="text1"/>
          <w:lang w:val="en-GB"/>
        </w:rPr>
        <w:t xml:space="preserve">). We also hypothesized that work environment </w:t>
      </w:r>
      <w:r w:rsidR="00946213" w:rsidRPr="00B25B6D">
        <w:rPr>
          <w:rFonts w:asciiTheme="majorHAnsi" w:hAnsiTheme="majorHAnsi" w:cstheme="majorHAnsi"/>
          <w:bCs/>
          <w:color w:val="000000" w:themeColor="text1"/>
        </w:rPr>
        <w:fldChar w:fldCharType="begin"/>
      </w:r>
      <w:r w:rsidR="00946213" w:rsidRPr="00B25B6D">
        <w:rPr>
          <w:rFonts w:asciiTheme="majorHAnsi" w:hAnsiTheme="majorHAnsi" w:cstheme="majorHAnsi"/>
          <w:bCs/>
          <w:color w:val="000000" w:themeColor="text1"/>
          <w:lang w:val="en-GB"/>
        </w:rPr>
        <w:instrText xml:space="preserve"> ADDIN ZOTERO_ITEM CSL_CITATION {"citationID":"J4In8y6O","properties":{"formattedCitation":"(Considine {\\i{}et al.}, 2011; Burmeister {\\i{}et al.}, 2019; Heistad {\\i{}et al.}, 2022)","plainCitation":"(Considine et al., 2011; Burmeister et al., 2019; Heistad et al., 2022)","noteIndex":0},"citationItems":[{"id":16303,"uris":["http://zotero.org/users/1200141/items/KLVP3MVG"],"itemData":{"id":16303,"type":"article-journal","abstract":"OBJECTIVE: The aim of the present study was to examine the impact of Pandemic (H(1)N(1)) 2009 Influenza on the Australian emergency nursing and medicine workforce, specifically absenteeism and deployment.\nMETHODS: Data were collected using an online survey of 618 members of the three professional emergency medicine or emergency nursing colleges.\nRESULTS: Despite significant increases in emergency demand during the Pandemic (H(1)N(1)) 2009 Influenza, 56.6% of emergency nursing and medicine staff reported absenteeism of at least 1 day and only 8.5% of staff were redeployed. Staff illness with influenza-like illness was reported by 37% of respondents, and 87% of respondents who became ill were not tested for the Pandemic (H(1)N(1)) 2009 Influenza. Of the respondents who became ill, 43% (n= 79) reported missing no days of work and only 8% of respondents (n= 14) reported being absent for more than 5 days. The mean number of days away from work was 3.73 (standard deviation = 3.63). Factors anecdotally associated with staff absenteeism (caregiver responsibilities, concern about personal illness, concern about exposing family members to illness, school closures, risk of quarantine, stress and increased workload) appeared to be of little or no relevance. Redeployment was reported by 8% of respondents and the majority of redeployment was for operational reasons.\nCONCLUSION: Future research related to absenteeism, redeployment during actual pandemic events is urgently needed. Workforce data collection should be an integral part of organizational pandemic planning.","container-title":"Emergency medicine Australasia: EMA","DOI":"10.1111/j.1742-6723.2011.01461.x","ISSN":"1742-6723","issue":"5","journalAbbreviation":"Emerg Med Australas","language":"eng","note":"PMID: 21995477","page":"615-623","source":"PubMed","title":"Pandemic (H1N1) 2009 Influenza in Australia: Absenteeism and redeployment of emergency medicine and nursing staff","title-short":"Pandemic (H1N1) 2009 Influenza in Australia","volume":"23","author":[{"family":"Considine","given":"Julie"},{"family":"Shaban","given":"Ramon Z."},{"family":"Patrick","given":"Jennifer"},{"family":"Holzhauser","given":"Kerri"},{"family":"Aitken","given":"Peter"},{"family":"Clark","given":"Michele"},{"family":"Fielding","given":"Elaine"},{"family":"FitzGerald","given":"Gerry"}],"issued":{"date-parts":[["2011",10]]}},"label":"page"},{"id":16313,"uris":["http://zotero.org/users/1200141/items/6KAI5QYD"],"itemData":{"id":16313,"type":"article-journal","abstract":"AIM: To determine factors associated with nurses' intent to leave their positions and absenteeism.\nBACKGROUND: There is a recognized global shortage of nurses but limited data describing and determining factors associated with nurse absenteeism and intent to leave.\nMETHODS: This study involved a secondary analysis of the results from direct-care registered nurses' responses to the MISSCARE Survey, with data from seven countries included. Multi-level modelling was used to determine nurse characteristics and working environment factors associated with nurse absenteeism and intent to leave.\nRESULTS: The level of absenteeism and intent to leave varied significantly across countries, with registered nurses in Lebanon reporting the highest intention to leave within 12 months (43%) and registered nurses in Iceland and Australia the highest level of absenteeism (74% and 73%, respectively). Factors associated with outcomes included perceived staffing adequacy of unit, job satisfaction, and age of the nurse.\nCONCLUSIONS: A significant difference between countries was identified in nurse absenteeism and intent to leave. Increased perception of unit staffing inadequacy, lower job satisfaction, less nurse experience, and younger age were significant contributors to nurse absenteeism and intent to leave.\nIMPLICATIONS FOR NURSING MANAGEMENT: These findings suggest that regardless of country and hospital, by ensuring that units are adequately staffed and increasing job satisfaction, younger, less experienced nurses can be retained and absenteeism reduced.","container-title":"Journal of Nursing Management","DOI":"10.1111/jonm.12659","ISSN":"1365-2834","issue":"1","journalAbbreviation":"J Nurs Manag","language":"eng","note":"PMID: 30209880","page":"143-153","source":"PubMed","title":"Determinants of nurse absenteeism and intent to leave: An international study","title-short":"Determinants of nurse absenteeism and intent to leave","volume":"27","author":[{"family":"Burmeister","given":"Elizabeth A."},{"family":"Kalisch","given":"Beatrice J."},{"family":"Xie","given":"Boqin"},{"family":"Doumit","given":"Myrna A. A."},{"family":"Lee","given":"Eunjoo"},{"family":"Ferraresion","given":"Annamaria"},{"family":"Terzioglu","given":"Fusun"},{"family":"Bragadóttir","given":"Helga"}],"issued":{"date-parts":[["2019",1]]}},"label":"page"},{"id":16320,"uris":["http://zotero.org/users/1200141/items/4QUBH2WB"],"itemData":{"id":16320,"type":"article-journal","abstract":"BACKGROUND: Intensive hospital work environments can affect staff, patient, and organizational outcomes.\nPURPOSE: (1) To assess quantitatively the relationship between critical care registered nurses' perceptions of their workplace, their absenteeism, and their turnover intent; and (2) to analyze nurses' recommendations for improvements for critical patient care.\nMETHODS: Following STROBE guidelines, a cross-sectional survey sampled registered nurses (n = 302), across the Canadian province of Alberta, in October 2018. We assessed nurses' perceptions of their work environment relative to their absenteeism and turnover intent utilizing regression modelling and the Practice Environment Scale of the Nursing Work Index.\nFINDINGS: A negative binomial analysis indicated that RNs' positive perceptions about their workplace had </w:instrText>
      </w:r>
      <w:r w:rsidR="00946213" w:rsidRPr="00B25B6D">
        <w:rPr>
          <w:rFonts w:asciiTheme="majorHAnsi" w:hAnsiTheme="majorHAnsi" w:cstheme="majorHAnsi"/>
          <w:bCs/>
          <w:color w:val="000000" w:themeColor="text1"/>
        </w:rPr>
        <w:instrText xml:space="preserve">significant associations with lower rates of absenteeism. Additionally, participants who scored their work environment higher were found to have decreased intentions of leaving the workplace. RNs ranked their \"participation in hospital affairs\" lowest when comparing practice environment domains and recommended optimizing staffing as the most important improvement for their work environment and patient care.\nDISCUSSION: Considering the demands associated with critical care patient settings, stakeholders can consider these findings that significant associations exist between nursing staffs' perceptions of the workplace relative to their absenteeism and their turnover intent.\nIMPLICATIONS FOR POLICY: Value-based solutions are needed in optimizing these key factors, and staffs' participation in hospital affairs appears vital for organizational success.","container-title":"Applied nursing research: ANR","DOI":"10.1016/j.apnr.2022.151608","ISSN":"1532-8201","journalAbbreviation":"Appl Nurs Res","language":"eng","note":"PMID: 35840274","page":"151608","source":"PubMed","title":"How do intensive work environments affect nurses' absenteeism and turnover intent?","volume":"66","author":[{"family":"Heistad","given":"Amanda"},{"family":"Goldsworthy","given":"Sandra"},{"family":"Reilly","given":"Sandra"},{"family":"Perez","given":"Grace"}],"issued":{"date-parts":[["2022",8]]}},"label":"page"}],"schema":"https://github.com/citation-style-language/schema/raw/master/csl-citation.json"} </w:instrText>
      </w:r>
      <w:r w:rsidR="00946213" w:rsidRPr="00B25B6D">
        <w:rPr>
          <w:rFonts w:asciiTheme="majorHAnsi" w:hAnsiTheme="majorHAnsi" w:cstheme="majorHAnsi"/>
          <w:bCs/>
          <w:color w:val="000000" w:themeColor="text1"/>
        </w:rPr>
        <w:fldChar w:fldCharType="separate"/>
      </w:r>
      <w:r w:rsidR="00946213" w:rsidRPr="00B25B6D">
        <w:rPr>
          <w:rFonts w:asciiTheme="majorHAnsi" w:hAnsiTheme="majorHAnsi" w:cstheme="majorHAnsi"/>
          <w:color w:val="000000"/>
        </w:rPr>
        <w:t xml:space="preserve">(Considine </w:t>
      </w:r>
      <w:r w:rsidR="00946213" w:rsidRPr="00B25B6D">
        <w:rPr>
          <w:rFonts w:asciiTheme="majorHAnsi" w:hAnsiTheme="majorHAnsi" w:cstheme="majorHAnsi"/>
          <w:i/>
          <w:iCs/>
          <w:color w:val="000000"/>
        </w:rPr>
        <w:t>et al.</w:t>
      </w:r>
      <w:r w:rsidR="00946213" w:rsidRPr="00B25B6D">
        <w:rPr>
          <w:rFonts w:asciiTheme="majorHAnsi" w:hAnsiTheme="majorHAnsi" w:cstheme="majorHAnsi"/>
          <w:color w:val="000000"/>
        </w:rPr>
        <w:t xml:space="preserve">, 2011; Burmeister </w:t>
      </w:r>
      <w:r w:rsidR="00946213" w:rsidRPr="00B25B6D">
        <w:rPr>
          <w:rFonts w:asciiTheme="majorHAnsi" w:hAnsiTheme="majorHAnsi" w:cstheme="majorHAnsi"/>
          <w:i/>
          <w:iCs/>
          <w:color w:val="000000"/>
        </w:rPr>
        <w:t>et al.</w:t>
      </w:r>
      <w:r w:rsidR="00946213" w:rsidRPr="00B25B6D">
        <w:rPr>
          <w:rFonts w:asciiTheme="majorHAnsi" w:hAnsiTheme="majorHAnsi" w:cstheme="majorHAnsi"/>
          <w:color w:val="000000"/>
        </w:rPr>
        <w:t xml:space="preserve">, 2019; Heistad </w:t>
      </w:r>
      <w:r w:rsidR="00946213" w:rsidRPr="00B25B6D">
        <w:rPr>
          <w:rFonts w:asciiTheme="majorHAnsi" w:hAnsiTheme="majorHAnsi" w:cstheme="majorHAnsi"/>
          <w:i/>
          <w:iCs/>
          <w:color w:val="000000"/>
        </w:rPr>
        <w:t>et al.</w:t>
      </w:r>
      <w:r w:rsidR="00946213" w:rsidRPr="00B25B6D">
        <w:rPr>
          <w:rFonts w:asciiTheme="majorHAnsi" w:hAnsiTheme="majorHAnsi" w:cstheme="majorHAnsi"/>
          <w:color w:val="000000"/>
        </w:rPr>
        <w:t>, 2022)</w:t>
      </w:r>
      <w:r w:rsidR="00946213" w:rsidRPr="00B25B6D">
        <w:rPr>
          <w:rFonts w:asciiTheme="majorHAnsi" w:hAnsiTheme="majorHAnsi" w:cstheme="majorHAnsi"/>
          <w:bCs/>
          <w:color w:val="000000" w:themeColor="text1"/>
        </w:rPr>
        <w:fldChar w:fldCharType="end"/>
      </w:r>
      <w:r w:rsidR="00946213" w:rsidRPr="00B25B6D">
        <w:rPr>
          <w:rFonts w:asciiTheme="majorHAnsi" w:hAnsiTheme="majorHAnsi" w:cstheme="majorHAnsi"/>
          <w:bCs/>
          <w:color w:val="000000" w:themeColor="text1"/>
        </w:rPr>
        <w:t xml:space="preserve"> and burnout </w:t>
      </w:r>
      <w:r w:rsidR="00946213" w:rsidRPr="00B25B6D">
        <w:rPr>
          <w:rFonts w:asciiTheme="majorHAnsi" w:hAnsiTheme="majorHAnsi" w:cstheme="majorHAnsi"/>
        </w:rPr>
        <w:fldChar w:fldCharType="begin"/>
      </w:r>
      <w:r w:rsidR="00946213" w:rsidRPr="00B25B6D">
        <w:rPr>
          <w:rFonts w:asciiTheme="majorHAnsi" w:hAnsiTheme="majorHAnsi" w:cstheme="majorHAnsi"/>
        </w:rPr>
        <w:instrText xml:space="preserve"> ADDIN ZOTERO_ITEM CSL_CITATION {"citationID":"jVl1M3UK","properties":{"formattedCitation":"(Diestel and Schmidt, 2011; Schouteten, 2017; Dyrbye {\\i{}et al.}, 2019)","plainCitation":"(Diestel and Schmidt, 2011; Schouteten, 2017; Dyrbye et al., 2019)","noteIndex":0},"citationItems":[{"id":16388,"uris":["http://zotero.org/users/1200141/items/3EVVA9M9"],"itemData":{"id":16388,"type":"article-journal","abstract":"The present study examines whether cognitive control deficits (CCDs) as a personal vulnerability factor amplify the relationship between emotional dissonance (ED; perceived discrepancy between felt and expressed emotions) and burnout symptoms (emotional exhaustion and depersonalization) as well as absenteeism. CCDs refer to daily failures and impairments of attention regulation, impulse control, and memory. The prediction of the moderator effect of CCDs draws on the argument that portraying emotions which are not genuinely felt is a form of self-regulation taxing and depleting a limited resource capacity. Interindividual differences in the resource capacity are reflected by the measure of CCDs. Drawing on two German samples (one cross-sectional and one longitudinal sample; NTOTAL = 645) of service employees, the present study analyzed interactive effects of ED and CCDs on exhaustion, depersonalization, and two indicators of absenteeism. As was hypothesized, latent moderated structural </w:instrText>
      </w:r>
      <w:r w:rsidR="00946213" w:rsidRPr="00B25B6D">
        <w:rPr>
          <w:rFonts w:asciiTheme="majorHAnsi" w:hAnsiTheme="majorHAnsi" w:cstheme="majorHAnsi"/>
          <w:lang w:val="en-GB"/>
        </w:rPr>
        <w:instrText xml:space="preserve">equation modeling revealed that the adverse impacts of ED on both burnout symptoms and absence behavior were amplified as a function of CCDs. Theoretical and practical implications of the present results will be discussed.","container-title":"Journal of Occupational Health Psychology","DOI":"10.1037/a0022934","ISSN":"1939-1307","issue":"3","journalAbbreviation":"J Occup Health Psychol","language":"eng","note":"PMID: 21728438","page":"313-330","source":"PubMed","title":"The moderating role of cognitive control deficits in the link from emotional dissonance to burnout symptoms and absenteeism","volume":"16","author":[{"family":"Diestel","given":"Stefan"},{"family":"Schmidt","given":"Klaus-Helmut"}],"issued":{"date-parts":[["2011",7]]}},"label":"page"},{"id":16352,"uris":["http://zotero.org/users/1200141/items/3G9RSZ5I"],"itemData":{"id":16352,"type":"article-journal","abstract":"BACKGROUND: In determining the predictors of occupational health problems, two factors can be distinguished: personal (work ability) factors and work-related factors (burnout, job characteristics). However, these risk factors are hardly ever combined and it is not clear whether burnout or work ability best predicts absenteeism.\nAIMS: To relate measures of work ability, burnout and job characteristics to absenteeism as the indicators of occupational health problems.\nMETHODS: Survey data on work ability, burnout and job characteristics from a Dutch university were related to the absenteeism data from the university's occupational health and safety database in the year following the survey study. The survey contained the Work Ability Index (WAI), Utrecht Burnout Scale (UBOS) and seven job characteristics from the Questionnaire on Experience and Evaluation of Work (QEEW).\nRESULTS: There were 242 employees in the study group. Logistic regression analyses revealed that job characteristics did not predict absenteeism. Exceptional absenteeism was most consistently predicted by the WAI dimensions 'employees' own prognosis of work ability in two years from now' and 'mental resources/vitality' and the burnout dimension 'emotional exhaustion'. Other significant predictors of exceptional absenteeism frequency included estimated work impairment due to diseases (WAI) and feelings of depersonalization or emotional distance from the work (burnout).\nCONCLUSIONS: Absenteeism among university personnel was best predicted by a combination of work ability and burnout. As a result, measures to prevent absenteeism and health problems may best be aimed at improving an individual's work ability and/or preventing the occurrence of burnout.","container-title":"Occupational Medicine (Oxford, England)","DOI":"10.1093/occmed/kqw161","ISSN":"1471-8405","issue":"1","journalAbbreviation":"Occup Med (Lond)","language":"eng","note":"PMID: 27834229","page":"52-57","source":"PubMed","title":"Predicting absenteeism: screening for work ability or burnout","title-short":"Predicting absenteeism","volume":"67","author":[{"family":"Schouteten","given":"R."}],"issued":{"date-parts":[["2017",1]]}},"label":"page"},{"id":15390,"uris":["http://zotero.org/users/1200141/items/SYYAMXG3"],"itemData":{"id":15390,"type":"article-journal","abstract":"Background: Studies suggest a high prevalence of burnout among nurses. The aim of this study was to evaluate the relationship between burnout among nurses and absenteeism and work performance.\nMethods: A national sample of U.S. nurses was sent an anonymous, cross-sectional survey in 2016. The survey included items about demographics, fatigue, and validated instruments to measure burnout, absenteeism, and poor work performance in the last month.\nResults: Of the 3098 nurses who received the survey, 812 (26.2%) responded. The mean age was 52.3 years (SD 12.5), nearly all were women (94.5%) and most were married (61.9%) and had a child (75.2%). Participating nurses had a mean of 25.7 (SD 13.9) years of experience working as nurse and most held a baccalaureate (38.2%) or masters of science (37.1%) degree in nursing. A quarter worked in the inpatient setting (25.5%) and the average hours worked per week was 41.3 (SD 14.1). Overall, 35.3% had symptoms of burnout, 30.7% had symptoms of depression, 8.3% had been absent 1 or more days in the last month due to personal health, and 43.8% had poor work performance in the last month. Nurses who had burnout were more likely to have been absent 1 or more days in the last month (OR 1.85, 95% CI 1.25-2.72) and have poor work performance (referent: high performer; medium performer, OR 2.68,95% CI 1.82-3.99; poor performer, OR 5.01, 95% CI 3.09-8.14). After adjusting for age, sex, relationship and parental status, highest academic degree, practice setting, burnout, depression, and satisfaction with work-life integration, nurses who were more fatigued (for each point worsening, OR 1.22, 95% CI 1.10-1.37) were more likely to have had absenteeism while those who worked more hours (for each additional hour OR 0.98, 95% CI 0.96-1.00) were less likely to have had absenteeism. Factors independently associated with poor work performance included burnout (OR 2.15, 95% CI 1.43-3.24) and fatigue (for each point of worsening, OR 1.22, 95% CI 1.12-1.33).\nConclusions: These findings suggest burnout is prevalent among nurses and likely impacts work performance.","container-title":"BMC nursing","DOI":"10.1186/s12912-019-0382-7","ISSN":"1472-6955","journalAbbreviation":"BMC Nurs","language":"eng","note":"PMID: 31768129\nPMCID: PMC6873742","page":"57","source":"PubMed","title":"A cross-sectional study exploring the relationship between burnout, absenteeism, and job performance among American nurses","volume":"18","author":[{"family":"Dyrbye","given":"Liselotte N."},{"family":"Shanafelt","given":"Tait D."},{"family":"Johnson","given":"Pamela O."},{"family":"Johnson","given":"Le Ann"},{"family":"Satele","given":"Daniel"},{"family":"West","given":"Colin P."}],"issued":{"date-parts":[["2019"]]}},"label":"page"}],"schema":"https://github.com/citation-style-language/schema/raw/master/csl-citation.json"} </w:instrText>
      </w:r>
      <w:r w:rsidR="00946213" w:rsidRPr="00B25B6D">
        <w:rPr>
          <w:rFonts w:asciiTheme="majorHAnsi" w:hAnsiTheme="majorHAnsi" w:cstheme="majorHAnsi"/>
        </w:rPr>
        <w:fldChar w:fldCharType="separate"/>
      </w:r>
      <w:r w:rsidR="00946213" w:rsidRPr="00B25B6D">
        <w:rPr>
          <w:rFonts w:asciiTheme="majorHAnsi" w:hAnsiTheme="majorHAnsi" w:cstheme="majorHAnsi"/>
          <w:lang w:val="en-GB"/>
        </w:rPr>
        <w:t xml:space="preserve">(Diestel and Schmidt, 2011; Schouteten, 2017; Dyrbye </w:t>
      </w:r>
      <w:r w:rsidR="00946213" w:rsidRPr="00B25B6D">
        <w:rPr>
          <w:rFonts w:asciiTheme="majorHAnsi" w:hAnsiTheme="majorHAnsi" w:cstheme="majorHAnsi"/>
          <w:i/>
          <w:iCs/>
          <w:lang w:val="en-GB"/>
        </w:rPr>
        <w:t>et al.</w:t>
      </w:r>
      <w:r w:rsidR="00946213" w:rsidRPr="00B25B6D">
        <w:rPr>
          <w:rFonts w:asciiTheme="majorHAnsi" w:hAnsiTheme="majorHAnsi" w:cstheme="majorHAnsi"/>
          <w:lang w:val="en-GB"/>
        </w:rPr>
        <w:t>, 2019)</w:t>
      </w:r>
      <w:r w:rsidR="00946213" w:rsidRPr="00B25B6D">
        <w:rPr>
          <w:rFonts w:asciiTheme="majorHAnsi" w:hAnsiTheme="majorHAnsi" w:cstheme="majorHAnsi"/>
        </w:rPr>
        <w:fldChar w:fldCharType="end"/>
      </w:r>
      <w:r w:rsidR="00946213" w:rsidRPr="00B25B6D">
        <w:rPr>
          <w:rFonts w:asciiTheme="majorHAnsi" w:hAnsiTheme="majorHAnsi" w:cstheme="majorHAnsi"/>
          <w:lang w:val="en-GB"/>
        </w:rPr>
        <w:t xml:space="preserve"> </w:t>
      </w:r>
      <w:r w:rsidR="00946213" w:rsidRPr="00B25B6D">
        <w:rPr>
          <w:rFonts w:asciiTheme="majorHAnsi" w:hAnsiTheme="majorHAnsi" w:cstheme="majorHAnsi"/>
          <w:bCs/>
          <w:color w:val="000000" w:themeColor="text1"/>
          <w:lang w:val="en-GB"/>
        </w:rPr>
        <w:t xml:space="preserve">were strong risk factors </w:t>
      </w:r>
      <w:r w:rsidRPr="00B25B6D">
        <w:rPr>
          <w:rFonts w:asciiTheme="majorHAnsi" w:eastAsia="Cambria" w:hAnsiTheme="majorHAnsi" w:cstheme="majorHAnsi"/>
          <w:lang w:val="en-GB"/>
        </w:rPr>
        <w:t>for absenteeism.</w:t>
      </w:r>
    </w:p>
    <w:p w14:paraId="3B74E174" w14:textId="19E50231" w:rsidR="006172B8" w:rsidRPr="00B25B6D" w:rsidRDefault="00CE0BA3" w:rsidP="008B4D97">
      <w:pPr>
        <w:spacing w:line="360" w:lineRule="auto"/>
        <w:ind w:right="-499"/>
        <w:contextualSpacing/>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ab/>
      </w:r>
      <w:r w:rsidRPr="00B25B6D">
        <w:rPr>
          <w:rFonts w:asciiTheme="majorHAnsi" w:hAnsiTheme="majorHAnsi" w:cstheme="majorHAnsi"/>
          <w:color w:val="000000" w:themeColor="text1"/>
          <w:lang w:val="en-GB"/>
        </w:rPr>
        <w:t>The AMADEUS (« </w:t>
      </w:r>
      <w:proofErr w:type="spellStart"/>
      <w:r w:rsidRPr="00B25B6D">
        <w:rPr>
          <w:rFonts w:asciiTheme="majorHAnsi" w:hAnsiTheme="majorHAnsi" w:cstheme="majorHAnsi"/>
          <w:i/>
          <w:iCs/>
          <w:color w:val="000000" w:themeColor="text1"/>
          <w:lang w:val="en-GB"/>
        </w:rPr>
        <w:t>AMéliorer</w:t>
      </w:r>
      <w:proofErr w:type="spellEnd"/>
      <w:r w:rsidRPr="00B25B6D">
        <w:rPr>
          <w:rFonts w:asciiTheme="majorHAnsi" w:hAnsiTheme="majorHAnsi" w:cstheme="majorHAnsi"/>
          <w:i/>
          <w:iCs/>
          <w:color w:val="000000" w:themeColor="text1"/>
          <w:lang w:val="en-GB"/>
        </w:rPr>
        <w:t xml:space="preserve"> </w:t>
      </w:r>
      <w:proofErr w:type="spellStart"/>
      <w:r w:rsidRPr="00B25B6D">
        <w:rPr>
          <w:rFonts w:asciiTheme="majorHAnsi" w:hAnsiTheme="majorHAnsi" w:cstheme="majorHAnsi"/>
          <w:i/>
          <w:iCs/>
          <w:color w:val="000000" w:themeColor="text1"/>
          <w:lang w:val="en-GB"/>
        </w:rPr>
        <w:t>l’ADaptation</w:t>
      </w:r>
      <w:proofErr w:type="spellEnd"/>
      <w:r w:rsidRPr="00B25B6D">
        <w:rPr>
          <w:rFonts w:asciiTheme="majorHAnsi" w:hAnsiTheme="majorHAnsi" w:cstheme="majorHAnsi"/>
          <w:i/>
          <w:iCs/>
          <w:color w:val="000000" w:themeColor="text1"/>
          <w:lang w:val="en-GB"/>
        </w:rPr>
        <w:t xml:space="preserve"> à </w:t>
      </w:r>
      <w:proofErr w:type="spellStart"/>
      <w:r w:rsidRPr="00B25B6D">
        <w:rPr>
          <w:rFonts w:asciiTheme="majorHAnsi" w:hAnsiTheme="majorHAnsi" w:cstheme="majorHAnsi"/>
          <w:i/>
          <w:iCs/>
          <w:color w:val="000000" w:themeColor="text1"/>
          <w:lang w:val="en-GB"/>
        </w:rPr>
        <w:t>l’Emploi</w:t>
      </w:r>
      <w:proofErr w:type="spellEnd"/>
      <w:r w:rsidRPr="00B25B6D">
        <w:rPr>
          <w:rFonts w:asciiTheme="majorHAnsi" w:hAnsiTheme="majorHAnsi" w:cstheme="majorHAnsi"/>
          <w:i/>
          <w:iCs/>
          <w:color w:val="000000" w:themeColor="text1"/>
          <w:lang w:val="en-GB"/>
        </w:rPr>
        <w:t xml:space="preserve"> pour limiter la </w:t>
      </w:r>
      <w:proofErr w:type="spellStart"/>
      <w:r w:rsidRPr="00B25B6D">
        <w:rPr>
          <w:rFonts w:asciiTheme="majorHAnsi" w:hAnsiTheme="majorHAnsi" w:cstheme="majorHAnsi"/>
          <w:i/>
          <w:iCs/>
          <w:color w:val="000000" w:themeColor="text1"/>
          <w:lang w:val="en-GB"/>
        </w:rPr>
        <w:t>soUffrance</w:t>
      </w:r>
      <w:proofErr w:type="spellEnd"/>
      <w:r w:rsidRPr="00B25B6D">
        <w:rPr>
          <w:rFonts w:asciiTheme="majorHAnsi" w:hAnsiTheme="majorHAnsi" w:cstheme="majorHAnsi"/>
          <w:i/>
          <w:iCs/>
          <w:color w:val="000000" w:themeColor="text1"/>
          <w:lang w:val="en-GB"/>
        </w:rPr>
        <w:t xml:space="preserve"> des </w:t>
      </w:r>
      <w:proofErr w:type="spellStart"/>
      <w:r w:rsidRPr="00B25B6D">
        <w:rPr>
          <w:rFonts w:asciiTheme="majorHAnsi" w:hAnsiTheme="majorHAnsi" w:cstheme="majorHAnsi"/>
          <w:i/>
          <w:iCs/>
          <w:color w:val="000000" w:themeColor="text1"/>
          <w:lang w:val="en-GB"/>
        </w:rPr>
        <w:t>Soignants</w:t>
      </w:r>
      <w:proofErr w:type="spellEnd"/>
      <w:r w:rsidRPr="00B25B6D">
        <w:rPr>
          <w:rFonts w:asciiTheme="majorHAnsi" w:hAnsiTheme="majorHAnsi" w:cstheme="majorHAnsi"/>
          <w:color w:val="000000" w:themeColor="text1"/>
          <w:lang w:val="en-GB"/>
        </w:rPr>
        <w:t> »/« </w:t>
      </w:r>
      <w:r w:rsidRPr="00B25B6D">
        <w:rPr>
          <w:rFonts w:asciiTheme="majorHAnsi" w:hAnsiTheme="majorHAnsi" w:cstheme="majorHAnsi"/>
          <w:i/>
          <w:iCs/>
          <w:color w:val="000000" w:themeColor="text1"/>
          <w:lang w:val="en-GB"/>
        </w:rPr>
        <w:t>improve employment adaptation to limit caregiver stress</w:t>
      </w:r>
      <w:r w:rsidRPr="00B25B6D">
        <w:rPr>
          <w:rFonts w:asciiTheme="majorHAnsi" w:hAnsiTheme="majorHAnsi" w:cstheme="majorHAnsi"/>
          <w:color w:val="000000" w:themeColor="text1"/>
          <w:lang w:val="en-GB"/>
        </w:rPr>
        <w:t xml:space="preserve"> ») study is a cross-sectional survey </w:t>
      </w:r>
      <w:r w:rsidR="00DE0B21" w:rsidRPr="00B25B6D">
        <w:rPr>
          <w:rFonts w:asciiTheme="majorHAnsi" w:hAnsiTheme="majorHAnsi" w:cstheme="majorHAnsi"/>
          <w:color w:val="000000" w:themeColor="text1"/>
          <w:lang w:val="en-GB"/>
        </w:rPr>
        <w:t>administered</w:t>
      </w:r>
      <w:r w:rsidRPr="00B25B6D">
        <w:rPr>
          <w:rFonts w:asciiTheme="majorHAnsi" w:hAnsiTheme="majorHAnsi" w:cstheme="majorHAnsi"/>
          <w:color w:val="000000" w:themeColor="text1"/>
          <w:lang w:val="en-GB"/>
        </w:rPr>
        <w:t xml:space="preserve"> in French public and private health care facilities at a national level in France between May 2, 2021 and June 30, 2021. This survey had multiple goals, including determining the prevalence and the associated factors of multiple health or work outcomes. The results for major depression have </w:t>
      </w:r>
      <w:r w:rsidRPr="00B25B6D">
        <w:rPr>
          <w:rFonts w:asciiTheme="majorHAnsi" w:eastAsia="Cambria" w:hAnsiTheme="majorHAnsi" w:cstheme="majorHAnsi"/>
          <w:color w:val="000000"/>
          <w:lang w:val="en-GB"/>
        </w:rPr>
        <w:t xml:space="preserve">already </w:t>
      </w:r>
      <w:r w:rsidRPr="00B25B6D">
        <w:rPr>
          <w:rFonts w:asciiTheme="majorHAnsi" w:hAnsiTheme="majorHAnsi" w:cstheme="majorHAnsi"/>
          <w:color w:val="000000" w:themeColor="text1"/>
          <w:lang w:val="en-GB"/>
        </w:rPr>
        <w:t>been published</w:t>
      </w:r>
      <w:r w:rsidR="00DE66D8" w:rsidRPr="00B25B6D">
        <w:rPr>
          <w:rFonts w:asciiTheme="majorHAnsi" w:hAnsiTheme="majorHAnsi" w:cstheme="majorHAnsi"/>
          <w:color w:val="000000" w:themeColor="text1"/>
        </w:rPr>
        <w:fldChar w:fldCharType="begin"/>
      </w:r>
      <w:r w:rsidR="00DE66D8" w:rsidRPr="00B25B6D">
        <w:rPr>
          <w:rFonts w:asciiTheme="majorHAnsi" w:hAnsiTheme="majorHAnsi" w:cstheme="majorHAnsi"/>
          <w:color w:val="000000" w:themeColor="text1"/>
          <w:lang w:val="en-GB"/>
        </w:rPr>
        <w:instrText xml:space="preserve"> ADDIN ZOTERO_ITEM CSL_CITATION {"citationID":"IvoySCWZ","properties":{"formattedCitation":"(Fond {\\i{}et al.}, 2022)","plainCitation":"(Fond et al., 2022)","noteIndex":0},"citationItems":[{"id":16493,"uris":["http://zotero.org/users/1200141/items/Q8Z5UXZN"],"itemData":{"id":16493,"type":"article-journal","abstract":"BACKGROUND: There is now a wealth of evidence showing that work is a major determinant of physical and mental health. Recent studies have suggested increased rates of depression in healthcare workers (HCWs) in the context of the Covid-19 pandemic, with direct impact on care quality and productivity.\nAIM: To determine the rate of clinical depression in a national sample of HCWs in France during the post-Covid-19 area and to identify related factors (professional, individual and health-related risk behaviors) using a structural equation modeling analysis.\nMETHOD: A survey comprising a number of standardized scales was sent to public and private national healthcare facilities through the mail or disseminated through emails from professional associations and social networks.\nRESULTS: 10,325 participants were recruited; 3122 (30.2%, 95% confidence interval [29.4-31.1]) met likely diagnostic criteria for clinical depression. Professional factors had the largest total effect (β = 0.57) (burn-out: β = 0.74, sustained bullying at the workplace β = 0.48 and decision-making latitude β = -0.47), followed by individual factors (β = 0.30) (the main individual factor was recurrent major depression, path coefficient = 0.67). Professional factors had both a direct (path coefficient = 0.38) and indirect (through health risk behaviors, path coefficient = 0.19) effect on depression. Individual factors had a direct (path coefficient 0.21) and indirect (through health risk behaviors (path coefficient = 0.09) effect on depression. Health risk behaviors had a direct effect on depression (path coefficient = 0.31).\nINTERPRETATION: These results provide potential explanations for the likely causes of poor psychological health among HCWs. We propose several potential interventions related to professional factors and health risk behaviors. Our results suggest that improving organizational issues, reducing exposure to potentially morally injurious events, promoting brief naps at work and provision of evidence-based prevention approaches have been reported to be helpful in supporting the mental health of hospital staff (not only relaxation or stress management but training in leadership aspects, increasing the knowledge and practice of giving efficient performance feedback, reducing conflicting demands and peer support programs such as Trauma Risk Management. Our data suggest that developing caregivers reported experience and outcome measures (CREMs/CROMs) would be helpful to monitor work environment and its effect on depression in healthcare workers.","container-title":"International Journal of Nursing Studies","DOI":"10.1016/j.ijnurstu.2022.104328","ISSN":"1873-491X","journalAbbreviation":"Int J Nurs Stud","language":"eng","note":"PMID: 35952535\nPMCID: PMC9359895","page":"104328","source":"PubMed","title":"Depression in healthcare workers: Results from the nationwide AMADEUS survey","title-short":"Depression in healthcare workers","volume":"135","author":[{"family":"Fond","given":"Guillaume"},{"family":"Fernandes","given":"Sara"},{"family":"Lucas","given":"Guillaume"},{"family":"Greenberg","given":"Neil"},{"family":"Boyer","given":"Laurent"}],"issued":{"date-parts":[["2022",7,23]]}}}],"schema":"https://github.com/citation-style-language/schema/raw/master/csl-citation.json"} </w:instrText>
      </w:r>
      <w:r w:rsidR="00DE66D8" w:rsidRPr="00B25B6D">
        <w:rPr>
          <w:rFonts w:asciiTheme="majorHAnsi" w:hAnsiTheme="majorHAnsi" w:cstheme="majorHAnsi"/>
          <w:color w:val="000000" w:themeColor="text1"/>
        </w:rPr>
        <w:fldChar w:fldCharType="separate"/>
      </w:r>
      <w:r w:rsidR="00DE66D8" w:rsidRPr="00B25B6D">
        <w:rPr>
          <w:rFonts w:asciiTheme="majorHAnsi" w:hAnsiTheme="majorHAnsi" w:cstheme="majorHAnsi"/>
          <w:color w:val="000000"/>
          <w:lang w:val="en-GB"/>
        </w:rPr>
        <w:t xml:space="preserve">(Fond </w:t>
      </w:r>
      <w:r w:rsidR="00DE66D8" w:rsidRPr="00B25B6D">
        <w:rPr>
          <w:rFonts w:asciiTheme="majorHAnsi" w:hAnsiTheme="majorHAnsi" w:cstheme="majorHAnsi"/>
          <w:i/>
          <w:iCs/>
          <w:color w:val="000000"/>
          <w:lang w:val="en-GB"/>
        </w:rPr>
        <w:t>et al.</w:t>
      </w:r>
      <w:r w:rsidR="00DE66D8" w:rsidRPr="00B25B6D">
        <w:rPr>
          <w:rFonts w:asciiTheme="majorHAnsi" w:hAnsiTheme="majorHAnsi" w:cstheme="majorHAnsi"/>
          <w:color w:val="000000"/>
          <w:lang w:val="en-GB"/>
        </w:rPr>
        <w:t>, 2022)</w:t>
      </w:r>
      <w:r w:rsidR="00DE66D8" w:rsidRPr="00B25B6D">
        <w:rPr>
          <w:rFonts w:asciiTheme="majorHAnsi" w:hAnsiTheme="majorHAnsi" w:cstheme="majorHAnsi"/>
          <w:color w:val="000000" w:themeColor="text1"/>
        </w:rPr>
        <w:fldChar w:fldCharType="end"/>
      </w:r>
      <w:r w:rsidR="004759E4" w:rsidRPr="00B25B6D">
        <w:rPr>
          <w:rFonts w:asciiTheme="majorHAnsi" w:hAnsiTheme="majorHAnsi" w:cstheme="majorHAnsi"/>
          <w:color w:val="000000" w:themeColor="text1"/>
          <w:lang w:val="en-GB"/>
        </w:rPr>
        <w:t>.</w:t>
      </w:r>
    </w:p>
    <w:p w14:paraId="2F5EE366" w14:textId="6AEC87E0" w:rsidR="00B86E1A" w:rsidRPr="00B25B6D" w:rsidRDefault="00CE0BA3" w:rsidP="00CF2270">
      <w:pPr>
        <w:spacing w:line="360" w:lineRule="auto"/>
        <w:ind w:right="-499" w:firstLine="720"/>
        <w:contextualSpacing/>
        <w:jc w:val="both"/>
        <w:rPr>
          <w:rFonts w:asciiTheme="majorHAnsi" w:hAnsiTheme="majorHAnsi" w:cstheme="majorHAnsi"/>
          <w:b/>
          <w:color w:val="000000" w:themeColor="text1"/>
          <w:lang w:val="en-US"/>
        </w:rPr>
      </w:pPr>
      <w:r w:rsidRPr="00B25B6D">
        <w:rPr>
          <w:rFonts w:asciiTheme="majorHAnsi" w:hAnsiTheme="majorHAnsi" w:cstheme="majorHAnsi"/>
          <w:bCs/>
          <w:color w:val="000000" w:themeColor="text1"/>
          <w:lang w:val="en-GB"/>
        </w:rPr>
        <w:t xml:space="preserve">The objective of the present work, </w:t>
      </w:r>
      <w:r w:rsidR="002B5857" w:rsidRPr="00B25B6D">
        <w:rPr>
          <w:rFonts w:asciiTheme="majorHAnsi" w:hAnsiTheme="majorHAnsi" w:cstheme="majorHAnsi"/>
          <w:bCs/>
          <w:color w:val="000000" w:themeColor="text1"/>
          <w:lang w:val="en-GB"/>
        </w:rPr>
        <w:t>which was performed using</w:t>
      </w:r>
      <w:r w:rsidRPr="00B25B6D">
        <w:rPr>
          <w:rFonts w:asciiTheme="majorHAnsi" w:hAnsiTheme="majorHAnsi" w:cstheme="majorHAnsi"/>
          <w:bCs/>
          <w:color w:val="000000" w:themeColor="text1"/>
          <w:lang w:val="en-GB"/>
        </w:rPr>
        <w:t xml:space="preserve"> the same database, was to determine the modifiable and </w:t>
      </w:r>
      <w:r w:rsidRPr="00B25B6D">
        <w:rPr>
          <w:rFonts w:asciiTheme="majorHAnsi" w:eastAsia="Cambria" w:hAnsiTheme="majorHAnsi" w:cstheme="majorHAnsi"/>
          <w:bCs/>
          <w:color w:val="000000"/>
          <w:lang w:val="en-GB"/>
        </w:rPr>
        <w:t>nonmodifiable</w:t>
      </w:r>
      <w:r w:rsidRPr="00B25B6D">
        <w:rPr>
          <w:rFonts w:asciiTheme="majorHAnsi" w:hAnsiTheme="majorHAnsi" w:cstheme="majorHAnsi"/>
          <w:bCs/>
          <w:color w:val="000000" w:themeColor="text1"/>
          <w:lang w:val="en-GB"/>
        </w:rPr>
        <w:t xml:space="preserve"> individual and professional factors associated with absenteeism in health care workers to help health care workers managers </w:t>
      </w:r>
      <w:r w:rsidRPr="00B25B6D">
        <w:rPr>
          <w:rFonts w:asciiTheme="majorHAnsi" w:eastAsia="Cambria" w:hAnsiTheme="majorHAnsi" w:cstheme="majorHAnsi"/>
          <w:bCs/>
          <w:color w:val="000000"/>
          <w:lang w:val="en-GB"/>
        </w:rPr>
        <w:t>prevent</w:t>
      </w:r>
      <w:r w:rsidRPr="00B25B6D">
        <w:rPr>
          <w:rFonts w:asciiTheme="majorHAnsi" w:hAnsiTheme="majorHAnsi" w:cstheme="majorHAnsi"/>
          <w:bCs/>
          <w:color w:val="000000" w:themeColor="text1"/>
          <w:lang w:val="en-GB"/>
        </w:rPr>
        <w:t xml:space="preserve"> absenteeism and </w:t>
      </w:r>
      <w:r w:rsidRPr="00B25B6D">
        <w:rPr>
          <w:rFonts w:asciiTheme="majorHAnsi" w:eastAsia="Cambria" w:hAnsiTheme="majorHAnsi" w:cstheme="majorHAnsi"/>
          <w:bCs/>
          <w:color w:val="000000"/>
          <w:lang w:val="en-GB"/>
        </w:rPr>
        <w:t>identify subgroups</w:t>
      </w:r>
      <w:r w:rsidRPr="00B25B6D">
        <w:rPr>
          <w:rFonts w:asciiTheme="majorHAnsi" w:hAnsiTheme="majorHAnsi" w:cstheme="majorHAnsi"/>
          <w:bCs/>
          <w:color w:val="000000" w:themeColor="text1"/>
          <w:lang w:val="en-GB"/>
        </w:rPr>
        <w:t xml:space="preserve"> at risk of absenteeism. </w:t>
      </w:r>
      <w:r w:rsidR="004759E4" w:rsidRPr="00B25B6D">
        <w:rPr>
          <w:rFonts w:asciiTheme="majorHAnsi" w:hAnsiTheme="majorHAnsi" w:cstheme="majorHAnsi"/>
          <w:bCs/>
          <w:color w:val="000000" w:themeColor="text1"/>
          <w:lang w:val="en-GB"/>
        </w:rPr>
        <w:t xml:space="preserve">The secondary objective was to determine </w:t>
      </w:r>
      <w:r w:rsidR="002B5857" w:rsidRPr="00B25B6D">
        <w:rPr>
          <w:rFonts w:asciiTheme="majorHAnsi" w:hAnsiTheme="majorHAnsi" w:cstheme="majorHAnsi"/>
          <w:bCs/>
          <w:color w:val="000000" w:themeColor="text1"/>
          <w:lang w:val="en-GB"/>
        </w:rPr>
        <w:t xml:space="preserve">whether </w:t>
      </w:r>
      <w:r w:rsidR="004759E4" w:rsidRPr="00B25B6D">
        <w:rPr>
          <w:rFonts w:asciiTheme="majorHAnsi" w:hAnsiTheme="majorHAnsi" w:cstheme="majorHAnsi"/>
          <w:bCs/>
          <w:color w:val="000000" w:themeColor="text1"/>
          <w:lang w:val="en-GB"/>
        </w:rPr>
        <w:t>the factors associated with absenteeism were the same in specific subgroup</w:t>
      </w:r>
      <w:r w:rsidR="002B5857" w:rsidRPr="00B25B6D">
        <w:rPr>
          <w:rFonts w:asciiTheme="majorHAnsi" w:hAnsiTheme="majorHAnsi" w:cstheme="majorHAnsi"/>
          <w:bCs/>
          <w:color w:val="000000" w:themeColor="text1"/>
          <w:lang w:val="en-GB"/>
        </w:rPr>
        <w:t>s</w:t>
      </w:r>
      <w:r w:rsidR="004759E4" w:rsidRPr="00B25B6D">
        <w:rPr>
          <w:rFonts w:asciiTheme="majorHAnsi" w:hAnsiTheme="majorHAnsi" w:cstheme="majorHAnsi"/>
          <w:bCs/>
          <w:color w:val="000000" w:themeColor="text1"/>
          <w:lang w:val="en-GB"/>
        </w:rPr>
        <w:t xml:space="preserve"> of nurses to guide effective nurse management.</w:t>
      </w:r>
    </w:p>
    <w:p w14:paraId="4A931D1B" w14:textId="77777777" w:rsidR="00AA7940" w:rsidRPr="00B25B6D" w:rsidRDefault="00AA7940" w:rsidP="00AA7940">
      <w:pPr>
        <w:widowControl w:val="0"/>
        <w:autoSpaceDE w:val="0"/>
        <w:autoSpaceDN w:val="0"/>
        <w:adjustRightInd w:val="0"/>
        <w:spacing w:line="360" w:lineRule="auto"/>
        <w:ind w:right="-499"/>
        <w:contextualSpacing/>
        <w:jc w:val="both"/>
        <w:rPr>
          <w:rFonts w:asciiTheme="majorHAnsi" w:hAnsiTheme="majorHAnsi" w:cstheme="majorHAnsi"/>
          <w:color w:val="000000" w:themeColor="text1"/>
          <w:shd w:val="clear" w:color="auto" w:fill="FFFFFF"/>
          <w:lang w:val="en-US"/>
        </w:rPr>
      </w:pPr>
    </w:p>
    <w:p w14:paraId="637C6B6E" w14:textId="581D8ABF" w:rsidR="00811941" w:rsidRPr="00B25B6D" w:rsidRDefault="004B3FA0" w:rsidP="00AA7940">
      <w:pPr>
        <w:spacing w:line="360" w:lineRule="auto"/>
        <w:ind w:right="-499"/>
        <w:contextualSpacing/>
        <w:jc w:val="both"/>
        <w:outlineLvl w:val="0"/>
        <w:rPr>
          <w:rFonts w:asciiTheme="majorHAnsi" w:hAnsiTheme="majorHAnsi" w:cstheme="majorHAnsi"/>
          <w:b/>
          <w:bCs/>
          <w:color w:val="000000" w:themeColor="text1"/>
          <w:lang w:val="en-US"/>
        </w:rPr>
      </w:pPr>
      <w:r w:rsidRPr="00B25B6D">
        <w:rPr>
          <w:rFonts w:asciiTheme="majorHAnsi" w:hAnsiTheme="majorHAnsi" w:cstheme="majorHAnsi"/>
          <w:b/>
          <w:bCs/>
          <w:color w:val="000000" w:themeColor="text1"/>
          <w:lang w:val="en-GB"/>
        </w:rPr>
        <w:t>2. Population and methods</w:t>
      </w:r>
    </w:p>
    <w:p w14:paraId="57DF94D9" w14:textId="77777777" w:rsidR="00AA7940" w:rsidRPr="00B25B6D" w:rsidRDefault="00AA7940" w:rsidP="00AA7940">
      <w:pPr>
        <w:spacing w:line="360" w:lineRule="auto"/>
        <w:ind w:right="-499"/>
        <w:jc w:val="both"/>
        <w:outlineLvl w:val="0"/>
        <w:rPr>
          <w:rFonts w:asciiTheme="majorHAnsi" w:hAnsiTheme="majorHAnsi" w:cstheme="majorHAnsi"/>
          <w:b/>
          <w:iCs/>
          <w:color w:val="000000" w:themeColor="text1"/>
          <w:lang w:val="en-US"/>
        </w:rPr>
      </w:pPr>
    </w:p>
    <w:p w14:paraId="79AC1E74" w14:textId="09014040" w:rsidR="00651676" w:rsidRPr="00B25B6D" w:rsidRDefault="00FF3FF9" w:rsidP="00AA7940">
      <w:pPr>
        <w:spacing w:line="360" w:lineRule="auto"/>
        <w:ind w:right="-499"/>
        <w:jc w:val="both"/>
        <w:outlineLvl w:val="0"/>
        <w:rPr>
          <w:rFonts w:asciiTheme="majorHAnsi" w:hAnsiTheme="majorHAnsi" w:cstheme="majorHAnsi"/>
          <w:b/>
          <w:iCs/>
          <w:color w:val="000000" w:themeColor="text1"/>
          <w:lang w:val="en-US"/>
        </w:rPr>
      </w:pPr>
      <w:r w:rsidRPr="00B25B6D">
        <w:rPr>
          <w:rFonts w:asciiTheme="majorHAnsi" w:hAnsiTheme="majorHAnsi" w:cstheme="majorHAnsi"/>
          <w:b/>
          <w:iCs/>
          <w:color w:val="000000" w:themeColor="text1"/>
          <w:lang w:val="en-GB"/>
        </w:rPr>
        <w:t>2.1 Study population</w:t>
      </w:r>
    </w:p>
    <w:p w14:paraId="5031EBD3" w14:textId="21627704" w:rsidR="00B86E1A" w:rsidRPr="00B25B6D" w:rsidRDefault="002E4AD5" w:rsidP="00633E93">
      <w:pPr>
        <w:spacing w:line="360" w:lineRule="auto"/>
        <w:ind w:right="-499" w:firstLine="720"/>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 xml:space="preserve">Design. This survey was supported by professional health care worker associations and the directions of the health care settings in which the survey was disseminated. The detailed protocol has been published </w:t>
      </w:r>
      <w:r w:rsidR="00391B66"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{"citationID":"4SLIKG6y","properties":{"formattedCitation":"(Lucas {\\i{}et al.}, 2021)","plainCitation":"(Lucas et al., 2021)","noteIndex":0},"citationItems":[{"id":13563,"uris":["http://zotero.org/users/1200141/items/LAEKIAKW"],"itemData":{"id":13563,"type":"article-journal","abstract":"CONTEXT: Burnout is an international phenomenon defined as a state of professional exhaustion. It can lead to depression and have major economic and organizational impacts. Previous studies of healthcare professionals in France have focused on physicians, but none to date have explored other healthcare professions.\nOBJECTIVES: The main objective of our study is to determine the prevalence of burnout among healthcare workers. The secondary objectives are to explore the associations of burnout with professional and psycho-social factors and the risk of depression, professional harassment, sexual harassment, sexual-orientation based discrimination, consumption of antidepressants, anxiolytics and also the lifestyle of the individual: smoking, alcohol consumption, coffee consumption, physical activity and sleep quality.\nMATERIALS AND METHODS: The survey will take the form of a voluntary and anonymous online questionnaire carried out on the FramaForm1® platform and will be disseminated via social networks, professional networks and mailings.\nSTUDY POPULATION: Senior doctors, interns, directors of care, nurses, head nurses and senior head nurses, physiotherapists and occupational therapists, dieticians, radiology technicians, laboratory technicians, psychologists, nurses' aides, auxiliary nurses and midwives will be included.\nCOLLECTED DATA: Burnout will be measured with the Maslach Inventory burnout (MBI) questionnaire, work environment with the Karasek questionnaire and anxiety, depression risk with the Center for Epidemiologic Studies- Depression (CES-D), physical activity with the Global Physical Activity Questionnaire (GPAQ) and sleep quality with the Pittsburgh Sleep Quality Index (PSQI).\nETHICS: This protocol has been accepted by the ethical committee (IRB n°C08/21.01.06.93911, CNIL).\nEXPECTED RESULTS: Based on international studies, we expect a high rate of burnout with disparities according to profession, socio-demographic data, seniority and type of service. We also expect a significant rate of untreated depression. This study will provide evidence for policy makers to implement collective strategies to reduce burnout and depression in the different populations studied.","container-title":"L'Encephale","DOI":"10.1016/j.encep.2021.06.001","ISSN":"0013-7006","journalAbbreviation":"Encephale","language":"eng","note":"PMID: 34666893","page":"S0013-7006(21)00159-7","source":"PubMed","title":"Risk factors for burnout and depression in healthcare workers: The national AMADEUS study protocol","title-short":"Risk factors for burnout and depression in healthcare workers","author":[{"family":"Lucas","given":"G."},{"family":"Colson","given":"S."},{"family":"Boyer","given":"L."},{"family":"Inthavong","given":"K."},{"family":"Haller","given":"P. H."},{"family":"Lancon","given":"C."},{"family":"Auquier","given":"P."},{"family":"Gentile","given":"S."},{"family":"Fond","given":"G."}],"issued":{"date-parts":[["2021",10,16]]}}}],"schema":"https://github.com/citation-style-language/schema/raw/master/csl-citation.json"} </w:instrText>
      </w:r>
      <w:r w:rsidR="00391B66"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(Lucas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2021)</w:t>
      </w:r>
      <w:r w:rsidR="00391B66" w:rsidRPr="00B25B6D">
        <w:rPr>
          <w:rFonts w:asciiTheme="majorHAnsi" w:hAnsiTheme="majorHAnsi" w:cstheme="majorHAnsi"/>
          <w:bCs/>
          <w:color w:val="000000" w:themeColor="text1"/>
        </w:rPr>
        <w:fldChar w:fldCharType="end"/>
      </w:r>
      <w:r w:rsidR="00D706AC" w:rsidRPr="00B25B6D">
        <w:rPr>
          <w:rFonts w:asciiTheme="majorHAnsi" w:hAnsiTheme="majorHAnsi" w:cstheme="majorHAnsi"/>
          <w:bCs/>
          <w:color w:val="000000" w:themeColor="text1"/>
          <w:lang w:val="en-GB"/>
        </w:rPr>
        <w:t xml:space="preserve">. </w:t>
      </w:r>
      <w:r w:rsidRPr="00B25B6D">
        <w:rPr>
          <w:rFonts w:asciiTheme="majorHAnsi" w:eastAsia="Cambria" w:hAnsiTheme="majorHAnsi" w:cstheme="majorHAnsi"/>
          <w:bCs/>
          <w:color w:val="000000"/>
          <w:lang w:val="en-GB"/>
        </w:rPr>
        <w:t>The recruitment</w:t>
      </w:r>
      <w:r w:rsidR="00D706AC" w:rsidRPr="00B25B6D">
        <w:rPr>
          <w:rFonts w:asciiTheme="majorHAnsi" w:hAnsiTheme="majorHAnsi" w:cstheme="majorHAnsi"/>
          <w:bCs/>
          <w:color w:val="000000" w:themeColor="text1"/>
          <w:lang w:val="en-GB"/>
        </w:rPr>
        <w:t xml:space="preserve"> and sampling </w:t>
      </w:r>
      <w:r w:rsidRPr="00B25B6D">
        <w:rPr>
          <w:rFonts w:asciiTheme="majorHAnsi" w:eastAsia="Cambria" w:hAnsiTheme="majorHAnsi" w:cstheme="majorHAnsi"/>
          <w:bCs/>
          <w:color w:val="000000"/>
          <w:lang w:val="en-GB"/>
        </w:rPr>
        <w:t>methods</w:t>
      </w:r>
      <w:r w:rsidR="00D706AC" w:rsidRPr="00B25B6D">
        <w:rPr>
          <w:rFonts w:asciiTheme="majorHAnsi" w:hAnsiTheme="majorHAnsi" w:cstheme="majorHAnsi"/>
          <w:bCs/>
          <w:color w:val="000000" w:themeColor="text1"/>
          <w:lang w:val="en-GB"/>
        </w:rPr>
        <w:t xml:space="preserve"> are presented in Supplementary Annex 1.</w:t>
      </w:r>
    </w:p>
    <w:p w14:paraId="42E66212" w14:textId="597CA932" w:rsidR="002F478D" w:rsidRPr="00B25B6D" w:rsidRDefault="00CE0BA3" w:rsidP="002F478D">
      <w:pPr>
        <w:spacing w:line="360" w:lineRule="auto"/>
        <w:ind w:right="-499"/>
        <w:jc w:val="both"/>
        <w:outlineLvl w:val="0"/>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Inclusion criteria. The participants were graduated health care workers currently working in a French public or private health facility.</w:t>
      </w:r>
    </w:p>
    <w:p w14:paraId="7D7F76AF" w14:textId="1E73CDB7" w:rsidR="005C20CF" w:rsidRPr="00B25B6D" w:rsidRDefault="00CE0BA3" w:rsidP="002F478D">
      <w:pPr>
        <w:spacing w:line="360" w:lineRule="auto"/>
        <w:ind w:right="-499"/>
        <w:jc w:val="both"/>
        <w:outlineLvl w:val="0"/>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 xml:space="preserve">Exclusion criteria. As the purpose was to evaluate </w:t>
      </w:r>
      <w:r w:rsidRPr="00B25B6D">
        <w:rPr>
          <w:rFonts w:asciiTheme="majorHAnsi" w:eastAsia="Cambria" w:hAnsiTheme="majorHAnsi" w:cstheme="majorHAnsi"/>
          <w:bCs/>
          <w:color w:val="000000"/>
          <w:lang w:val="en-GB"/>
        </w:rPr>
        <w:t xml:space="preserve">the </w:t>
      </w:r>
      <w:r w:rsidRPr="00B25B6D">
        <w:rPr>
          <w:rFonts w:asciiTheme="majorHAnsi" w:hAnsiTheme="majorHAnsi" w:cstheme="majorHAnsi"/>
          <w:bCs/>
          <w:color w:val="000000" w:themeColor="text1"/>
          <w:lang w:val="en-GB"/>
        </w:rPr>
        <w:t>work environment, health care workers working in their private office were not included.</w:t>
      </w:r>
    </w:p>
    <w:p w14:paraId="3081D308" w14:textId="77777777" w:rsidR="002F478D" w:rsidRPr="00B25B6D" w:rsidRDefault="002F478D" w:rsidP="002F478D">
      <w:pPr>
        <w:spacing w:line="360" w:lineRule="auto"/>
        <w:ind w:right="-499"/>
        <w:jc w:val="both"/>
        <w:outlineLvl w:val="0"/>
        <w:rPr>
          <w:rFonts w:asciiTheme="majorHAnsi" w:hAnsiTheme="majorHAnsi" w:cstheme="majorHAnsi"/>
          <w:b/>
          <w:color w:val="000000" w:themeColor="text1"/>
          <w:lang w:val="en-US"/>
        </w:rPr>
      </w:pPr>
    </w:p>
    <w:p w14:paraId="63C4758A" w14:textId="2C48BCCB" w:rsidR="00811941" w:rsidRPr="00B25B6D" w:rsidRDefault="00CE0BA3" w:rsidP="00AA7940">
      <w:pPr>
        <w:spacing w:line="360" w:lineRule="auto"/>
        <w:ind w:right="-499"/>
        <w:jc w:val="both"/>
        <w:outlineLvl w:val="0"/>
        <w:rPr>
          <w:rFonts w:asciiTheme="majorHAnsi" w:hAnsiTheme="majorHAnsi" w:cstheme="majorHAnsi"/>
          <w:b/>
          <w:color w:val="000000" w:themeColor="text1"/>
          <w:lang w:val="en-US"/>
        </w:rPr>
      </w:pPr>
      <w:r w:rsidRPr="00B25B6D">
        <w:rPr>
          <w:rFonts w:asciiTheme="majorHAnsi" w:hAnsiTheme="majorHAnsi" w:cstheme="majorHAnsi"/>
          <w:b/>
          <w:color w:val="000000" w:themeColor="text1"/>
          <w:lang w:val="en-GB"/>
        </w:rPr>
        <w:t>2.2 Collected data</w:t>
      </w:r>
    </w:p>
    <w:p w14:paraId="6AAA8F4F" w14:textId="77777777" w:rsidR="005C20CF" w:rsidRPr="00B25B6D" w:rsidRDefault="005C20CF" w:rsidP="00391B66">
      <w:pPr>
        <w:spacing w:line="360" w:lineRule="auto"/>
        <w:ind w:right="-499"/>
        <w:jc w:val="both"/>
        <w:rPr>
          <w:rFonts w:asciiTheme="majorHAnsi" w:eastAsia="Calibri" w:hAnsiTheme="majorHAnsi" w:cstheme="majorHAnsi"/>
          <w:i/>
          <w:iCs/>
          <w:lang w:val="en-US"/>
        </w:rPr>
      </w:pPr>
    </w:p>
    <w:p w14:paraId="31F63C26" w14:textId="01210431" w:rsidR="00001FC0" w:rsidRPr="00B25B6D" w:rsidRDefault="00CE0BA3" w:rsidP="00391B66">
      <w:pPr>
        <w:spacing w:line="360" w:lineRule="auto"/>
        <w:ind w:right="-499"/>
        <w:jc w:val="both"/>
        <w:rPr>
          <w:rFonts w:asciiTheme="majorHAnsi" w:eastAsia="Calibri" w:hAnsiTheme="majorHAnsi" w:cstheme="majorHAnsi"/>
          <w:i/>
          <w:iCs/>
          <w:lang w:val="en-US"/>
        </w:rPr>
      </w:pPr>
      <w:r w:rsidRPr="00B25B6D">
        <w:rPr>
          <w:rFonts w:asciiTheme="majorHAnsi" w:eastAsia="Calibri" w:hAnsiTheme="majorHAnsi" w:cstheme="majorHAnsi"/>
          <w:i/>
          <w:iCs/>
          <w:lang w:val="en-GB"/>
        </w:rPr>
        <w:t>Absenteeism</w:t>
      </w:r>
    </w:p>
    <w:p w14:paraId="27ADF736" w14:textId="0D6591D7" w:rsidR="00D706AC" w:rsidRPr="00B25B6D" w:rsidRDefault="00CE0BA3" w:rsidP="00391B66">
      <w:pPr>
        <w:spacing w:line="360" w:lineRule="auto"/>
        <w:ind w:right="-499"/>
        <w:jc w:val="both"/>
        <w:rPr>
          <w:rFonts w:asciiTheme="majorHAnsi" w:hAnsiTheme="majorHAnsi" w:cstheme="majorHAnsi"/>
          <w:color w:val="000000" w:themeColor="text1"/>
          <w:lang w:val="en-US"/>
        </w:rPr>
      </w:pPr>
      <w:r w:rsidRPr="00B25B6D">
        <w:rPr>
          <w:rFonts w:asciiTheme="majorHAnsi" w:hAnsiTheme="majorHAnsi" w:cstheme="majorHAnsi"/>
          <w:color w:val="000000" w:themeColor="text1"/>
          <w:lang w:val="en-GB"/>
        </w:rPr>
        <w:t>As absenteeism follows seasonal and daily trends</w:t>
      </w:r>
      <w:r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{"citationID":"x7vJ2KUT","properties":{"formattedCitation":"(Ticharwa, Cope and Murray, 2019)","plainCitation":"(Ticharwa, Cope and Murray, 2019)","noteIndex":0},"citationItems":[{"id":16355,"uris":["http://zotero.org/users/1200141/items/TSQRZVG5"],"itemData":{"id":16355,"type":"article-journal","abstract":"AIM: To explore absenteeism trends and absenteeism management from the perspective of nurse unit managers.\nBACKGROUND: Unscheduled absenteeism among nurses appears to be a multi-factorial phenomenon and is a source of concern due to the effect absenteeism has on the daily management of human resources, ultimately affecting delivery of safe care. Identifying absenteeism trends among nurses may inform the development of targeted strategies to minimize unscheduled absenteeism.\nMETHODS: A mixed-methods approach was used with the quantitative phase retrospectively reviewing and analysing nurse absenteeism data, whilst the qualitative phase involved semi-structured interviews with nurse unit managers, exploring their perceptions pertaining to the absenteeism trends.\nRESULTS: Data analysis revealed that absenteeism in hospitals follows various trends, amongst them seasonal, daily, and demographic trends. A heavy workload, which takes its toll on the nurses' physical and mental health, also contributes to nurse absenteeism.\nCONCLUSION: This study reveals absenteeism trends from nurse managers' perspectives, with authentication from official statistics. Any prescriptive measures for absenteeism should take into account absenteeism trend analysis and the work environment.\nIMPLICATIONS FOR NURSING MANAGEMENT: An analysis of absenteeism trends will assist management in initiating tailor-made intervention measures.","container-title":"Journal of Nursing Management","DOI":"10.1111/jonm.12654","ISSN":"1365-2834","issue":"1","journalAbbreviation":"J Nurs Manag","language":"eng","note":"PMID: 30084198","page":"109-116","source":"PubMed","title":"Nurse absenteeism: An analysis of trends and perceptions of nurse unit managers","title-short":"Nurse absenteeism","volume":"27","author":[{"family":"Ticharwa","given":"Monica"},{"family":"Cope","given":"Vicki"},{"family":"Murray","given":"Melanie"}],"issued":{"date-parts":[["2019",1]]}}}],"schema":"https://github.com/citation-style-language/schema/raw/master/csl-citation.json"} </w:instrText>
      </w:r>
      <w:r w:rsidRPr="00B25B6D">
        <w:rPr>
          <w:rFonts w:asciiTheme="majorHAnsi" w:hAnsiTheme="majorHAnsi" w:cstheme="majorHAnsi"/>
          <w:color w:val="000000" w:themeColor="text1"/>
        </w:rPr>
        <w:fldChar w:fldCharType="separate"/>
      </w:r>
      <w:r w:rsidR="00A34C61" w:rsidRPr="00B25B6D">
        <w:rPr>
          <w:rFonts w:asciiTheme="majorHAnsi" w:hAnsiTheme="majorHAnsi" w:cstheme="majorHAnsi"/>
          <w:noProof/>
          <w:color w:val="000000" w:themeColor="text1"/>
          <w:lang w:val="en-GB"/>
        </w:rPr>
        <w:t>(Ticharwa, Cope and Murray, 2019)</w:t>
      </w:r>
      <w:r w:rsidRPr="00B25B6D">
        <w:rPr>
          <w:rFonts w:asciiTheme="majorHAnsi" w:hAnsiTheme="majorHAnsi" w:cstheme="majorHAnsi"/>
          <w:color w:val="000000" w:themeColor="text1"/>
        </w:rPr>
        <w:fldChar w:fldCharType="end"/>
      </w:r>
      <w:r w:rsidRPr="00B25B6D">
        <w:rPr>
          <w:rFonts w:asciiTheme="majorHAnsi" w:hAnsiTheme="majorHAnsi" w:cstheme="majorHAnsi"/>
          <w:color w:val="000000" w:themeColor="text1"/>
          <w:lang w:val="en-GB"/>
        </w:rPr>
        <w:t>, absenteeism was defined as a binary variable using the following question: “</w:t>
      </w:r>
      <w:r w:rsidR="002B5857" w:rsidRPr="00B25B6D">
        <w:rPr>
          <w:rFonts w:asciiTheme="majorHAnsi" w:hAnsiTheme="majorHAnsi" w:cstheme="majorHAnsi"/>
          <w:color w:val="000000" w:themeColor="text1"/>
          <w:lang w:val="en-GB"/>
        </w:rPr>
        <w:t>How many</w:t>
      </w:r>
      <w:r w:rsidRPr="00B25B6D">
        <w:rPr>
          <w:rFonts w:asciiTheme="majorHAnsi" w:hAnsiTheme="majorHAnsi" w:cstheme="majorHAnsi"/>
          <w:color w:val="000000" w:themeColor="text1"/>
          <w:lang w:val="en-GB"/>
        </w:rPr>
        <w:t xml:space="preserve"> unworked days (except vacations) </w:t>
      </w:r>
      <w:r w:rsidR="002B5857" w:rsidRPr="00B25B6D">
        <w:rPr>
          <w:rFonts w:asciiTheme="majorHAnsi" w:hAnsiTheme="majorHAnsi" w:cstheme="majorHAnsi"/>
          <w:color w:val="000000" w:themeColor="text1"/>
          <w:lang w:val="en-GB"/>
        </w:rPr>
        <w:t xml:space="preserve">did you have </w:t>
      </w:r>
      <w:r w:rsidRPr="00B25B6D">
        <w:rPr>
          <w:rFonts w:asciiTheme="majorHAnsi" w:hAnsiTheme="majorHAnsi" w:cstheme="majorHAnsi"/>
          <w:color w:val="000000" w:themeColor="text1"/>
          <w:lang w:val="en-GB"/>
        </w:rPr>
        <w:t xml:space="preserve">during the last 12 months?”. The participants reporting ≥8 unworked days were classified </w:t>
      </w:r>
      <w:r w:rsidRPr="00B25B6D">
        <w:rPr>
          <w:rFonts w:asciiTheme="majorHAnsi" w:eastAsia="Cambria" w:hAnsiTheme="majorHAnsi" w:cstheme="majorHAnsi"/>
          <w:color w:val="000000"/>
          <w:lang w:val="en-GB"/>
        </w:rPr>
        <w:t>into</w:t>
      </w:r>
      <w:r w:rsidRPr="00B25B6D">
        <w:rPr>
          <w:rFonts w:asciiTheme="majorHAnsi" w:hAnsiTheme="majorHAnsi" w:cstheme="majorHAnsi"/>
          <w:color w:val="000000" w:themeColor="text1"/>
          <w:lang w:val="en-GB"/>
        </w:rPr>
        <w:t xml:space="preserve"> the absenteeism group (those with one to eight unworked days were considered short-term absenteeism due to benign injury or infection).</w:t>
      </w:r>
    </w:p>
    <w:p w14:paraId="2815686B" w14:textId="16F51F8C" w:rsidR="00D706AC" w:rsidRPr="00B25B6D" w:rsidRDefault="00D706AC" w:rsidP="00391B66">
      <w:pPr>
        <w:spacing w:line="360" w:lineRule="auto"/>
        <w:ind w:right="-499"/>
        <w:jc w:val="both"/>
        <w:rPr>
          <w:rFonts w:asciiTheme="majorHAnsi" w:eastAsia="Calibri" w:hAnsiTheme="majorHAnsi" w:cstheme="majorHAnsi"/>
          <w:i/>
          <w:iCs/>
          <w:lang w:val="en-US"/>
        </w:rPr>
      </w:pPr>
    </w:p>
    <w:p w14:paraId="32539B00" w14:textId="0C989ECE" w:rsidR="00185BAB" w:rsidRPr="00B25B6D" w:rsidRDefault="00CE0BA3" w:rsidP="00185BAB">
      <w:pPr>
        <w:spacing w:line="360" w:lineRule="auto"/>
        <w:ind w:right="-499"/>
        <w:jc w:val="both"/>
        <w:rPr>
          <w:rFonts w:asciiTheme="majorHAnsi" w:eastAsia="Calibri" w:hAnsiTheme="majorHAnsi" w:cstheme="majorHAnsi"/>
          <w:i/>
          <w:lang w:val="en-US"/>
        </w:rPr>
      </w:pPr>
      <w:r w:rsidRPr="00B25B6D">
        <w:rPr>
          <w:rFonts w:asciiTheme="majorHAnsi" w:eastAsia="Calibri" w:hAnsiTheme="majorHAnsi" w:cstheme="majorHAnsi"/>
          <w:i/>
          <w:lang w:val="en-GB"/>
        </w:rPr>
        <w:t>Individual nonmodifiable factors</w:t>
      </w:r>
    </w:p>
    <w:p w14:paraId="4C6E1CC6" w14:textId="77777777" w:rsidR="00185BAB" w:rsidRPr="00B25B6D" w:rsidRDefault="00CE0BA3" w:rsidP="00185BAB">
      <w:pPr>
        <w:spacing w:line="360" w:lineRule="auto"/>
        <w:ind w:right="-499" w:firstLine="720"/>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Age was reported as</w:t>
      </w:r>
      <w:r w:rsidRPr="00B25B6D">
        <w:rPr>
          <w:rFonts w:asciiTheme="majorHAnsi" w:eastAsia="Cambria" w:hAnsiTheme="majorHAnsi" w:cstheme="majorHAnsi"/>
          <w:bCs/>
          <w:color w:val="000000"/>
          <w:lang w:val="en-GB"/>
        </w:rPr>
        <w:t xml:space="preserve"> a</w:t>
      </w:r>
      <w:r w:rsidRPr="00B25B6D">
        <w:rPr>
          <w:rFonts w:asciiTheme="majorHAnsi" w:hAnsiTheme="majorHAnsi" w:cstheme="majorHAnsi"/>
          <w:bCs/>
          <w:color w:val="000000" w:themeColor="text1"/>
          <w:lang w:val="en-GB"/>
        </w:rPr>
        <w:t xml:space="preserve"> continuous variable (years). The following binary variables were reported: sex, presence of a partner at home, presence of children at home, being a family caregiver (defined as a person who provides regular direct support to another person for self-care, administrative management or other activities of daily living), history of recurrent major depression (defined by history of 3 or more lifetime major depressive episodes including the potential current one), </w:t>
      </w:r>
      <w:r w:rsidRPr="00B25B6D">
        <w:rPr>
          <w:rFonts w:asciiTheme="majorHAnsi" w:eastAsia="Cambria" w:hAnsiTheme="majorHAnsi" w:cstheme="majorHAnsi"/>
          <w:bCs/>
          <w:color w:val="000000"/>
          <w:lang w:val="en-GB"/>
        </w:rPr>
        <w:t xml:space="preserve">and </w:t>
      </w:r>
      <w:r w:rsidRPr="00B25B6D">
        <w:rPr>
          <w:rFonts w:asciiTheme="majorHAnsi" w:hAnsiTheme="majorHAnsi" w:cstheme="majorHAnsi"/>
          <w:bCs/>
          <w:color w:val="000000" w:themeColor="text1"/>
          <w:lang w:val="en-GB"/>
        </w:rPr>
        <w:t>having an ongoing chronic illness (defined by requiring long-term treatment).</w:t>
      </w:r>
    </w:p>
    <w:p w14:paraId="3752C69A" w14:textId="77777777" w:rsidR="00185BAB" w:rsidRPr="00B25B6D" w:rsidRDefault="00185BAB" w:rsidP="00185BAB">
      <w:pPr>
        <w:spacing w:line="360" w:lineRule="auto"/>
        <w:ind w:right="-499" w:firstLine="720"/>
        <w:jc w:val="both"/>
        <w:rPr>
          <w:rFonts w:asciiTheme="majorHAnsi" w:hAnsiTheme="majorHAnsi" w:cstheme="majorHAnsi"/>
          <w:bCs/>
          <w:color w:val="000000" w:themeColor="text1"/>
          <w:lang w:val="en-US"/>
        </w:rPr>
      </w:pPr>
    </w:p>
    <w:p w14:paraId="7D99C048" w14:textId="77777777" w:rsidR="00185BAB" w:rsidRPr="00B25B6D" w:rsidRDefault="00CE0BA3" w:rsidP="00185BAB">
      <w:pPr>
        <w:spacing w:line="360" w:lineRule="auto"/>
        <w:ind w:right="-499"/>
        <w:jc w:val="both"/>
        <w:rPr>
          <w:rFonts w:asciiTheme="majorHAnsi" w:eastAsia="Calibri" w:hAnsiTheme="majorHAnsi" w:cstheme="majorHAnsi"/>
          <w:i/>
          <w:lang w:val="en-US"/>
        </w:rPr>
      </w:pPr>
      <w:r w:rsidRPr="00B25B6D">
        <w:rPr>
          <w:rFonts w:asciiTheme="majorHAnsi" w:eastAsia="Calibri" w:hAnsiTheme="majorHAnsi" w:cstheme="majorHAnsi"/>
          <w:i/>
          <w:lang w:val="en-GB"/>
        </w:rPr>
        <w:t>Individual modifiable factors</w:t>
      </w:r>
    </w:p>
    <w:p w14:paraId="54C7F48E" w14:textId="44CCD942" w:rsidR="00185BAB" w:rsidRPr="00B25B6D" w:rsidRDefault="00CE0BA3" w:rsidP="00185BAB">
      <w:pPr>
        <w:spacing w:line="360" w:lineRule="auto"/>
        <w:ind w:right="-499" w:firstLine="720"/>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Overweight/obesity (defined by body mass index</w:t>
      </w:r>
      <w:r w:rsidR="00E3447D" w:rsidRPr="00B25B6D">
        <w:rPr>
          <w:rFonts w:asciiTheme="majorHAnsi" w:hAnsiTheme="majorHAnsi" w:cstheme="majorHAnsi"/>
          <w:bCs/>
          <w:color w:val="000000" w:themeColor="text1"/>
          <w:lang w:val="en-GB"/>
        </w:rPr>
        <w:t xml:space="preserve"> </w:t>
      </w:r>
      <w:r w:rsidRPr="00B25B6D">
        <w:rPr>
          <w:rFonts w:asciiTheme="majorHAnsi" w:hAnsiTheme="majorHAnsi" w:cstheme="majorHAnsi"/>
          <w:bCs/>
          <w:color w:val="000000" w:themeColor="text1"/>
          <w:lang w:val="en-GB"/>
        </w:rPr>
        <w:t>≥25 kg/m</w:t>
      </w:r>
      <w:r w:rsidRPr="00B25B6D">
        <w:rPr>
          <w:rFonts w:asciiTheme="majorHAnsi" w:hAnsiTheme="majorHAnsi" w:cstheme="majorHAnsi"/>
          <w:bCs/>
          <w:color w:val="000000" w:themeColor="text1"/>
          <w:vertAlign w:val="superscript"/>
          <w:lang w:val="en-GB"/>
        </w:rPr>
        <w:t>2</w:t>
      </w:r>
      <w:r w:rsidRPr="00B25B6D">
        <w:rPr>
          <w:rFonts w:asciiTheme="majorHAnsi" w:hAnsiTheme="majorHAnsi" w:cstheme="majorHAnsi"/>
          <w:bCs/>
          <w:color w:val="000000" w:themeColor="text1"/>
          <w:lang w:val="en-GB"/>
        </w:rPr>
        <w:t>), hard smoking (defined by daily tobacco</w:t>
      </w:r>
      <w:r w:rsidRPr="00B25B6D">
        <w:rPr>
          <w:rFonts w:asciiTheme="majorHAnsi" w:eastAsia="Cambria" w:hAnsiTheme="majorHAnsi" w:cstheme="majorHAnsi"/>
          <w:bCs/>
          <w:color w:val="000000"/>
          <w:lang w:val="en-GB"/>
        </w:rPr>
        <w:t xml:space="preserve"> smoking ≥20</w:t>
      </w:r>
      <w:r w:rsidRPr="00B25B6D">
        <w:rPr>
          <w:rFonts w:asciiTheme="majorHAnsi" w:hAnsiTheme="majorHAnsi" w:cstheme="majorHAnsi"/>
          <w:bCs/>
          <w:color w:val="000000" w:themeColor="text1"/>
          <w:lang w:val="en-GB"/>
        </w:rPr>
        <w:t xml:space="preserve"> cigarettes/day), hazardous drinking (defined by a CAGE questionnaire score ≥2 </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{"citationID":"XdOotF0J","properties":{"formattedCitation":"(Rueff, Crnac and Darne, 1989)","plainCitation":"(Rueff, Crnac and Darne, 1989)","noteIndex":0},"citationItems":[{"id":12811,"uris":["http://zotero.org/users/1200141/items/7NICH6A6"],"itemData":{"id":12811,"type":"article-journal","abstract":"A French adaptation of the CAGE questionnaire was used as a self-administered test in 200 outpatients (heart clinic 100, gastroenterology clinic 100) from a French University Hospital. People with two positive items or more were regarded as potential \"alcoholics\", i.e. indulging in excessive alcohol consumption without being alcohol-dependent. With a 9.5 per cent prevalence of \"alcoholics\", 95.5 per cent of out-patients were correctly classified.","container-title":"Presse Medicale (Paris, France: 1983)","ISSN":"0755-4982","issue":"33","journalAbbreviation":"Presse Med","language":"fre","note":"PMID: 2530553","page":"1654-1656","source":"PubMed","title":"[Detection of alcoholic patients using the systematic CAGE autoquestionnaire. In out patients]","volume":"18","author":[{"family":"Rueff","given":"B."},{"family":"Crnac","given":"J."},{"family":"Darne","given":"B."}],"issued":{"date-parts":[["1989",10,14]]}}}],"schema":"https://github.com/citation-style-language/schema/raw/master/csl-citation.json"}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(Rueff, Crnac and Darne, 1989)</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and moderate to vigorous physical activity using six items of </w:t>
      </w:r>
      <w:r w:rsidR="00280443" w:rsidRPr="00B25B6D">
        <w:rPr>
          <w:rFonts w:asciiTheme="majorHAnsi" w:hAnsiTheme="majorHAnsi" w:cstheme="majorHAnsi"/>
          <w:bCs/>
          <w:color w:val="000000" w:themeColor="text1"/>
          <w:lang w:val="en-GB"/>
        </w:rPr>
        <w:t xml:space="preserve">the French version of </w:t>
      </w:r>
      <w:r w:rsidRPr="00B25B6D">
        <w:rPr>
          <w:rFonts w:asciiTheme="majorHAnsi" w:hAnsiTheme="majorHAnsi" w:cstheme="majorHAnsi"/>
          <w:bCs/>
          <w:color w:val="000000" w:themeColor="text1"/>
          <w:lang w:val="en-GB"/>
        </w:rPr>
        <w:t xml:space="preserve">the </w:t>
      </w:r>
      <w:bookmarkStart w:id="2" w:name="OLE_LINK9"/>
      <w:bookmarkStart w:id="3" w:name="OLE_LINK10"/>
      <w:r w:rsidRPr="00B25B6D">
        <w:rPr>
          <w:rFonts w:asciiTheme="majorHAnsi" w:hAnsiTheme="majorHAnsi" w:cstheme="majorHAnsi"/>
          <w:bCs/>
          <w:color w:val="000000" w:themeColor="text1"/>
          <w:lang w:val="en-GB"/>
        </w:rPr>
        <w:t>International Physical Activity Questionnaire</w:t>
      </w:r>
      <w:bookmarkEnd w:id="2"/>
      <w:bookmarkEnd w:id="3"/>
      <w:r w:rsidRPr="00B25B6D">
        <w:rPr>
          <w:rFonts w:asciiTheme="majorHAnsi" w:hAnsiTheme="majorHAnsi" w:cstheme="majorHAnsi"/>
          <w:bCs/>
          <w:color w:val="000000" w:themeColor="text1"/>
          <w:lang w:val="en-GB"/>
        </w:rPr>
        <w:t xml:space="preserve"> (IPAQ) </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{"citationID":"HJEd1JcI","properties":{"formattedCitation":"(Crini\\uc0\\u232{}re {\\i{}et al.}, 2011)","plainCitation":"(Crinière et al., 2011)","noteIndex":0},"citationItems":[{"id":12801,"uris":["http://zotero.org/users/1200141/items/WADTYHBP"],"itemData":{"id":12801,"type":"article-journal","abstract":"BACKGROUND: Increasing physical activity and decreasing sedentary time are cornerstones in the management of type 2 diabetes (T2DM). However, there are few instruments available to measure physical activity in this population. We translated the long version of the International Physical Activity Questionnaire (IPAQ-L) into French and studied its reproducibility and validity in patients with T2DM.\nMETHODS: Reproducibility was studied by 2 telephone administrations, 8 days apart. Concurrent validity was tested against pedometry for 7 days during habitual life.\nRESULTS: One-hundred forty-three patients with T2DM were recruited (59% males; age: 60.9 ± 10.5 years; BMI: 31.2 ± 5.2 kg/m2; HbA1c: 7.4 ± 1.2%). Intraclass correlation coefficients (95% CI) for repeated administration (n = 126) were 0.74 (0.61-0.83) for total physical activity, 0.72 (0.57-0.82) for walking, and 0.65 (0.51-0.78) for sitting time. Total physical activity and walking (MET-min·week-1) correlated with daily steps (Spearman r = .24 and r = .23, respectively, P &lt; .05). Sitting time (min·week-1) correlated negatively with daily steps in women (r = -0.33; P &lt; .05).\nCONCLUSION: Our French version of the IPAQ-L appears reliable to assess habitual physical activity and sedentary time in patients with T2DM, confirming previous data in nonclinical populations.","container-title":"Journal of Physical Activity &amp; Health","DOI":"10.1123/jpah.8.6.858","ISSN":"1543-5474","issue":"6","journalAbbreviation":"J Phys Act Health","language":"eng","note":"PMID: 21832302","page":"858-865","source":"PubMed","title":"Reproducibility and validity of the French version of the long international physical activity questionnaire in patients with type 2 diabetes","volume":"8","author":[{"family":"Crinière","given":"Lise"},{"family":"Lhommet","given":"Claire"},{"family":"Caille","given":"Agnes"},{"family":"Giraudeau","given":"Bruno"},{"family":"Lecomte","given":"Pierre"},{"family":"Couet","given":"Charles"},{"family":"Oppert","given":"Jean-Michel"},{"family":"Jacobi","given":"David"}],"issued":{"date-parts":[["2011",8]]}}}],"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(Crinière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2011)</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w:t>
      </w:r>
      <w:r w:rsidR="00280443" w:rsidRPr="00B25B6D">
        <w:rPr>
          <w:rFonts w:asciiTheme="majorHAnsi" w:hAnsiTheme="majorHAnsi" w:cstheme="majorHAnsi"/>
          <w:bCs/>
          <w:color w:val="000000" w:themeColor="text1"/>
          <w:lang w:val="en-GB"/>
        </w:rPr>
        <w:t xml:space="preserve"> The</w:t>
      </w:r>
      <w:r w:rsidRPr="00B25B6D">
        <w:rPr>
          <w:rFonts w:asciiTheme="majorHAnsi" w:eastAsia="Cambria" w:hAnsiTheme="majorHAnsi" w:cstheme="majorHAnsi"/>
          <w:bCs/>
          <w:color w:val="000000"/>
          <w:lang w:val="en-GB"/>
        </w:rPr>
        <w:t xml:space="preserve"> </w:t>
      </w:r>
      <w:r w:rsidRPr="00B25B6D">
        <w:rPr>
          <w:rFonts w:asciiTheme="majorHAnsi" w:hAnsiTheme="majorHAnsi" w:cstheme="majorHAnsi"/>
          <w:bCs/>
          <w:color w:val="000000" w:themeColor="text1"/>
          <w:lang w:val="en-GB"/>
        </w:rPr>
        <w:t xml:space="preserve">IPAQ is </w:t>
      </w:r>
      <w:r w:rsidRPr="00B25B6D">
        <w:rPr>
          <w:rFonts w:asciiTheme="majorHAnsi" w:hAnsiTheme="majorHAnsi" w:cstheme="majorHAnsi"/>
          <w:lang w:val="en-GB"/>
        </w:rPr>
        <w:t>the most widely used questionnaire to capture physical activity</w:t>
      </w:r>
      <w:r w:rsidRPr="00B25B6D">
        <w:rPr>
          <w:rFonts w:asciiTheme="majorHAnsi" w:hAnsiTheme="majorHAnsi" w:cstheme="majorHAnsi"/>
        </w:rPr>
        <w:fldChar w:fldCharType="begin"/>
      </w:r>
      <w:r w:rsidRPr="00B25B6D">
        <w:rPr>
          <w:rFonts w:asciiTheme="majorHAnsi" w:hAnsiTheme="majorHAnsi" w:cstheme="majorHAnsi"/>
          <w:lang w:val="en-GB"/>
        </w:rPr>
        <w:instrText xml:space="preserve"> ADDIN ZOTERO_ITEM CSL_CITATION {"citationID":"QWVs3bzz","properties":{"formattedCitation":"(World Health Organization, 2021)","plainCitation":"(World Health Organization, 2021)","noteIndex":0},"citationItems":[{"id":14285,"uris":["http://zotero.org/users/1200141/items/ANTXHBL6"],"itemData":{"id":14285,"type":"webpage","abstract":"The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Pr="00B25B6D">
        <w:rPr>
          <w:rFonts w:asciiTheme="majorHAnsi" w:hAnsiTheme="majorHAnsi" w:cstheme="majorHAnsi"/>
        </w:rPr>
        <w:fldChar w:fldCharType="separate"/>
      </w:r>
      <w:r w:rsidR="00A34C61" w:rsidRPr="00B25B6D">
        <w:rPr>
          <w:rFonts w:asciiTheme="majorHAnsi" w:hAnsiTheme="majorHAnsi" w:cstheme="majorHAnsi"/>
          <w:noProof/>
          <w:lang w:val="en-GB"/>
        </w:rPr>
        <w:t>(World Health Organization, 2021)</w:t>
      </w:r>
      <w:r w:rsidRPr="00B25B6D">
        <w:rPr>
          <w:rFonts w:asciiTheme="majorHAnsi" w:hAnsiTheme="majorHAnsi" w:cstheme="majorHAnsi"/>
        </w:rPr>
        <w:fldChar w:fldCharType="end"/>
      </w:r>
      <w:r w:rsidRPr="00B25B6D">
        <w:rPr>
          <w:rFonts w:asciiTheme="majorHAnsi" w:hAnsiTheme="majorHAnsi" w:cstheme="majorHAnsi"/>
          <w:lang w:val="en-GB"/>
        </w:rPr>
        <w:t xml:space="preserve"> with </w:t>
      </w:r>
      <w:r w:rsidRPr="00B25B6D">
        <w:rPr>
          <w:rFonts w:asciiTheme="majorHAnsi" w:hAnsiTheme="majorHAnsi" w:cstheme="majorHAnsi"/>
          <w:bCs/>
          <w:color w:val="000000" w:themeColor="text1"/>
          <w:lang w:val="en-GB"/>
        </w:rPr>
        <w:t xml:space="preserve">Cronbach's α = 0.73 </w:t>
      </w:r>
      <w:r w:rsidRPr="00B25B6D">
        <w:rPr>
          <w:rFonts w:asciiTheme="majorHAnsi" w:hAnsiTheme="majorHAnsi" w:cstheme="majorHAnsi"/>
        </w:rPr>
        <w:fldChar w:fldCharType="begin"/>
      </w:r>
      <w:r w:rsidR="00A34C61" w:rsidRPr="00B25B6D">
        <w:rPr>
          <w:rFonts w:asciiTheme="majorHAnsi" w:hAnsiTheme="majorHAnsi" w:cstheme="majorHAnsi"/>
          <w:lang w:val="en-GB"/>
        </w:rPr>
        <w:instrText xml:space="preserve"> ADDIN ZOTERO_ITEM CSL_CITATION {"citationID":"shmbhmuT","properties":{"formattedCitation":"(Mannocci {\\i{}et al.}, 2010)","plainCitation":"(Mannocci et al., 2010)","noteIndex":0},"citationItems":[{"id":15693,"uris":["http://zotero.org/users/1200141/items/CEIKV3KR"],"itemData":{"id":15693,"type":"article-journal","abstract":"IPAQ short and long versions show acceptable reliability properties in the Italian adult setting and appear to have similar performance in terms of internal consistency and validity. Background: A standardized method for the assessment of physical activity, the International Physical Activity Questionnaire (IPAQ), was developed in the late 1990s as instrument for cross-national assessment. This study aims to evaluate the reliability and validity of the IPAQ short and long version questionnaire in a Italian sample. Methods: The long and short versions of IPAQ questionnaires were administered twice, with an interval of one day between each administration, to 2 different random samples. Cronbach’s alpha was used as a measure of the internal consistency of the two versions. Results: The long version was administered to 60 subjects and the short version to 58. The Cronbach’s alpha on items about physical activity in the long version was 0.73, and 0.60 for the short version. The referred comments on short and long version were not very different both in number and content though they suggest a better understanding of the short version compared to the long one. Discussion: IPAQ short and long versions show acceptable reliability properties in the Italian adult setting. The utilization of a questionnaire seems be more influenced by time of administration and number of requested information. In terms of internal consistency and validity they appear to have similar performance.","DOI":"10.2427/5694","source":"Semantic Scholar","title":"International Physical Activity Questionnaire: validation and assessment in an Italian sample","title-short":"International Physical Activity Questionnaire","author":[{"family":"Mannocci","given":"A."},{"family":"Thiene","given":"D. D."},{"family":"Cimmuto","given":"A. D."},{"family":"Masala","given":"D."},{"family":"Vito","given":"E."},{"family":"Torre","given":"G."}],"issued":{"date-parts":[["2010"]]}}}],"schema":"https://github.com/citation-style-language/schema/raw/master/csl-citation.json"} </w:instrText>
      </w:r>
      <w:r w:rsidRPr="00B25B6D">
        <w:rPr>
          <w:rFonts w:asciiTheme="majorHAnsi" w:hAnsiTheme="majorHAnsi" w:cstheme="majorHAnsi"/>
        </w:rPr>
        <w:fldChar w:fldCharType="separate"/>
      </w:r>
      <w:r w:rsidR="00A34C61" w:rsidRPr="00B25B6D">
        <w:rPr>
          <w:rFonts w:asciiTheme="majorHAnsi" w:hAnsiTheme="majorHAnsi" w:cstheme="majorHAnsi"/>
          <w:lang w:val="en-GB"/>
        </w:rPr>
        <w:t xml:space="preserve">(Mannocci </w:t>
      </w:r>
      <w:r w:rsidR="00A34C61" w:rsidRPr="00B25B6D">
        <w:rPr>
          <w:rFonts w:asciiTheme="majorHAnsi" w:hAnsiTheme="majorHAnsi" w:cstheme="majorHAnsi"/>
          <w:i/>
          <w:iCs/>
          <w:lang w:val="en-GB"/>
        </w:rPr>
        <w:t>et al.</w:t>
      </w:r>
      <w:r w:rsidR="00A34C61" w:rsidRPr="00B25B6D">
        <w:rPr>
          <w:rFonts w:asciiTheme="majorHAnsi" w:hAnsiTheme="majorHAnsi" w:cstheme="majorHAnsi"/>
          <w:lang w:val="en-GB"/>
        </w:rPr>
        <w:t>, 2010)</w:t>
      </w:r>
      <w:r w:rsidRPr="00B25B6D">
        <w:rPr>
          <w:rFonts w:asciiTheme="majorHAnsi" w:hAnsiTheme="majorHAnsi" w:cstheme="majorHAnsi"/>
        </w:rPr>
        <w:fldChar w:fldCharType="end"/>
      </w:r>
      <w:r w:rsidRPr="00B25B6D">
        <w:rPr>
          <w:rFonts w:asciiTheme="majorHAnsi" w:hAnsiTheme="majorHAnsi" w:cstheme="majorHAnsi"/>
          <w:lang w:val="en-GB"/>
        </w:rPr>
        <w:t xml:space="preserve">. In this questionnaire, the weekly duration of physical activity was self-reported by 6 items evaluating the intensity, duration and weekly frequency of 3 levels of physical activity: mild, moderate and intense </w:t>
      </w:r>
      <w:r w:rsidRPr="00B25B6D">
        <w:rPr>
          <w:rFonts w:asciiTheme="majorHAnsi" w:eastAsia="Cambria" w:hAnsiTheme="majorHAnsi" w:cstheme="majorHAnsi"/>
          <w:lang w:val="en-GB"/>
        </w:rPr>
        <w:t>levels</w:t>
      </w:r>
      <w:r w:rsidRPr="00B25B6D">
        <w:rPr>
          <w:rFonts w:asciiTheme="majorHAnsi" w:hAnsiTheme="majorHAnsi" w:cstheme="majorHAnsi"/>
        </w:rPr>
        <w:fldChar w:fldCharType="begin"/>
      </w:r>
      <w:r w:rsidR="00A34C61" w:rsidRPr="00B25B6D">
        <w:rPr>
          <w:rFonts w:asciiTheme="majorHAnsi" w:hAnsiTheme="majorHAnsi" w:cstheme="majorHAnsi"/>
          <w:lang w:val="en-GB"/>
        </w:rPr>
        <w:instrText xml:space="preserve"> ADDIN ZOTERO_ITEM CSL_CITATION {"citationID":"rH3g7M9E","properties":{"formattedCitation":"(Mannocci {\\i{}et al.}, 2010)","plainCitation":"(Mannocci et al., 2010)","noteIndex":0},"citationItems":[{"id":15693,"uris":["http://zotero.org/users/1200141/items/CEIKV3KR"],"itemData":{"id":15693,"type":"article-journal","abstract":"IPAQ short and long versions show acceptable reliability properties in the Italian adult setting and appear to have similar performance in terms of internal consistency and validity. Background: A standardized method for the assessment of physical activity, the International Physical Activity Questionnaire (IPAQ), was developed in the late 1990s as instrument for cross-national assessment. This study aims to evaluate the reliability and validity of the IPAQ short and long version questionnaire in a Italian sample. Methods: The long and short versions of IPAQ questionnaires were administered twice, with an interval of one day between each administration, to 2 different random samples. Cronbach’s alpha was used as a measure of the internal consistency of the two versions. Results: The long version was administered to 60 subjects and the short version to 58. The Cronbach’s alpha on items about physical activity in the long version was 0.73, and 0.60 for the short version. The referred comments on short and long version were not very different both in number and content though they suggest a better understanding of the short version compared to the long one. Discussion: IPAQ short and long versions show acceptable reliability properties in the Italian adult setting. The utilization of a questionnaire seems be more influenced by time of administration and number of requested information. In terms of internal consistency and validity they appear to have similar performance.","DOI":"10.2427/5694","source":"Semantic Scholar","title":"International Physical Activity Questionnaire: validation and assessment in an Italian sample","title-short":"International Physical Activity Questionnaire","author":[{"family":"Mannocci","given":"A."},{"family":"Thiene","given":"D. D."},{"family":"Cimmuto","given":"A. D."},{"family":"Masala","given":"D."},{"family":"Vito","given":"E."},{"family":"Torre","given":"G."}],"issued":{"date-parts":[["2010"]]}}}],"schema":"https://github.com/citation-style-language/schema/raw/master/csl-citation.json"} </w:instrText>
      </w:r>
      <w:r w:rsidRPr="00B25B6D">
        <w:rPr>
          <w:rFonts w:asciiTheme="majorHAnsi" w:hAnsiTheme="majorHAnsi" w:cstheme="majorHAnsi"/>
        </w:rPr>
        <w:fldChar w:fldCharType="separate"/>
      </w:r>
      <w:r w:rsidR="00A34C61" w:rsidRPr="00B25B6D">
        <w:rPr>
          <w:rFonts w:asciiTheme="majorHAnsi" w:hAnsiTheme="majorHAnsi" w:cstheme="majorHAnsi"/>
          <w:lang w:val="en-GB"/>
        </w:rPr>
        <w:t xml:space="preserve">(Mannocci </w:t>
      </w:r>
      <w:r w:rsidR="00A34C61" w:rsidRPr="00B25B6D">
        <w:rPr>
          <w:rFonts w:asciiTheme="majorHAnsi" w:hAnsiTheme="majorHAnsi" w:cstheme="majorHAnsi"/>
          <w:i/>
          <w:iCs/>
          <w:lang w:val="en-GB"/>
        </w:rPr>
        <w:t>et al.</w:t>
      </w:r>
      <w:r w:rsidR="00A34C61" w:rsidRPr="00B25B6D">
        <w:rPr>
          <w:rFonts w:asciiTheme="majorHAnsi" w:hAnsiTheme="majorHAnsi" w:cstheme="majorHAnsi"/>
          <w:lang w:val="en-GB"/>
        </w:rPr>
        <w:t>, 2010)</w:t>
      </w:r>
      <w:r w:rsidRPr="00B25B6D">
        <w:rPr>
          <w:rFonts w:asciiTheme="majorHAnsi" w:hAnsiTheme="majorHAnsi" w:cstheme="majorHAnsi"/>
        </w:rPr>
        <w:fldChar w:fldCharType="end"/>
      </w:r>
      <w:r w:rsidRPr="00B25B6D">
        <w:rPr>
          <w:rFonts w:asciiTheme="majorHAnsi" w:hAnsiTheme="majorHAnsi" w:cstheme="majorHAnsi"/>
          <w:lang w:val="en-GB"/>
        </w:rPr>
        <w:t>.</w:t>
      </w:r>
      <w:r w:rsidRPr="00B25B6D">
        <w:rPr>
          <w:rFonts w:asciiTheme="majorHAnsi" w:hAnsiTheme="majorHAnsi" w:cstheme="majorHAnsi"/>
          <w:bCs/>
          <w:color w:val="000000" w:themeColor="text1"/>
          <w:lang w:val="en-GB"/>
        </w:rPr>
        <w:t xml:space="preserve"> A weekly duration ≥150 min of moderate-vigorous physical activity was classified as</w:t>
      </w:r>
      <w:r w:rsidRPr="00B25B6D">
        <w:rPr>
          <w:rFonts w:asciiTheme="majorHAnsi" w:eastAsia="Cambria" w:hAnsiTheme="majorHAnsi" w:cstheme="majorHAnsi"/>
          <w:bCs/>
          <w:color w:val="000000"/>
          <w:lang w:val="en-GB"/>
        </w:rPr>
        <w:t xml:space="preserve"> an</w:t>
      </w:r>
      <w:r w:rsidRPr="00B25B6D">
        <w:rPr>
          <w:rFonts w:asciiTheme="majorHAnsi" w:hAnsiTheme="majorHAnsi" w:cstheme="majorHAnsi"/>
          <w:bCs/>
          <w:color w:val="000000" w:themeColor="text1"/>
          <w:lang w:val="en-GB"/>
        </w:rPr>
        <w:t xml:space="preserve"> adequate physical activity level based on the World Health Organization recommendations</w:t>
      </w:r>
      <w:r w:rsidRPr="00B25B6D">
        <w:rPr>
          <w:rFonts w:asciiTheme="majorHAnsi" w:hAnsiTheme="majorHAnsi" w:cstheme="majorHAnsi"/>
          <w:bCs/>
          <w:color w:val="000000" w:themeColor="text1"/>
        </w:rPr>
        <w:fldChar w:fldCharType="begin"/>
      </w:r>
      <w:r w:rsidRPr="00B25B6D">
        <w:rPr>
          <w:rFonts w:asciiTheme="majorHAnsi" w:hAnsiTheme="majorHAnsi" w:cstheme="majorHAnsi"/>
          <w:bCs/>
          <w:color w:val="000000" w:themeColor="text1"/>
          <w:lang w:val="en-GB"/>
        </w:rPr>
        <w:instrText xml:space="preserve"> ADDIN ZOTERO_ITEM CSL_CITATION {"citationID":"YFdvnsWc","properties":{"formattedCitation":"(World Health Organization, 2021)","plainCitation":"(World Health Organization, 2021)","noteIndex":0},"citationItems":[{"id":14285,"uris":["http://zotero.org/users/1200141/items/ANTXHBL6"],"itemData":{"id":14285,"type":"webpage","abstract":"The WHO Guidelines on physical activity and sedentary behaviour provide evidence-based public health recommendations for children, adolescents, adults and older adults on the amount of physical activity (frequency, intensity and duration) required to offer significant health benefits and mitigate health risks.","language":"en","title":"WHO guidelines on physical activity and sedentary behaviour","URL":"https://www.who.int/publications-detail-redirect/9789240015128","author":[{"family":"World Health Organization","given":""}],"accessed":{"date-parts":[["2021",11,22]]},"issued":{"date-parts":[["2021"]]}}}],"schema":"https://github.com/citation-style-language/schema/raw/master/csl-citation.json"}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(World Health Organization, 2021)</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Mean sleep duration (hours) was reported as a continuous variable using the dedicated item of the</w:t>
      </w:r>
      <w:r w:rsidR="00280443" w:rsidRPr="00B25B6D">
        <w:rPr>
          <w:rFonts w:asciiTheme="majorHAnsi" w:hAnsiTheme="majorHAnsi" w:cstheme="majorHAnsi"/>
          <w:bCs/>
          <w:color w:val="000000" w:themeColor="text1"/>
          <w:lang w:val="en-GB"/>
        </w:rPr>
        <w:t xml:space="preserve"> French version of the</w:t>
      </w:r>
      <w:r w:rsidRPr="00B25B6D">
        <w:rPr>
          <w:rFonts w:asciiTheme="majorHAnsi" w:hAnsiTheme="majorHAnsi" w:cstheme="majorHAnsi"/>
          <w:bCs/>
          <w:color w:val="000000" w:themeColor="text1"/>
          <w:lang w:val="en-GB"/>
        </w:rPr>
        <w:t xml:space="preserve"> Pittsburgh Sleep Quality Index (PSQI) </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{"citationID":"T7eVuOnn","properties":{"formattedCitation":"(Ait-Aoudia {\\i{}et al.}, 2013)","plainCitation":"(Ait-Aoudia et al., 2013)","noteIndex":0},"citationItems":[{"id":8906,"uris":["http://zotero.org/users/1200141/items/ZG8IDM7K"],"itemData":{"id":8906,"type":"article-journal","abstract":"BACKGROUND: Sleep disturbances are one of the main complaints of patients with trauma-related disorders. The original Pittsburgh Sleep Quality Index Addendum for PTSD (PSQI-A) is self-report instrument developed to evaluate posttraumatic stress disorder (PTSD)-specific sleep disturbances in trauma-exposed individuals. However, to date, the PSQI-A has not yet been translated nor validated in French.\nOBJECTIVE: THE PRESENT STUDY AIMS TO: a) translate the PSQI-A into French, and b) examine its psychometric properties.\nMETHOD: Seventy-three adult patients (mean age=40.3 [SD=15.0], 75% females) evaluated in a specialized psychotraumatology unit completed the French versions of the PSQI-A, Pittsburgh Sleep Quality Index (PSQI), Hospital Anxiety and Depression Scale (HADS), and Impact Event Scale-Revised (IES-R).\nRESULTS: The French version of the PSQI-A showed satisfactory internal consistency, inter-item correlations, item correlations with the total score, convergent validity with PTSD and anxiety measures, and divergent validity with a depression measure.\nCONCLUSION: Our findings support the use of the French version of the PSQI-A for both clinical care and research. The French version of the PSQI-A is an important addition to the currently available instruments that can be used to examine trauma-related sleep disturbances among French-speaking individuals.","container-title":"European Journal of Psychotraumatology","DOI":"10.3402/ejpt.v4i0.19298","ISSN":"2000-8066","journalAbbreviation":"Eur J Psychotraumatol","language":"eng","note":"PMID: 24044071\nPMCID: PMC3773169","source":"PubMed","title":"Validation of the French version of the Pittsburgh Sleep Quality Index Addendum for posttraumatic stress disorder","volume":"4","author":[{"family":"Ait-Aoudia","given":"Malik"},{"family":"Levy","given":"Pierre P."},{"family":"Bui","given":"Eric"},{"family":"Insana","given":"Salvatore"},{"family":"Fouchier","given":"Capucine","non-dropping-particle":"de"},{"family":"Germain","given":"Anne"},{"family":"Jehel","given":"Louis"}],"issued":{"date-parts":[["2013"]]}}}],"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(Ait-Aoudia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2013)</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The 10-</w:t>
      </w:r>
      <w:r w:rsidRPr="00B25B6D">
        <w:rPr>
          <w:rFonts w:asciiTheme="majorHAnsi" w:eastAsia="Cambria" w:hAnsiTheme="majorHAnsi" w:cstheme="majorHAnsi"/>
          <w:bCs/>
          <w:color w:val="000000"/>
          <w:lang w:val="en-GB"/>
        </w:rPr>
        <w:t>item</w:t>
      </w:r>
      <w:r w:rsidRPr="00B25B6D">
        <w:rPr>
          <w:rFonts w:asciiTheme="majorHAnsi" w:hAnsiTheme="majorHAnsi" w:cstheme="majorHAnsi"/>
          <w:bCs/>
          <w:color w:val="000000" w:themeColor="text1"/>
          <w:lang w:val="en-GB"/>
        </w:rPr>
        <w:t xml:space="preserve"> PSQI has shown satisfactory validity and reliability with </w:t>
      </w:r>
      <w:r w:rsidRPr="00B25B6D">
        <w:rPr>
          <w:rFonts w:asciiTheme="majorHAnsi" w:eastAsia="Cambria" w:hAnsiTheme="majorHAnsi" w:cstheme="majorHAnsi"/>
          <w:bCs/>
          <w:color w:val="000000"/>
          <w:lang w:val="en-GB"/>
        </w:rPr>
        <w:t>a</w:t>
      </w:r>
      <w:r w:rsidRPr="00B25B6D">
        <w:rPr>
          <w:rFonts w:asciiTheme="majorHAnsi" w:hAnsiTheme="majorHAnsi" w:cstheme="majorHAnsi"/>
          <w:bCs/>
          <w:color w:val="000000" w:themeColor="text1"/>
          <w:lang w:val="en-GB"/>
        </w:rPr>
        <w:t xml:space="preserve"> Cronbach's α = 0.73 and good convergent validity with emotional problems (moderate-to-large positive correlations with CES-D, r = 0.58) </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{"citationID":"O380NAda","properties":{"formattedCitation":"(Blais {\\i{}et al.}, 1997; Raniti {\\i{}et al.}, 2018)","plainCitation":"(Blais et al., 1997; Raniti et al., 2018)","noteIndex":0},"citationItems":[{"id":6996,"uris":["http://zotero.org/users/1200141/items/9ZTLDY9H"],"itemData":{"id":6996,"type":"article-journal","abstract":"Insomnia is a widespread problem impairing daytime functioning and carrying important social and economic costs. No valid instrument exists in French to assess sleep difficulties. Two studies assess the French translation of three insomnia measures. The Pittsburgh Sleep Quality Index (PSQI), the Sleep Impairment Rating Scales (SIRS) and the Beliefs and Attitudes about Sleep (BAS) questionnaires were selected according to their clinical utility. Study one established the inferential translation of the preliminary versions with six expert judges. The empirical equivalence of the original and translated versions were confirmed with bilingual nonclinical sample. Study two assessed the fidelity and convergent validity of these instruments with a nonclinical French sample. The results showed adequate internal consistency; test-retest fidelity for a two-week interval was acceptable. The findings on convergent validity are also appropriate. While future research is necessary to confirm their psychometric properties, these questionnaires are good measures to assess insomnia in a research or clinical context.","container-title":"L'Encephale","ISSN":"0013-7006","issue":"6","journalAbbreviation":"Encephale","language":"fre","note":"PMID: 9488928","page":"447-453","source":"PubMed","title":"[Evaluation of insomnia: validity of 3 questionnaires]","title-short":"[Evaluation of insomnia","volume":"23","author":[{"family":"Blais","given":"F. C."},{"family":"Gendron","given":"L."},{"family":"Mimeault","given":"V."},{"family":"Morin","given":"C. M."}],"issued":{"date-parts":[["1997",12]]}},"label":"page"},{"id":15688,"uris":["http://zotero.org/users/1200141/items/JAF3B8XI"],"itemData":{"id":15688,"type":"article-journal","abstract":"Study Objectives: The Pittsburgh Sleep Quality Index (PSQI) is a widely used self-report questionnaire that assesses general sleep quality. This study aimed to validate the single-factor scoring structure and related psychometric properties in the English language version of the PSQI in community-based adolescents.\nMethods: Participants were 889 (352 males, 39.6%) students (age M = 15.71 ± 1.57; 12.08-18.92 years) recruited from 14 Australian secondary schools. Participants completed the PSQI, Center for Epidemiological Studies-Depression (CES-D) scale, and Spence Children's Anxiety Scale (SCAS). Exploratory factor analysis (EFA) and confirmatory factor analysis (CFA) of PSQI component scores were performed on two independent random half-samples (i.e. cross-validation approach). The internal consistency of PSQI components and convergent validity of the PSQI global score with CES-D and SCAS total scores were also assessed.\nResults: EFA yielded a single-factor model. CFA of the single-factor model in a separate sample yielded acceptable model fit to the data after important relationships were modeled. Namely, modification indices suggested improved model fit by correlating residual scores of PSQI components of sleep duration and sleep efficiency, and sleep efficiency and sleep latency. Internal consistency was acceptable (Cronbach's α = 0.73). The PSQI global score had moderate-to-large positive correlations with CES-D (r = 0.58) and SCAS (r = 0.45) total scores, demonstrating good convergent validity with emotional problems as predicted.\nConclusions: The findings validate the single-factor scoring structure of the PSQI in an adolescent sample and highlight important covariation between poor sleep duration, efficiency, and latency in this age group. Further validation studies are required to determine an appropriate PSQI clinical cut-off score for adolescents.","container-title":"Sleep","DOI":"10.1093/sleep/zsy066","ISSN":"1550-9109","issue":"6","journalAbbreviation":"Sleep","language":"eng","note":"PMID: 29608755","source":"PubMed","title":"Factor structure and psychometric properties of the Pittsburgh Sleep Quality Index in community-based adolescents","volume":"41","author":[{"family":"Raniti","given":"Monika B."},{"family":"Waloszek","given":"Joanna M."},{"family":"Schwartz","given":"Orli"},{"family":"Allen","given":"Nicholas B."},{"family":"Trinder","given":"John"}],"issued":{"date-parts":[["2018",6,1]]}},"label":"page"}],"schema":"https://github.com/citation-style-language/schema/raw/master/csl-citation.json"}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(Blais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1997; Raniti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2018)</w:t>
      </w:r>
      <w:r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Motivation deficit</w:t>
      </w:r>
      <w:r w:rsidR="00280443" w:rsidRPr="00B25B6D">
        <w:rPr>
          <w:rFonts w:asciiTheme="majorHAnsi" w:hAnsiTheme="majorHAnsi" w:cstheme="majorHAnsi"/>
          <w:bCs/>
          <w:color w:val="000000" w:themeColor="text1"/>
          <w:lang w:val="en-GB"/>
        </w:rPr>
        <w:t>s</w:t>
      </w:r>
      <w:r w:rsidRPr="00B25B6D">
        <w:rPr>
          <w:rFonts w:asciiTheme="majorHAnsi" w:hAnsiTheme="majorHAnsi" w:cstheme="majorHAnsi"/>
          <w:bCs/>
          <w:color w:val="000000" w:themeColor="text1"/>
          <w:lang w:val="en-GB"/>
        </w:rPr>
        <w:t xml:space="preserve"> </w:t>
      </w:r>
      <w:r w:rsidR="00280443" w:rsidRPr="00B25B6D">
        <w:rPr>
          <w:rFonts w:asciiTheme="majorHAnsi" w:hAnsiTheme="majorHAnsi" w:cstheme="majorHAnsi"/>
          <w:bCs/>
          <w:color w:val="000000" w:themeColor="text1"/>
          <w:lang w:val="en-GB"/>
        </w:rPr>
        <w:t xml:space="preserve">were </w:t>
      </w:r>
      <w:r w:rsidRPr="00B25B6D">
        <w:rPr>
          <w:rFonts w:asciiTheme="majorHAnsi" w:hAnsiTheme="majorHAnsi" w:cstheme="majorHAnsi"/>
          <w:bCs/>
          <w:color w:val="000000" w:themeColor="text1"/>
          <w:lang w:val="en-GB"/>
        </w:rPr>
        <w:t xml:space="preserve">reported </w:t>
      </w:r>
      <w:r w:rsidR="00280443" w:rsidRPr="00B25B6D">
        <w:rPr>
          <w:rFonts w:asciiTheme="majorHAnsi" w:hAnsiTheme="majorHAnsi" w:cstheme="majorHAnsi"/>
          <w:bCs/>
          <w:color w:val="000000" w:themeColor="text1"/>
          <w:lang w:val="en-GB"/>
        </w:rPr>
        <w:t xml:space="preserve">based on </w:t>
      </w:r>
      <w:r w:rsidRPr="00B25B6D">
        <w:rPr>
          <w:rFonts w:asciiTheme="majorHAnsi" w:hAnsiTheme="majorHAnsi" w:cstheme="majorHAnsi"/>
          <w:bCs/>
          <w:color w:val="000000" w:themeColor="text1"/>
          <w:lang w:val="en-GB"/>
        </w:rPr>
        <w:t xml:space="preserve">the PSQI item exploring motivation deficit (ranking from </w:t>
      </w:r>
      <w:r w:rsidRPr="00B25B6D">
        <w:rPr>
          <w:rFonts w:asciiTheme="majorHAnsi" w:eastAsia="Cambria" w:hAnsiTheme="majorHAnsi" w:cstheme="majorHAnsi"/>
          <w:bCs/>
          <w:color w:val="000000"/>
          <w:lang w:val="en-GB"/>
        </w:rPr>
        <w:t xml:space="preserve">0/no </w:t>
      </w:r>
      <w:r w:rsidRPr="00B25B6D">
        <w:rPr>
          <w:rFonts w:asciiTheme="majorHAnsi" w:hAnsiTheme="majorHAnsi" w:cstheme="majorHAnsi"/>
          <w:bCs/>
          <w:color w:val="000000" w:themeColor="text1"/>
          <w:lang w:val="en-GB"/>
        </w:rPr>
        <w:t xml:space="preserve">motivation deficit to 3/severe motivation deficit, a cut-off ≥2 </w:t>
      </w:r>
      <w:r w:rsidR="00280443" w:rsidRPr="00B25B6D">
        <w:rPr>
          <w:rFonts w:asciiTheme="majorHAnsi" w:hAnsiTheme="majorHAnsi" w:cstheme="majorHAnsi"/>
          <w:bCs/>
          <w:color w:val="000000" w:themeColor="text1"/>
          <w:lang w:val="en-GB"/>
        </w:rPr>
        <w:t xml:space="preserve">(i.e., </w:t>
      </w:r>
      <w:r w:rsidRPr="00B25B6D">
        <w:rPr>
          <w:rFonts w:asciiTheme="majorHAnsi" w:hAnsiTheme="majorHAnsi" w:cstheme="majorHAnsi"/>
          <w:bCs/>
          <w:color w:val="000000" w:themeColor="text1"/>
          <w:lang w:val="en-GB"/>
        </w:rPr>
        <w:t>moderate-to-severe motivation deficit</w:t>
      </w:r>
      <w:r w:rsidR="00280443"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was chosen to identify health care workers with motivation deficit).</w:t>
      </w:r>
    </w:p>
    <w:p w14:paraId="35B04644" w14:textId="77777777" w:rsidR="00185BAB" w:rsidRPr="00B25B6D" w:rsidRDefault="00185BAB" w:rsidP="00185BAB">
      <w:pPr>
        <w:spacing w:line="360" w:lineRule="auto"/>
        <w:ind w:right="-499" w:firstLine="720"/>
        <w:jc w:val="both"/>
        <w:rPr>
          <w:rFonts w:asciiTheme="majorHAnsi" w:hAnsiTheme="majorHAnsi" w:cstheme="majorHAnsi"/>
          <w:bCs/>
          <w:color w:val="000000" w:themeColor="text1"/>
          <w:lang w:val="en-US"/>
        </w:rPr>
      </w:pPr>
    </w:p>
    <w:p w14:paraId="2ADAFDB3" w14:textId="01B793B8" w:rsidR="00CD0AE9" w:rsidRPr="00B25B6D" w:rsidRDefault="00CE0BA3" w:rsidP="00AA7940">
      <w:pPr>
        <w:spacing w:line="360" w:lineRule="auto"/>
        <w:ind w:right="-499"/>
        <w:jc w:val="both"/>
        <w:rPr>
          <w:rFonts w:asciiTheme="majorHAnsi" w:eastAsia="Calibri" w:hAnsiTheme="majorHAnsi" w:cstheme="majorHAnsi"/>
          <w:i/>
          <w:iCs/>
          <w:lang w:val="en-US"/>
        </w:rPr>
      </w:pPr>
      <w:r w:rsidRPr="00B25B6D">
        <w:rPr>
          <w:rFonts w:asciiTheme="majorHAnsi" w:eastAsia="Calibri" w:hAnsiTheme="majorHAnsi" w:cstheme="majorHAnsi"/>
          <w:i/>
          <w:iCs/>
          <w:lang w:val="en-GB"/>
        </w:rPr>
        <w:t>Professional nonmodifiable factors</w:t>
      </w:r>
    </w:p>
    <w:p w14:paraId="6560C077" w14:textId="26D1B428" w:rsidR="007725CE" w:rsidRPr="00B25B6D" w:rsidRDefault="00E50CFD" w:rsidP="007725CE">
      <w:pPr>
        <w:spacing w:line="360" w:lineRule="auto"/>
        <w:ind w:right="-499" w:firstLine="720"/>
        <w:jc w:val="both"/>
        <w:rPr>
          <w:rFonts w:asciiTheme="majorHAnsi" w:hAnsiTheme="majorHAnsi" w:cstheme="majorHAnsi"/>
          <w:color w:val="000000" w:themeColor="text1"/>
          <w:lang w:val="en-US"/>
        </w:rPr>
      </w:pPr>
      <w:r w:rsidRPr="00B25B6D">
        <w:rPr>
          <w:rFonts w:asciiTheme="majorHAnsi" w:eastAsia="Cambria" w:hAnsiTheme="majorHAnsi" w:cstheme="majorHAnsi"/>
          <w:color w:val="000000"/>
          <w:lang w:val="en-GB"/>
        </w:rPr>
        <w:t>The professional</w:t>
      </w:r>
      <w:r w:rsidRPr="00B25B6D">
        <w:rPr>
          <w:rFonts w:asciiTheme="majorHAnsi" w:hAnsiTheme="majorHAnsi" w:cstheme="majorHAnsi"/>
          <w:color w:val="000000" w:themeColor="text1"/>
          <w:lang w:val="en-GB"/>
        </w:rPr>
        <w:t xml:space="preserve"> category included five modalities: health executive, nurse, nurse assistant, physicians and other profession</w:t>
      </w:r>
      <w:r w:rsidR="004E254D" w:rsidRPr="00B25B6D">
        <w:rPr>
          <w:rFonts w:asciiTheme="majorHAnsi" w:hAnsiTheme="majorHAnsi" w:cstheme="majorHAnsi"/>
          <w:color w:val="000000" w:themeColor="text1"/>
          <w:lang w:val="en-GB"/>
        </w:rPr>
        <w:t xml:space="preserve">. The following work characteristics were reported as binary variables: public sector vs. private sector, hospital vs. medico-social facility, </w:t>
      </w:r>
      <w:r w:rsidRPr="00B25B6D">
        <w:rPr>
          <w:rFonts w:asciiTheme="majorHAnsi" w:eastAsia="Cambria" w:hAnsiTheme="majorHAnsi" w:cstheme="majorHAnsi"/>
          <w:color w:val="000000"/>
          <w:lang w:val="en-GB"/>
        </w:rPr>
        <w:t>COVID</w:t>
      </w:r>
      <w:r w:rsidR="004E254D" w:rsidRPr="00B25B6D">
        <w:rPr>
          <w:rFonts w:asciiTheme="majorHAnsi" w:hAnsiTheme="majorHAnsi" w:cstheme="majorHAnsi"/>
          <w:color w:val="000000" w:themeColor="text1"/>
          <w:lang w:val="en-GB"/>
        </w:rPr>
        <w:t xml:space="preserve">-19 department, emergency department, geriatrics department, palliative care, adult psychiatry department, childhood psychiatry department, critical care department, full-time job, night work, night shift, planned schedules (defined by the true working schedule being the same </w:t>
      </w:r>
      <w:r w:rsidRPr="00B25B6D">
        <w:rPr>
          <w:rFonts w:asciiTheme="majorHAnsi" w:eastAsia="Cambria" w:hAnsiTheme="majorHAnsi" w:cstheme="majorHAnsi"/>
          <w:color w:val="000000"/>
          <w:lang w:val="en-GB"/>
        </w:rPr>
        <w:t>as</w:t>
      </w:r>
      <w:r w:rsidR="004E254D" w:rsidRPr="00B25B6D">
        <w:rPr>
          <w:rFonts w:asciiTheme="majorHAnsi" w:hAnsiTheme="majorHAnsi" w:cstheme="majorHAnsi"/>
          <w:color w:val="000000" w:themeColor="text1"/>
          <w:lang w:val="en-GB"/>
        </w:rPr>
        <w:t xml:space="preserve"> the roster over the last two weeks), </w:t>
      </w:r>
      <w:r w:rsidRPr="00B25B6D">
        <w:rPr>
          <w:rFonts w:asciiTheme="majorHAnsi" w:eastAsia="Cambria" w:hAnsiTheme="majorHAnsi" w:cstheme="majorHAnsi"/>
          <w:color w:val="000000"/>
          <w:lang w:val="en-GB"/>
        </w:rPr>
        <w:t xml:space="preserve">and </w:t>
      </w:r>
      <w:r w:rsidR="004E254D" w:rsidRPr="00B25B6D">
        <w:rPr>
          <w:rFonts w:asciiTheme="majorHAnsi" w:hAnsiTheme="majorHAnsi" w:cstheme="majorHAnsi"/>
          <w:color w:val="000000" w:themeColor="text1"/>
          <w:lang w:val="en-GB"/>
        </w:rPr>
        <w:t>constant schedules.</w:t>
      </w:r>
    </w:p>
    <w:p w14:paraId="4C445BEC" w14:textId="77777777" w:rsidR="007725CE" w:rsidRPr="00B25B6D" w:rsidRDefault="007725CE" w:rsidP="00732E87">
      <w:pPr>
        <w:spacing w:line="360" w:lineRule="auto"/>
        <w:ind w:right="-499" w:firstLine="720"/>
        <w:jc w:val="both"/>
        <w:rPr>
          <w:rFonts w:asciiTheme="majorHAnsi" w:hAnsiTheme="majorHAnsi" w:cstheme="majorHAnsi"/>
          <w:color w:val="000000" w:themeColor="text1"/>
          <w:lang w:val="en-US"/>
        </w:rPr>
      </w:pPr>
    </w:p>
    <w:p w14:paraId="54873994" w14:textId="106F18D2" w:rsidR="003D51C0" w:rsidRPr="00B25B6D" w:rsidRDefault="00CE0BA3" w:rsidP="003D51C0">
      <w:pPr>
        <w:spacing w:line="360" w:lineRule="auto"/>
        <w:ind w:right="-499"/>
        <w:jc w:val="both"/>
        <w:rPr>
          <w:rFonts w:asciiTheme="majorHAnsi" w:eastAsia="Calibri" w:hAnsiTheme="majorHAnsi" w:cstheme="majorHAnsi"/>
          <w:i/>
          <w:iCs/>
          <w:lang w:val="en-US"/>
        </w:rPr>
      </w:pPr>
      <w:r w:rsidRPr="00B25B6D">
        <w:rPr>
          <w:rFonts w:asciiTheme="majorHAnsi" w:eastAsia="Calibri" w:hAnsiTheme="majorHAnsi" w:cstheme="majorHAnsi"/>
          <w:i/>
          <w:iCs/>
          <w:lang w:val="en-GB"/>
        </w:rPr>
        <w:t>Professional modifiable factors</w:t>
      </w:r>
    </w:p>
    <w:p w14:paraId="3763AC4F" w14:textId="71F6E52F" w:rsidR="00F150D4" w:rsidRPr="00B25B6D" w:rsidRDefault="00571025" w:rsidP="003D51C0">
      <w:pPr>
        <w:spacing w:line="360" w:lineRule="auto"/>
        <w:ind w:right="-499" w:firstLine="709"/>
        <w:jc w:val="both"/>
        <w:rPr>
          <w:rFonts w:asciiTheme="majorHAnsi" w:hAnsiTheme="majorHAnsi" w:cstheme="majorHAnsi"/>
          <w:color w:val="000000" w:themeColor="text1"/>
          <w:lang w:val="en-GB"/>
        </w:rPr>
      </w:pPr>
      <w:r w:rsidRPr="00B25B6D">
        <w:rPr>
          <w:rFonts w:asciiTheme="majorHAnsi" w:eastAsia="Cambria" w:hAnsiTheme="majorHAnsi" w:cstheme="majorHAnsi"/>
          <w:color w:val="000000"/>
          <w:lang w:val="en-GB"/>
        </w:rPr>
        <w:t>The work</w:t>
      </w:r>
      <w:r w:rsidRPr="00B25B6D">
        <w:rPr>
          <w:rFonts w:asciiTheme="majorHAnsi" w:hAnsiTheme="majorHAnsi" w:cstheme="majorHAnsi"/>
          <w:color w:val="000000" w:themeColor="text1"/>
          <w:lang w:val="en-GB"/>
        </w:rPr>
        <w:t xml:space="preserve"> environment was explored </w:t>
      </w:r>
      <w:r w:rsidR="00280443" w:rsidRPr="00B25B6D">
        <w:rPr>
          <w:rFonts w:asciiTheme="majorHAnsi" w:hAnsiTheme="majorHAnsi" w:cstheme="majorHAnsi"/>
          <w:color w:val="000000" w:themeColor="text1"/>
          <w:lang w:val="en-GB"/>
        </w:rPr>
        <w:t xml:space="preserve">using </w:t>
      </w:r>
      <w:r w:rsidRPr="00B25B6D">
        <w:rPr>
          <w:rFonts w:asciiTheme="majorHAnsi" w:hAnsiTheme="majorHAnsi" w:cstheme="majorHAnsi"/>
          <w:color w:val="000000" w:themeColor="text1"/>
          <w:lang w:val="en-GB"/>
        </w:rPr>
        <w:t xml:space="preserve">the job content questionnaire </w:t>
      </w:r>
      <w:r w:rsidR="00442DDD" w:rsidRPr="00B25B6D">
        <w:rPr>
          <w:rFonts w:asciiTheme="majorHAnsi" w:hAnsiTheme="majorHAnsi" w:cstheme="majorHAnsi"/>
          <w:color w:val="000000" w:themeColor="text1"/>
        </w:rPr>
        <w:fldChar w:fldCharType="begin"/>
      </w:r>
      <w:r w:rsidR="00CA7FEB" w:rsidRPr="00B25B6D">
        <w:rPr>
          <w:rFonts w:asciiTheme="majorHAnsi" w:hAnsiTheme="majorHAnsi" w:cstheme="majorHAnsi"/>
          <w:color w:val="000000" w:themeColor="text1"/>
          <w:lang w:val="en-GB"/>
        </w:rPr>
        <w:instrText xml:space="preserve"> ADDIN ZOTERO_ITEM CSL_CITATION {"citationID":"Ph2Rjoqh","properties":{"formattedCitation":"(Niedhammer, 2002)","plainCitation":"(Niedhammer, 2002)","noteIndex":0},"citationItems":[{"id":12797,"uris":["http://zotero.org/users/1200141/items/YXXSE3HU"],"itemData":{"id":12797,"type":"article-journal","abstract":"OBJECTIVES: The objective of this study was to explore the psychometric properties of the French version of the Karasek Job Content Questionnaire (JCQ) for the recommended scales of psychological demands, decision latitude, social support, and physical demands. Internal consistency, factorial validity, and convergent validity were examined in a large occupational cohort of men and women.\nMETHODS: This study was based on the GAZEL cohort composed of workers aged 40-50 years for men and 35-50 years for women employed by the French national electric and gas company Electricité De France-Gaz De France (EDF-GDF) in 1989. This cohort has been followed up since 1989 by means of yearly self-administered questionnaires and by the collection of data provided by the company.\nRESULTS: The study population included the 11,447 GAZEL subjects, 8,277 men and 3,170 women, who were working and who answered the French version of the JCQ in 1997. Cronbach's alpha coefficients higher than 0.65 supported the internal consistency of the JCQ scales and subscales. The results of exploratory factor analysis were consistent with the expected dimensions. Physical demands, supervisor support, and co-worker support were clearly found. However, for decision latitude, 'repetitive work' and 'learn new things' displayed low factor loadings. For psychological demands, low factor loadings were observed for 'conflicting demands', 'wait on others', and 'no excessive work'. Confirmatory factor analysis supported the instrument construct in six latent factors: psychological demands, skill discretion, decision authority, supervisor support, co-worker support, and physical demands, although the items mentioned earlier displayed low standardized factor loadings. The associations between the JCQ scales and gender, age, educational level, occupational grade, and job satisfaction were explored using analysis of variance and chi-square test, and supported the convergent validity.\nCONCLUSION: Although our results of factor analysis could invite the revision of the two scales of decision latitude and psychological demands, this study provided evidence of the validity of the French version of the four JCQ scales of psychological demands, decision latitude, social support, and physical demands among a large population consisting of French working men and women.","container-title":"International Archives of Occupational and Environmental Health","DOI":"10.1007/s004200100270","ISSN":"0340-0131","issue":"3","journalAbbreviation":"Int Arch Occup Environ Health","language":"eng","note":"PMID: 11954980","page":"129-144","source":"PubMed","title":"Psychometric properties of the French version of the Karasek Job Content Questionnaire: a study of the scales of decision latitude, psychological demands, social support, and physical demands in the GAZEL cohort","title-short":"Psychometric properties of the French version of the Karasek Job Content Questionnaire","volume":"75","author":[{"family":"Niedhammer","given":"Isabelle"}],"issued":{"date-parts":[["2002",3]]}}}],"schema":"https://github.com/citation-style-language/schema/raw/master/csl-citation.json"} </w:instrText>
      </w:r>
      <w:r w:rsidR="00442DDD" w:rsidRPr="00B25B6D">
        <w:rPr>
          <w:rFonts w:asciiTheme="majorHAnsi" w:hAnsiTheme="majorHAnsi" w:cstheme="majorHAnsi"/>
          <w:color w:val="000000" w:themeColor="text1"/>
        </w:rPr>
        <w:fldChar w:fldCharType="separate"/>
      </w:r>
      <w:r w:rsidR="00A34C61" w:rsidRPr="00B25B6D">
        <w:rPr>
          <w:rFonts w:asciiTheme="majorHAnsi" w:hAnsiTheme="majorHAnsi" w:cstheme="majorHAnsi"/>
          <w:noProof/>
          <w:color w:val="000000" w:themeColor="text1"/>
          <w:lang w:val="en-GB"/>
        </w:rPr>
        <w:t>(Niedhammer, 2002)</w:t>
      </w:r>
      <w:r w:rsidR="00442DDD" w:rsidRPr="00B25B6D">
        <w:rPr>
          <w:rFonts w:asciiTheme="majorHAnsi" w:hAnsiTheme="majorHAnsi" w:cstheme="majorHAnsi"/>
          <w:color w:val="000000" w:themeColor="text1"/>
        </w:rPr>
        <w:fldChar w:fldCharType="end"/>
      </w:r>
      <w:r w:rsidR="00ED56D3" w:rsidRPr="00B25B6D">
        <w:rPr>
          <w:rFonts w:asciiTheme="majorHAnsi" w:hAnsiTheme="majorHAnsi" w:cstheme="majorHAnsi"/>
          <w:color w:val="000000" w:themeColor="text1"/>
          <w:lang w:val="en-GB"/>
        </w:rPr>
        <w:t>. The ten dimensions</w:t>
      </w:r>
      <w:r w:rsidR="00280443" w:rsidRPr="00B25B6D">
        <w:rPr>
          <w:rFonts w:asciiTheme="majorHAnsi" w:hAnsiTheme="majorHAnsi" w:cstheme="majorHAnsi"/>
          <w:color w:val="000000" w:themeColor="text1"/>
          <w:lang w:val="en-GB"/>
        </w:rPr>
        <w:t xml:space="preserve"> comprising </w:t>
      </w:r>
      <w:r w:rsidR="00ED56D3" w:rsidRPr="00B25B6D">
        <w:rPr>
          <w:rFonts w:asciiTheme="majorHAnsi" w:hAnsiTheme="majorHAnsi" w:cstheme="majorHAnsi"/>
          <w:color w:val="000000" w:themeColor="text1"/>
          <w:lang w:val="en-GB"/>
        </w:rPr>
        <w:t xml:space="preserve">26 items were reported as continuous scores: speed and quantity (3 items), complexity and intensity (3 items), fragmentation and unpredictability (3 items), decision-making latitude (3 items), use of skills (3 items), skill development (3 items), professional support by superiors (2 items), professional support by colleagues (2 items), emotional support by superiors (2 items), </w:t>
      </w:r>
      <w:r w:rsidRPr="00B25B6D">
        <w:rPr>
          <w:rFonts w:asciiTheme="majorHAnsi" w:eastAsia="Cambria" w:hAnsiTheme="majorHAnsi" w:cstheme="majorHAnsi"/>
          <w:color w:val="000000"/>
          <w:lang w:val="en-GB"/>
        </w:rPr>
        <w:t xml:space="preserve">and </w:t>
      </w:r>
      <w:r w:rsidR="00ED56D3" w:rsidRPr="00B25B6D">
        <w:rPr>
          <w:rFonts w:asciiTheme="majorHAnsi" w:hAnsiTheme="majorHAnsi" w:cstheme="majorHAnsi"/>
          <w:color w:val="000000" w:themeColor="text1"/>
          <w:lang w:val="en-GB"/>
        </w:rPr>
        <w:t xml:space="preserve">emotional support by colleagues (2 items). Higher scores were associated with poorer work conditions except for decision-making latitude, use of skills and </w:t>
      </w:r>
      <w:r w:rsidRPr="00B25B6D">
        <w:rPr>
          <w:rFonts w:asciiTheme="majorHAnsi" w:eastAsia="Cambria" w:hAnsiTheme="majorHAnsi" w:cstheme="majorHAnsi"/>
          <w:color w:val="000000"/>
          <w:lang w:val="en-GB"/>
        </w:rPr>
        <w:t>skill</w:t>
      </w:r>
      <w:r w:rsidR="00ED56D3" w:rsidRPr="00B25B6D">
        <w:rPr>
          <w:rFonts w:asciiTheme="majorHAnsi" w:hAnsiTheme="majorHAnsi" w:cstheme="majorHAnsi"/>
          <w:color w:val="000000" w:themeColor="text1"/>
          <w:lang w:val="en-GB"/>
        </w:rPr>
        <w:t xml:space="preserve"> development. All factor dimensions had a satisfactory </w:t>
      </w:r>
      <w:r w:rsidRPr="00B25B6D">
        <w:rPr>
          <w:rFonts w:asciiTheme="majorHAnsi" w:eastAsia="Cambria" w:hAnsiTheme="majorHAnsi" w:cstheme="majorHAnsi"/>
          <w:color w:val="000000"/>
          <w:lang w:val="en-GB"/>
        </w:rPr>
        <w:t>Cronbach’s</w:t>
      </w:r>
      <w:r w:rsidR="00ED56D3" w:rsidRPr="00B25B6D">
        <w:rPr>
          <w:rFonts w:asciiTheme="majorHAnsi" w:hAnsiTheme="majorHAnsi" w:cstheme="majorHAnsi"/>
          <w:color w:val="000000" w:themeColor="text1"/>
          <w:lang w:val="en-GB"/>
        </w:rPr>
        <w:t xml:space="preserve"> alpha ≥0.65 </w:t>
      </w:r>
      <w:r w:rsidR="002E0A28"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{"citationID":"c87qvm1r","properties":{"formattedCitation":"(Niedhammer {\\i{}et al.}, 2006)","plainCitation":"(Niedhammer et al., 2006)","noteIndex":0},"citationItems":[{"id":15691,"uris":["http://zotero.org/users/1200141/items/5NAF8MLE"],"itemData":{"id":15691,"type":"article-journal","abstract":"Psychosocial factors at work have been found to be associated with having potential risk for adverse health effects. The main instrument used to measure these factors and their impact is the Job Content Questionnaire (JCQ) by Karasek. The objective of this study was to evaluate the psychometric properties of the French version of the JCQ, and in particular to assess its internal coherence and consistency, as well as the factorial and convergent validity of psychological demands, decisional latitude and social support at work based upon the SUMER survey, which was the first French national survey of its kind to include the JCQ. The study was based on a sample of 24, 486 workers who answered the JCQ in 2003 (96.5% response rate). Internal consistency was satisfactory, as Cronbach's alpha coefficients were observed as being higher than 0.65. Confirmatory factor analysis showed that the best model was composed of 5 latent variables: demands and pressures, the two dimensions of latitude (utilization of skills and autonomous decision-making), and the two dimensions of support (from supervisors and from colleagues). Convergent validity tests confirmed the expected association with key variables, which were: age, work status, sector of activity, occupation, job satisfaction, perception of job stress, and intent to change job. This study demonstrated satisfactory psychometric properties of Karasek's JCQ scales for the French working population.","container-title":"Sante Publique (Vandoeuvre-Les-Nancy, France)","DOI":"10.3917/spub.063.0413","ISSN":"0995-3914","issue":"3","journalAbbreviation":"Sante Publique","language":"fre","note":"PMID: 17094683","page":"413-427","source":"PubMed","title":"[Psychometric properties of the French version of Karasek's \"Job Content Questionnaire\" and its scales measuring psychological pressures, decisional latitude and social support: the results of the SUMER]","title-short":"[Psychometric properties of the French version of Karasek's \"Job Content Questionnaire\" and its scales measuring psychological pressures, decisional latitude and social support","volume":"18","author":[{"family":"Niedhammer","given":"I."},{"family":"Chastang","given":"J. F."},{"family":"Gendrey","given":"L."},{"family":"David","given":"S."},{"family":"Degioanni","given":"S."}],"issued":{"date-parts":[["2006",9]]}}}],"schema":"https://github.com/citation-style-language/schema/raw/master/csl-citation.json"} </w:instrText>
      </w:r>
      <w:r w:rsidR="002E0A28" w:rsidRPr="00B25B6D">
        <w:rPr>
          <w:rFonts w:asciiTheme="majorHAnsi" w:hAnsiTheme="majorHAnsi" w:cstheme="majorHAnsi"/>
          <w:color w:val="000000" w:themeColor="text1"/>
        </w:rPr>
        <w:fldChar w:fldCharType="separate"/>
      </w:r>
      <w:r w:rsidR="00A34C61" w:rsidRPr="00B25B6D">
        <w:rPr>
          <w:rFonts w:asciiTheme="majorHAnsi" w:hAnsiTheme="majorHAnsi" w:cstheme="majorHAnsi"/>
          <w:color w:val="000000"/>
          <w:lang w:val="en-GB"/>
        </w:rPr>
        <w:t xml:space="preserve">(Niedhammer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2006)</w:t>
      </w:r>
      <w:r w:rsidR="002E0A28" w:rsidRPr="00B25B6D">
        <w:rPr>
          <w:rFonts w:asciiTheme="majorHAnsi" w:hAnsiTheme="majorHAnsi" w:cstheme="majorHAnsi"/>
          <w:color w:val="000000" w:themeColor="text1"/>
        </w:rPr>
        <w:fldChar w:fldCharType="end"/>
      </w:r>
      <w:r w:rsidR="00ED56D3" w:rsidRPr="00B25B6D">
        <w:rPr>
          <w:rFonts w:asciiTheme="majorHAnsi" w:hAnsiTheme="majorHAnsi" w:cstheme="majorHAnsi"/>
          <w:color w:val="000000" w:themeColor="text1"/>
          <w:lang w:val="en-GB"/>
        </w:rPr>
        <w:t xml:space="preserve">. Convergent validity tests confirmed the expected association with key variables, </w:t>
      </w:r>
      <w:r w:rsidR="00280443" w:rsidRPr="00B25B6D">
        <w:rPr>
          <w:rFonts w:asciiTheme="majorHAnsi" w:hAnsiTheme="majorHAnsi" w:cstheme="majorHAnsi"/>
          <w:color w:val="000000" w:themeColor="text1"/>
          <w:lang w:val="en-GB"/>
        </w:rPr>
        <w:t xml:space="preserve">including </w:t>
      </w:r>
      <w:r w:rsidR="00ED56D3" w:rsidRPr="00B25B6D">
        <w:rPr>
          <w:rFonts w:asciiTheme="majorHAnsi" w:hAnsiTheme="majorHAnsi" w:cstheme="majorHAnsi"/>
          <w:color w:val="000000" w:themeColor="text1"/>
          <w:lang w:val="en-GB"/>
        </w:rPr>
        <w:t xml:space="preserve">age, work status, sector of activity, occupation, job satisfaction, perception of job stress, and intent to change job </w:t>
      </w:r>
      <w:r w:rsidR="002E0A28"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{"citationID":"C0GhjOfF","properties":{"formattedCitation":"(Niedhammer {\\i{}et al.}, 2006)","plainCitation":"(Niedhammer et al., 2006)","noteIndex":0},"citationItems":[{"id":15691,"uris":["http://zotero.org/users/1200141/items/5NAF8MLE"],"itemData":{"id":15691,"type":"article-journal","abstract":"Psychosocial factors at work have been found to be associated with having potential risk for adverse health effects. The main instrument used to measure these factors and their impact is the Job Content Questionnaire (JCQ) by Karasek. The objective of this study was to evaluate the psychometric properties of the French version of the JCQ, and in particular to assess its internal coherence and consistency, as well as the factorial and convergent validity of psychological demands, decisional latitude and social support at work based upon the SUMER survey, which was the first French national survey of its kind to include the JCQ. The study was based on a sample of 24, 486 workers who answered the JCQ in 2003 (96.5% response rate). Internal consistency was satisfactory, as Cronbach's alpha coefficients were observed as being higher than 0.65. Confirmatory factor analysis showed that the best model was composed of 5 latent variables: demands and pressures, the two dimensions of latitude (utilization of skills and autonomous decision-making), and the two dimensions of support (from supervisors and from colleagues). Convergent validity tests confirmed the expected association with key variables, which were: age, work status, sector of activity, occupation, job satisfaction, perception of job stress, and intent to change job. This study demonstrated satisfactory psychometric properties of Karasek's JCQ scales for the French working population.","container-title":"Sante Publique (Vandoeuvre-Les-Nancy, France)","DOI":"10.3917/spub.063.0413","ISSN":"0995-3914","issue":"3","journalAbbreviation":"Sante Publique","language":"fre","note":"PMID: 17094683","page":"413-427","source":"PubMed","title":"[Psychometric properties of the French version of Karasek's \"Job Content Questionnaire\" and its scales measuring psychological pressures, decisional latitude and social support: the results of the SUMER]","title-short":"[Psychometric properties of the French version of Karasek's \"Job Content Questionnaire\" and its scales measuring psychological pressures, decisional latitude and social support","volume":"18","author":[{"family":"Niedhammer","given":"I."},{"family":"Chastang","given":"J. F."},{"family":"Gendrey","given":"L."},{"family":"David","given":"S."},{"family":"Degioanni","given":"S."}],"issued":{"date-parts":[["2006",9]]}}}],"schema":"https://github.com/citation-style-language/schema/raw/master/csl-citation.json"} </w:instrText>
      </w:r>
      <w:r w:rsidR="002E0A28" w:rsidRPr="00B25B6D">
        <w:rPr>
          <w:rFonts w:asciiTheme="majorHAnsi" w:hAnsiTheme="majorHAnsi" w:cstheme="majorHAnsi"/>
          <w:color w:val="000000" w:themeColor="text1"/>
        </w:rPr>
        <w:fldChar w:fldCharType="separate"/>
      </w:r>
      <w:r w:rsidR="00A34C61" w:rsidRPr="00B25B6D">
        <w:rPr>
          <w:rFonts w:asciiTheme="majorHAnsi" w:hAnsiTheme="majorHAnsi" w:cstheme="majorHAnsi"/>
          <w:color w:val="000000"/>
          <w:lang w:val="en-GB"/>
        </w:rPr>
        <w:t xml:space="preserve">(Niedhammer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2006)</w:t>
      </w:r>
      <w:r w:rsidR="002E0A28" w:rsidRPr="00B25B6D">
        <w:rPr>
          <w:rFonts w:asciiTheme="majorHAnsi" w:hAnsiTheme="majorHAnsi" w:cstheme="majorHAnsi"/>
          <w:color w:val="000000" w:themeColor="text1"/>
        </w:rPr>
        <w:fldChar w:fldCharType="end"/>
      </w:r>
      <w:r w:rsidR="00E80269" w:rsidRPr="00B25B6D">
        <w:rPr>
          <w:rFonts w:asciiTheme="majorHAnsi" w:hAnsiTheme="majorHAnsi" w:cstheme="majorHAnsi"/>
          <w:color w:val="000000" w:themeColor="text1"/>
          <w:lang w:val="en-GB"/>
        </w:rPr>
        <w:t xml:space="preserve">. The fear of medical error was defined using </w:t>
      </w:r>
      <w:r w:rsidRPr="00B25B6D">
        <w:rPr>
          <w:rFonts w:asciiTheme="majorHAnsi" w:eastAsia="Cambria" w:hAnsiTheme="majorHAnsi" w:cstheme="majorHAnsi"/>
          <w:color w:val="000000"/>
          <w:lang w:val="en-GB"/>
        </w:rPr>
        <w:t>the</w:t>
      </w:r>
      <w:r w:rsidR="00E80269" w:rsidRPr="00B25B6D">
        <w:rPr>
          <w:rFonts w:asciiTheme="majorHAnsi" w:hAnsiTheme="majorHAnsi" w:cstheme="majorHAnsi"/>
          <w:color w:val="000000" w:themeColor="text1"/>
          <w:lang w:val="en-GB"/>
        </w:rPr>
        <w:t xml:space="preserve"> frequency item “How often are you afraid of making a medical mistake at work?”. </w:t>
      </w:r>
      <w:r w:rsidR="00ED453E" w:rsidRPr="00B25B6D">
        <w:rPr>
          <w:rFonts w:asciiTheme="majorHAnsi" w:hAnsiTheme="majorHAnsi" w:cstheme="majorHAnsi"/>
          <w:color w:val="000000" w:themeColor="text1"/>
          <w:lang w:val="en-GB"/>
        </w:rPr>
        <w:t>P</w:t>
      </w:r>
      <w:r w:rsidR="00E80269" w:rsidRPr="00B25B6D">
        <w:rPr>
          <w:rFonts w:asciiTheme="majorHAnsi" w:hAnsiTheme="majorHAnsi" w:cstheme="majorHAnsi"/>
          <w:color w:val="000000" w:themeColor="text1"/>
          <w:lang w:val="en-GB"/>
        </w:rPr>
        <w:t xml:space="preserve">articipants responding “at least once a week” were classified </w:t>
      </w:r>
      <w:r w:rsidRPr="00B25B6D">
        <w:rPr>
          <w:rFonts w:asciiTheme="majorHAnsi" w:eastAsia="Cambria" w:hAnsiTheme="majorHAnsi" w:cstheme="majorHAnsi"/>
          <w:color w:val="000000"/>
          <w:lang w:val="en-GB"/>
        </w:rPr>
        <w:t>into</w:t>
      </w:r>
      <w:r w:rsidR="00E80269" w:rsidRPr="00B25B6D">
        <w:rPr>
          <w:rFonts w:asciiTheme="majorHAnsi" w:hAnsiTheme="majorHAnsi" w:cstheme="majorHAnsi"/>
          <w:color w:val="000000" w:themeColor="text1"/>
          <w:lang w:val="en-GB"/>
        </w:rPr>
        <w:t xml:space="preserve"> the “fear of error” group. The three dimensions of burnout syndrome were included </w:t>
      </w:r>
      <w:r w:rsidR="00ED453E" w:rsidRPr="00B25B6D">
        <w:rPr>
          <w:rFonts w:asciiTheme="majorHAnsi" w:hAnsiTheme="majorHAnsi" w:cstheme="majorHAnsi"/>
          <w:color w:val="000000" w:themeColor="text1"/>
          <w:lang w:val="en-GB"/>
        </w:rPr>
        <w:t xml:space="preserve">based on </w:t>
      </w:r>
      <w:r w:rsidR="00E80269" w:rsidRPr="00B25B6D">
        <w:rPr>
          <w:rFonts w:asciiTheme="majorHAnsi" w:hAnsiTheme="majorHAnsi" w:cstheme="majorHAnsi"/>
          <w:color w:val="000000" w:themeColor="text1"/>
          <w:lang w:val="en-GB"/>
        </w:rPr>
        <w:t>the French version of the 22-item Maslach Burnout Inventory (MBI) scale</w:t>
      </w:r>
      <w:r w:rsidR="00E80269"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{"citationID":"WEN2JSrW","properties":{"formattedCitation":"(Maslach, Schaufeli and Leiter, 2001)","plainCitation":"(Maslach, Schaufeli and Leiter, 2001)","noteIndex":0},"citationItems":[{"id":12805,"uris":["http://zotero.org/users/1200141/items/CWRXZ7S7"],"itemData":{"id":12805,"type":"article-journal","abstract":"Burnout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well-being.","container-title":"Annual Review of Psychology","DOI":"10.1146/annurev.psych.52.1.397","ISSN":"0066-4308","journalAbbreviation":"Annu Rev Psychol","language":"eng","note":"PMID: 11148311","page":"397-422","source":"PubMed","title":"Job burnout","volume":"52","author":[{"family":"Maslach","given":"C."},{"family":"Schaufeli","given":"W. B."},{"family":"Leiter","given":"M. P."}],"issued":{"date-parts":[["2001"]]}},"label":"page"}],"schema":"https://github.com/citation-style-language/schema/raw/master/csl-citation.json"} </w:instrText>
      </w:r>
      <w:r w:rsidR="00E80269" w:rsidRPr="00B25B6D">
        <w:rPr>
          <w:rFonts w:asciiTheme="majorHAnsi" w:hAnsiTheme="majorHAnsi" w:cstheme="majorHAnsi"/>
          <w:color w:val="000000" w:themeColor="text1"/>
        </w:rPr>
        <w:fldChar w:fldCharType="separate"/>
      </w:r>
      <w:r w:rsidR="00A34C61" w:rsidRPr="00B25B6D">
        <w:rPr>
          <w:rFonts w:asciiTheme="majorHAnsi" w:hAnsiTheme="majorHAnsi" w:cstheme="majorHAnsi"/>
          <w:color w:val="000000"/>
          <w:lang w:val="en-GB"/>
        </w:rPr>
        <w:t>(Maslach, Schaufeli and Leiter, 2001)</w:t>
      </w:r>
      <w:r w:rsidR="00E80269" w:rsidRPr="00B25B6D">
        <w:rPr>
          <w:rFonts w:asciiTheme="majorHAnsi" w:hAnsiTheme="majorHAnsi" w:cstheme="majorHAnsi"/>
          <w:color w:val="000000" w:themeColor="text1"/>
        </w:rPr>
        <w:fldChar w:fldCharType="end"/>
      </w:r>
      <w:r w:rsidR="007211A7" w:rsidRPr="00B25B6D">
        <w:rPr>
          <w:rFonts w:asciiTheme="majorHAnsi" w:hAnsiTheme="majorHAnsi" w:cstheme="majorHAnsi"/>
          <w:color w:val="000000" w:themeColor="text1"/>
          <w:lang w:val="en-GB"/>
        </w:rPr>
        <w:t>. This 22-item scale has shown satisfactory psychometric properties</w:t>
      </w:r>
      <w:r w:rsidR="003716E3" w:rsidRPr="00B25B6D">
        <w:rPr>
          <w:rFonts w:asciiTheme="majorHAnsi" w:hAnsiTheme="majorHAnsi" w:cstheme="majorHAnsi"/>
          <w:color w:val="000000" w:themeColor="text1"/>
        </w:rPr>
        <w:fldChar w:fldCharType="begin"/>
      </w:r>
      <w:r w:rsidR="003716E3" w:rsidRPr="00B25B6D">
        <w:rPr>
          <w:rFonts w:asciiTheme="majorHAnsi" w:hAnsiTheme="majorHAnsi" w:cstheme="majorHAnsi"/>
          <w:color w:val="000000" w:themeColor="text1"/>
          <w:lang w:val="en-GB"/>
        </w:rPr>
        <w:instrText xml:space="preserve"> ADDIN ZOTERO_ITEM CSL_CITATION {"citationID":"4nLqQAaA","properties":{"formattedCitation":"(Langevin,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3716E3" w:rsidRPr="00B25B6D">
        <w:rPr>
          <w:rFonts w:asciiTheme="majorHAnsi" w:hAnsiTheme="majorHAnsi" w:cstheme="majorHAnsi"/>
          <w:color w:val="000000" w:themeColor="text1"/>
        </w:rPr>
        <w:fldChar w:fldCharType="separate"/>
      </w:r>
      <w:r w:rsidR="00A34C61" w:rsidRPr="00B25B6D">
        <w:rPr>
          <w:rFonts w:asciiTheme="majorHAnsi" w:hAnsiTheme="majorHAnsi" w:cstheme="majorHAnsi"/>
          <w:noProof/>
          <w:color w:val="000000" w:themeColor="text1"/>
          <w:lang w:val="en-GB"/>
        </w:rPr>
        <w:t>(Langevin, 2012)</w:t>
      </w:r>
      <w:r w:rsidR="003716E3" w:rsidRPr="00B25B6D">
        <w:rPr>
          <w:rFonts w:asciiTheme="majorHAnsi" w:hAnsiTheme="majorHAnsi" w:cstheme="majorHAnsi"/>
          <w:color w:val="000000" w:themeColor="text1"/>
        </w:rPr>
        <w:fldChar w:fldCharType="end"/>
      </w:r>
      <w:r w:rsidR="003716E3" w:rsidRPr="00B25B6D">
        <w:rPr>
          <w:rFonts w:asciiTheme="majorHAnsi" w:hAnsiTheme="majorHAnsi" w:cstheme="majorHAnsi"/>
          <w:color w:val="000000" w:themeColor="text1"/>
          <w:lang w:val="en-GB"/>
        </w:rPr>
        <w:t xml:space="preserve">. The </w:t>
      </w:r>
      <w:r w:rsidRPr="00B25B6D">
        <w:rPr>
          <w:rFonts w:asciiTheme="majorHAnsi" w:eastAsia="Cambria" w:hAnsiTheme="majorHAnsi" w:cstheme="majorHAnsi"/>
          <w:color w:val="000000"/>
          <w:lang w:val="en-GB"/>
        </w:rPr>
        <w:t>Cronbach’s</w:t>
      </w:r>
      <w:r w:rsidR="003716E3" w:rsidRPr="00B25B6D">
        <w:rPr>
          <w:rFonts w:asciiTheme="majorHAnsi" w:hAnsiTheme="majorHAnsi" w:cstheme="majorHAnsi"/>
          <w:color w:val="000000" w:themeColor="text1"/>
          <w:lang w:val="en-GB"/>
        </w:rPr>
        <w:t xml:space="preserve"> alpha coefficients for the three dimensions of the MBI are </w:t>
      </w:r>
      <w:r w:rsidR="00DA6004" w:rsidRPr="00B25B6D">
        <w:rPr>
          <w:rFonts w:asciiTheme="majorHAnsi" w:hAnsiTheme="majorHAnsi" w:cstheme="majorHAnsi"/>
          <w:color w:val="000000" w:themeColor="text1"/>
          <w:lang w:val="en-GB"/>
        </w:rPr>
        <w:t>greater than</w:t>
      </w:r>
      <w:r w:rsidR="003716E3" w:rsidRPr="00B25B6D">
        <w:rPr>
          <w:rFonts w:asciiTheme="majorHAnsi" w:hAnsiTheme="majorHAnsi" w:cstheme="majorHAnsi"/>
          <w:color w:val="000000" w:themeColor="text1"/>
          <w:lang w:val="en-GB"/>
        </w:rPr>
        <w:t xml:space="preserve"> 0.70 (</w:t>
      </w:r>
      <w:r w:rsidR="00DA6004" w:rsidRPr="00B25B6D">
        <w:rPr>
          <w:rFonts w:asciiTheme="majorHAnsi" w:hAnsiTheme="majorHAnsi" w:cstheme="majorHAnsi"/>
          <w:color w:val="000000" w:themeColor="text1"/>
          <w:lang w:val="en-GB"/>
        </w:rPr>
        <w:t xml:space="preserve">0.09 for </w:t>
      </w:r>
      <w:r w:rsidR="003716E3" w:rsidRPr="00B25B6D">
        <w:rPr>
          <w:rFonts w:asciiTheme="majorHAnsi" w:hAnsiTheme="majorHAnsi" w:cstheme="majorHAnsi"/>
          <w:color w:val="000000" w:themeColor="text1"/>
          <w:lang w:val="en-GB"/>
        </w:rPr>
        <w:t xml:space="preserve">emotional exhaustion (9 items), </w:t>
      </w:r>
      <w:r w:rsidR="00DA6004" w:rsidRPr="00B25B6D">
        <w:rPr>
          <w:rFonts w:asciiTheme="majorHAnsi" w:hAnsiTheme="majorHAnsi" w:cstheme="majorHAnsi"/>
          <w:color w:val="000000" w:themeColor="text1"/>
          <w:lang w:val="en-GB"/>
        </w:rPr>
        <w:t xml:space="preserve">0.79 for </w:t>
      </w:r>
      <w:r w:rsidR="003716E3" w:rsidRPr="00B25B6D">
        <w:rPr>
          <w:rFonts w:asciiTheme="majorHAnsi" w:hAnsiTheme="majorHAnsi" w:cstheme="majorHAnsi"/>
          <w:color w:val="000000" w:themeColor="text1"/>
          <w:lang w:val="en-GB"/>
        </w:rPr>
        <w:t xml:space="preserve">depersonalization (5 items), </w:t>
      </w:r>
      <w:r w:rsidR="00DA6004" w:rsidRPr="00B25B6D">
        <w:rPr>
          <w:rFonts w:asciiTheme="majorHAnsi" w:hAnsiTheme="majorHAnsi" w:cstheme="majorHAnsi"/>
          <w:color w:val="000000" w:themeColor="text1"/>
          <w:lang w:val="en-GB"/>
        </w:rPr>
        <w:t xml:space="preserve">and 0.71 for </w:t>
      </w:r>
      <w:r w:rsidR="003716E3" w:rsidRPr="00B25B6D">
        <w:rPr>
          <w:rFonts w:asciiTheme="majorHAnsi" w:hAnsiTheme="majorHAnsi" w:cstheme="majorHAnsi"/>
          <w:color w:val="000000" w:themeColor="text1"/>
          <w:lang w:val="en-GB"/>
        </w:rPr>
        <w:t xml:space="preserve">personal accomplishment (8 items)) </w:t>
      </w:r>
      <w:r w:rsidR="003716E3" w:rsidRPr="00B25B6D">
        <w:rPr>
          <w:rFonts w:asciiTheme="majorHAnsi" w:hAnsiTheme="majorHAnsi" w:cstheme="majorHAnsi"/>
          <w:color w:val="000000" w:themeColor="text1"/>
        </w:rPr>
        <w:fldChar w:fldCharType="begin"/>
      </w:r>
      <w:r w:rsidR="003716E3" w:rsidRPr="00B25B6D">
        <w:rPr>
          <w:rFonts w:asciiTheme="majorHAnsi" w:hAnsiTheme="majorHAnsi" w:cstheme="majorHAnsi"/>
          <w:color w:val="000000" w:themeColor="text1"/>
          <w:lang w:val="en-GB"/>
        </w:rPr>
        <w:instrText xml:space="preserve"> ADDIN ZOTERO_ITEM CSL_CITATION {"citationID":"Dc44QLS6","properties":{"formattedCitation":"(Langevin,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3716E3" w:rsidRPr="00B25B6D">
        <w:rPr>
          <w:rFonts w:asciiTheme="majorHAnsi" w:hAnsiTheme="majorHAnsi" w:cstheme="majorHAnsi"/>
          <w:color w:val="000000" w:themeColor="text1"/>
        </w:rPr>
        <w:fldChar w:fldCharType="separate"/>
      </w:r>
      <w:r w:rsidR="00A34C61" w:rsidRPr="00B25B6D">
        <w:rPr>
          <w:rFonts w:asciiTheme="majorHAnsi" w:hAnsiTheme="majorHAnsi" w:cstheme="majorHAnsi"/>
          <w:noProof/>
          <w:color w:val="000000" w:themeColor="text1"/>
          <w:lang w:val="en-GB"/>
        </w:rPr>
        <w:t>(Langevin, 2012)</w:t>
      </w:r>
      <w:r w:rsidR="003716E3" w:rsidRPr="00B25B6D">
        <w:rPr>
          <w:rFonts w:asciiTheme="majorHAnsi" w:hAnsiTheme="majorHAnsi" w:cstheme="majorHAnsi"/>
          <w:color w:val="000000" w:themeColor="text1"/>
        </w:rPr>
        <w:fldChar w:fldCharType="end"/>
      </w:r>
      <w:r w:rsidR="003716E3" w:rsidRPr="00B25B6D">
        <w:rPr>
          <w:rFonts w:asciiTheme="majorHAnsi" w:hAnsiTheme="majorHAnsi" w:cstheme="majorHAnsi"/>
          <w:color w:val="000000" w:themeColor="text1"/>
          <w:lang w:val="en-GB"/>
        </w:rPr>
        <w:t>. The stability coefficients are 0.82 and 0.80 at 2-4 weeks and one year</w:t>
      </w:r>
      <w:r w:rsidRPr="00B25B6D">
        <w:rPr>
          <w:rFonts w:asciiTheme="majorHAnsi" w:eastAsia="Cambria" w:hAnsiTheme="majorHAnsi" w:cstheme="majorHAnsi"/>
          <w:color w:val="000000"/>
          <w:lang w:val="en-GB"/>
        </w:rPr>
        <w:t xml:space="preserve">, respectively </w:t>
      </w:r>
      <w:r w:rsidR="007211A7" w:rsidRPr="00B25B6D">
        <w:rPr>
          <w:rFonts w:asciiTheme="majorHAnsi" w:hAnsiTheme="majorHAnsi" w:cstheme="majorHAnsi"/>
          <w:color w:val="000000" w:themeColor="text1"/>
        </w:rPr>
        <w:fldChar w:fldCharType="begin"/>
      </w:r>
      <w:r w:rsidR="003716E3" w:rsidRPr="00B25B6D">
        <w:rPr>
          <w:rFonts w:asciiTheme="majorHAnsi" w:hAnsiTheme="majorHAnsi" w:cstheme="majorHAnsi"/>
          <w:color w:val="000000" w:themeColor="text1"/>
          <w:lang w:val="en-GB"/>
        </w:rPr>
        <w:instrText xml:space="preserve"> ADDIN ZOTERO_ITEM CSL_CITATION {"citationID":"Y0Kd1GWZ","properties":{"formattedCitation":"(Langevin, 2012)","plainCitation":"(Langevin, 2012)","noteIndex":0},"citationItems":[{"id":15332,"uris":["http://zotero.org/users/1200141/items/F5U6EVYQ"],"itemData":{"id":15332,"type":"article-journal","abstract":"Descriptif et évaluation d'un questionnaire \"Maslach Burnout Inventory (MBI)\" utilisé dans les démarches de diagnostic et de prévention du stress et des risques psychosociaux. Cette échelle permet l'évaluation de l'atteinte psychologique au travail","language":"fr","title":"Maslach Burnout Inventory (MBI) - Article de revue - INRS","URL":"https://www.inrs.fr/media.html?refINRS=FRPS%2026","author":[{"family":"Langevin","given":""}],"accessed":{"date-parts":[["2022",2,27]]},"issued":{"date-parts":[["2012"]]}}}],"schema":"https://github.com/citation-style-language/schema/raw/master/csl-citation.json"} </w:instrText>
      </w:r>
      <w:r w:rsidR="007211A7" w:rsidRPr="00B25B6D">
        <w:rPr>
          <w:rFonts w:asciiTheme="majorHAnsi" w:hAnsiTheme="majorHAnsi" w:cstheme="majorHAnsi"/>
          <w:color w:val="000000" w:themeColor="text1"/>
        </w:rPr>
        <w:fldChar w:fldCharType="separate"/>
      </w:r>
      <w:r w:rsidR="00A34C61" w:rsidRPr="00B25B6D">
        <w:rPr>
          <w:rFonts w:asciiTheme="majorHAnsi" w:hAnsiTheme="majorHAnsi" w:cstheme="majorHAnsi"/>
          <w:noProof/>
          <w:color w:val="000000" w:themeColor="text1"/>
          <w:lang w:val="en-GB"/>
        </w:rPr>
        <w:t>(Langevin, 2012)</w:t>
      </w:r>
      <w:r w:rsidR="007211A7" w:rsidRPr="00B25B6D">
        <w:rPr>
          <w:rFonts w:asciiTheme="majorHAnsi" w:hAnsiTheme="majorHAnsi" w:cstheme="majorHAnsi"/>
          <w:color w:val="000000" w:themeColor="text1"/>
        </w:rPr>
        <w:fldChar w:fldCharType="end"/>
      </w:r>
      <w:r w:rsidR="0032762C" w:rsidRPr="00B25B6D">
        <w:rPr>
          <w:rFonts w:asciiTheme="majorHAnsi" w:hAnsiTheme="majorHAnsi" w:cstheme="majorHAnsi"/>
          <w:color w:val="000000" w:themeColor="text1"/>
          <w:lang w:val="en-GB"/>
        </w:rPr>
        <w:t>. The cut-</w:t>
      </w:r>
      <w:r w:rsidRPr="00B25B6D">
        <w:rPr>
          <w:rFonts w:asciiTheme="majorHAnsi" w:eastAsia="Cambria" w:hAnsiTheme="majorHAnsi" w:cstheme="majorHAnsi"/>
          <w:color w:val="000000"/>
          <w:lang w:val="en-GB"/>
        </w:rPr>
        <w:t>offs</w:t>
      </w:r>
      <w:r w:rsidR="0032762C" w:rsidRPr="00B25B6D">
        <w:rPr>
          <w:rFonts w:asciiTheme="majorHAnsi" w:hAnsiTheme="majorHAnsi" w:cstheme="majorHAnsi"/>
          <w:color w:val="000000" w:themeColor="text1"/>
          <w:lang w:val="en-GB"/>
        </w:rPr>
        <w:t xml:space="preserve"> used were ≥30 for emotional exhaustion, ≥12 for depersonalization and ≥40 for personal accomplishment</w:t>
      </w:r>
      <w:r w:rsidRPr="00B25B6D">
        <w:rPr>
          <w:rFonts w:asciiTheme="majorHAnsi" w:eastAsia="Cambria" w:hAnsiTheme="majorHAnsi" w:cstheme="majorHAnsi"/>
          <w:color w:val="000000"/>
          <w:lang w:val="en-GB"/>
        </w:rPr>
        <w:t>,</w:t>
      </w:r>
      <w:r w:rsidR="0032762C" w:rsidRPr="00B25B6D">
        <w:rPr>
          <w:rFonts w:asciiTheme="majorHAnsi" w:hAnsiTheme="majorHAnsi" w:cstheme="majorHAnsi"/>
          <w:color w:val="000000" w:themeColor="text1"/>
          <w:lang w:val="en-GB"/>
        </w:rPr>
        <w:t xml:space="preserve"> as recommended by the authors </w:t>
      </w:r>
      <w:r w:rsidR="0032762C"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{"citationID":"bwQUT6b9","properties":{"formattedCitation":"(Maslach, Schaufeli and Leiter, 2001)","plainCitation":"(Maslach, Schaufeli and Leiter, 2001)","noteIndex":0},"citationItems":[{"id":12805,"uris":["http://zotero.org/users/1200141/items/CWRXZ7S7"],"itemData":{"id":12805,"type":"article-journal","abstract":"Burnout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well-being.","container-title":"Annual Review of Psychology","DOI":"10.1146/annurev.psych.52.1.397","ISSN":"0066-4308","journalAbbreviation":"Annu Rev Psychol","language":"eng","note":"PMID: 11148311","page":"397-422","source":"PubMed","title":"Job burnout","volume":"52","author":[{"family":"Maslach","given":"C."},{"family":"Schaufeli","given":"W. B."},{"family":"Leiter","given":"M. P."}],"issued":{"date-parts":[["2001"]]}},"label":"page"}],"schema":"https://github.com/citation-style-language/schema/raw/master/csl-citation.json"} </w:instrText>
      </w:r>
      <w:r w:rsidR="0032762C" w:rsidRPr="00B25B6D">
        <w:rPr>
          <w:rFonts w:asciiTheme="majorHAnsi" w:hAnsiTheme="majorHAnsi" w:cstheme="majorHAnsi"/>
          <w:color w:val="000000" w:themeColor="text1"/>
        </w:rPr>
        <w:fldChar w:fldCharType="separate"/>
      </w:r>
      <w:r w:rsidR="00A34C61" w:rsidRPr="00B25B6D">
        <w:rPr>
          <w:rFonts w:asciiTheme="majorHAnsi" w:hAnsiTheme="majorHAnsi" w:cstheme="majorHAnsi"/>
          <w:color w:val="000000"/>
          <w:lang w:val="en-GB"/>
        </w:rPr>
        <w:t>(Maslach, Schaufeli and Leiter, 2001)</w:t>
      </w:r>
      <w:r w:rsidR="0032762C" w:rsidRPr="00B25B6D">
        <w:rPr>
          <w:rFonts w:asciiTheme="majorHAnsi" w:hAnsiTheme="majorHAnsi" w:cstheme="majorHAnsi"/>
          <w:color w:val="000000" w:themeColor="text1"/>
        </w:rPr>
        <w:fldChar w:fldCharType="end"/>
      </w:r>
      <w:r w:rsidR="00BC1E91" w:rsidRPr="00B25B6D">
        <w:rPr>
          <w:rFonts w:asciiTheme="majorHAnsi" w:hAnsiTheme="majorHAnsi" w:cstheme="majorHAnsi"/>
          <w:color w:val="000000" w:themeColor="text1"/>
          <w:lang w:val="en-GB"/>
        </w:rPr>
        <w:t xml:space="preserve">. </w:t>
      </w:r>
      <w:r w:rsidRPr="00B25B6D">
        <w:rPr>
          <w:rFonts w:asciiTheme="majorHAnsi" w:eastAsia="Cambria" w:hAnsiTheme="majorHAnsi" w:cstheme="majorHAnsi"/>
          <w:color w:val="000000"/>
          <w:lang w:val="en-GB"/>
        </w:rPr>
        <w:t>A history</w:t>
      </w:r>
      <w:r w:rsidR="00BC1E91" w:rsidRPr="00B25B6D">
        <w:rPr>
          <w:rFonts w:asciiTheme="majorHAnsi" w:hAnsiTheme="majorHAnsi" w:cstheme="majorHAnsi"/>
          <w:color w:val="000000" w:themeColor="text1"/>
          <w:lang w:val="en-GB"/>
        </w:rPr>
        <w:t xml:space="preserve"> of lifetime </w:t>
      </w:r>
      <w:r w:rsidR="0027540B" w:rsidRPr="00B25B6D">
        <w:rPr>
          <w:rFonts w:asciiTheme="majorHAnsi" w:hAnsiTheme="majorHAnsi" w:cstheme="majorHAnsi"/>
          <w:lang w:val="en-GB"/>
        </w:rPr>
        <w:t>sustained bullying at work</w:t>
      </w:r>
      <w:r w:rsidRPr="00B25B6D">
        <w:rPr>
          <w:rFonts w:asciiTheme="majorHAnsi" w:hAnsiTheme="majorHAnsi" w:cstheme="majorHAnsi"/>
          <w:color w:val="000000" w:themeColor="text1"/>
          <w:lang w:val="en-GB"/>
        </w:rPr>
        <w:t xml:space="preserve">, sexual harassment and sexual-based orientation discrimination were explored </w:t>
      </w:r>
      <w:r w:rsidR="00DA6004" w:rsidRPr="00B25B6D">
        <w:rPr>
          <w:rFonts w:asciiTheme="majorHAnsi" w:hAnsiTheme="majorHAnsi" w:cstheme="majorHAnsi"/>
          <w:color w:val="000000" w:themeColor="text1"/>
          <w:lang w:val="en-GB"/>
        </w:rPr>
        <w:t xml:space="preserve">based on </w:t>
      </w:r>
      <w:r w:rsidRPr="00B25B6D">
        <w:rPr>
          <w:rFonts w:asciiTheme="majorHAnsi" w:hAnsiTheme="majorHAnsi" w:cstheme="majorHAnsi"/>
          <w:color w:val="000000" w:themeColor="text1"/>
          <w:lang w:val="en-GB"/>
        </w:rPr>
        <w:t xml:space="preserve">the definitions of French law used in our previous studies </w:t>
      </w:r>
      <w:r w:rsidRPr="00B25B6D">
        <w:rPr>
          <w:rFonts w:asciiTheme="majorHAnsi" w:hAnsiTheme="majorHAnsi" w:cstheme="majorHAnsi"/>
          <w:color w:val="000000" w:themeColor="text1"/>
        </w:rPr>
        <w:fldChar w:fldCharType="begin"/>
      </w:r>
      <w:r w:rsidR="00A34C61" w:rsidRPr="00B25B6D">
        <w:rPr>
          <w:rFonts w:asciiTheme="majorHAnsi" w:hAnsiTheme="majorHAnsi" w:cstheme="majorHAnsi"/>
          <w:color w:val="000000" w:themeColor="text1"/>
          <w:lang w:val="en-GB"/>
        </w:rPr>
        <w:instrText xml:space="preserve"> ADDIN ZOTERO_ITEM CSL_CITATION {"citationID":"U2N9pD2v","properties":{"formattedCitation":"(Duba, Messiaen, Boulangeat, Boucekine, {\\i{}et al.}, 2020; Duba, Messiaen, Boulangeat, Korchia, {\\i{}et al.}, 2020; Duba, Messiaen, Masson, {\\i{}et al.}, 2020; Messiaen {\\i{}et al.}, 2020, 2021)","plainCitation":"(Duba, Messiaen, Boulangeat, Boucekine, et al., 2020; Duba, Messiaen, Boulangeat, Korchia, et al., 2020; Duba, Messiaen, Masson, et al., 2020; Messiaen et al., 2020, 2021)","noteIndex":0},"citationItems":[{"id":11268,"uris":["http://zotero.org/users/1200141/items/QB9QYAL2"],"itemData":{"id":11268,"type":"article-journal","abstract":"INTRODUCTION: The professional risk factors for depression and anxiety are underexplored in young physicians. While there has been increasing research on the mental health and well-being of lesbian, gay and bisexual patients, few studies have examined the mental health and well-being of lesbian, gay and bisexual young physicians.\nOBJECTIVE: The objective of the present study was to determine the prevalence of Sexual Orientation-Based Discrimination (SOBD) in French young physicians and if SOBD was associated with increased anxiety and depression in this population.\nMETHOD: This national study is a cross-sectional observational epidemiological national study. The participants were recruited between April 1st 2019 and June 31st 2019. One question with binary answer was asked on SOBD. Mental health was assessed by Hamilton Anxiety &amp; Depression scales.\nRESULTS: On the 2003 participants, 148 (7%) reported SOBD exposure, 647 (32%) current anxiety disorders and 174 (9%) a current major depressive disorder according to their HAD score. SOBD was almost twice more frequently reported in participants with anxiety disorder and major depression (respectively 10%,vs 6% and 12% vs. 7%, p&lt;0.05). In the first model of multivariate analyses, current anxiety disorder was significantly associated with being woman (adjusted odds ratio aOR=1.688, 95%CI 1.350-2.110, p&lt;0.001) and SOBD (aOR=1.729, 95%CI 1.226-2.440, p=0.002). In the second model of multivariate analyses, current major depression was significantly associated with only SOBD (aOR=1.748, 95%CI 1.057-2.888, p=0.029).\nCONCLUSION: SOBD has been associated with increased rates of anxiety disorder and major depression in young physicians and should be targeted in mental health prevention programs.","container-title":"Journal of Affective Disorders","DOI":"10.1016/j.jad.2020.05.155","ISSN":"1573-2517","journalAbbreviation":"J Affect Disord","language":"eng","note":"PMID: 32664040","page":"964-968","source":"PubMed","title":"Sexual-orientation based discrimination is associated with anxiety and depression in young physicians. A national study","volume":"274","author":[{"family":"Duba","given":"A."},{"family":"Messiaen","given":"M."},{"family":"Boulangeat","given":"C."},{"family":"Korchia","given":"T."},{"family":"Lançon","given":"C."},{"family":"Bourbon","given":"A."},{"family":"Viprey","given":"M."},{"family":"Auquier","given":"P."},{"family":"Boyer","given":"L."},{"family":"Fond","given":"G."}],"issued":{"date-parts":[["2020",9,1]]}},"label":"page"},{"id":8966,"uris":["http://zotero.org/users/1200141/items/58RB2QHX"],"itemData":{"id":8966,"type":"article-journal","container-title":"L'Encephale","DOI":"10.1016/j.encep.2020.02.001","ISSN":"0013-7006","journalAbbreviation":"Encephale","language":"fre","note":"PMID: 32192751","source":"PubMed","title":"[Sexual professional violence exposure of young physicians in the hospital: The MESSIAEN national study]","title-short":"[Sexual professional violence exposure of young physicians in the hospital","author":[{"family":"Duba","given":"A."},{"family":"Messiaen","given":"M."},{"family":"Masson","given":"M."},{"family":"Lançon","given":"C."},{"family":"Boyer","given":"L."},{"family":"Fond","given":"G."}],"issued":{"date-parts":[["2020",3,16]]}},"label":"page"},{"id":12807,"uris":["http://zotero.org/users/1200141/items/MRAR9GGI"],"itemData":{"id":12807,"type":"article-journal","abstract":"BACKGROUND: A previous national study has suggested that around 20% of French working women reported sexual harassment (SH) at work but we lack of data in medical students of French hospitals to guide prevention programs.\nOBJECTIVES: To determine SH prevalence in a national sample of French medical students and to validate a theoretical model explaining SH causes and its impact of mental health.\nMETHODS: The study is a cross-sectional observational epidemiological national study. SH was defined according to the French legal definition. We further explored other discriminations and their potential association with impaired mental health in medical students. Mental health was assessed by Hamilton Anxiety &amp; Depression scale, psychotropic drug consumption and psychotherapy follow-up. A Structured Equation Modeling was carried out to confirm our theoretical model.\nRESULTS: 2003 participants were recruited. SH was reported by 15.7% of the participants (19.8% of women and 5.2% of men). The SEM model showed good fit (RMSEA=0.024, CFI=0.90, TLI=0.87, WRMR=1.165). SH was associated with risk factors such as feminine gender and surgical and anesthesiology specialties. SH was also associated with exposure to discriminations based on the specialty choice and sexual orientation. SH was associated with impaired mental health.\nCONCLUSION: French medical student women reported similar rates of SH than other working women, suggesting that SH prevention programs are needed in French hospitals. Surgery and anesthesiology should be targeted in priority. The prevention programs should also target other discriminations and should be evaluated in terms of potential mental health improvement.","container-title":"Journal of Affective Disorders","DOI":"10.1016/j.jad.2020.05.100","ISSN":"1573-2517","journalAbbreviation":"J Affect Disord","language":"eng","note":"PMID: 32469816","page":"276-281","source":"PubMed","title":"Sexual harassment exposure and impaired mental health in medical students. The MESSIAEN national study","volume":"274","author":[{"family":"Duba","given":"A."},{"family":"Messiaen","given":"M."},{"family":"Boulangeat","given":"C."},{"family":"Boucekine","given":"M."},{"family":"Bourbon","given":"A."},{"family":"Viprey","given":"M."},{"family":"Auquier","given":"P."},{"family":"Lançon","given":"C."},{"family":"Boyer","given":"L."},{"family":"Fond","given":"G."}],"issued":{"date-parts":[["2020",9,1]]}},"label":"page"},{"id":9803,"uris":["http://zotero.org/users/1200141/items/HXJY7Y82"],"itemData":{"id":9803,"type":"article-journal","abstract":"Despite clues indicating high Bullying at the Work Place (BWP) rates in French hospitals, there has been no quantitative study so far. To determine the prevalence of repeated BWP in a national sample of French young physicians; its risk factors, and the mental health consequences of BWP. The study is a cross-sectional observational epidemiological national study addressed to young physicians. The online internet anonymous questionnaire was elaborated according to previous studies exploring BWP. In addition, we explored the quality of initial training. BWP was defined according to the French legal definition. Mental health was assessed by Hamilton Anxiety and Depression scale, psychotropic drug consumption and psychotherapy follow-up. A Structured Equation Modeling (SEM) was carried out to confirm our theoretical model. 2003 participants of the 37 French medical faculties were included. At least one history of BWP was identified in 41.7% of the participants. The SEM model showed good fit (RMSEA = 0.025, CFI = 0.93, TLI = 0.92, WRMR = 1.285). In the SEM model, BWP was associated with age and number of monthly night shifts and weekly worked hours. Obstetric gynecology, psychiatry, surgery, and medical specialties and low-quality initial training were associated with higher risk of BWP. BWP was associated with increased anxiety and depressive symptoms, daily antidepressant and anxiolytic consumption, and psychotherapy follow-up. Decreasing worked hours and night shifts and improving the quality of the initial training may help preventing BWP among medical students and young physicians. Obstetric gynecology, surgical and medical specialties, and psychiatry should be targeted with a focus on developing prevention programs.","container-title":"European Archives of Psychiatry and Clinical Neuroscience","DOI":"10.1007/s00406-020-01144-9","ISSN":"1433-8491","journalAbbreviation":"Eur Arch Psychiatry Clin Neurosci","language":"eng","note":"PMID: 32462290","source":"PubMed","title":"Repeated bullying at the workplace in medical students and young doctors: the MESSIAEN national study","title-short":"Repeated bullying at the workplace in medical students and young doctors","author":[{"family":"Messiaen","given":"M."},{"family":"Duba","given":"A."},{"family":"Boulangeat","given":"C."},{"family":"Boucekine","given":"M."},{"family":"Bourbon","given":"A."},{"family":"Viprey","given":"M."},{"family":"Auquier","given":"P."},{"family":"Lançon","given":"C."},{"family":"Boyer","given":"L."},{"family":"Fond","given":"G."}],"issued":{"date-parts":[["2020",5,27]]}},"label":"page"},{"id":12809,"uris":["http://zotero.org/users/1200141/items/BYGUP5KH"],"itemData":{"id":12809,"type":"article-journal","abstract":"BACKGROUND: Hospital professional violence is defined as hostile and aggressive behavior exerted by health professionals on other health professionals. No quantitative study has been carried out to date on French hospital professional violence among young physicians, while recent qualitative studies have suggested a potential high frequency. The main objective was to determine the prevalence of exposure of young doctors to hospital violence. The secondary objective was to determine their characteristics and consequences as well as to determine if students and young physicians (resident and young MD) differed.\nMETHODS: The study was a national cross-sectional observational epidemiological study that included 4th-year medical students and young physicians (MD for less than 2 years). Thirty-seven French faculties of medicine were contacted for email recruitment of participants. Social networks were used to increase the visibility of the study. The questionnaire was developed after exhaustive review of the international literature dealing with professional violence in hospitals, its characteristics and its consequences in terms of mental health, addiction, personal and professional life. The report of these events was also explored.\nRESULTS: In total, 2003 participants have been included. More than nine out of ten participants were exposed to hospital violence at least once and nearly 42% to moral harassment as defined by the French law. This violence does not differ between the students and the residents/young MDs, suggesting that working time in the hospital does not seem to affect this risk. Nearly 80 % of interns and young MDs reported working more than the legal time. The perpetrators of violence include in almost all cases at least one man, often a senior doctor, but students reported the presence of at least one woman among the perpetrators in ¾ of cases. The victims are as often men as women. Compared to the undergraduate medical students, residents and young MDs more frequently reported poor outcomes on their mental health, addictive behavior, personal and professional lives. The majority of victims reported the event to a peer but fewer than 10% to the head of the department, a professor or an instance that could have acted. In almost all cases, participants reported the continuation of abusive behavior after the event. In total, 42% of students think that this is simple part of medical studies that they must endure.\nCONCLUSION: These results suggest the need to develop specific information and prevention programs for professional hospital violence in France.","container-title":"L'Encephale","DOI":"10.1016/j.encep.2020.05.020","ISSN":"0013-7006","issue":"2","journalAbbreviation":"Encephale","language":"fre","note":"PMID: 32928537","page":"114-122","source":"PubMed","title":"[Exposure to professional violence by young physicians in the hospital: MESSIAEN national study]","title-short":"[Exposure to professional violence by young physicians in the hospital","volume":"47","author":[{"family":"Messiaen","given":"M."},{"family":"Duba","given":"A."},{"family":"Boulangeat","given":"C."},{"family":"Boucekine","given":"M."},{"family":"Bourbon","given":"A."},{"family":"Viprey","given":"M."},{"family":"Auquier","given":"P."},{"family":"Lançon","given":"C."},{"family":"Boyer","given":"L."},{"family":"Fond","given":"G."}],"issued":{"date-parts":[["2021",4]]}},"label":"page"}],"schema":"https://github.com/citation-style-language/schema/raw/master/csl-citation.json"} </w:instrText>
      </w:r>
      <w:r w:rsidRPr="00B25B6D">
        <w:rPr>
          <w:rFonts w:asciiTheme="majorHAnsi" w:hAnsiTheme="majorHAnsi" w:cstheme="majorHAnsi"/>
          <w:color w:val="000000" w:themeColor="text1"/>
        </w:rPr>
        <w:fldChar w:fldCharType="separate"/>
      </w:r>
      <w:r w:rsidR="00A34C61" w:rsidRPr="00B25B6D">
        <w:rPr>
          <w:rFonts w:asciiTheme="majorHAnsi" w:hAnsiTheme="majorHAnsi" w:cstheme="majorHAnsi"/>
          <w:color w:val="000000"/>
          <w:lang w:val="en-GB"/>
        </w:rPr>
        <w:t xml:space="preserve">(Duba, Messiaen, Boulangeat, Boucekine,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2020; Duba, Messiaen, Boulangeat, Korchia,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2020; Duba, Messiaen, Masson,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2020; Messiaen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2020, 2021)</w:t>
      </w:r>
      <w:r w:rsidRPr="00B25B6D">
        <w:rPr>
          <w:rFonts w:asciiTheme="majorHAnsi" w:hAnsiTheme="majorHAnsi" w:cstheme="majorHAnsi"/>
          <w:color w:val="000000" w:themeColor="text1"/>
        </w:rPr>
        <w:fldChar w:fldCharType="end"/>
      </w:r>
      <w:r w:rsidRPr="00B25B6D">
        <w:rPr>
          <w:rFonts w:asciiTheme="majorHAnsi" w:hAnsiTheme="majorHAnsi" w:cstheme="majorHAnsi"/>
          <w:color w:val="000000" w:themeColor="text1"/>
          <w:lang w:val="en-GB"/>
        </w:rPr>
        <w:t xml:space="preserve"> and reported as binary variables.</w:t>
      </w:r>
    </w:p>
    <w:p w14:paraId="27A38B55" w14:textId="77777777" w:rsidR="00AB4013" w:rsidRPr="00B25B6D" w:rsidRDefault="00AB4013" w:rsidP="003D51C0">
      <w:pPr>
        <w:spacing w:line="360" w:lineRule="auto"/>
        <w:ind w:right="-499" w:firstLine="709"/>
        <w:jc w:val="both"/>
        <w:rPr>
          <w:rFonts w:asciiTheme="majorHAnsi" w:eastAsia="Calibri" w:hAnsiTheme="majorHAnsi" w:cstheme="majorHAnsi"/>
          <w:i/>
          <w:iCs/>
          <w:lang w:val="en-GB"/>
        </w:rPr>
      </w:pPr>
    </w:p>
    <w:p w14:paraId="61BB2D8E" w14:textId="645B268A" w:rsidR="00185BAB" w:rsidRPr="00B25B6D" w:rsidRDefault="00CE0BA3" w:rsidP="00185BAB">
      <w:pPr>
        <w:spacing w:line="360" w:lineRule="auto"/>
        <w:ind w:right="-499"/>
        <w:jc w:val="both"/>
        <w:rPr>
          <w:rFonts w:asciiTheme="majorHAnsi" w:eastAsia="Calibri" w:hAnsiTheme="majorHAnsi" w:cstheme="majorHAnsi"/>
          <w:i/>
          <w:iCs/>
          <w:lang w:val="en-US"/>
        </w:rPr>
      </w:pPr>
      <w:bookmarkStart w:id="4" w:name="OLE_LINK5"/>
      <w:bookmarkStart w:id="5" w:name="OLE_LINK6"/>
      <w:r w:rsidRPr="00B25B6D">
        <w:rPr>
          <w:rFonts w:asciiTheme="majorHAnsi" w:eastAsia="Calibri" w:hAnsiTheme="majorHAnsi" w:cstheme="majorHAnsi"/>
          <w:i/>
          <w:iCs/>
          <w:lang w:val="en-GB"/>
        </w:rPr>
        <w:t>Geographical coverage</w:t>
      </w:r>
    </w:p>
    <w:p w14:paraId="6D2A2513" w14:textId="08B85870" w:rsidR="00B97737" w:rsidRPr="00B25B6D" w:rsidRDefault="00CE0BA3" w:rsidP="00B97737">
      <w:pPr>
        <w:spacing w:line="360" w:lineRule="auto"/>
        <w:ind w:right="-499" w:firstLine="720"/>
        <w:jc w:val="both"/>
        <w:rPr>
          <w:rFonts w:asciiTheme="majorHAnsi" w:hAnsiTheme="majorHAnsi" w:cstheme="majorHAnsi"/>
          <w:bCs/>
          <w:color w:val="000000" w:themeColor="text1"/>
        </w:rPr>
      </w:pPr>
      <w:r w:rsidRPr="00B25B6D">
        <w:rPr>
          <w:rFonts w:asciiTheme="majorHAnsi" w:hAnsiTheme="majorHAnsi" w:cstheme="majorHAnsi"/>
          <w:bCs/>
          <w:color w:val="000000" w:themeColor="text1"/>
          <w:lang w:val="en-GB"/>
        </w:rPr>
        <w:t xml:space="preserve">To ensure correct geographical coverage, the postal code was reported. </w:t>
      </w:r>
      <w:r w:rsidRPr="00B25B6D">
        <w:rPr>
          <w:rFonts w:asciiTheme="majorHAnsi" w:hAnsiTheme="majorHAnsi" w:cstheme="majorHAnsi"/>
          <w:bCs/>
          <w:color w:val="000000" w:themeColor="text1"/>
        </w:rPr>
        <w:t xml:space="preserve">The postal codes </w:t>
      </w:r>
      <w:proofErr w:type="spellStart"/>
      <w:r w:rsidRPr="00B25B6D">
        <w:rPr>
          <w:rFonts w:asciiTheme="majorHAnsi" w:hAnsiTheme="majorHAnsi" w:cstheme="majorHAnsi"/>
          <w:bCs/>
          <w:color w:val="000000" w:themeColor="text1"/>
        </w:rPr>
        <w:t>were</w:t>
      </w:r>
      <w:proofErr w:type="spellEnd"/>
      <w:r w:rsidRPr="00B25B6D">
        <w:rPr>
          <w:rFonts w:asciiTheme="majorHAnsi" w:hAnsiTheme="majorHAnsi" w:cstheme="majorHAnsi"/>
          <w:bCs/>
          <w:color w:val="000000" w:themeColor="text1"/>
        </w:rPr>
        <w:t xml:space="preserve"> </w:t>
      </w:r>
      <w:proofErr w:type="spellStart"/>
      <w:r w:rsidR="00DA6004" w:rsidRPr="00B25B6D">
        <w:rPr>
          <w:rFonts w:asciiTheme="majorHAnsi" w:hAnsiTheme="majorHAnsi" w:cstheme="majorHAnsi"/>
          <w:bCs/>
          <w:color w:val="000000" w:themeColor="text1"/>
        </w:rPr>
        <w:t>reported</w:t>
      </w:r>
      <w:proofErr w:type="spellEnd"/>
      <w:r w:rsidR="00DA6004" w:rsidRPr="00B25B6D">
        <w:rPr>
          <w:rFonts w:asciiTheme="majorHAnsi" w:hAnsiTheme="majorHAnsi" w:cstheme="majorHAnsi"/>
          <w:bCs/>
          <w:color w:val="000000" w:themeColor="text1"/>
        </w:rPr>
        <w:t xml:space="preserve"> </w:t>
      </w:r>
      <w:r w:rsidRPr="00B25B6D">
        <w:rPr>
          <w:rFonts w:asciiTheme="majorHAnsi" w:hAnsiTheme="majorHAnsi" w:cstheme="majorHAnsi"/>
          <w:bCs/>
          <w:color w:val="000000" w:themeColor="text1"/>
        </w:rPr>
        <w:t xml:space="preserve">by </w:t>
      </w:r>
      <w:proofErr w:type="spellStart"/>
      <w:r w:rsidRPr="00B25B6D">
        <w:rPr>
          <w:rFonts w:asciiTheme="majorHAnsi" w:eastAsia="Cambria" w:hAnsiTheme="majorHAnsi" w:cstheme="majorHAnsi"/>
          <w:bCs/>
          <w:color w:val="000000"/>
        </w:rPr>
        <w:t>region</w:t>
      </w:r>
      <w:proofErr w:type="spellEnd"/>
      <w:r w:rsidRPr="00B25B6D">
        <w:rPr>
          <w:rFonts w:asciiTheme="majorHAnsi" w:hAnsiTheme="majorHAnsi" w:cstheme="majorHAnsi"/>
          <w:bCs/>
          <w:color w:val="000000" w:themeColor="text1"/>
        </w:rPr>
        <w:t xml:space="preserve"> (Auvergne-Rhône-Alpes, Bourgogne-Franche-Comté, Bretagne, Centre-Val de Loire, Corse, Grand Est, Hauts-de-France, Ile-de-France, Normandie, Nouvelle-Aquitaine, Occitanie, Pays de la Loire, </w:t>
      </w:r>
      <w:r w:rsidR="00DA6004" w:rsidRPr="00B25B6D">
        <w:rPr>
          <w:rFonts w:asciiTheme="majorHAnsi" w:hAnsiTheme="majorHAnsi" w:cstheme="majorHAnsi"/>
          <w:bCs/>
          <w:color w:val="000000" w:themeColor="text1"/>
        </w:rPr>
        <w:t xml:space="preserve">and </w:t>
      </w:r>
      <w:r w:rsidRPr="00B25B6D">
        <w:rPr>
          <w:rFonts w:asciiTheme="majorHAnsi" w:hAnsiTheme="majorHAnsi" w:cstheme="majorHAnsi"/>
          <w:bCs/>
          <w:color w:val="000000" w:themeColor="text1"/>
        </w:rPr>
        <w:t>Provence-Alpes-Côte d’Azur).</w:t>
      </w:r>
    </w:p>
    <w:p w14:paraId="638CE628" w14:textId="77777777" w:rsidR="00185BAB" w:rsidRPr="00B25B6D" w:rsidRDefault="00185BAB" w:rsidP="00B97737">
      <w:pPr>
        <w:spacing w:line="360" w:lineRule="auto"/>
        <w:ind w:right="-499" w:firstLine="720"/>
        <w:jc w:val="both"/>
        <w:rPr>
          <w:rFonts w:asciiTheme="majorHAnsi" w:hAnsiTheme="majorHAnsi" w:cstheme="majorHAnsi"/>
          <w:bCs/>
          <w:color w:val="000000" w:themeColor="text1"/>
        </w:rPr>
      </w:pPr>
    </w:p>
    <w:bookmarkEnd w:id="4"/>
    <w:bookmarkEnd w:id="5"/>
    <w:p w14:paraId="7E2DF423" w14:textId="305337E7" w:rsidR="00C70805" w:rsidRPr="00B25B6D" w:rsidRDefault="00CE0BA3" w:rsidP="00AA7940">
      <w:pPr>
        <w:autoSpaceDE w:val="0"/>
        <w:autoSpaceDN w:val="0"/>
        <w:adjustRightInd w:val="0"/>
        <w:spacing w:line="360" w:lineRule="auto"/>
        <w:ind w:right="-499"/>
        <w:jc w:val="both"/>
        <w:outlineLvl w:val="0"/>
        <w:rPr>
          <w:rFonts w:asciiTheme="majorHAnsi" w:hAnsiTheme="majorHAnsi" w:cstheme="majorHAnsi"/>
          <w:b/>
          <w:bCs/>
          <w:iCs/>
          <w:color w:val="000000" w:themeColor="text1"/>
          <w:lang w:val="en-US"/>
        </w:rPr>
      </w:pPr>
      <w:r w:rsidRPr="00B25B6D">
        <w:rPr>
          <w:rFonts w:asciiTheme="majorHAnsi" w:hAnsiTheme="majorHAnsi" w:cstheme="majorHAnsi"/>
          <w:b/>
          <w:bCs/>
          <w:iCs/>
          <w:color w:val="000000" w:themeColor="text1"/>
          <w:lang w:val="en-GB"/>
        </w:rPr>
        <w:t>2.3 Statistical analysis</w:t>
      </w:r>
    </w:p>
    <w:p w14:paraId="090FFD8B" w14:textId="351DBEAF" w:rsidR="00E74477" w:rsidRPr="00B25B6D" w:rsidRDefault="00C70805" w:rsidP="00732E87">
      <w:pPr>
        <w:spacing w:before="240" w:after="240" w:line="360" w:lineRule="auto"/>
        <w:ind w:right="-499" w:firstLine="720"/>
        <w:jc w:val="both"/>
        <w:rPr>
          <w:rFonts w:asciiTheme="majorHAnsi" w:hAnsiTheme="majorHAnsi" w:cstheme="majorHAnsi"/>
          <w:lang w:val="en-US"/>
        </w:rPr>
      </w:pPr>
      <w:r w:rsidRPr="00B25B6D">
        <w:rPr>
          <w:rFonts w:asciiTheme="majorHAnsi" w:hAnsiTheme="majorHAnsi" w:cstheme="majorHAnsi"/>
          <w:color w:val="000000"/>
          <w:lang w:val="en-GB"/>
        </w:rPr>
        <w:t xml:space="preserve">All variables were presented using measures of means and dispersion (standard deviation) for continuous data and frequency distribution for categorical variables. </w:t>
      </w:r>
      <w:r w:rsidR="00F274F5" w:rsidRPr="00B25B6D">
        <w:rPr>
          <w:rFonts w:asciiTheme="majorHAnsi" w:eastAsia="MS Minngs" w:hAnsiTheme="majorHAnsi" w:cstheme="majorHAnsi"/>
          <w:iCs/>
          <w:color w:val="000000"/>
          <w:lang w:val="en-GB"/>
        </w:rPr>
        <w:t xml:space="preserve">Comparisons between health care workers with absenteeism and those without were </w:t>
      </w:r>
      <w:r w:rsidR="00DA6004" w:rsidRPr="00B25B6D">
        <w:rPr>
          <w:rFonts w:asciiTheme="majorHAnsi" w:eastAsia="MS Minngs" w:hAnsiTheme="majorHAnsi" w:cstheme="majorHAnsi"/>
          <w:iCs/>
          <w:color w:val="000000"/>
          <w:lang w:val="en-GB"/>
        </w:rPr>
        <w:t>performed</w:t>
      </w:r>
      <w:r w:rsidR="00F274F5" w:rsidRPr="00B25B6D">
        <w:rPr>
          <w:rFonts w:asciiTheme="majorHAnsi" w:eastAsia="MS Minngs" w:hAnsiTheme="majorHAnsi" w:cstheme="majorHAnsi"/>
          <w:iCs/>
          <w:color w:val="000000"/>
          <w:lang w:val="en-GB"/>
        </w:rPr>
        <w:t xml:space="preserve"> </w:t>
      </w:r>
      <w:r w:rsidRPr="00B25B6D">
        <w:rPr>
          <w:rFonts w:asciiTheme="majorHAnsi" w:hAnsiTheme="majorHAnsi" w:cstheme="majorHAnsi"/>
          <w:bCs/>
          <w:color w:val="000000"/>
          <w:lang w:val="en-GB"/>
        </w:rPr>
        <w:t xml:space="preserve">using the chi-square test for categorical variables. </w:t>
      </w:r>
      <w:r w:rsidR="00E92446" w:rsidRPr="00B25B6D">
        <w:rPr>
          <w:rFonts w:asciiTheme="majorHAnsi" w:hAnsiTheme="majorHAnsi" w:cstheme="majorHAnsi"/>
          <w:bCs/>
          <w:color w:val="000000"/>
          <w:lang w:val="en-US"/>
        </w:rPr>
        <w:t xml:space="preserve">All continuous variables were analyzed with Student’s t-tests for normal distribution data. </w:t>
      </w:r>
      <w:r w:rsidRPr="00B25B6D">
        <w:rPr>
          <w:rFonts w:asciiTheme="majorHAnsi" w:hAnsiTheme="majorHAnsi" w:cstheme="majorHAnsi"/>
          <w:lang w:val="en-GB"/>
        </w:rPr>
        <w:t>As detailed in the rationale, the present study was hypothesis-driven</w:t>
      </w:r>
      <w:r w:rsidRPr="00B25B6D">
        <w:rPr>
          <w:rFonts w:asciiTheme="majorHAnsi" w:eastAsia="Cambria" w:hAnsiTheme="majorHAnsi" w:cstheme="majorHAnsi"/>
          <w:lang w:val="en-GB"/>
        </w:rPr>
        <w:t>; therefore</w:t>
      </w:r>
      <w:r w:rsidRPr="00B25B6D">
        <w:rPr>
          <w:rFonts w:asciiTheme="majorHAnsi" w:hAnsiTheme="majorHAnsi" w:cstheme="majorHAnsi"/>
          <w:lang w:val="en-GB"/>
        </w:rPr>
        <w:t xml:space="preserve">, no correction for multiple testing </w:t>
      </w:r>
      <w:r w:rsidRPr="00B25B6D">
        <w:rPr>
          <w:rFonts w:asciiTheme="majorHAnsi" w:eastAsia="Cambria" w:hAnsiTheme="majorHAnsi" w:cstheme="majorHAnsi"/>
          <w:lang w:val="en-GB"/>
        </w:rPr>
        <w:t xml:space="preserve">was </w:t>
      </w:r>
      <w:r w:rsidR="003B1960" w:rsidRPr="00B25B6D">
        <w:rPr>
          <w:rFonts w:asciiTheme="majorHAnsi" w:hAnsiTheme="majorHAnsi" w:cstheme="majorHAnsi"/>
          <w:lang w:val="en-GB"/>
        </w:rPr>
        <w:t>performed</w:t>
      </w:r>
      <w:r w:rsidRPr="00B25B6D">
        <w:rPr>
          <w:rFonts w:asciiTheme="majorHAnsi" w:hAnsiTheme="majorHAnsi" w:cstheme="majorHAnsi"/>
          <w:lang w:val="en-GB"/>
        </w:rPr>
        <w:t xml:space="preserve"> </w:t>
      </w:r>
      <w:r w:rsidRPr="00B25B6D">
        <w:rPr>
          <w:rFonts w:asciiTheme="majorHAnsi" w:hAnsiTheme="majorHAnsi" w:cstheme="majorHAnsi"/>
        </w:rPr>
        <w:fldChar w:fldCharType="begin"/>
      </w:r>
      <w:r w:rsidR="00CA7FEB" w:rsidRPr="00B25B6D">
        <w:rPr>
          <w:rFonts w:asciiTheme="majorHAnsi" w:hAnsiTheme="majorHAnsi" w:cstheme="majorHAnsi"/>
          <w:lang w:val="en-GB"/>
        </w:rPr>
        <w:instrText xml:space="preserve"> ADDIN ZOTERO_ITEM CSL_CITATION {"citationID":"A6wALg1q","properties":{"formattedCitation":"(Bender and Lange, 2001)","plainCitation":"(Bender and Lange, 2001)","noteIndex":0},"citationItems":[{"id":2582,"uris":["http://zotero.org/users/1200141/items/E9A3NTER"],"itemData":{"id":2582,"type":"article-journal","abstract":"Multiplicity of data, hypotheses, and analyses is a common problem in biomedical and epidemiological research. Multiple testing theory provides a framework for defining and controlling appropriate error rates in order to protect against wrong conclusions. However, the corresponding multiple test procedures are underutilized in biomedical and epidemiological research. In this article, the existing multiple test procedures are summarized for the most important multiplicity situations. It is emphasized that adjustments for multiple testing are required in confirmatory studies whenever results from multiple tests have to be combined in one final conclusion and decision. In case of multiple significance tests a note on the error rate that will be controlled for is desirable.","container-title":"Journal of Clinical Epidemiology","DOI":"10.1016/S0895-4356(00)00314-0","ISSN":"0895-4356","issue":"4","journalAbbreviation":"Journal of Clinical Epidemiology","language":"English","note":"PMID: 11297884","page":"343-349","source":"www.jclinepi.com","title":"Adjusting for multiple testing—when and how?","volume":"54","author":[{"family":"Bender","given":"Ralf"},{"family":"Lange","given":"Stefan"}],"issued":{"date-parts":[["2001",4,1]]}}}],"schema":"https://github.com/citation-style-language/schema/raw/master/csl-citation.json"} </w:instrText>
      </w:r>
      <w:r w:rsidRPr="00B25B6D">
        <w:rPr>
          <w:rFonts w:asciiTheme="majorHAnsi" w:hAnsiTheme="majorHAnsi" w:cstheme="majorHAnsi"/>
        </w:rPr>
        <w:fldChar w:fldCharType="separate"/>
      </w:r>
      <w:r w:rsidR="00A34C61" w:rsidRPr="00B25B6D">
        <w:rPr>
          <w:rFonts w:asciiTheme="majorHAnsi" w:hAnsiTheme="majorHAnsi" w:cstheme="majorHAnsi"/>
          <w:noProof/>
          <w:lang w:val="en-GB"/>
        </w:rPr>
        <w:t>(Bender and Lange, 2001)</w:t>
      </w:r>
      <w:r w:rsidRPr="00B25B6D">
        <w:rPr>
          <w:rFonts w:asciiTheme="majorHAnsi" w:hAnsiTheme="majorHAnsi" w:cstheme="majorHAnsi"/>
        </w:rPr>
        <w:fldChar w:fldCharType="end"/>
      </w:r>
      <w:r w:rsidRPr="00B25B6D">
        <w:rPr>
          <w:rFonts w:asciiTheme="majorHAnsi" w:hAnsiTheme="majorHAnsi" w:cstheme="majorHAnsi"/>
          <w:lang w:val="en-GB"/>
        </w:rPr>
        <w:t>.</w:t>
      </w:r>
    </w:p>
    <w:p w14:paraId="21E04F87" w14:textId="2A76F379" w:rsidR="00A44261" w:rsidRPr="00B25B6D" w:rsidRDefault="00CE0BA3" w:rsidP="00732E87">
      <w:pPr>
        <w:spacing w:line="360" w:lineRule="auto"/>
        <w:ind w:right="-499" w:firstLine="720"/>
        <w:jc w:val="both"/>
        <w:rPr>
          <w:rFonts w:asciiTheme="majorHAnsi" w:hAnsiTheme="majorHAnsi" w:cstheme="majorHAnsi"/>
          <w:bCs/>
          <w:color w:val="000000"/>
          <w:lang w:val="en-US"/>
        </w:rPr>
      </w:pPr>
      <w:r w:rsidRPr="00B25B6D">
        <w:rPr>
          <w:rFonts w:asciiTheme="majorHAnsi" w:eastAsia="Calibri" w:hAnsiTheme="majorHAnsi" w:cstheme="majorHAnsi"/>
          <w:lang w:val="en-GB"/>
        </w:rPr>
        <w:t xml:space="preserve">Multivariate logistic regression models were employed to </w:t>
      </w:r>
      <w:r w:rsidR="003B1960" w:rsidRPr="00B25B6D">
        <w:rPr>
          <w:rFonts w:asciiTheme="majorHAnsi" w:eastAsia="Calibri" w:hAnsiTheme="majorHAnsi" w:cstheme="majorHAnsi"/>
          <w:lang w:val="en-GB"/>
        </w:rPr>
        <w:t>identify</w:t>
      </w:r>
      <w:r w:rsidRPr="00B25B6D">
        <w:rPr>
          <w:rFonts w:asciiTheme="majorHAnsi" w:eastAsia="Calibri" w:hAnsiTheme="majorHAnsi" w:cstheme="majorHAnsi"/>
          <w:lang w:val="en-GB"/>
        </w:rPr>
        <w:t xml:space="preserve"> factors were associated with an increased risk of absenteeism. </w:t>
      </w:r>
      <w:r w:rsidR="00131AA8" w:rsidRPr="00B25B6D">
        <w:rPr>
          <w:rFonts w:asciiTheme="majorHAnsi" w:hAnsiTheme="majorHAnsi" w:cstheme="majorHAnsi"/>
          <w:noProof/>
          <w:lang w:val="en-GB"/>
        </w:rPr>
        <w:t xml:space="preserve">The variables associated with absenteeism </w:t>
      </w:r>
      <w:r w:rsidR="00DB093A" w:rsidRPr="00B25B6D">
        <w:rPr>
          <w:rFonts w:asciiTheme="majorHAnsi" w:hAnsiTheme="majorHAnsi" w:cstheme="majorHAnsi"/>
          <w:bCs/>
          <w:color w:val="000000"/>
          <w:lang w:val="en-GB"/>
        </w:rPr>
        <w:t xml:space="preserve">with a p value &lt;0.20 in the univariate analyses were included in the multivariate model. </w:t>
      </w:r>
      <w:r w:rsidR="001A1132" w:rsidRPr="00B25B6D">
        <w:rPr>
          <w:rFonts w:asciiTheme="majorHAnsi" w:hAnsiTheme="majorHAnsi" w:cstheme="majorHAnsi"/>
          <w:bCs/>
          <w:color w:val="000000"/>
          <w:lang w:val="en-GB"/>
        </w:rPr>
        <w:t xml:space="preserve">A subgroup analysis was </w:t>
      </w:r>
      <w:r w:rsidR="003B1960" w:rsidRPr="00B25B6D">
        <w:rPr>
          <w:rFonts w:asciiTheme="majorHAnsi" w:hAnsiTheme="majorHAnsi" w:cstheme="majorHAnsi"/>
          <w:bCs/>
          <w:color w:val="000000"/>
          <w:lang w:val="en-GB"/>
        </w:rPr>
        <w:t>performed</w:t>
      </w:r>
      <w:r w:rsidR="001A1132" w:rsidRPr="00B25B6D">
        <w:rPr>
          <w:rFonts w:asciiTheme="majorHAnsi" w:hAnsiTheme="majorHAnsi" w:cstheme="majorHAnsi"/>
          <w:bCs/>
          <w:color w:val="000000"/>
          <w:lang w:val="en-GB"/>
        </w:rPr>
        <w:t xml:space="preserve"> in the nurse subgroup to determine whether some factors were specific to nurses.</w:t>
      </w:r>
    </w:p>
    <w:p w14:paraId="2F4CE029" w14:textId="77777777" w:rsidR="00185BAB" w:rsidRPr="00B25B6D" w:rsidRDefault="00185BAB" w:rsidP="00732E87">
      <w:pPr>
        <w:spacing w:line="360" w:lineRule="auto"/>
        <w:ind w:right="-499" w:firstLine="720"/>
        <w:jc w:val="both"/>
        <w:rPr>
          <w:rFonts w:asciiTheme="majorHAnsi" w:hAnsiTheme="majorHAnsi" w:cstheme="majorHAnsi"/>
          <w:bCs/>
          <w:color w:val="000000"/>
          <w:lang w:val="en-US"/>
        </w:rPr>
      </w:pPr>
    </w:p>
    <w:p w14:paraId="76BFF985" w14:textId="6427A98A" w:rsidR="009419B6" w:rsidRPr="00B25B6D" w:rsidRDefault="00194F8A" w:rsidP="00CF2270">
      <w:pPr>
        <w:rPr>
          <w:rFonts w:asciiTheme="majorHAnsi" w:hAnsiTheme="majorHAnsi" w:cstheme="majorHAnsi"/>
          <w:b/>
          <w:iCs/>
          <w:color w:val="000000" w:themeColor="text1"/>
          <w:lang w:val="en-US"/>
        </w:rPr>
      </w:pPr>
      <w:r w:rsidRPr="00B25B6D">
        <w:rPr>
          <w:rFonts w:asciiTheme="majorHAnsi" w:hAnsiTheme="majorHAnsi" w:cstheme="majorHAnsi"/>
          <w:b/>
          <w:iCs/>
          <w:color w:val="000000" w:themeColor="text1"/>
          <w:lang w:val="en-GB"/>
        </w:rPr>
        <w:t>2.4 Ethical considerations</w:t>
      </w:r>
    </w:p>
    <w:p w14:paraId="3DD466BE" w14:textId="058DD66F" w:rsidR="009419B6" w:rsidRPr="00B25B6D" w:rsidRDefault="009E48F8" w:rsidP="00732E87">
      <w:pPr>
        <w:spacing w:after="240" w:line="360" w:lineRule="auto"/>
        <w:ind w:right="-499" w:firstLine="720"/>
        <w:jc w:val="both"/>
        <w:rPr>
          <w:rFonts w:asciiTheme="majorHAnsi" w:eastAsia="MS Minngs" w:hAnsiTheme="majorHAnsi" w:cstheme="majorHAnsi"/>
          <w:iCs/>
          <w:color w:val="000000"/>
          <w:lang w:val="en-US" w:eastAsia="ja-JP"/>
        </w:rPr>
      </w:pPr>
      <w:r w:rsidRPr="00B25B6D">
        <w:rPr>
          <w:rFonts w:asciiTheme="majorHAnsi" w:eastAsia="MS Minngs" w:hAnsiTheme="majorHAnsi" w:cstheme="majorHAnsi"/>
          <w:iCs/>
          <w:color w:val="000000"/>
          <w:lang w:val="en-GB" w:eastAsia="ja-JP"/>
        </w:rPr>
        <w:t xml:space="preserve">The study was </w:t>
      </w:r>
      <w:r w:rsidR="000B3F76" w:rsidRPr="00B25B6D">
        <w:rPr>
          <w:rFonts w:asciiTheme="majorHAnsi" w:eastAsia="MS Minngs" w:hAnsiTheme="majorHAnsi" w:cstheme="majorHAnsi"/>
          <w:iCs/>
          <w:color w:val="000000"/>
          <w:lang w:val="en-GB" w:eastAsia="ja-JP"/>
        </w:rPr>
        <w:t>performed</w:t>
      </w:r>
      <w:r w:rsidRPr="00B25B6D">
        <w:rPr>
          <w:rFonts w:asciiTheme="majorHAnsi" w:eastAsia="MS Minngs" w:hAnsiTheme="majorHAnsi" w:cstheme="majorHAnsi"/>
          <w:iCs/>
          <w:color w:val="000000"/>
          <w:lang w:val="en-GB" w:eastAsia="ja-JP"/>
        </w:rPr>
        <w:t xml:space="preserve"> in accordance with ethical principles for medical research involving humans (WMA, Declaration of Helsinki) and French </w:t>
      </w:r>
      <w:proofErr w:type="spellStart"/>
      <w:r w:rsidRPr="00B25B6D">
        <w:rPr>
          <w:rFonts w:asciiTheme="majorHAnsi" w:eastAsia="MS Minngs" w:hAnsiTheme="majorHAnsi" w:cstheme="majorHAnsi"/>
          <w:iCs/>
          <w:color w:val="000000"/>
          <w:lang w:val="en-GB" w:eastAsia="ja-JP"/>
        </w:rPr>
        <w:t>Jardé</w:t>
      </w:r>
      <w:proofErr w:type="spellEnd"/>
      <w:r w:rsidRPr="00B25B6D">
        <w:rPr>
          <w:rFonts w:asciiTheme="majorHAnsi" w:eastAsia="MS Minngs" w:hAnsiTheme="majorHAnsi" w:cstheme="majorHAnsi"/>
          <w:iCs/>
          <w:color w:val="000000"/>
          <w:lang w:val="en-GB" w:eastAsia="ja-JP"/>
        </w:rPr>
        <w:t xml:space="preserve"> law. This survey was approved by the National Ethical Committee (IRB n°C08/21.01.06.93911, CNIL). All data were collected anonymously. As this study was voluntary and anonymous, no written informed consent was needed, and the participants were informed that clicking on the first page of the questionnaire was equivalent to </w:t>
      </w:r>
      <w:r w:rsidR="00443DB9" w:rsidRPr="00B25B6D">
        <w:rPr>
          <w:rFonts w:asciiTheme="majorHAnsi" w:eastAsia="MS Minngs" w:hAnsiTheme="majorHAnsi" w:cstheme="majorHAnsi"/>
          <w:iCs/>
          <w:color w:val="000000"/>
          <w:lang w:val="en-GB" w:eastAsia="ja-JP"/>
        </w:rPr>
        <w:t xml:space="preserve">providing </w:t>
      </w:r>
      <w:r w:rsidRPr="00B25B6D">
        <w:rPr>
          <w:rFonts w:asciiTheme="majorHAnsi" w:eastAsia="MS Minngs" w:hAnsiTheme="majorHAnsi" w:cstheme="majorHAnsi"/>
          <w:iCs/>
          <w:color w:val="000000"/>
          <w:lang w:val="en-GB" w:eastAsia="ja-JP"/>
        </w:rPr>
        <w:t xml:space="preserve">their consent to participate. </w:t>
      </w:r>
      <w:r w:rsidR="00443DB9" w:rsidRPr="00B25B6D">
        <w:rPr>
          <w:rFonts w:asciiTheme="majorHAnsi" w:eastAsia="MS Minngs" w:hAnsiTheme="majorHAnsi" w:cstheme="majorHAnsi"/>
          <w:iCs/>
          <w:color w:val="000000"/>
          <w:lang w:val="en-GB" w:eastAsia="ja-JP"/>
        </w:rPr>
        <w:t xml:space="preserve">Participants </w:t>
      </w:r>
      <w:r w:rsidRPr="00B25B6D">
        <w:rPr>
          <w:rFonts w:asciiTheme="majorHAnsi" w:eastAsia="MS Minngs" w:hAnsiTheme="majorHAnsi" w:cstheme="majorHAnsi"/>
          <w:iCs/>
          <w:color w:val="000000"/>
          <w:lang w:val="en-GB" w:eastAsia="ja-JP"/>
        </w:rPr>
        <w:t xml:space="preserve">were also informed that they could stop the survey </w:t>
      </w:r>
      <w:r w:rsidR="00443DB9" w:rsidRPr="00B25B6D">
        <w:rPr>
          <w:rFonts w:asciiTheme="majorHAnsi" w:eastAsia="MS Minngs" w:hAnsiTheme="majorHAnsi" w:cstheme="majorHAnsi"/>
          <w:iCs/>
          <w:color w:val="000000"/>
          <w:lang w:val="en-GB" w:eastAsia="ja-JP"/>
        </w:rPr>
        <w:t xml:space="preserve">at any time </w:t>
      </w:r>
      <w:r w:rsidRPr="00B25B6D">
        <w:rPr>
          <w:rFonts w:asciiTheme="majorHAnsi" w:eastAsia="MS Minngs" w:hAnsiTheme="majorHAnsi" w:cstheme="majorHAnsi"/>
          <w:iCs/>
          <w:color w:val="000000"/>
          <w:lang w:val="en-GB" w:eastAsia="ja-JP"/>
        </w:rPr>
        <w:t xml:space="preserve">and </w:t>
      </w:r>
      <w:r w:rsidR="00443DB9" w:rsidRPr="00B25B6D">
        <w:rPr>
          <w:rFonts w:asciiTheme="majorHAnsi" w:eastAsia="MS Minngs" w:hAnsiTheme="majorHAnsi" w:cstheme="majorHAnsi"/>
          <w:iCs/>
          <w:color w:val="000000"/>
          <w:lang w:val="en-GB" w:eastAsia="ja-JP"/>
        </w:rPr>
        <w:t xml:space="preserve">revoke </w:t>
      </w:r>
      <w:r w:rsidRPr="00B25B6D">
        <w:rPr>
          <w:rFonts w:asciiTheme="majorHAnsi" w:eastAsia="MS Minngs" w:hAnsiTheme="majorHAnsi" w:cstheme="majorHAnsi"/>
          <w:iCs/>
          <w:color w:val="000000"/>
          <w:lang w:val="en-GB" w:eastAsia="ja-JP"/>
        </w:rPr>
        <w:t>their participation.</w:t>
      </w:r>
    </w:p>
    <w:p w14:paraId="518D621A" w14:textId="3AED690F" w:rsidR="00DB6E2B" w:rsidRPr="00B25B6D" w:rsidRDefault="00CE0BA3" w:rsidP="00AA7940">
      <w:pPr>
        <w:spacing w:after="240" w:line="360" w:lineRule="auto"/>
        <w:ind w:right="-499"/>
        <w:jc w:val="both"/>
        <w:rPr>
          <w:rFonts w:asciiTheme="majorHAnsi" w:eastAsia="MS Minngs" w:hAnsiTheme="majorHAnsi" w:cstheme="majorHAnsi"/>
          <w:b/>
          <w:bCs/>
          <w:iCs/>
          <w:color w:val="000000"/>
          <w:lang w:val="en-US" w:eastAsia="ja-JP"/>
        </w:rPr>
      </w:pPr>
      <w:r w:rsidRPr="00B25B6D">
        <w:rPr>
          <w:rFonts w:asciiTheme="majorHAnsi" w:hAnsiTheme="majorHAnsi" w:cstheme="majorHAnsi"/>
          <w:b/>
          <w:bCs/>
          <w:iCs/>
          <w:color w:val="000000" w:themeColor="text1"/>
          <w:lang w:val="en-GB"/>
        </w:rPr>
        <w:t xml:space="preserve">2.5 </w:t>
      </w:r>
      <w:r w:rsidRPr="00B25B6D">
        <w:rPr>
          <w:rFonts w:asciiTheme="majorHAnsi" w:eastAsia="MS Minngs" w:hAnsiTheme="majorHAnsi" w:cstheme="majorHAnsi"/>
          <w:b/>
          <w:bCs/>
          <w:iCs/>
          <w:color w:val="000000"/>
          <w:lang w:val="en-GB" w:eastAsia="ja-JP"/>
        </w:rPr>
        <w:t>Funding</w:t>
      </w:r>
    </w:p>
    <w:p w14:paraId="25703168" w14:textId="311C0FF7" w:rsidR="00DB6E2B" w:rsidRPr="00B25B6D" w:rsidRDefault="00CE0BA3" w:rsidP="00732E87">
      <w:pPr>
        <w:spacing w:after="240" w:line="360" w:lineRule="auto"/>
        <w:ind w:right="-499" w:firstLine="720"/>
        <w:jc w:val="both"/>
        <w:rPr>
          <w:rFonts w:asciiTheme="majorHAnsi" w:eastAsia="MS Minngs" w:hAnsiTheme="majorHAnsi" w:cstheme="majorHAnsi"/>
          <w:iCs/>
          <w:color w:val="000000"/>
          <w:lang w:val="en-US" w:eastAsia="ja-JP"/>
        </w:rPr>
      </w:pPr>
      <w:r w:rsidRPr="00B25B6D">
        <w:rPr>
          <w:rFonts w:asciiTheme="majorHAnsi" w:eastAsia="MS Minngs" w:hAnsiTheme="majorHAnsi" w:cstheme="majorHAnsi"/>
          <w:iCs/>
          <w:color w:val="000000"/>
          <w:lang w:val="en-GB" w:eastAsia="ja-JP"/>
        </w:rPr>
        <w:t>No funding.</w:t>
      </w:r>
    </w:p>
    <w:p w14:paraId="15F55C1F" w14:textId="77777777" w:rsidR="00093B37" w:rsidRPr="00B25B6D" w:rsidRDefault="00093B37" w:rsidP="00AA7940">
      <w:pPr>
        <w:spacing w:line="360" w:lineRule="auto"/>
        <w:ind w:right="-499"/>
        <w:jc w:val="both"/>
        <w:rPr>
          <w:rFonts w:asciiTheme="majorHAnsi" w:hAnsiTheme="majorHAnsi" w:cstheme="majorHAnsi"/>
          <w:color w:val="000000" w:themeColor="text1"/>
          <w:lang w:val="en-US"/>
        </w:rPr>
      </w:pPr>
    </w:p>
    <w:p w14:paraId="31A681A4" w14:textId="6F06F63A" w:rsidR="00416A55" w:rsidRPr="00B25B6D" w:rsidRDefault="000B0FE6" w:rsidP="00AA7940">
      <w:pPr>
        <w:spacing w:line="360" w:lineRule="auto"/>
        <w:ind w:right="-499"/>
        <w:jc w:val="both"/>
        <w:rPr>
          <w:rFonts w:asciiTheme="majorHAnsi" w:hAnsiTheme="majorHAnsi" w:cstheme="majorHAnsi"/>
          <w:b/>
          <w:color w:val="000000" w:themeColor="text1"/>
          <w:lang w:val="en-US"/>
        </w:rPr>
      </w:pPr>
      <w:r w:rsidRPr="00B25B6D">
        <w:rPr>
          <w:rFonts w:asciiTheme="majorHAnsi" w:hAnsiTheme="majorHAnsi" w:cstheme="majorHAnsi"/>
          <w:b/>
          <w:color w:val="000000" w:themeColor="text1"/>
          <w:lang w:val="en-GB"/>
        </w:rPr>
        <w:t>3. Results</w:t>
      </w:r>
    </w:p>
    <w:p w14:paraId="1D23EC9F" w14:textId="2965D88A" w:rsidR="00E4087E" w:rsidRPr="00B25B6D" w:rsidRDefault="00CE0BA3" w:rsidP="007725CE">
      <w:pPr>
        <w:spacing w:line="360" w:lineRule="auto"/>
        <w:ind w:right="-499" w:firstLine="720"/>
        <w:jc w:val="both"/>
        <w:rPr>
          <w:rFonts w:asciiTheme="majorHAnsi" w:hAnsiTheme="majorHAnsi" w:cstheme="majorHAnsi"/>
          <w:lang w:val="en-US"/>
        </w:rPr>
      </w:pPr>
      <w:r w:rsidRPr="00B25B6D">
        <w:rPr>
          <w:rFonts w:asciiTheme="majorHAnsi" w:eastAsia="Cambria" w:hAnsiTheme="majorHAnsi" w:cstheme="majorHAnsi"/>
          <w:bCs/>
          <w:color w:val="000000"/>
          <w:lang w:val="en-GB"/>
        </w:rPr>
        <w:t>A total of</w:t>
      </w:r>
      <w:r w:rsidRPr="00B25B6D">
        <w:rPr>
          <w:rFonts w:asciiTheme="majorHAnsi" w:eastAsia="Cambria" w:hAnsiTheme="majorHAnsi" w:cstheme="majorHAnsi"/>
          <w:b/>
          <w:color w:val="000000"/>
          <w:lang w:val="en-GB"/>
        </w:rPr>
        <w:t xml:space="preserve"> </w:t>
      </w:r>
      <w:r w:rsidR="00255179" w:rsidRPr="00B25B6D">
        <w:rPr>
          <w:rFonts w:asciiTheme="majorHAnsi" w:hAnsiTheme="majorHAnsi" w:cstheme="majorHAnsi"/>
          <w:lang w:val="en-GB"/>
        </w:rPr>
        <w:t>10,325 health care workers were recruited (1969</w:t>
      </w:r>
      <w:r w:rsidRPr="00B25B6D">
        <w:rPr>
          <w:rFonts w:asciiTheme="majorHAnsi" w:eastAsia="Cambria" w:hAnsiTheme="majorHAnsi" w:cstheme="majorHAnsi"/>
          <w:lang w:val="en-GB"/>
        </w:rPr>
        <w:t xml:space="preserve"> </w:t>
      </w:r>
      <w:r w:rsidR="00255179" w:rsidRPr="00B25B6D">
        <w:rPr>
          <w:rFonts w:asciiTheme="majorHAnsi" w:hAnsiTheme="majorHAnsi" w:cstheme="majorHAnsi"/>
          <w:lang w:val="en-GB"/>
        </w:rPr>
        <w:t>(19.1%) physicians, 1768</w:t>
      </w:r>
      <w:r w:rsidRPr="00B25B6D">
        <w:rPr>
          <w:rFonts w:asciiTheme="majorHAnsi" w:eastAsia="Cambria" w:hAnsiTheme="majorHAnsi" w:cstheme="majorHAnsi"/>
          <w:lang w:val="en-GB"/>
        </w:rPr>
        <w:t xml:space="preserve"> </w:t>
      </w:r>
      <w:r w:rsidR="00255179" w:rsidRPr="00B25B6D">
        <w:rPr>
          <w:rFonts w:asciiTheme="majorHAnsi" w:hAnsiTheme="majorHAnsi" w:cstheme="majorHAnsi"/>
          <w:lang w:val="en-GB"/>
        </w:rPr>
        <w:t>(17.1%) health executives, 2819</w:t>
      </w:r>
      <w:r w:rsidRPr="00B25B6D">
        <w:rPr>
          <w:rFonts w:asciiTheme="majorHAnsi" w:eastAsia="Cambria" w:hAnsiTheme="majorHAnsi" w:cstheme="majorHAnsi"/>
          <w:lang w:val="en-GB"/>
        </w:rPr>
        <w:t xml:space="preserve"> </w:t>
      </w:r>
      <w:r w:rsidR="00255179" w:rsidRPr="00B25B6D">
        <w:rPr>
          <w:rFonts w:asciiTheme="majorHAnsi" w:hAnsiTheme="majorHAnsi" w:cstheme="majorHAnsi"/>
          <w:lang w:val="en-GB"/>
        </w:rPr>
        <w:t>(27.3%) nurses, 847</w:t>
      </w:r>
      <w:r w:rsidRPr="00B25B6D">
        <w:rPr>
          <w:rFonts w:asciiTheme="majorHAnsi" w:eastAsia="Cambria" w:hAnsiTheme="majorHAnsi" w:cstheme="majorHAnsi"/>
          <w:lang w:val="en-GB"/>
        </w:rPr>
        <w:t xml:space="preserve"> </w:t>
      </w:r>
      <w:r w:rsidR="00255179" w:rsidRPr="00B25B6D">
        <w:rPr>
          <w:rFonts w:asciiTheme="majorHAnsi" w:hAnsiTheme="majorHAnsi" w:cstheme="majorHAnsi"/>
          <w:lang w:val="en-GB"/>
        </w:rPr>
        <w:t xml:space="preserve">(8.2%) assistant nurses and 2922 (28.3%) other </w:t>
      </w:r>
      <w:r w:rsidR="00CF2270" w:rsidRPr="00B25B6D">
        <w:rPr>
          <w:rFonts w:asciiTheme="majorHAnsi" w:hAnsiTheme="majorHAnsi" w:cstheme="majorHAnsi"/>
          <w:lang w:val="en-GB"/>
        </w:rPr>
        <w:t>allied health professionals (AHP)</w:t>
      </w:r>
      <w:r w:rsidR="007725CE" w:rsidRPr="00B25B6D">
        <w:rPr>
          <w:rFonts w:asciiTheme="majorHAnsi" w:hAnsiTheme="majorHAnsi" w:cstheme="majorHAnsi"/>
          <w:lang w:val="en-GB"/>
        </w:rPr>
        <w:t>). The mean age was 42.</w:t>
      </w:r>
      <w:r w:rsidRPr="00B25B6D">
        <w:rPr>
          <w:rFonts w:asciiTheme="majorHAnsi" w:eastAsia="Cambria" w:hAnsiTheme="majorHAnsi" w:cstheme="majorHAnsi"/>
          <w:lang w:val="en-GB"/>
        </w:rPr>
        <w:t>3 years</w:t>
      </w:r>
      <w:r w:rsidR="007725CE" w:rsidRPr="00B25B6D">
        <w:rPr>
          <w:rFonts w:asciiTheme="majorHAnsi" w:hAnsiTheme="majorHAnsi" w:cstheme="majorHAnsi"/>
          <w:lang w:val="en-GB"/>
        </w:rPr>
        <w:t xml:space="preserve"> (standard deviation (SD): 10.84), </w:t>
      </w:r>
      <w:r w:rsidRPr="00B25B6D">
        <w:rPr>
          <w:rFonts w:asciiTheme="majorHAnsi" w:eastAsia="Cambria" w:hAnsiTheme="majorHAnsi" w:cstheme="majorHAnsi"/>
          <w:lang w:val="en-GB"/>
        </w:rPr>
        <w:t xml:space="preserve">and </w:t>
      </w:r>
      <w:r w:rsidR="007725CE" w:rsidRPr="00B25B6D">
        <w:rPr>
          <w:rFonts w:asciiTheme="majorHAnsi" w:hAnsiTheme="majorHAnsi" w:cstheme="majorHAnsi"/>
          <w:lang w:val="en-GB"/>
        </w:rPr>
        <w:t>1989</w:t>
      </w:r>
      <w:r w:rsidRPr="00B25B6D">
        <w:rPr>
          <w:rFonts w:asciiTheme="majorHAnsi" w:eastAsia="Cambria" w:hAnsiTheme="majorHAnsi" w:cstheme="majorHAnsi"/>
          <w:lang w:val="en-GB"/>
        </w:rPr>
        <w:t xml:space="preserve"> </w:t>
      </w:r>
      <w:r w:rsidR="007725CE" w:rsidRPr="00B25B6D">
        <w:rPr>
          <w:rFonts w:asciiTheme="majorHAnsi" w:hAnsiTheme="majorHAnsi" w:cstheme="majorHAnsi"/>
          <w:lang w:val="en-GB"/>
        </w:rPr>
        <w:t xml:space="preserve">(19.3%) were men. </w:t>
      </w:r>
      <w:r w:rsidRPr="00B25B6D">
        <w:rPr>
          <w:rFonts w:asciiTheme="majorHAnsi" w:eastAsia="Cambria" w:hAnsiTheme="majorHAnsi" w:cstheme="majorHAnsi"/>
          <w:lang w:val="en-GB"/>
        </w:rPr>
        <w:t xml:space="preserve">A total of </w:t>
      </w:r>
      <w:r w:rsidR="007725CE" w:rsidRPr="00B25B6D">
        <w:rPr>
          <w:rFonts w:asciiTheme="majorHAnsi" w:hAnsiTheme="majorHAnsi" w:cstheme="majorHAnsi"/>
          <w:lang w:val="en-GB"/>
        </w:rPr>
        <w:t>2129</w:t>
      </w:r>
      <w:r w:rsidRPr="00B25B6D">
        <w:rPr>
          <w:rFonts w:asciiTheme="majorHAnsi" w:eastAsia="Cambria" w:hAnsiTheme="majorHAnsi" w:cstheme="majorHAnsi"/>
          <w:lang w:val="en-GB"/>
        </w:rPr>
        <w:t xml:space="preserve"> </w:t>
      </w:r>
      <w:r w:rsidR="007725CE" w:rsidRPr="00B25B6D">
        <w:rPr>
          <w:rFonts w:asciiTheme="majorHAnsi" w:hAnsiTheme="majorHAnsi" w:cstheme="majorHAnsi"/>
          <w:lang w:val="en-GB"/>
        </w:rPr>
        <w:t>(20.6%)</w:t>
      </w:r>
      <w:r w:rsidR="002C3286" w:rsidRPr="00B25B6D">
        <w:rPr>
          <w:rFonts w:asciiTheme="majorHAnsi" w:eastAsia="Cambria" w:hAnsiTheme="majorHAnsi" w:cstheme="majorHAnsi"/>
          <w:lang w:val="en-GB"/>
        </w:rPr>
        <w:t xml:space="preserve"> respondents</w:t>
      </w:r>
      <w:r w:rsidR="007725CE" w:rsidRPr="00B25B6D">
        <w:rPr>
          <w:rFonts w:asciiTheme="majorHAnsi" w:hAnsiTheme="majorHAnsi" w:cstheme="majorHAnsi"/>
          <w:lang w:val="en-GB"/>
        </w:rPr>
        <w:t xml:space="preserve"> were classified </w:t>
      </w:r>
      <w:r w:rsidRPr="00B25B6D">
        <w:rPr>
          <w:rFonts w:asciiTheme="majorHAnsi" w:eastAsia="Cambria" w:hAnsiTheme="majorHAnsi" w:cstheme="majorHAnsi"/>
          <w:lang w:val="en-GB"/>
        </w:rPr>
        <w:t>into</w:t>
      </w:r>
      <w:r w:rsidR="007725CE" w:rsidRPr="00B25B6D">
        <w:rPr>
          <w:rFonts w:asciiTheme="majorHAnsi" w:hAnsiTheme="majorHAnsi" w:cstheme="majorHAnsi"/>
          <w:lang w:val="en-GB"/>
        </w:rPr>
        <w:t xml:space="preserve"> the absenteeism group. The proportion of absenteeism </w:t>
      </w:r>
      <w:r w:rsidR="00CD4844" w:rsidRPr="00B25B6D">
        <w:rPr>
          <w:rFonts w:asciiTheme="majorHAnsi" w:hAnsiTheme="majorHAnsi" w:cstheme="majorHAnsi"/>
          <w:lang w:val="en-GB"/>
        </w:rPr>
        <w:t xml:space="preserve">based on </w:t>
      </w:r>
      <w:r w:rsidR="007725CE" w:rsidRPr="00B25B6D">
        <w:rPr>
          <w:rFonts w:asciiTheme="majorHAnsi" w:hAnsiTheme="majorHAnsi" w:cstheme="majorHAnsi"/>
          <w:lang w:val="en-GB"/>
        </w:rPr>
        <w:t xml:space="preserve">professional category is presented in </w:t>
      </w:r>
      <w:r w:rsidR="007725CE" w:rsidRPr="00B25B6D">
        <w:rPr>
          <w:rFonts w:asciiTheme="majorHAnsi" w:hAnsiTheme="majorHAnsi" w:cstheme="majorHAnsi"/>
          <w:b/>
          <w:bCs/>
          <w:lang w:val="en-GB"/>
        </w:rPr>
        <w:t>Table 1</w:t>
      </w:r>
      <w:r w:rsidR="005F5A53" w:rsidRPr="00B25B6D">
        <w:rPr>
          <w:rFonts w:asciiTheme="majorHAnsi" w:hAnsiTheme="majorHAnsi" w:cstheme="majorHAnsi"/>
          <w:lang w:val="en-GB"/>
        </w:rPr>
        <w:t xml:space="preserve">. Nursery </w:t>
      </w:r>
      <w:r w:rsidRPr="00B25B6D">
        <w:rPr>
          <w:rFonts w:asciiTheme="majorHAnsi" w:eastAsia="Cambria" w:hAnsiTheme="majorHAnsi" w:cstheme="majorHAnsi"/>
          <w:lang w:val="en-GB"/>
        </w:rPr>
        <w:t xml:space="preserve">assistants, </w:t>
      </w:r>
      <w:proofErr w:type="spellStart"/>
      <w:r w:rsidRPr="00B25B6D">
        <w:rPr>
          <w:rFonts w:asciiTheme="majorHAnsi" w:eastAsia="Cambria" w:hAnsiTheme="majorHAnsi" w:cstheme="majorHAnsi"/>
          <w:lang w:val="en-GB"/>
        </w:rPr>
        <w:t>psychomotricians</w:t>
      </w:r>
      <w:proofErr w:type="spellEnd"/>
      <w:r w:rsidRPr="00B25B6D">
        <w:rPr>
          <w:rFonts w:asciiTheme="majorHAnsi" w:eastAsia="Cambria" w:hAnsiTheme="majorHAnsi" w:cstheme="majorHAnsi"/>
          <w:lang w:val="en-GB"/>
        </w:rPr>
        <w:t>, and nurse assistants</w:t>
      </w:r>
      <w:r w:rsidR="005F5A53" w:rsidRPr="00B25B6D">
        <w:rPr>
          <w:rFonts w:asciiTheme="majorHAnsi" w:hAnsiTheme="majorHAnsi" w:cstheme="majorHAnsi"/>
          <w:lang w:val="en-GB"/>
        </w:rPr>
        <w:t xml:space="preserve"> were the three professions with the highest absenteeism rates (&gt;30%) (nurses</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24%</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health executives</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18%</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physicians</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14%; </w:t>
      </w:r>
      <w:r w:rsidR="00CD4844" w:rsidRPr="00B25B6D">
        <w:rPr>
          <w:rFonts w:asciiTheme="majorHAnsi" w:hAnsiTheme="majorHAnsi" w:cstheme="majorHAnsi"/>
          <w:lang w:val="en-GB"/>
        </w:rPr>
        <w:t xml:space="preserve">and </w:t>
      </w:r>
      <w:r w:rsidR="005F5A53" w:rsidRPr="00B25B6D">
        <w:rPr>
          <w:rFonts w:asciiTheme="majorHAnsi" w:hAnsiTheme="majorHAnsi" w:cstheme="majorHAnsi"/>
          <w:lang w:val="en-GB"/>
        </w:rPr>
        <w:t>health director</w:t>
      </w:r>
      <w:r w:rsidR="00CD4844" w:rsidRPr="00B25B6D">
        <w:rPr>
          <w:rFonts w:asciiTheme="majorHAnsi" w:hAnsiTheme="majorHAnsi" w:cstheme="majorHAnsi"/>
          <w:lang w:val="en-GB"/>
        </w:rPr>
        <w:t>,</w:t>
      </w:r>
      <w:r w:rsidR="005F5A53" w:rsidRPr="00B25B6D">
        <w:rPr>
          <w:rFonts w:asciiTheme="majorHAnsi" w:hAnsiTheme="majorHAnsi" w:cstheme="majorHAnsi"/>
          <w:lang w:val="en-GB"/>
        </w:rPr>
        <w:t xml:space="preserve"> 10%). </w:t>
      </w:r>
      <w:r w:rsidR="008949C6" w:rsidRPr="00B25B6D">
        <w:rPr>
          <w:rFonts w:asciiTheme="majorHAnsi" w:eastAsia="Calibri" w:hAnsiTheme="majorHAnsi" w:cstheme="majorHAnsi"/>
          <w:lang w:val="en-GB"/>
        </w:rPr>
        <w:t xml:space="preserve">The Cronbach's α coefficient was high for the MBI burnout dimensions (emotional exhaustion α=0.91, personal accomplishment α=0.77, </w:t>
      </w:r>
      <w:r w:rsidR="00CD4844" w:rsidRPr="00B25B6D">
        <w:rPr>
          <w:rFonts w:asciiTheme="majorHAnsi" w:eastAsia="Calibri" w:hAnsiTheme="majorHAnsi" w:cstheme="majorHAnsi"/>
          <w:lang w:val="en-GB"/>
        </w:rPr>
        <w:t xml:space="preserve">and </w:t>
      </w:r>
      <w:r w:rsidR="008949C6" w:rsidRPr="00B25B6D">
        <w:rPr>
          <w:rFonts w:asciiTheme="majorHAnsi" w:eastAsia="Calibri" w:hAnsiTheme="majorHAnsi" w:cstheme="majorHAnsi"/>
          <w:lang w:val="en-GB"/>
        </w:rPr>
        <w:t>depersonalization α=0.72).</w:t>
      </w:r>
    </w:p>
    <w:p w14:paraId="24ABD87F" w14:textId="48D610C5" w:rsidR="006501E6" w:rsidRPr="00B25B6D" w:rsidRDefault="00CE0BA3" w:rsidP="00732E87">
      <w:pPr>
        <w:spacing w:line="360" w:lineRule="auto"/>
        <w:ind w:right="-499" w:firstLine="720"/>
        <w:jc w:val="both"/>
        <w:rPr>
          <w:rFonts w:asciiTheme="majorHAnsi" w:hAnsiTheme="majorHAnsi" w:cstheme="majorHAnsi"/>
          <w:lang w:val="en-US"/>
        </w:rPr>
      </w:pPr>
      <w:r w:rsidRPr="00B25B6D">
        <w:rPr>
          <w:rFonts w:asciiTheme="majorHAnsi" w:hAnsiTheme="majorHAnsi" w:cstheme="majorHAnsi"/>
          <w:lang w:val="en-GB"/>
        </w:rPr>
        <w:t xml:space="preserve">The geographical coverage of the survey was satisfactory and </w:t>
      </w:r>
      <w:r w:rsidRPr="00B25B6D">
        <w:rPr>
          <w:rFonts w:asciiTheme="majorHAnsi" w:eastAsia="Cambria" w:hAnsiTheme="majorHAnsi" w:cstheme="majorHAnsi"/>
          <w:lang w:val="en-GB"/>
        </w:rPr>
        <w:t xml:space="preserve">is </w:t>
      </w:r>
      <w:r w:rsidRPr="00B25B6D">
        <w:rPr>
          <w:rFonts w:asciiTheme="majorHAnsi" w:hAnsiTheme="majorHAnsi" w:cstheme="majorHAnsi"/>
          <w:lang w:val="en-GB"/>
        </w:rPr>
        <w:t xml:space="preserve">presented in </w:t>
      </w:r>
      <w:r w:rsidRPr="00B25B6D">
        <w:rPr>
          <w:rFonts w:asciiTheme="majorHAnsi" w:hAnsiTheme="majorHAnsi" w:cstheme="majorHAnsi"/>
          <w:b/>
          <w:bCs/>
          <w:lang w:val="en-GB"/>
        </w:rPr>
        <w:t>Figure 1</w:t>
      </w:r>
      <w:r w:rsidR="00255179" w:rsidRPr="00B25B6D">
        <w:rPr>
          <w:rFonts w:asciiTheme="majorHAnsi" w:hAnsiTheme="majorHAnsi" w:cstheme="majorHAnsi"/>
          <w:lang w:val="en-GB"/>
        </w:rPr>
        <w:t>. All regional territories were represented with between 251 and 1573</w:t>
      </w:r>
      <w:r w:rsidR="00CD4844" w:rsidRPr="00B25B6D">
        <w:rPr>
          <w:rFonts w:asciiTheme="majorHAnsi" w:hAnsiTheme="majorHAnsi" w:cstheme="majorHAnsi"/>
          <w:lang w:val="en-GB"/>
        </w:rPr>
        <w:t xml:space="preserve"> respondents</w:t>
      </w:r>
      <w:r w:rsidR="00255179" w:rsidRPr="00B25B6D">
        <w:rPr>
          <w:rFonts w:asciiTheme="majorHAnsi" w:hAnsiTheme="majorHAnsi" w:cstheme="majorHAnsi"/>
          <w:lang w:val="en-GB"/>
        </w:rPr>
        <w:t xml:space="preserve">, </w:t>
      </w:r>
      <w:r w:rsidR="00CD4844" w:rsidRPr="00B25B6D">
        <w:rPr>
          <w:rFonts w:asciiTheme="majorHAnsi" w:hAnsiTheme="majorHAnsi" w:cstheme="majorHAnsi"/>
          <w:lang w:val="en-GB"/>
        </w:rPr>
        <w:t xml:space="preserve">which is </w:t>
      </w:r>
      <w:r w:rsidRPr="00B25B6D">
        <w:rPr>
          <w:rFonts w:asciiTheme="majorHAnsi" w:eastAsia="Cambria" w:hAnsiTheme="majorHAnsi" w:cstheme="majorHAnsi"/>
          <w:lang w:val="en-GB"/>
        </w:rPr>
        <w:t>consistent</w:t>
      </w:r>
      <w:r w:rsidR="00255179" w:rsidRPr="00B25B6D">
        <w:rPr>
          <w:rFonts w:asciiTheme="majorHAnsi" w:hAnsiTheme="majorHAnsi" w:cstheme="majorHAnsi"/>
          <w:lang w:val="en-GB"/>
        </w:rPr>
        <w:t xml:space="preserve"> with the demographic repartition of the general population in France.</w:t>
      </w:r>
    </w:p>
    <w:p w14:paraId="1B6FB3F1" w14:textId="6436A2A4" w:rsidR="00F059F3" w:rsidRPr="00B25B6D" w:rsidRDefault="00CE0BA3" w:rsidP="007C39BF">
      <w:pPr>
        <w:spacing w:line="360" w:lineRule="auto"/>
        <w:ind w:right="-499" w:firstLine="720"/>
        <w:jc w:val="both"/>
        <w:rPr>
          <w:rFonts w:asciiTheme="majorHAnsi" w:hAnsiTheme="majorHAnsi" w:cstheme="majorHAnsi"/>
          <w:lang w:val="en-US"/>
        </w:rPr>
      </w:pPr>
      <w:r w:rsidRPr="00B25B6D">
        <w:rPr>
          <w:rFonts w:asciiTheme="majorHAnsi" w:hAnsiTheme="majorHAnsi" w:cstheme="majorHAnsi"/>
          <w:lang w:val="en-GB"/>
        </w:rPr>
        <w:t xml:space="preserve">The factors associated with absenteeism are presented in </w:t>
      </w:r>
      <w:r w:rsidRPr="00B25B6D">
        <w:rPr>
          <w:rFonts w:asciiTheme="majorHAnsi" w:hAnsiTheme="majorHAnsi" w:cstheme="majorHAnsi"/>
          <w:b/>
          <w:bCs/>
          <w:lang w:val="en-GB"/>
        </w:rPr>
        <w:t>Table 2</w:t>
      </w:r>
      <w:r w:rsidR="00A41034" w:rsidRPr="00B25B6D">
        <w:rPr>
          <w:rFonts w:asciiTheme="majorHAnsi" w:hAnsiTheme="majorHAnsi" w:cstheme="majorHAnsi"/>
          <w:lang w:val="en-GB"/>
        </w:rPr>
        <w:t xml:space="preserve">. When the 95% confidence intervals of the adjusted odds ratio are strictly </w:t>
      </w:r>
      <w:r w:rsidRPr="00B25B6D">
        <w:rPr>
          <w:rFonts w:asciiTheme="majorHAnsi" w:eastAsia="Cambria" w:hAnsiTheme="majorHAnsi" w:cstheme="majorHAnsi"/>
          <w:lang w:val="en-GB"/>
        </w:rPr>
        <w:t>greater than</w:t>
      </w:r>
      <w:r w:rsidR="00A41034" w:rsidRPr="00B25B6D">
        <w:rPr>
          <w:rFonts w:asciiTheme="majorHAnsi" w:hAnsiTheme="majorHAnsi" w:cstheme="majorHAnsi"/>
          <w:lang w:val="en-GB"/>
        </w:rPr>
        <w:t xml:space="preserve"> 1, the factor is considered to be significantly associated with an increased risk of absenteeism (with no causal relationship, given the cross-sectional nature of our data). In multivariate analyses, </w:t>
      </w:r>
      <w:r w:rsidR="00013CE5" w:rsidRPr="00B25B6D">
        <w:rPr>
          <w:rFonts w:asciiTheme="majorHAnsi" w:hAnsiTheme="majorHAnsi" w:cstheme="majorHAnsi"/>
          <w:lang w:val="en-GB"/>
        </w:rPr>
        <w:t>increased absenteeism was associated with</w:t>
      </w:r>
      <w:r w:rsidRPr="00B25B6D">
        <w:rPr>
          <w:rFonts w:asciiTheme="majorHAnsi" w:eastAsia="Cambria" w:hAnsiTheme="majorHAnsi" w:cstheme="majorHAnsi"/>
          <w:lang w:val="en-GB"/>
        </w:rPr>
        <w:t xml:space="preserve"> the following:</w:t>
      </w:r>
    </w:p>
    <w:p w14:paraId="25475C18" w14:textId="4EE166F0" w:rsidR="00F059F3" w:rsidRPr="00B25B6D" w:rsidRDefault="00CE0BA3" w:rsidP="007C39BF">
      <w:pPr>
        <w:spacing w:line="360" w:lineRule="auto"/>
        <w:ind w:right="-499" w:firstLine="720"/>
        <w:jc w:val="both"/>
        <w:rPr>
          <w:rFonts w:asciiTheme="majorHAnsi" w:hAnsiTheme="majorHAnsi" w:cstheme="majorHAnsi"/>
          <w:lang w:val="en-US"/>
        </w:rPr>
      </w:pPr>
      <w:r w:rsidRPr="00B25B6D">
        <w:rPr>
          <w:rFonts w:asciiTheme="majorHAnsi" w:eastAsia="Cambria" w:hAnsiTheme="majorHAnsi" w:cstheme="majorHAnsi"/>
          <w:lang w:val="en-GB"/>
        </w:rPr>
        <w:t>-Nonmodifiable</w:t>
      </w:r>
      <w:r w:rsidR="007C39BF" w:rsidRPr="00B25B6D">
        <w:rPr>
          <w:rFonts w:asciiTheme="majorHAnsi" w:hAnsiTheme="majorHAnsi" w:cstheme="majorHAnsi"/>
          <w:lang w:val="en-GB"/>
        </w:rPr>
        <w:t xml:space="preserve"> factors: having children at home </w:t>
      </w:r>
      <w:r w:rsidR="00012510" w:rsidRPr="00B25B6D">
        <w:rPr>
          <w:rFonts w:asciiTheme="majorHAnsi" w:hAnsiTheme="majorHAnsi" w:cstheme="majorHAnsi"/>
          <w:lang w:val="en-GB"/>
        </w:rPr>
        <w:t>[</w:t>
      </w:r>
      <w:r w:rsidR="007C39BF" w:rsidRPr="00B25B6D">
        <w:rPr>
          <w:rFonts w:asciiTheme="majorHAnsi" w:hAnsiTheme="majorHAnsi" w:cstheme="majorHAnsi"/>
          <w:lang w:val="en-GB"/>
        </w:rPr>
        <w:t>adjusted odds ratio (</w:t>
      </w:r>
      <w:proofErr w:type="spellStart"/>
      <w:r w:rsidR="007C39BF" w:rsidRPr="00B25B6D">
        <w:rPr>
          <w:rFonts w:asciiTheme="majorHAnsi" w:hAnsiTheme="majorHAnsi" w:cstheme="majorHAnsi"/>
          <w:lang w:val="en-GB"/>
        </w:rPr>
        <w:t>aOR</w:t>
      </w:r>
      <w:proofErr w:type="spellEnd"/>
      <w:r w:rsidR="007C39BF" w:rsidRPr="00B25B6D">
        <w:rPr>
          <w:rFonts w:asciiTheme="majorHAnsi" w:hAnsiTheme="majorHAnsi" w:cstheme="majorHAnsi"/>
          <w:lang w:val="en-GB"/>
        </w:rPr>
        <w:t>)= 1.131</w:t>
      </w:r>
      <w:r w:rsidR="00012510" w:rsidRPr="00B25B6D">
        <w:rPr>
          <w:rFonts w:asciiTheme="majorHAnsi" w:hAnsiTheme="majorHAnsi" w:cstheme="majorHAnsi"/>
          <w:lang w:val="en-GB"/>
        </w:rPr>
        <w:t xml:space="preserve"> </w:t>
      </w:r>
      <w:r w:rsidR="007C39BF" w:rsidRPr="00B25B6D">
        <w:rPr>
          <w:rFonts w:asciiTheme="majorHAnsi" w:hAnsiTheme="majorHAnsi" w:cstheme="majorHAnsi"/>
          <w:lang w:val="en-GB"/>
        </w:rPr>
        <w:t>(1.012-1.263)</w:t>
      </w:r>
      <w:r w:rsidR="00012510" w:rsidRPr="00B25B6D">
        <w:rPr>
          <w:rFonts w:asciiTheme="majorHAnsi" w:hAnsiTheme="majorHAnsi" w:cstheme="majorHAnsi"/>
          <w:lang w:val="en-GB"/>
        </w:rPr>
        <w:t>,</w:t>
      </w:r>
      <w:r w:rsidR="007C39BF" w:rsidRPr="00B25B6D">
        <w:rPr>
          <w:rFonts w:asciiTheme="majorHAnsi" w:hAnsiTheme="majorHAnsi" w:cstheme="majorHAnsi"/>
          <w:lang w:val="en-GB"/>
        </w:rPr>
        <w:t xml:space="preserve"> p=0.030</w:t>
      </w:r>
      <w:r w:rsidR="00012510" w:rsidRPr="00B25B6D">
        <w:rPr>
          <w:rFonts w:asciiTheme="majorHAnsi" w:hAnsiTheme="majorHAnsi" w:cstheme="majorHAnsi"/>
          <w:lang w:val="en-GB"/>
        </w:rPr>
        <w:t>];</w:t>
      </w:r>
      <w:r w:rsidR="007C39BF" w:rsidRPr="00B25B6D">
        <w:rPr>
          <w:rFonts w:asciiTheme="majorHAnsi" w:hAnsiTheme="majorHAnsi" w:cstheme="majorHAnsi"/>
          <w:lang w:val="en-GB"/>
        </w:rPr>
        <w:t xml:space="preserve"> history of recurrent major depression </w:t>
      </w:r>
      <w:r w:rsidR="00012510" w:rsidRPr="00B25B6D">
        <w:rPr>
          <w:rFonts w:asciiTheme="majorHAnsi" w:hAnsiTheme="majorHAnsi" w:cstheme="majorHAnsi"/>
          <w:lang w:val="en-GB"/>
        </w:rPr>
        <w:t>[</w:t>
      </w:r>
      <w:proofErr w:type="spellStart"/>
      <w:r w:rsidR="007C39BF" w:rsidRPr="00B25B6D">
        <w:rPr>
          <w:rFonts w:asciiTheme="majorHAnsi" w:hAnsiTheme="majorHAnsi" w:cstheme="majorHAnsi"/>
          <w:lang w:val="en-GB"/>
        </w:rPr>
        <w:t>aOR</w:t>
      </w:r>
      <w:proofErr w:type="spellEnd"/>
      <w:r w:rsidR="007C39BF" w:rsidRPr="00B25B6D">
        <w:rPr>
          <w:rFonts w:asciiTheme="majorHAnsi" w:hAnsiTheme="majorHAnsi" w:cstheme="majorHAnsi"/>
          <w:lang w:val="en-GB"/>
        </w:rPr>
        <w:t>=1.493</w:t>
      </w:r>
      <w:r w:rsidR="00012510" w:rsidRPr="00B25B6D">
        <w:rPr>
          <w:rFonts w:asciiTheme="majorHAnsi" w:hAnsiTheme="majorHAnsi" w:cstheme="majorHAnsi"/>
          <w:lang w:val="en-GB"/>
        </w:rPr>
        <w:t xml:space="preserve"> </w:t>
      </w:r>
      <w:r w:rsidR="007C39BF" w:rsidRPr="00B25B6D">
        <w:rPr>
          <w:rFonts w:asciiTheme="majorHAnsi" w:hAnsiTheme="majorHAnsi" w:cstheme="majorHAnsi"/>
          <w:lang w:val="en-GB"/>
        </w:rPr>
        <w:t>(1.308-1.704), p&lt;0.001</w:t>
      </w:r>
      <w:r w:rsidR="00012510" w:rsidRPr="00B25B6D">
        <w:rPr>
          <w:rFonts w:asciiTheme="majorHAnsi" w:hAnsiTheme="majorHAnsi" w:cstheme="majorHAnsi"/>
          <w:lang w:val="en-GB"/>
        </w:rPr>
        <w:t>]; and</w:t>
      </w:r>
      <w:r w:rsidR="007C39BF" w:rsidRPr="00B25B6D">
        <w:rPr>
          <w:rFonts w:asciiTheme="majorHAnsi" w:hAnsiTheme="majorHAnsi" w:cstheme="majorHAnsi"/>
          <w:lang w:val="en-GB"/>
        </w:rPr>
        <w:t xml:space="preserve"> having a chronic illness </w:t>
      </w:r>
      <w:r w:rsidR="00012510" w:rsidRPr="00B25B6D">
        <w:rPr>
          <w:rFonts w:asciiTheme="majorHAnsi" w:hAnsiTheme="majorHAnsi" w:cstheme="majorHAnsi"/>
          <w:lang w:val="en-GB"/>
        </w:rPr>
        <w:t>[</w:t>
      </w:r>
      <w:proofErr w:type="spellStart"/>
      <w:r w:rsidR="007C39BF" w:rsidRPr="00B25B6D">
        <w:rPr>
          <w:rFonts w:asciiTheme="majorHAnsi" w:hAnsiTheme="majorHAnsi" w:cstheme="majorHAnsi"/>
          <w:lang w:val="en-GB"/>
        </w:rPr>
        <w:t>aOR</w:t>
      </w:r>
      <w:proofErr w:type="spellEnd"/>
      <w:r w:rsidR="007C39BF" w:rsidRPr="00B25B6D">
        <w:rPr>
          <w:rFonts w:asciiTheme="majorHAnsi" w:hAnsiTheme="majorHAnsi" w:cstheme="majorHAnsi"/>
          <w:lang w:val="en-GB"/>
        </w:rPr>
        <w:t>=1.603</w:t>
      </w:r>
      <w:r w:rsidR="00012510" w:rsidRPr="00B25B6D">
        <w:rPr>
          <w:rFonts w:asciiTheme="majorHAnsi" w:hAnsiTheme="majorHAnsi" w:cstheme="majorHAnsi"/>
          <w:lang w:val="en-GB"/>
        </w:rPr>
        <w:t xml:space="preserve"> </w:t>
      </w:r>
      <w:r w:rsidR="007C39BF" w:rsidRPr="00B25B6D">
        <w:rPr>
          <w:rFonts w:asciiTheme="majorHAnsi" w:hAnsiTheme="majorHAnsi" w:cstheme="majorHAnsi"/>
          <w:lang w:val="en-GB"/>
        </w:rPr>
        <w:t>(1.413-1.819), p&lt;0.001</w:t>
      </w:r>
      <w:r w:rsidR="00012510" w:rsidRPr="00B25B6D">
        <w:rPr>
          <w:rFonts w:asciiTheme="majorHAnsi" w:hAnsiTheme="majorHAnsi" w:cstheme="majorHAnsi"/>
          <w:lang w:val="en-GB"/>
        </w:rPr>
        <w:t>].</w:t>
      </w:r>
    </w:p>
    <w:p w14:paraId="34BA7EBF" w14:textId="5E224003" w:rsidR="00F059F3" w:rsidRPr="00B25B6D" w:rsidRDefault="007C39BF" w:rsidP="007C39BF">
      <w:pPr>
        <w:spacing w:line="360" w:lineRule="auto"/>
        <w:ind w:right="-499" w:firstLine="720"/>
        <w:jc w:val="both"/>
        <w:rPr>
          <w:rFonts w:asciiTheme="majorHAnsi" w:hAnsiTheme="majorHAnsi" w:cstheme="majorHAnsi"/>
          <w:lang w:val="en-US"/>
        </w:rPr>
      </w:pPr>
      <w:r w:rsidRPr="00B25B6D">
        <w:rPr>
          <w:rFonts w:asciiTheme="majorHAnsi" w:hAnsiTheme="majorHAnsi" w:cstheme="majorHAnsi"/>
          <w:lang w:val="en-GB"/>
        </w:rPr>
        <w:t>-Modifiable factors</w:t>
      </w:r>
      <w:r w:rsidR="00012510" w:rsidRPr="00B25B6D">
        <w:rPr>
          <w:rFonts w:asciiTheme="majorHAnsi" w:hAnsiTheme="majorHAnsi" w:cstheme="majorHAnsi"/>
          <w:lang w:val="en-GB"/>
        </w:rPr>
        <w:t>:</w:t>
      </w:r>
      <w:r w:rsidRPr="00B25B6D">
        <w:rPr>
          <w:rFonts w:asciiTheme="majorHAnsi" w:hAnsiTheme="majorHAnsi" w:cstheme="majorHAnsi"/>
          <w:lang w:val="en-GB"/>
        </w:rPr>
        <w:t xml:space="preserve"> overweight/obesity</w:t>
      </w:r>
      <w:r w:rsidRPr="00B25B6D">
        <w:rPr>
          <w:rFonts w:asciiTheme="majorHAnsi" w:eastAsia="Cambria" w:hAnsiTheme="majorHAnsi" w:cstheme="majorHAnsi"/>
          <w:lang w:val="en-GB"/>
        </w:rPr>
        <w:t xml:space="preserve"> </w:t>
      </w:r>
      <w:r w:rsidR="00012510" w:rsidRPr="00B25B6D">
        <w:rPr>
          <w:rFonts w:asciiTheme="majorHAnsi" w:eastAsia="Cambria"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 1.322</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(1.191-1.468), p&lt;0.001</w:t>
      </w:r>
      <w:r w:rsidR="00012510" w:rsidRPr="00B25B6D">
        <w:rPr>
          <w:rFonts w:asciiTheme="majorHAnsi" w:hAnsiTheme="majorHAnsi" w:cstheme="majorHAnsi"/>
          <w:lang w:val="en-GB"/>
        </w:rPr>
        <w:t>];</w:t>
      </w:r>
      <w:r w:rsidRPr="00B25B6D">
        <w:rPr>
          <w:rFonts w:asciiTheme="majorHAnsi" w:hAnsiTheme="majorHAnsi" w:cstheme="majorHAnsi"/>
          <w:lang w:val="en-GB"/>
        </w:rPr>
        <w:t xml:space="preserve"> sleep duration </w:t>
      </w:r>
      <w:r w:rsidR="00012510"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=0.942</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(0.912-0.988)</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p=0.011</w:t>
      </w:r>
      <w:r w:rsidR="00012510" w:rsidRPr="00B25B6D">
        <w:rPr>
          <w:rFonts w:asciiTheme="majorHAnsi" w:hAnsiTheme="majorHAnsi" w:cstheme="majorHAnsi"/>
          <w:lang w:val="en-GB"/>
        </w:rPr>
        <w:t>];</w:t>
      </w:r>
      <w:r w:rsidRPr="00B25B6D">
        <w:rPr>
          <w:rFonts w:asciiTheme="majorHAnsi" w:hAnsiTheme="majorHAnsi" w:cstheme="majorHAnsi"/>
          <w:lang w:val="en-GB"/>
        </w:rPr>
        <w:t xml:space="preserve"> motivation deficit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=1.249</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(1.107-1.409)</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p&lt;0.001</w:t>
      </w:r>
      <w:r w:rsidR="00126945" w:rsidRPr="00B25B6D">
        <w:rPr>
          <w:rFonts w:asciiTheme="majorHAnsi" w:hAnsiTheme="majorHAnsi" w:cstheme="majorHAnsi"/>
          <w:lang w:val="en-GB"/>
        </w:rPr>
        <w:t>];</w:t>
      </w:r>
      <w:r w:rsidRPr="00B25B6D">
        <w:rPr>
          <w:rFonts w:asciiTheme="majorHAnsi" w:hAnsiTheme="majorHAnsi" w:cstheme="majorHAnsi"/>
          <w:lang w:val="en-GB"/>
        </w:rPr>
        <w:t xml:space="preserve"> working in </w:t>
      </w:r>
      <w:r w:rsidRPr="00B25B6D">
        <w:rPr>
          <w:rFonts w:asciiTheme="majorHAnsi" w:eastAsia="Cambria" w:hAnsiTheme="majorHAnsi" w:cstheme="majorHAnsi"/>
          <w:lang w:val="en-GB"/>
        </w:rPr>
        <w:t>the COVID</w:t>
      </w:r>
      <w:r w:rsidRPr="00B25B6D">
        <w:rPr>
          <w:rFonts w:asciiTheme="majorHAnsi" w:hAnsiTheme="majorHAnsi" w:cstheme="majorHAnsi"/>
          <w:lang w:val="en-GB"/>
        </w:rPr>
        <w:t xml:space="preserve">-19 department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 1.244</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(1.051-1.471)</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p=0.011</w:t>
      </w:r>
      <w:r w:rsidR="00126945" w:rsidRPr="00B25B6D">
        <w:rPr>
          <w:rFonts w:asciiTheme="majorHAnsi" w:hAnsiTheme="majorHAnsi" w:cstheme="majorHAnsi"/>
          <w:lang w:val="en-GB"/>
        </w:rPr>
        <w:t>];</w:t>
      </w:r>
      <w:r w:rsidRPr="00B25B6D">
        <w:rPr>
          <w:rFonts w:asciiTheme="majorHAnsi" w:hAnsiTheme="majorHAnsi" w:cstheme="majorHAnsi"/>
          <w:lang w:val="en-GB"/>
        </w:rPr>
        <w:t xml:space="preserve"> adult psychiatry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=1.231</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(1.069-1.418)</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p=0.004</w:t>
      </w:r>
      <w:r w:rsidR="00126945" w:rsidRPr="00B25B6D">
        <w:rPr>
          <w:rFonts w:asciiTheme="majorHAnsi" w:hAnsiTheme="majorHAnsi" w:cstheme="majorHAnsi"/>
          <w:lang w:val="en-GB"/>
        </w:rPr>
        <w:t>];</w:t>
      </w:r>
      <w:r w:rsidRPr="00B25B6D">
        <w:rPr>
          <w:rFonts w:asciiTheme="majorHAnsi" w:hAnsiTheme="majorHAnsi" w:cstheme="majorHAnsi"/>
          <w:lang w:val="en-GB"/>
        </w:rPr>
        <w:t xml:space="preserve"> childhood psychiatry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=1.538</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(1.216-1.944)</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p&lt;0.001</w:t>
      </w:r>
      <w:r w:rsidR="00126945" w:rsidRPr="00B25B6D">
        <w:rPr>
          <w:rFonts w:asciiTheme="majorHAnsi" w:hAnsiTheme="majorHAnsi" w:cstheme="majorHAnsi"/>
          <w:lang w:val="en-GB"/>
        </w:rPr>
        <w:t>];</w:t>
      </w:r>
      <w:r w:rsidRPr="00B25B6D">
        <w:rPr>
          <w:rFonts w:asciiTheme="majorHAnsi" w:hAnsiTheme="majorHAnsi" w:cstheme="majorHAnsi"/>
          <w:lang w:val="en-GB"/>
        </w:rPr>
        <w:t xml:space="preserve"> emotional exhaustion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=1.322</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(1.161-1.506), p&lt;0.001</w:t>
      </w:r>
      <w:r w:rsidR="00126945" w:rsidRPr="00B25B6D">
        <w:rPr>
          <w:rFonts w:asciiTheme="majorHAnsi" w:hAnsiTheme="majorHAnsi" w:cstheme="majorHAnsi"/>
          <w:lang w:val="en-GB"/>
        </w:rPr>
        <w:t>]; and</w:t>
      </w:r>
      <w:r w:rsidRPr="00B25B6D">
        <w:rPr>
          <w:rFonts w:asciiTheme="majorHAnsi" w:hAnsiTheme="majorHAnsi" w:cstheme="majorHAnsi"/>
          <w:lang w:val="en-GB"/>
        </w:rPr>
        <w:t xml:space="preserve"> sustained bullying at the workplace </w:t>
      </w:r>
      <w:r w:rsidR="00126945"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=1.352</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(1.213-1.507)</w:t>
      </w:r>
      <w:r w:rsidRPr="00B25B6D">
        <w:rPr>
          <w:rFonts w:asciiTheme="majorHAnsi" w:eastAsia="Cambria" w:hAnsiTheme="majorHAnsi" w:cstheme="majorHAnsi"/>
          <w:lang w:val="en-GB"/>
        </w:rPr>
        <w:t>,</w:t>
      </w:r>
      <w:r w:rsidRPr="00B25B6D">
        <w:rPr>
          <w:rFonts w:asciiTheme="majorHAnsi" w:hAnsiTheme="majorHAnsi" w:cstheme="majorHAnsi"/>
          <w:lang w:val="en-GB"/>
        </w:rPr>
        <w:t xml:space="preserve"> p&lt;0.001</w:t>
      </w:r>
      <w:r w:rsidR="00126945" w:rsidRPr="00B25B6D">
        <w:rPr>
          <w:rFonts w:asciiTheme="majorHAnsi" w:hAnsiTheme="majorHAnsi" w:cstheme="majorHAnsi"/>
          <w:lang w:val="en-GB"/>
        </w:rPr>
        <w:t>]</w:t>
      </w:r>
      <w:r w:rsidRPr="00B25B6D">
        <w:rPr>
          <w:rFonts w:asciiTheme="majorHAnsi" w:hAnsiTheme="majorHAnsi" w:cstheme="majorHAnsi"/>
          <w:lang w:val="en-GB"/>
        </w:rPr>
        <w:t>.</w:t>
      </w:r>
    </w:p>
    <w:p w14:paraId="50979ADE" w14:textId="77777777" w:rsidR="00604B18" w:rsidRPr="00B25B6D" w:rsidRDefault="00CE0BA3" w:rsidP="007C39BF">
      <w:pPr>
        <w:spacing w:line="360" w:lineRule="auto"/>
        <w:ind w:right="-499" w:firstLine="720"/>
        <w:jc w:val="both"/>
        <w:rPr>
          <w:rFonts w:asciiTheme="majorHAnsi" w:hAnsiTheme="majorHAnsi" w:cstheme="majorHAnsi"/>
          <w:lang w:val="en-US"/>
        </w:rPr>
      </w:pPr>
      <w:r w:rsidRPr="00B25B6D">
        <w:rPr>
          <w:rFonts w:asciiTheme="majorHAnsi" w:hAnsiTheme="majorHAnsi" w:cstheme="majorHAnsi"/>
          <w:lang w:val="en-GB"/>
        </w:rPr>
        <w:t>The following factors were associated with lower absenteeism:</w:t>
      </w:r>
    </w:p>
    <w:p w14:paraId="56CB8B76" w14:textId="67B19CC2" w:rsidR="00604B18" w:rsidRPr="00B25B6D" w:rsidRDefault="007C39BF" w:rsidP="007C39BF">
      <w:pPr>
        <w:spacing w:line="360" w:lineRule="auto"/>
        <w:ind w:right="-499" w:firstLine="720"/>
        <w:jc w:val="both"/>
        <w:rPr>
          <w:rFonts w:asciiTheme="majorHAnsi" w:hAnsiTheme="majorHAnsi" w:cstheme="majorHAnsi"/>
          <w:bCs/>
          <w:color w:val="000000"/>
          <w:lang w:val="en-US"/>
        </w:rPr>
      </w:pPr>
      <w:r w:rsidRPr="00B25B6D">
        <w:rPr>
          <w:rFonts w:asciiTheme="majorHAnsi" w:hAnsiTheme="majorHAnsi" w:cstheme="majorHAnsi"/>
          <w:lang w:val="en-GB"/>
        </w:rPr>
        <w:t>-</w:t>
      </w:r>
      <w:r w:rsidR="00BB03D0" w:rsidRPr="00B25B6D">
        <w:rPr>
          <w:rFonts w:asciiTheme="majorHAnsi" w:hAnsiTheme="majorHAnsi" w:cstheme="majorHAnsi"/>
          <w:lang w:val="en-GB"/>
        </w:rPr>
        <w:t>N</w:t>
      </w:r>
      <w:r w:rsidRPr="00B25B6D">
        <w:rPr>
          <w:rFonts w:asciiTheme="majorHAnsi" w:eastAsia="Cambria" w:hAnsiTheme="majorHAnsi" w:cstheme="majorHAnsi"/>
          <w:lang w:val="en-GB"/>
        </w:rPr>
        <w:t>onmodifiable</w:t>
      </w:r>
      <w:r w:rsidRPr="00B25B6D">
        <w:rPr>
          <w:rFonts w:asciiTheme="majorHAnsi" w:hAnsiTheme="majorHAnsi" w:cstheme="majorHAnsi"/>
          <w:lang w:val="en-GB"/>
        </w:rPr>
        <w:t xml:space="preserve"> factors</w:t>
      </w:r>
      <w:r w:rsidR="00BB03D0" w:rsidRPr="00B25B6D">
        <w:rPr>
          <w:rFonts w:asciiTheme="majorHAnsi" w:hAnsiTheme="majorHAnsi" w:cstheme="majorHAnsi"/>
          <w:lang w:val="en-GB"/>
        </w:rPr>
        <w:t>:</w:t>
      </w:r>
      <w:r w:rsidRPr="00B25B6D">
        <w:rPr>
          <w:rFonts w:asciiTheme="majorHAnsi" w:hAnsiTheme="majorHAnsi" w:cstheme="majorHAnsi"/>
          <w:lang w:val="en-GB"/>
        </w:rPr>
        <w:t xml:space="preserve"> </w:t>
      </w:r>
      <w:r w:rsidR="00831535" w:rsidRPr="00B25B6D">
        <w:rPr>
          <w:rFonts w:asciiTheme="majorHAnsi" w:hAnsiTheme="majorHAnsi" w:cstheme="majorHAnsi"/>
          <w:lang w:val="en-GB"/>
        </w:rPr>
        <w:t xml:space="preserve">male </w:t>
      </w:r>
      <w:r w:rsidRPr="00B25B6D">
        <w:rPr>
          <w:rFonts w:asciiTheme="majorHAnsi" w:hAnsiTheme="majorHAnsi" w:cstheme="majorHAnsi"/>
          <w:lang w:val="en-GB"/>
        </w:rPr>
        <w:t>sex</w:t>
      </w:r>
      <w:r w:rsidRPr="00B25B6D">
        <w:rPr>
          <w:rFonts w:asciiTheme="majorHAnsi" w:eastAsia="Cambria" w:hAnsiTheme="majorHAnsi" w:cstheme="majorHAnsi"/>
          <w:lang w:val="en-GB"/>
        </w:rPr>
        <w:t xml:space="preserve"> </w:t>
      </w:r>
      <w:r w:rsidR="00831535" w:rsidRPr="00B25B6D">
        <w:rPr>
          <w:rFonts w:asciiTheme="majorHAnsi" w:eastAsia="Cambria" w:hAnsiTheme="majorHAnsi" w:cstheme="majorHAnsi"/>
          <w:lang w:val="en-GB"/>
        </w:rPr>
        <w:t>[</w:t>
      </w:r>
      <w:r w:rsidRPr="00B25B6D">
        <w:rPr>
          <w:rFonts w:asciiTheme="majorHAnsi" w:hAnsiTheme="majorHAnsi" w:cstheme="majorHAnsi"/>
          <w:lang w:val="en-GB"/>
        </w:rPr>
        <w:t>OR= 0.752</w:t>
      </w:r>
      <w:r w:rsidRPr="00B25B6D">
        <w:rPr>
          <w:rFonts w:asciiTheme="majorHAnsi" w:eastAsia="Cambria" w:hAnsiTheme="majorHAnsi" w:cstheme="majorHAnsi"/>
          <w:lang w:val="en-GB"/>
        </w:rPr>
        <w:t xml:space="preserve"> </w:t>
      </w:r>
      <w:r w:rsidRPr="00B25B6D">
        <w:rPr>
          <w:rFonts w:asciiTheme="majorHAnsi" w:hAnsiTheme="majorHAnsi" w:cstheme="majorHAnsi"/>
          <w:lang w:val="en-GB"/>
        </w:rPr>
        <w:t>(0.653-0.865)</w:t>
      </w:r>
      <w:r w:rsidR="00831535" w:rsidRPr="00B25B6D">
        <w:rPr>
          <w:rFonts w:asciiTheme="majorHAnsi" w:hAnsiTheme="majorHAnsi" w:cstheme="majorHAnsi"/>
          <w:lang w:val="en-GB"/>
        </w:rPr>
        <w:t>,</w:t>
      </w:r>
      <w:r w:rsidRPr="00B25B6D">
        <w:rPr>
          <w:rFonts w:asciiTheme="majorHAnsi" w:hAnsiTheme="majorHAnsi" w:cstheme="majorHAnsi"/>
          <w:lang w:val="en-GB"/>
        </w:rPr>
        <w:t xml:space="preserve"> p&lt;0.001</w:t>
      </w:r>
      <w:r w:rsidR="00831535" w:rsidRPr="00B25B6D">
        <w:rPr>
          <w:rFonts w:asciiTheme="majorHAnsi" w:hAnsiTheme="majorHAnsi" w:cstheme="majorHAnsi"/>
          <w:lang w:val="en-GB"/>
        </w:rPr>
        <w:t>].</w:t>
      </w:r>
    </w:p>
    <w:p w14:paraId="7E6F45F4" w14:textId="15B4408C" w:rsidR="007C39BF" w:rsidRPr="00B25B6D" w:rsidRDefault="00CE0BA3" w:rsidP="007C39BF">
      <w:pPr>
        <w:spacing w:line="360" w:lineRule="auto"/>
        <w:ind w:right="-499" w:firstLine="720"/>
        <w:jc w:val="both"/>
        <w:rPr>
          <w:rFonts w:asciiTheme="majorHAnsi" w:hAnsiTheme="majorHAnsi" w:cstheme="majorHAnsi"/>
          <w:lang w:val="en-US"/>
        </w:rPr>
      </w:pPr>
      <w:r w:rsidRPr="00B25B6D">
        <w:rPr>
          <w:rFonts w:asciiTheme="majorHAnsi" w:hAnsiTheme="majorHAnsi" w:cstheme="majorHAnsi"/>
          <w:bCs/>
          <w:color w:val="000000"/>
          <w:lang w:val="en-GB"/>
        </w:rPr>
        <w:t>-</w:t>
      </w:r>
      <w:r w:rsidR="004D33A7" w:rsidRPr="00B25B6D">
        <w:rPr>
          <w:rFonts w:asciiTheme="majorHAnsi" w:hAnsiTheme="majorHAnsi" w:cstheme="majorHAnsi"/>
          <w:bCs/>
          <w:color w:val="000000"/>
          <w:lang w:val="en-GB"/>
        </w:rPr>
        <w:t>M</w:t>
      </w:r>
      <w:r w:rsidRPr="00B25B6D">
        <w:rPr>
          <w:rFonts w:asciiTheme="majorHAnsi" w:hAnsiTheme="majorHAnsi" w:cstheme="majorHAnsi"/>
          <w:bCs/>
          <w:color w:val="000000"/>
          <w:lang w:val="en-GB"/>
        </w:rPr>
        <w:t xml:space="preserve">odifiable factors: </w:t>
      </w:r>
      <w:r w:rsidRPr="00B25B6D">
        <w:rPr>
          <w:rFonts w:asciiTheme="majorHAnsi" w:hAnsiTheme="majorHAnsi" w:cstheme="majorHAnsi"/>
          <w:lang w:val="en-GB"/>
        </w:rPr>
        <w:t xml:space="preserve">fragmentation and unpredictability </w:t>
      </w:r>
      <w:r w:rsidR="004D33A7"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=0.959</w:t>
      </w:r>
      <w:r w:rsidR="004D33A7" w:rsidRPr="00B25B6D">
        <w:rPr>
          <w:rFonts w:asciiTheme="majorHAnsi" w:hAnsiTheme="majorHAnsi" w:cstheme="majorHAnsi"/>
          <w:lang w:val="en-GB"/>
        </w:rPr>
        <w:t xml:space="preserve"> </w:t>
      </w:r>
      <w:r w:rsidRPr="00B25B6D">
        <w:rPr>
          <w:rFonts w:asciiTheme="majorHAnsi" w:hAnsiTheme="majorHAnsi" w:cstheme="majorHAnsi"/>
          <w:lang w:val="en-GB"/>
        </w:rPr>
        <w:t>(0.930-0.989)</w:t>
      </w:r>
      <w:r w:rsidR="004D33A7" w:rsidRPr="00B25B6D">
        <w:rPr>
          <w:rFonts w:asciiTheme="majorHAnsi" w:hAnsiTheme="majorHAnsi" w:cstheme="majorHAnsi"/>
          <w:lang w:val="en-GB"/>
        </w:rPr>
        <w:t>,</w:t>
      </w:r>
      <w:r w:rsidRPr="00B25B6D">
        <w:rPr>
          <w:rFonts w:asciiTheme="majorHAnsi" w:hAnsiTheme="majorHAnsi" w:cstheme="majorHAnsi"/>
          <w:lang w:val="en-GB"/>
        </w:rPr>
        <w:t xml:space="preserve"> p=0.008</w:t>
      </w:r>
      <w:r w:rsidR="004D33A7" w:rsidRPr="00B25B6D">
        <w:rPr>
          <w:rFonts w:asciiTheme="majorHAnsi" w:hAnsiTheme="majorHAnsi" w:cstheme="majorHAnsi"/>
          <w:lang w:val="en-GB"/>
        </w:rPr>
        <w:t>];</w:t>
      </w:r>
      <w:r w:rsidRPr="00B25B6D">
        <w:rPr>
          <w:rFonts w:asciiTheme="majorHAnsi" w:hAnsiTheme="majorHAnsi" w:cstheme="majorHAnsi"/>
          <w:lang w:val="en-GB"/>
        </w:rPr>
        <w:t xml:space="preserve"> use of skills </w:t>
      </w:r>
      <w:r w:rsidR="00585F73"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=0.952</w:t>
      </w:r>
      <w:r w:rsidR="00585F73" w:rsidRPr="00B25B6D">
        <w:rPr>
          <w:rFonts w:asciiTheme="majorHAnsi" w:hAnsiTheme="majorHAnsi" w:cstheme="majorHAnsi"/>
          <w:lang w:val="en-GB"/>
        </w:rPr>
        <w:t xml:space="preserve"> </w:t>
      </w:r>
      <w:r w:rsidRPr="00B25B6D">
        <w:rPr>
          <w:rFonts w:asciiTheme="majorHAnsi" w:hAnsiTheme="majorHAnsi" w:cstheme="majorHAnsi"/>
          <w:lang w:val="en-GB"/>
        </w:rPr>
        <w:t>(0.933-0.971)</w:t>
      </w:r>
      <w:r w:rsidR="00585F73" w:rsidRPr="00B25B6D">
        <w:rPr>
          <w:rFonts w:asciiTheme="majorHAnsi" w:hAnsiTheme="majorHAnsi" w:cstheme="majorHAnsi"/>
          <w:lang w:val="en-GB"/>
        </w:rPr>
        <w:t>,</w:t>
      </w:r>
      <w:r w:rsidRPr="00B25B6D">
        <w:rPr>
          <w:rFonts w:asciiTheme="majorHAnsi" w:hAnsiTheme="majorHAnsi" w:cstheme="majorHAnsi"/>
          <w:lang w:val="en-GB"/>
        </w:rPr>
        <w:t xml:space="preserve"> p&lt;0.001</w:t>
      </w:r>
      <w:r w:rsidR="00585F73" w:rsidRPr="00B25B6D">
        <w:rPr>
          <w:rFonts w:asciiTheme="majorHAnsi" w:hAnsiTheme="majorHAnsi" w:cstheme="majorHAnsi"/>
          <w:lang w:val="en-GB"/>
        </w:rPr>
        <w:t>]</w:t>
      </w:r>
      <w:r w:rsidRPr="00B25B6D">
        <w:rPr>
          <w:rFonts w:asciiTheme="majorHAnsi" w:hAnsiTheme="majorHAnsi" w:cstheme="majorHAnsi"/>
          <w:lang w:val="en-GB"/>
        </w:rPr>
        <w:t xml:space="preserve">, emotional support by colleagues </w:t>
      </w:r>
      <w:r w:rsidR="00585F73"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=0.928</w:t>
      </w:r>
      <w:r w:rsidR="00585F73" w:rsidRPr="00B25B6D">
        <w:rPr>
          <w:rFonts w:asciiTheme="majorHAnsi" w:hAnsiTheme="majorHAnsi" w:cstheme="majorHAnsi"/>
          <w:lang w:val="en-GB"/>
        </w:rPr>
        <w:t xml:space="preserve"> </w:t>
      </w:r>
      <w:r w:rsidRPr="00B25B6D">
        <w:rPr>
          <w:rFonts w:asciiTheme="majorHAnsi" w:hAnsiTheme="majorHAnsi" w:cstheme="majorHAnsi"/>
          <w:lang w:val="en-GB"/>
        </w:rPr>
        <w:t>(0.875-0.984)</w:t>
      </w:r>
      <w:r w:rsidR="00585F73" w:rsidRPr="00B25B6D">
        <w:rPr>
          <w:rFonts w:asciiTheme="majorHAnsi" w:hAnsiTheme="majorHAnsi" w:cstheme="majorHAnsi"/>
          <w:lang w:val="en-GB"/>
        </w:rPr>
        <w:t>,</w:t>
      </w:r>
      <w:r w:rsidRPr="00B25B6D">
        <w:rPr>
          <w:rFonts w:asciiTheme="majorHAnsi" w:hAnsiTheme="majorHAnsi" w:cstheme="majorHAnsi"/>
          <w:lang w:val="en-GB"/>
        </w:rPr>
        <w:t xml:space="preserve"> p=0.013</w:t>
      </w:r>
      <w:r w:rsidR="00585F73" w:rsidRPr="00B25B6D">
        <w:rPr>
          <w:rFonts w:asciiTheme="majorHAnsi" w:hAnsiTheme="majorHAnsi" w:cstheme="majorHAnsi"/>
          <w:lang w:val="en-GB"/>
        </w:rPr>
        <w:t>]</w:t>
      </w:r>
      <w:r w:rsidRPr="00B25B6D">
        <w:rPr>
          <w:rFonts w:asciiTheme="majorHAnsi" w:hAnsiTheme="majorHAnsi" w:cstheme="majorHAnsi"/>
          <w:lang w:val="en-GB"/>
        </w:rPr>
        <w:t xml:space="preserve">, hospital vs. medico-social facility </w:t>
      </w:r>
      <w:r w:rsidR="00585F73"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=0.795</w:t>
      </w:r>
      <w:r w:rsidR="00585F73" w:rsidRPr="00B25B6D">
        <w:rPr>
          <w:rFonts w:asciiTheme="majorHAnsi" w:hAnsiTheme="majorHAnsi" w:cstheme="majorHAnsi"/>
          <w:lang w:val="en-GB"/>
        </w:rPr>
        <w:t xml:space="preserve"> </w:t>
      </w:r>
      <w:r w:rsidRPr="00B25B6D">
        <w:rPr>
          <w:rFonts w:asciiTheme="majorHAnsi" w:hAnsiTheme="majorHAnsi" w:cstheme="majorHAnsi"/>
          <w:lang w:val="en-GB"/>
        </w:rPr>
        <w:t>(0.649-0.973)</w:t>
      </w:r>
      <w:r w:rsidR="00585F73" w:rsidRPr="00B25B6D">
        <w:rPr>
          <w:rFonts w:asciiTheme="majorHAnsi" w:hAnsiTheme="majorHAnsi" w:cstheme="majorHAnsi"/>
          <w:lang w:val="en-GB"/>
        </w:rPr>
        <w:t>,</w:t>
      </w:r>
      <w:r w:rsidRPr="00B25B6D">
        <w:rPr>
          <w:rFonts w:asciiTheme="majorHAnsi" w:hAnsiTheme="majorHAnsi" w:cstheme="majorHAnsi"/>
          <w:lang w:val="en-GB"/>
        </w:rPr>
        <w:tab/>
        <w:t>p=0.026</w:t>
      </w:r>
      <w:r w:rsidR="00585F73" w:rsidRPr="00B25B6D">
        <w:rPr>
          <w:rFonts w:asciiTheme="majorHAnsi" w:hAnsiTheme="majorHAnsi" w:cstheme="majorHAnsi"/>
          <w:lang w:val="en-GB"/>
        </w:rPr>
        <w:t>]</w:t>
      </w:r>
      <w:r w:rsidRPr="00B25B6D">
        <w:rPr>
          <w:rFonts w:asciiTheme="majorHAnsi" w:hAnsiTheme="majorHAnsi" w:cstheme="majorHAnsi"/>
          <w:bCs/>
          <w:color w:val="000000"/>
          <w:lang w:val="en-GB"/>
        </w:rPr>
        <w:t xml:space="preserve">, </w:t>
      </w:r>
      <w:r w:rsidRPr="00B25B6D">
        <w:rPr>
          <w:rFonts w:asciiTheme="majorHAnsi" w:hAnsiTheme="majorHAnsi" w:cstheme="majorHAnsi"/>
          <w:lang w:val="en-GB"/>
        </w:rPr>
        <w:t xml:space="preserve">having a full-time job </w:t>
      </w:r>
      <w:r w:rsidR="00585F73" w:rsidRPr="00B25B6D">
        <w:rPr>
          <w:rFonts w:asciiTheme="majorHAnsi" w:hAnsiTheme="majorHAnsi" w:cstheme="majorHAnsi"/>
          <w:lang w:val="en-GB"/>
        </w:rPr>
        <w:t>[</w:t>
      </w:r>
      <w:proofErr w:type="spellStart"/>
      <w:r w:rsidRPr="00B25B6D">
        <w:rPr>
          <w:rFonts w:asciiTheme="majorHAnsi" w:hAnsiTheme="majorHAnsi" w:cstheme="majorHAnsi"/>
          <w:lang w:val="en-GB"/>
        </w:rPr>
        <w:t>aOR</w:t>
      </w:r>
      <w:proofErr w:type="spellEnd"/>
      <w:r w:rsidRPr="00B25B6D">
        <w:rPr>
          <w:rFonts w:asciiTheme="majorHAnsi" w:hAnsiTheme="majorHAnsi" w:cstheme="majorHAnsi"/>
          <w:lang w:val="en-GB"/>
        </w:rPr>
        <w:t>=0.798</w:t>
      </w:r>
      <w:r w:rsidR="00585F73" w:rsidRPr="00B25B6D">
        <w:rPr>
          <w:rFonts w:asciiTheme="majorHAnsi" w:hAnsiTheme="majorHAnsi" w:cstheme="majorHAnsi"/>
          <w:lang w:val="en-GB"/>
        </w:rPr>
        <w:t xml:space="preserve"> </w:t>
      </w:r>
      <w:r w:rsidRPr="00B25B6D">
        <w:rPr>
          <w:rFonts w:asciiTheme="majorHAnsi" w:hAnsiTheme="majorHAnsi" w:cstheme="majorHAnsi"/>
          <w:lang w:val="en-GB"/>
        </w:rPr>
        <w:t>(0.699-0.912)</w:t>
      </w:r>
      <w:r w:rsidR="00585F73" w:rsidRPr="00B25B6D">
        <w:rPr>
          <w:rFonts w:asciiTheme="majorHAnsi" w:hAnsiTheme="majorHAnsi" w:cstheme="majorHAnsi"/>
          <w:lang w:val="en-GB"/>
        </w:rPr>
        <w:t>,</w:t>
      </w:r>
      <w:r w:rsidRPr="00B25B6D">
        <w:rPr>
          <w:rFonts w:asciiTheme="majorHAnsi" w:hAnsiTheme="majorHAnsi" w:cstheme="majorHAnsi"/>
          <w:lang w:val="en-GB"/>
        </w:rPr>
        <w:t xml:space="preserve"> p&lt;0.001</w:t>
      </w:r>
      <w:r w:rsidR="00585F73" w:rsidRPr="00B25B6D">
        <w:rPr>
          <w:rFonts w:asciiTheme="majorHAnsi" w:hAnsiTheme="majorHAnsi" w:cstheme="majorHAnsi"/>
          <w:lang w:val="en-GB"/>
        </w:rPr>
        <w:t>],</w:t>
      </w:r>
      <w:r w:rsidR="003233DD" w:rsidRPr="00B25B6D">
        <w:rPr>
          <w:rFonts w:asciiTheme="majorHAnsi" w:hAnsiTheme="majorHAnsi" w:cstheme="majorHAnsi"/>
          <w:bCs/>
          <w:color w:val="000000"/>
          <w:lang w:val="en-GB"/>
        </w:rPr>
        <w:t xml:space="preserve"> and </w:t>
      </w:r>
      <w:r w:rsidR="00F059F3" w:rsidRPr="00B25B6D">
        <w:rPr>
          <w:rFonts w:asciiTheme="majorHAnsi" w:hAnsiTheme="majorHAnsi" w:cstheme="majorHAnsi"/>
          <w:lang w:val="en-GB"/>
        </w:rPr>
        <w:t xml:space="preserve">night shift </w:t>
      </w:r>
      <w:r w:rsidR="00585F73" w:rsidRPr="00B25B6D">
        <w:rPr>
          <w:rFonts w:asciiTheme="majorHAnsi" w:hAnsiTheme="majorHAnsi" w:cstheme="majorHAnsi"/>
          <w:lang w:val="en-GB"/>
        </w:rPr>
        <w:t>[</w:t>
      </w:r>
      <w:proofErr w:type="spellStart"/>
      <w:r w:rsidR="00F059F3" w:rsidRPr="00B25B6D">
        <w:rPr>
          <w:rFonts w:asciiTheme="majorHAnsi" w:hAnsiTheme="majorHAnsi" w:cstheme="majorHAnsi"/>
          <w:lang w:val="en-GB"/>
        </w:rPr>
        <w:t>aOR</w:t>
      </w:r>
      <w:proofErr w:type="spellEnd"/>
      <w:r w:rsidR="00F059F3" w:rsidRPr="00B25B6D">
        <w:rPr>
          <w:rFonts w:asciiTheme="majorHAnsi" w:hAnsiTheme="majorHAnsi" w:cstheme="majorHAnsi"/>
          <w:lang w:val="en-GB"/>
        </w:rPr>
        <w:t>=0.848</w:t>
      </w:r>
      <w:r w:rsidR="00585F73" w:rsidRPr="00B25B6D">
        <w:rPr>
          <w:rFonts w:asciiTheme="majorHAnsi" w:hAnsiTheme="majorHAnsi" w:cstheme="majorHAnsi"/>
          <w:lang w:val="en-GB"/>
        </w:rPr>
        <w:t xml:space="preserve"> </w:t>
      </w:r>
      <w:r w:rsidR="00F059F3" w:rsidRPr="00B25B6D">
        <w:rPr>
          <w:rFonts w:asciiTheme="majorHAnsi" w:hAnsiTheme="majorHAnsi" w:cstheme="majorHAnsi"/>
          <w:lang w:val="en-GB"/>
        </w:rPr>
        <w:t>(0.752-0.957)</w:t>
      </w:r>
      <w:r w:rsidR="00585F73" w:rsidRPr="00B25B6D">
        <w:rPr>
          <w:rFonts w:asciiTheme="majorHAnsi" w:hAnsiTheme="majorHAnsi" w:cstheme="majorHAnsi"/>
          <w:lang w:val="en-GB"/>
        </w:rPr>
        <w:t>,</w:t>
      </w:r>
      <w:r w:rsidR="00F059F3" w:rsidRPr="00B25B6D">
        <w:rPr>
          <w:rFonts w:asciiTheme="majorHAnsi" w:hAnsiTheme="majorHAnsi" w:cstheme="majorHAnsi"/>
          <w:lang w:val="en-GB"/>
        </w:rPr>
        <w:t xml:space="preserve"> p=0.007</w:t>
      </w:r>
      <w:r w:rsidR="00585F73" w:rsidRPr="00B25B6D">
        <w:rPr>
          <w:rFonts w:asciiTheme="majorHAnsi" w:hAnsiTheme="majorHAnsi" w:cstheme="majorHAnsi"/>
          <w:lang w:val="en-GB"/>
        </w:rPr>
        <w:t>]</w:t>
      </w:r>
      <w:r w:rsidR="00F059F3" w:rsidRPr="00B25B6D">
        <w:rPr>
          <w:rFonts w:asciiTheme="majorHAnsi" w:hAnsiTheme="majorHAnsi" w:cstheme="majorHAnsi"/>
          <w:lang w:val="en-GB"/>
        </w:rPr>
        <w:t>.</w:t>
      </w:r>
    </w:p>
    <w:p w14:paraId="7225BEC3" w14:textId="06C80C57" w:rsidR="00DE73F9" w:rsidRPr="00B25B6D" w:rsidRDefault="00432814" w:rsidP="004E775D">
      <w:pPr>
        <w:spacing w:line="360" w:lineRule="auto"/>
        <w:ind w:right="-499" w:firstLine="720"/>
        <w:jc w:val="both"/>
        <w:rPr>
          <w:rFonts w:asciiTheme="majorHAnsi" w:hAnsiTheme="majorHAnsi" w:cstheme="majorHAnsi"/>
          <w:bCs/>
          <w:color w:val="000000"/>
          <w:lang w:val="en-US"/>
        </w:rPr>
      </w:pPr>
      <w:r w:rsidRPr="00B25B6D">
        <w:rPr>
          <w:rFonts w:asciiTheme="majorHAnsi" w:hAnsiTheme="majorHAnsi" w:cstheme="majorHAnsi"/>
          <w:bCs/>
          <w:color w:val="000000"/>
          <w:lang w:val="en-GB"/>
        </w:rPr>
        <w:t>When limiting the analyses to nurses (n=2819), the following associations remained significant: history of recurrent major depression</w:t>
      </w:r>
      <w:r w:rsidRPr="00B25B6D">
        <w:rPr>
          <w:rFonts w:asciiTheme="majorHAnsi" w:hAnsiTheme="majorHAnsi" w:cstheme="majorHAnsi"/>
          <w:bCs/>
          <w:color w:val="000000"/>
          <w:lang w:val="en-GB"/>
        </w:rPr>
        <w:tab/>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=1.431</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(1.175-1.873)</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p=0.004</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chronic illness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=1.483</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(1.175-1.873)</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p=0.001</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overweight/obesity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=1.341</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(1.110-1.619)</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p=0.002</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sleep duration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=0.891</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(0.831-0.956)</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p=0.001</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motivation deficit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=1.261</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(1.014-1.568)</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p=0.037</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hospital vs. medico-social facility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=0.752</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(0.480-1.177)</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p=0.213</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adult psychiatry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=1.308</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(1.023-1.674)</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p=0.033</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use of skills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=0.957</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(0.921-0.993)</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p=0.021</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emotional support by colleagues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=0.836</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(0.750-0.931)</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ab/>
        <w:t>p=0.001</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emotional exhaustion </w:t>
      </w:r>
      <w:r w:rsidR="00CF6067"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=1.304</w:t>
      </w:r>
      <w:r w:rsidR="00CF6067" w:rsidRPr="00B25B6D">
        <w:rPr>
          <w:rFonts w:asciiTheme="majorHAnsi" w:hAnsiTheme="majorHAnsi" w:cstheme="majorHAnsi"/>
          <w:bCs/>
          <w:color w:val="000000"/>
          <w:lang w:val="en-GB"/>
        </w:rPr>
        <w:t xml:space="preserve"> </w:t>
      </w:r>
      <w:r w:rsidRPr="00B25B6D">
        <w:rPr>
          <w:rFonts w:asciiTheme="majorHAnsi" w:hAnsiTheme="majorHAnsi" w:cstheme="majorHAnsi"/>
          <w:bCs/>
          <w:color w:val="000000"/>
          <w:lang w:val="en-GB"/>
        </w:rPr>
        <w:t>(1.034-1.645)</w:t>
      </w:r>
      <w:r w:rsidR="00CF6067"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p=0.025</w:t>
      </w:r>
      <w:r w:rsidR="00CF6067" w:rsidRPr="00B25B6D">
        <w:rPr>
          <w:rFonts w:asciiTheme="majorHAnsi" w:hAnsiTheme="majorHAnsi" w:cstheme="majorHAnsi"/>
          <w:bCs/>
          <w:color w:val="000000"/>
          <w:lang w:val="en-GB"/>
        </w:rPr>
        <w:t>]; and</w:t>
      </w:r>
      <w:r w:rsidRPr="00B25B6D">
        <w:rPr>
          <w:rFonts w:asciiTheme="majorHAnsi" w:hAnsiTheme="majorHAnsi" w:cstheme="majorHAnsi"/>
          <w:bCs/>
          <w:color w:val="000000"/>
          <w:lang w:val="en-GB"/>
        </w:rPr>
        <w:t xml:space="preserve"> sustained bullying at the workplace </w:t>
      </w:r>
      <w:r w:rsidR="007249E8" w:rsidRPr="00B25B6D">
        <w:rPr>
          <w:rFonts w:asciiTheme="majorHAnsi"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=1.297(1.065-1.579)</w:t>
      </w:r>
      <w:r w:rsidR="007249E8"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ab/>
        <w:t>p=0.010</w:t>
      </w:r>
      <w:r w:rsidR="007249E8" w:rsidRPr="00B25B6D">
        <w:rPr>
          <w:rFonts w:asciiTheme="majorHAnsi" w:hAnsiTheme="majorHAnsi" w:cstheme="majorHAnsi"/>
          <w:bCs/>
          <w:color w:val="000000"/>
          <w:lang w:val="en-GB"/>
        </w:rPr>
        <w:t>]</w:t>
      </w:r>
      <w:r w:rsidRPr="00B25B6D">
        <w:rPr>
          <w:rFonts w:asciiTheme="majorHAnsi" w:hAnsiTheme="majorHAnsi" w:cstheme="majorHAnsi"/>
          <w:bCs/>
          <w:color w:val="000000"/>
          <w:lang w:val="en-GB"/>
        </w:rPr>
        <w:t xml:space="preserve">. </w:t>
      </w:r>
      <w:r w:rsidR="007249E8" w:rsidRPr="00B25B6D">
        <w:rPr>
          <w:rFonts w:asciiTheme="majorHAnsi" w:hAnsiTheme="majorHAnsi" w:cstheme="majorHAnsi"/>
          <w:bCs/>
          <w:color w:val="000000"/>
          <w:lang w:val="en-GB"/>
        </w:rPr>
        <w:t xml:space="preserve">Although </w:t>
      </w:r>
      <w:r w:rsidRPr="00B25B6D">
        <w:rPr>
          <w:rFonts w:asciiTheme="majorHAnsi" w:hAnsiTheme="majorHAnsi" w:cstheme="majorHAnsi"/>
          <w:bCs/>
          <w:color w:val="000000"/>
          <w:lang w:val="en-GB"/>
        </w:rPr>
        <w:t xml:space="preserve">the association was </w:t>
      </w:r>
      <w:r w:rsidRPr="00B25B6D">
        <w:rPr>
          <w:rFonts w:asciiTheme="majorHAnsi" w:eastAsia="Cambria" w:hAnsiTheme="majorHAnsi" w:cstheme="majorHAnsi"/>
          <w:bCs/>
          <w:color w:val="000000"/>
          <w:lang w:val="en-GB"/>
        </w:rPr>
        <w:t>nonsignificant</w:t>
      </w:r>
      <w:r w:rsidRPr="00B25B6D">
        <w:rPr>
          <w:rFonts w:asciiTheme="majorHAnsi" w:hAnsiTheme="majorHAnsi" w:cstheme="majorHAnsi"/>
          <w:bCs/>
          <w:color w:val="000000"/>
          <w:lang w:val="en-GB"/>
        </w:rPr>
        <w:t xml:space="preserve"> for health care workers, the nurses </w:t>
      </w:r>
      <w:r w:rsidRPr="00B25B6D">
        <w:rPr>
          <w:rFonts w:asciiTheme="majorHAnsi" w:eastAsia="Cambria" w:hAnsiTheme="majorHAnsi" w:cstheme="majorHAnsi"/>
          <w:bCs/>
          <w:color w:val="000000"/>
          <w:lang w:val="en-GB"/>
        </w:rPr>
        <w:t>in</w:t>
      </w:r>
      <w:r w:rsidRPr="00B25B6D">
        <w:rPr>
          <w:rFonts w:asciiTheme="majorHAnsi" w:hAnsiTheme="majorHAnsi" w:cstheme="majorHAnsi"/>
          <w:bCs/>
          <w:color w:val="000000"/>
          <w:lang w:val="en-GB"/>
        </w:rPr>
        <w:t xml:space="preserve"> the absenteeism group reported higher professional support </w:t>
      </w:r>
      <w:r w:rsidR="007A6317" w:rsidRPr="00B25B6D">
        <w:rPr>
          <w:rFonts w:asciiTheme="majorHAnsi" w:hAnsiTheme="majorHAnsi" w:cstheme="majorHAnsi"/>
          <w:bCs/>
          <w:color w:val="000000"/>
          <w:lang w:val="en-GB"/>
        </w:rPr>
        <w:t xml:space="preserve">from </w:t>
      </w:r>
      <w:r w:rsidRPr="00B25B6D">
        <w:rPr>
          <w:rFonts w:asciiTheme="majorHAnsi" w:hAnsiTheme="majorHAnsi" w:cstheme="majorHAnsi"/>
          <w:bCs/>
          <w:color w:val="000000"/>
          <w:lang w:val="en-GB"/>
        </w:rPr>
        <w:t xml:space="preserve">colleagues </w:t>
      </w:r>
      <w:r w:rsidRPr="00B25B6D">
        <w:rPr>
          <w:rFonts w:asciiTheme="majorHAnsi" w:eastAsia="Cambria" w:hAnsiTheme="majorHAnsi" w:cstheme="majorHAnsi"/>
          <w:bCs/>
          <w:color w:val="000000"/>
          <w:lang w:val="en-GB"/>
        </w:rPr>
        <w:t>than</w:t>
      </w:r>
      <w:r w:rsidRPr="00B25B6D">
        <w:rPr>
          <w:rFonts w:asciiTheme="majorHAnsi" w:hAnsiTheme="majorHAnsi" w:cstheme="majorHAnsi"/>
          <w:bCs/>
          <w:color w:val="000000"/>
          <w:lang w:val="en-GB"/>
        </w:rPr>
        <w:t xml:space="preserve"> those </w:t>
      </w:r>
      <w:r w:rsidRPr="00B25B6D">
        <w:rPr>
          <w:rFonts w:asciiTheme="majorHAnsi" w:eastAsia="Cambria" w:hAnsiTheme="majorHAnsi" w:cstheme="majorHAnsi"/>
          <w:bCs/>
          <w:color w:val="000000"/>
          <w:lang w:val="en-GB"/>
        </w:rPr>
        <w:t>in</w:t>
      </w:r>
      <w:r w:rsidRPr="00B25B6D">
        <w:rPr>
          <w:rFonts w:asciiTheme="majorHAnsi" w:hAnsiTheme="majorHAnsi" w:cstheme="majorHAnsi"/>
          <w:bCs/>
          <w:color w:val="000000"/>
          <w:lang w:val="en-GB"/>
        </w:rPr>
        <w:t xml:space="preserve"> the </w:t>
      </w:r>
      <w:proofErr w:type="spellStart"/>
      <w:r w:rsidRPr="00B25B6D">
        <w:rPr>
          <w:rFonts w:asciiTheme="majorHAnsi" w:hAnsiTheme="majorHAnsi" w:cstheme="majorHAnsi"/>
          <w:bCs/>
          <w:color w:val="000000"/>
          <w:lang w:val="en-GB"/>
        </w:rPr>
        <w:t>nonabsenteeism</w:t>
      </w:r>
      <w:proofErr w:type="spellEnd"/>
      <w:r w:rsidRPr="00B25B6D">
        <w:rPr>
          <w:rFonts w:asciiTheme="majorHAnsi" w:hAnsiTheme="majorHAnsi" w:cstheme="majorHAnsi"/>
          <w:bCs/>
          <w:color w:val="000000"/>
          <w:lang w:val="en-GB"/>
        </w:rPr>
        <w:t xml:space="preserve"> group </w:t>
      </w:r>
      <w:r w:rsidR="007A6317" w:rsidRPr="00B25B6D">
        <w:rPr>
          <w:rFonts w:asciiTheme="majorHAnsi" w:eastAsia="Cambria" w:hAnsiTheme="majorHAnsi" w:cstheme="majorHAnsi"/>
          <w:bCs/>
          <w:color w:val="000000"/>
          <w:lang w:val="en-GB"/>
        </w:rPr>
        <w:t>[</w:t>
      </w:r>
      <w:proofErr w:type="spellStart"/>
      <w:r w:rsidRPr="00B25B6D">
        <w:rPr>
          <w:rFonts w:asciiTheme="majorHAnsi" w:hAnsiTheme="majorHAnsi" w:cstheme="majorHAnsi"/>
          <w:bCs/>
          <w:color w:val="000000"/>
          <w:lang w:val="en-GB"/>
        </w:rPr>
        <w:t>aOR</w:t>
      </w:r>
      <w:proofErr w:type="spellEnd"/>
      <w:r w:rsidRPr="00B25B6D">
        <w:rPr>
          <w:rFonts w:asciiTheme="majorHAnsi" w:hAnsiTheme="majorHAnsi" w:cstheme="majorHAnsi"/>
          <w:bCs/>
          <w:color w:val="000000"/>
          <w:lang w:val="en-GB"/>
        </w:rPr>
        <w:t>=1.129</w:t>
      </w:r>
      <w:r w:rsidRPr="00B25B6D">
        <w:rPr>
          <w:rFonts w:asciiTheme="majorHAnsi" w:eastAsia="Cambria" w:hAnsiTheme="majorHAnsi" w:cstheme="majorHAnsi"/>
          <w:bCs/>
          <w:color w:val="000000"/>
          <w:lang w:val="en-GB"/>
        </w:rPr>
        <w:t xml:space="preserve"> </w:t>
      </w:r>
      <w:r w:rsidRPr="00B25B6D">
        <w:rPr>
          <w:rFonts w:asciiTheme="majorHAnsi" w:hAnsiTheme="majorHAnsi" w:cstheme="majorHAnsi"/>
          <w:bCs/>
          <w:color w:val="000000"/>
          <w:lang w:val="en-GB"/>
        </w:rPr>
        <w:t>(1.001-1.274)</w:t>
      </w:r>
      <w:r w:rsidRPr="00B25B6D">
        <w:rPr>
          <w:rFonts w:asciiTheme="majorHAnsi" w:eastAsia="Cambria" w:hAnsiTheme="majorHAnsi" w:cstheme="majorHAnsi"/>
          <w:bCs/>
          <w:color w:val="000000"/>
          <w:lang w:val="en-GB"/>
        </w:rPr>
        <w:t>,</w:t>
      </w:r>
      <w:r w:rsidRPr="00B25B6D">
        <w:rPr>
          <w:rFonts w:asciiTheme="majorHAnsi" w:hAnsiTheme="majorHAnsi" w:cstheme="majorHAnsi"/>
          <w:bCs/>
          <w:color w:val="000000"/>
          <w:lang w:val="en-GB"/>
        </w:rPr>
        <w:t xml:space="preserve"> p=0.049</w:t>
      </w:r>
      <w:r w:rsidR="007A6317" w:rsidRPr="00B25B6D">
        <w:rPr>
          <w:rFonts w:asciiTheme="majorHAnsi" w:eastAsia="Cambria" w:hAnsiTheme="majorHAnsi" w:cstheme="majorHAnsi"/>
          <w:bCs/>
          <w:color w:val="000000"/>
          <w:lang w:val="en-GB"/>
        </w:rPr>
        <w:t>]</w:t>
      </w:r>
      <w:r w:rsidRPr="00B25B6D">
        <w:rPr>
          <w:rFonts w:asciiTheme="majorHAnsi" w:hAnsiTheme="majorHAnsi" w:cstheme="majorHAnsi"/>
          <w:bCs/>
          <w:color w:val="000000"/>
          <w:lang w:val="en-GB"/>
        </w:rPr>
        <w:t>.</w:t>
      </w:r>
    </w:p>
    <w:p w14:paraId="38C87CFA" w14:textId="77777777" w:rsidR="007C39BF" w:rsidRPr="00B25B6D" w:rsidRDefault="007C39BF" w:rsidP="007C39BF">
      <w:pPr>
        <w:spacing w:line="360" w:lineRule="auto"/>
        <w:ind w:right="-499" w:firstLine="720"/>
        <w:jc w:val="both"/>
        <w:rPr>
          <w:rFonts w:asciiTheme="majorHAnsi" w:hAnsiTheme="majorHAnsi" w:cstheme="majorHAnsi"/>
          <w:lang w:val="en-US"/>
        </w:rPr>
      </w:pPr>
    </w:p>
    <w:p w14:paraId="3B4F715E" w14:textId="406D5E09" w:rsidR="00AE1DBA" w:rsidRPr="00B25B6D" w:rsidRDefault="00CE0BA3" w:rsidP="00AA7940">
      <w:pPr>
        <w:spacing w:line="360" w:lineRule="auto"/>
        <w:ind w:right="-499"/>
        <w:jc w:val="both"/>
        <w:rPr>
          <w:rFonts w:asciiTheme="majorHAnsi" w:hAnsiTheme="majorHAnsi" w:cstheme="majorHAnsi"/>
          <w:lang w:val="en-US"/>
        </w:rPr>
      </w:pPr>
      <w:r w:rsidRPr="00B25B6D">
        <w:rPr>
          <w:rFonts w:asciiTheme="majorHAnsi" w:hAnsiTheme="majorHAnsi" w:cstheme="majorHAnsi"/>
          <w:bCs/>
          <w:color w:val="000000" w:themeColor="text1"/>
          <w:lang w:val="en-GB"/>
        </w:rPr>
        <w:tab/>
      </w:r>
    </w:p>
    <w:p w14:paraId="6A5AB2BE" w14:textId="77777777" w:rsidR="00483793" w:rsidRPr="00B25B6D" w:rsidRDefault="000B0FE6" w:rsidP="00AA7940">
      <w:pPr>
        <w:spacing w:line="360" w:lineRule="auto"/>
        <w:ind w:right="-499"/>
        <w:jc w:val="both"/>
        <w:rPr>
          <w:rFonts w:asciiTheme="majorHAnsi" w:hAnsiTheme="majorHAnsi" w:cstheme="majorHAnsi"/>
          <w:b/>
          <w:color w:val="000000" w:themeColor="text1"/>
          <w:lang w:val="en-US"/>
        </w:rPr>
      </w:pPr>
      <w:r w:rsidRPr="00B25B6D">
        <w:rPr>
          <w:rFonts w:asciiTheme="majorHAnsi" w:hAnsiTheme="majorHAnsi" w:cstheme="majorHAnsi"/>
          <w:b/>
          <w:color w:val="000000" w:themeColor="text1"/>
          <w:lang w:val="en-GB"/>
        </w:rPr>
        <w:t>4. Discussion</w:t>
      </w:r>
    </w:p>
    <w:p w14:paraId="315D4D76" w14:textId="3E64A294" w:rsidR="00EC6CC3" w:rsidRPr="00B25B6D" w:rsidRDefault="00CE0BA3" w:rsidP="00BE2F3A">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Our results</w:t>
      </w:r>
      <w:r w:rsidR="008F025A" w:rsidRPr="00B25B6D">
        <w:rPr>
          <w:rFonts w:asciiTheme="majorHAnsi" w:hAnsiTheme="majorHAnsi" w:cstheme="majorHAnsi"/>
          <w:bCs/>
          <w:color w:val="000000" w:themeColor="text1"/>
          <w:lang w:val="en-GB"/>
        </w:rPr>
        <w:t xml:space="preserve"> </w:t>
      </w:r>
      <w:r w:rsidR="007A6317" w:rsidRPr="00B25B6D">
        <w:rPr>
          <w:rFonts w:asciiTheme="majorHAnsi" w:hAnsiTheme="majorHAnsi" w:cstheme="majorHAnsi"/>
          <w:bCs/>
          <w:color w:val="000000" w:themeColor="text1"/>
          <w:lang w:val="en-GB"/>
        </w:rPr>
        <w:t>are</w:t>
      </w:r>
      <w:r w:rsidR="008F025A" w:rsidRPr="00B25B6D">
        <w:rPr>
          <w:rFonts w:asciiTheme="majorHAnsi" w:hAnsiTheme="majorHAnsi" w:cstheme="majorHAnsi"/>
          <w:bCs/>
          <w:color w:val="000000" w:themeColor="text1"/>
          <w:lang w:val="en-GB"/>
        </w:rPr>
        <w:t xml:space="preserve"> summarized as follows</w:t>
      </w:r>
      <w:r w:rsidR="007A6317" w:rsidRPr="00B25B6D">
        <w:rPr>
          <w:rFonts w:asciiTheme="majorHAnsi" w:hAnsiTheme="majorHAnsi" w:cstheme="majorHAnsi"/>
          <w:bCs/>
          <w:color w:val="000000" w:themeColor="text1"/>
          <w:lang w:val="en-GB"/>
        </w:rPr>
        <w:t>. We</w:t>
      </w:r>
      <w:r w:rsidR="008F025A" w:rsidRPr="00B25B6D">
        <w:rPr>
          <w:rFonts w:asciiTheme="majorHAnsi" w:hAnsiTheme="majorHAnsi" w:cstheme="majorHAnsi"/>
          <w:bCs/>
          <w:color w:val="000000" w:themeColor="text1"/>
          <w:lang w:val="en-GB"/>
        </w:rPr>
        <w:t xml:space="preserve"> included a comprehensive set of individual and professional factors potentially associated with absenteeism. </w:t>
      </w:r>
      <w:r w:rsidRPr="00B25B6D">
        <w:rPr>
          <w:rFonts w:asciiTheme="majorHAnsi" w:hAnsiTheme="majorHAnsi" w:cstheme="majorHAnsi"/>
          <w:bCs/>
          <w:color w:val="000000" w:themeColor="text1"/>
          <w:lang w:val="en-GB"/>
        </w:rPr>
        <w:t xml:space="preserve">We identified a set of factors associated with absenteeism shared between nurses and other health care workers. </w:t>
      </w:r>
      <w:r w:rsidRPr="00B25B6D">
        <w:rPr>
          <w:rFonts w:asciiTheme="majorHAnsi" w:eastAsia="Cambria" w:hAnsiTheme="majorHAnsi" w:cstheme="majorHAnsi"/>
          <w:bCs/>
          <w:color w:val="000000"/>
          <w:lang w:val="en-GB"/>
        </w:rPr>
        <w:t>Professionals with a</w:t>
      </w:r>
      <w:r w:rsidRPr="00B25B6D">
        <w:rPr>
          <w:rFonts w:asciiTheme="majorHAnsi" w:hAnsiTheme="majorHAnsi" w:cstheme="majorHAnsi"/>
          <w:bCs/>
          <w:color w:val="000000" w:themeColor="text1"/>
          <w:lang w:val="en-GB"/>
        </w:rPr>
        <w:t xml:space="preserve"> history of recurrent major depression, chronic illness,</w:t>
      </w:r>
      <w:r w:rsidRPr="00B25B6D">
        <w:rPr>
          <w:rFonts w:asciiTheme="majorHAnsi" w:eastAsia="Cambria" w:hAnsiTheme="majorHAnsi" w:cstheme="majorHAnsi"/>
          <w:bCs/>
          <w:color w:val="000000"/>
          <w:lang w:val="en-GB"/>
        </w:rPr>
        <w:t xml:space="preserve"> and</w:t>
      </w:r>
      <w:r w:rsidRPr="00B25B6D">
        <w:rPr>
          <w:rFonts w:asciiTheme="majorHAnsi" w:hAnsiTheme="majorHAnsi" w:cstheme="majorHAnsi"/>
          <w:bCs/>
          <w:color w:val="000000" w:themeColor="text1"/>
          <w:lang w:val="en-GB"/>
        </w:rPr>
        <w:t xml:space="preserve"> those working in medico-social facilities and/or psychiatry </w:t>
      </w:r>
      <w:r w:rsidRPr="00B25B6D">
        <w:rPr>
          <w:rFonts w:asciiTheme="majorHAnsi" w:eastAsia="Cambria" w:hAnsiTheme="majorHAnsi" w:cstheme="majorHAnsi"/>
          <w:bCs/>
          <w:color w:val="000000"/>
          <w:lang w:val="en-GB"/>
        </w:rPr>
        <w:t>departments</w:t>
      </w:r>
      <w:r w:rsidRPr="00B25B6D">
        <w:rPr>
          <w:rFonts w:asciiTheme="majorHAnsi" w:hAnsiTheme="majorHAnsi" w:cstheme="majorHAnsi"/>
          <w:bCs/>
          <w:color w:val="000000" w:themeColor="text1"/>
          <w:lang w:val="en-GB"/>
        </w:rPr>
        <w:t xml:space="preserve"> are at increased risk of absenteeism. We also identified modifiable factors providing targets for intervention</w:t>
      </w:r>
      <w:r w:rsidR="007A6317" w:rsidRPr="00B25B6D">
        <w:rPr>
          <w:rFonts w:asciiTheme="majorHAnsi" w:hAnsiTheme="majorHAnsi" w:cstheme="majorHAnsi"/>
          <w:bCs/>
          <w:color w:val="000000" w:themeColor="text1"/>
          <w:lang w:val="en-GB"/>
        </w:rPr>
        <w:t xml:space="preserve"> by nurse managers</w:t>
      </w:r>
      <w:r w:rsidRPr="00B25B6D">
        <w:rPr>
          <w:rFonts w:asciiTheme="majorHAnsi" w:hAnsiTheme="majorHAnsi" w:cstheme="majorHAnsi"/>
          <w:bCs/>
          <w:color w:val="000000" w:themeColor="text1"/>
          <w:lang w:val="en-GB"/>
        </w:rPr>
        <w:t xml:space="preserve">: preventing emotional exhaustion, sustained bullying at the workplace, </w:t>
      </w:r>
      <w:r w:rsidR="007A6317" w:rsidRPr="00B25B6D">
        <w:rPr>
          <w:rFonts w:asciiTheme="majorHAnsi" w:hAnsiTheme="majorHAnsi" w:cstheme="majorHAnsi"/>
          <w:bCs/>
          <w:color w:val="000000" w:themeColor="text1"/>
          <w:lang w:val="en-GB"/>
        </w:rPr>
        <w:t xml:space="preserve">and </w:t>
      </w:r>
      <w:r w:rsidRPr="00B25B6D">
        <w:rPr>
          <w:rFonts w:asciiTheme="majorHAnsi" w:hAnsiTheme="majorHAnsi" w:cstheme="majorHAnsi"/>
          <w:bCs/>
          <w:color w:val="000000" w:themeColor="text1"/>
          <w:lang w:val="en-GB"/>
        </w:rPr>
        <w:t>motivation deficit</w:t>
      </w:r>
      <w:r w:rsidR="007A6317" w:rsidRPr="00B25B6D">
        <w:rPr>
          <w:rFonts w:asciiTheme="majorHAnsi" w:hAnsiTheme="majorHAnsi" w:cstheme="majorHAnsi"/>
          <w:bCs/>
          <w:color w:val="000000" w:themeColor="text1"/>
          <w:lang w:val="en-GB"/>
        </w:rPr>
        <w:t>s as well as</w:t>
      </w:r>
      <w:r w:rsidRPr="00B25B6D">
        <w:rPr>
          <w:rFonts w:asciiTheme="majorHAnsi" w:hAnsiTheme="majorHAnsi" w:cstheme="majorHAnsi"/>
          <w:bCs/>
          <w:color w:val="000000" w:themeColor="text1"/>
          <w:lang w:val="en-GB"/>
        </w:rPr>
        <w:t xml:space="preserve"> promoting emotional support </w:t>
      </w:r>
      <w:r w:rsidR="007A6317" w:rsidRPr="00B25B6D">
        <w:rPr>
          <w:rFonts w:asciiTheme="majorHAnsi" w:hAnsiTheme="majorHAnsi" w:cstheme="majorHAnsi"/>
          <w:bCs/>
          <w:color w:val="000000" w:themeColor="text1"/>
          <w:lang w:val="en-GB"/>
        </w:rPr>
        <w:t xml:space="preserve">from </w:t>
      </w:r>
      <w:r w:rsidRPr="00B25B6D">
        <w:rPr>
          <w:rFonts w:asciiTheme="majorHAnsi" w:hAnsiTheme="majorHAnsi" w:cstheme="majorHAnsi"/>
          <w:bCs/>
          <w:color w:val="000000" w:themeColor="text1"/>
          <w:lang w:val="en-GB"/>
        </w:rPr>
        <w:t>colleagues and weight loss.</w:t>
      </w:r>
    </w:p>
    <w:p w14:paraId="07EC4EB2" w14:textId="7A29E909" w:rsidR="00C6566E" w:rsidRPr="00B25B6D" w:rsidRDefault="00E04003" w:rsidP="00BE2F3A">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Overall, 43% of health care workers with absenteeism had overweight/obesity</w:t>
      </w:r>
      <w:r w:rsidRPr="00B25B6D">
        <w:rPr>
          <w:rFonts w:asciiTheme="majorHAnsi" w:eastAsia="Cambria" w:hAnsiTheme="majorHAnsi" w:cstheme="majorHAnsi"/>
          <w:bCs/>
          <w:color w:val="000000"/>
          <w:lang w:val="en-GB"/>
        </w:rPr>
        <w:t>,</w:t>
      </w:r>
      <w:r w:rsidRPr="00B25B6D">
        <w:rPr>
          <w:rFonts w:asciiTheme="majorHAnsi" w:hAnsiTheme="majorHAnsi" w:cstheme="majorHAnsi"/>
          <w:bCs/>
          <w:color w:val="000000" w:themeColor="text1"/>
          <w:lang w:val="en-GB"/>
        </w:rPr>
        <w:t xml:space="preserve"> and 23% had a history of recurrent major depression</w:t>
      </w:r>
      <w:r w:rsidRPr="00B25B6D">
        <w:rPr>
          <w:rFonts w:asciiTheme="majorHAnsi" w:eastAsia="Cambria" w:hAnsiTheme="majorHAnsi" w:cstheme="majorHAnsi"/>
          <w:bCs/>
          <w:color w:val="000000"/>
          <w:lang w:val="en-GB"/>
        </w:rPr>
        <w:t>. These</w:t>
      </w:r>
      <w:r w:rsidRPr="00B25B6D">
        <w:rPr>
          <w:rFonts w:asciiTheme="majorHAnsi" w:hAnsiTheme="majorHAnsi" w:cstheme="majorHAnsi"/>
          <w:bCs/>
          <w:color w:val="000000" w:themeColor="text1"/>
          <w:lang w:val="en-GB"/>
        </w:rPr>
        <w:t xml:space="preserve"> two factors had strong independent associations with absenteeism, </w:t>
      </w:r>
      <w:r w:rsidRPr="00B25B6D">
        <w:rPr>
          <w:rFonts w:asciiTheme="majorHAnsi" w:eastAsia="Cambria" w:hAnsiTheme="majorHAnsi" w:cstheme="majorHAnsi"/>
          <w:bCs/>
          <w:color w:val="000000"/>
          <w:lang w:val="en-GB"/>
        </w:rPr>
        <w:t>independent</w:t>
      </w:r>
      <w:r w:rsidRPr="00B25B6D">
        <w:rPr>
          <w:rFonts w:asciiTheme="majorHAnsi" w:hAnsiTheme="majorHAnsi" w:cstheme="majorHAnsi"/>
          <w:bCs/>
          <w:color w:val="000000" w:themeColor="text1"/>
          <w:lang w:val="en-GB"/>
        </w:rPr>
        <w:t xml:space="preserve"> of confounding factors</w:t>
      </w:r>
      <w:r w:rsidR="007A6317"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w:t>
      </w:r>
      <w:r w:rsidRPr="00B25B6D">
        <w:rPr>
          <w:rFonts w:asciiTheme="majorHAnsi" w:eastAsia="Cambria" w:hAnsiTheme="majorHAnsi" w:cstheme="majorHAnsi"/>
          <w:bCs/>
          <w:color w:val="000000"/>
          <w:lang w:val="en-GB"/>
        </w:rPr>
        <w:t>such as</w:t>
      </w:r>
      <w:r w:rsidRPr="00B25B6D">
        <w:rPr>
          <w:rFonts w:asciiTheme="majorHAnsi" w:hAnsiTheme="majorHAnsi" w:cstheme="majorHAnsi"/>
          <w:bCs/>
          <w:color w:val="000000" w:themeColor="text1"/>
          <w:lang w:val="en-GB"/>
        </w:rPr>
        <w:t xml:space="preserve"> being a female or having a chronic illness (which are risk factors </w:t>
      </w:r>
      <w:r w:rsidRPr="00B25B6D">
        <w:rPr>
          <w:rFonts w:asciiTheme="majorHAnsi" w:eastAsia="Cambria" w:hAnsiTheme="majorHAnsi" w:cstheme="majorHAnsi"/>
          <w:bCs/>
          <w:color w:val="000000"/>
          <w:lang w:val="en-GB"/>
        </w:rPr>
        <w:t>for</w:t>
      </w:r>
      <w:r w:rsidRPr="00B25B6D">
        <w:rPr>
          <w:rFonts w:asciiTheme="majorHAnsi" w:hAnsiTheme="majorHAnsi" w:cstheme="majorHAnsi"/>
          <w:bCs/>
          <w:color w:val="000000" w:themeColor="text1"/>
          <w:lang w:val="en-GB"/>
        </w:rPr>
        <w:t xml:space="preserve"> recurrent major depression</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{"citationID":"yN9oJvJY","properties":{"formattedCitation":"(Miller {\\i{}et al.}, 1996; \\uc0\\u352{}imunovi\\uc0\\u263{} Filip\\uc0\\u269{}i\\uc0\\u263{} {\\i{}et al.}, 2019)","plainCitation":"(Miller et al., 1996; Šimunović Filipčić et al., 2019)","noteIndex":0},"citationItems":[{"id":16398,"uris":["http://zotero.org/users/1200141/items/LT9UHH6B"],"itemData":{"id":16398,"type":"article-journal","abstract":"The authors treated 115 elderly patients (ambulatory and without dementia) with recurrent major depression, by means of combined nortriptyline and interpersonal psychotherapy. They contrasted Cumulative Illness Rating Scale-Geriatric (CIRS-G) scores (for medical burden) in recovered and nonrecovered patients and generated a Cox proportional-hazards model of time-to-remission. The authors found no association between pretreatment chronic medical burden and acute treatment outcome in recovered (83 of 115) and nonrecovered patients and no relation of pretreatment CIRS-G scores with time-to-recovery. Findings support recent recommendations that practitioners be optimistic in treating elderly depressed, ambulatory patients whether or not significant medical burden coexists.","container-title":"The American Journal of Geriatric Psychiatry: Official Journal of the American Association for Geriatric Psychiatry","DOI":"10.1097/00019442-199622440-00002","ISSN":"1545-7214","issue":"4","journalAbbreviation":"Am J Geriatr Psychiatry","language":"eng","note":"PMID: 28530965","page":"281-290","source":"PubMed","title":"Chronic Medical Illness in Patients With Recurrent Major Depression","volume":"4","author":[{"family":"Miller","given":"Mark D."},{"family":"Paradis","given":"Cynthia F."},{"family":"Houck","given":"Patricia R."},{"family":"Rifai","given":"A. Hind"},{"family":"Mazumdar","given":"Sati"},{"family":"Pollock","given":"Bruce"},{"family":"Perel","given":"James M."},{"family":"Frank","given":"Ellen"},{"family":"Reynolds","given":"Charles F."}],"issued":{"date-parts":[["1996"]],"season":"Autumn"}},"label":"page"},{"id":16396,"uris":["http://zotero.org/users/1200141/items/VJ4YTWRK"],"itemData":{"id":16396,"type":"article-journal","abstract":"People with major depressive disorder (MDD) have an increased burden of chronic physical illnesses (CPI). However, information about the effect of CPIs on recurrent MDD treatment outcome is limited. The objective of this study was to explore whether the number of CPIs in patients with recurrent MDD was associated with higher rate of psychiatric admissions. Data were collected for a consecutive sample of 190 patients diagnosed with recurrent MDD. The key outcome was the number of psychiatric admissions following psychiatric diagnosis. The independent variable was the number of CPIs. The effects of different clinical, sociodemographic, and lifestyle confounding factors were controlled using robust regression. The patients with CPI had significantly more psychiatric admissions than the patients without CPI, and the number of CPIs was significantly associated with the number of psychiatric admissions. The results of our study largely confirmed that more than two CPIs in patients diagnosed with recurrent MDD are associated with higher rates of psychiatric admission, independent of psychiatric comorbidities and other clinical and sociodemographic factors. These findings indicate that to improve treatment outcome and to reduce recurrence, it is crucial to enhance early recognition and treatment of physical comorbidity.","container-title":"Psychiatry Research","DOI":"10.1016/j.psychres.2018.12.178","ISSN":"1872-7123","journalAbbreviation":"Psychiatry Res","language":"eng","note":"PMID: 30616130","page":"602-608","source":"PubMed","title":"The effect of chronic physical illnesses on psychiatric hospital admission in patients with recurrent major depression","volume":"272","author":[{"family":"Šimunović Filipčić","given":"Ivona"},{"family":"Filipčić","given":"Igor"},{"family":"Glamuzina","given":"Ljubomir"},{"family":"Devčić","given":"Sanja"},{"family":"Bajić","given":"Žarko"},{"family":"Braš","given":"Marijana"},{"family":"Mihaljević Peleš","given":"Alma"},{"family":"Marčinko","given":"Darko"},{"family":"Sartorius","given":"Norman"}],"issued":{"date-parts":[["2019",2]]}},"label":"page"}],"schema":"https://github.com/citation-style-language/schema/raw/master/csl-citation.json"}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(Miller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xml:space="preserve">, 1996; Šimunović Filipčić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2019)</w:t>
      </w:r>
      <w:r w:rsidRPr="00B25B6D">
        <w:rPr>
          <w:rFonts w:asciiTheme="majorHAnsi" w:hAnsiTheme="majorHAnsi" w:cstheme="majorHAnsi"/>
          <w:bCs/>
          <w:color w:val="000000" w:themeColor="text1"/>
        </w:rPr>
        <w:fldChar w:fldCharType="end"/>
      </w:r>
      <w:r w:rsidR="001D1D64" w:rsidRPr="00B25B6D">
        <w:rPr>
          <w:rFonts w:asciiTheme="majorHAnsi" w:hAnsiTheme="majorHAnsi" w:cstheme="majorHAnsi"/>
          <w:bCs/>
          <w:color w:val="000000" w:themeColor="text1"/>
          <w:lang w:val="en-GB"/>
        </w:rPr>
        <w:t xml:space="preserve">). Nurse managers may play a specific role in promoting </w:t>
      </w:r>
      <w:r w:rsidRPr="00B25B6D">
        <w:rPr>
          <w:rFonts w:asciiTheme="majorHAnsi" w:eastAsia="Cambria" w:hAnsiTheme="majorHAnsi" w:cstheme="majorHAnsi"/>
          <w:bCs/>
          <w:color w:val="000000"/>
          <w:lang w:val="en-GB"/>
        </w:rPr>
        <w:t xml:space="preserve">a </w:t>
      </w:r>
      <w:r w:rsidR="001D1D64" w:rsidRPr="00B25B6D">
        <w:rPr>
          <w:rFonts w:asciiTheme="majorHAnsi" w:hAnsiTheme="majorHAnsi" w:cstheme="majorHAnsi"/>
          <w:bCs/>
          <w:color w:val="000000" w:themeColor="text1"/>
          <w:lang w:val="en-GB"/>
        </w:rPr>
        <w:t xml:space="preserve">healthy diet, physical activity, mindfulness and tobacco cessation </w:t>
      </w:r>
      <w:r w:rsidR="007A6317" w:rsidRPr="00B25B6D">
        <w:rPr>
          <w:rFonts w:asciiTheme="majorHAnsi" w:hAnsiTheme="majorHAnsi" w:cstheme="majorHAnsi"/>
          <w:bCs/>
          <w:color w:val="000000" w:themeColor="text1"/>
          <w:lang w:val="en-GB"/>
        </w:rPr>
        <w:t xml:space="preserve">among members of </w:t>
      </w:r>
      <w:r w:rsidR="001D1D64" w:rsidRPr="00B25B6D">
        <w:rPr>
          <w:rFonts w:asciiTheme="majorHAnsi" w:hAnsiTheme="majorHAnsi" w:cstheme="majorHAnsi"/>
          <w:bCs/>
          <w:color w:val="000000" w:themeColor="text1"/>
          <w:lang w:val="en-GB"/>
        </w:rPr>
        <w:t xml:space="preserve">their teams, as these </w:t>
      </w:r>
      <w:r w:rsidRPr="00B25B6D">
        <w:rPr>
          <w:rFonts w:asciiTheme="majorHAnsi" w:eastAsia="Cambria" w:hAnsiTheme="majorHAnsi" w:cstheme="majorHAnsi"/>
          <w:bCs/>
          <w:color w:val="000000"/>
          <w:lang w:val="en-GB"/>
        </w:rPr>
        <w:t>interventions</w:t>
      </w:r>
      <w:r w:rsidR="001D1D64" w:rsidRPr="00B25B6D">
        <w:rPr>
          <w:rFonts w:asciiTheme="majorHAnsi" w:hAnsiTheme="majorHAnsi" w:cstheme="majorHAnsi"/>
          <w:bCs/>
          <w:color w:val="000000" w:themeColor="text1"/>
          <w:lang w:val="en-GB"/>
        </w:rPr>
        <w:t xml:space="preserve"> are effective </w:t>
      </w:r>
      <w:r w:rsidRPr="00B25B6D">
        <w:rPr>
          <w:rFonts w:asciiTheme="majorHAnsi" w:eastAsia="Cambria" w:hAnsiTheme="majorHAnsi" w:cstheme="majorHAnsi"/>
          <w:bCs/>
          <w:color w:val="000000"/>
          <w:lang w:val="en-GB"/>
        </w:rPr>
        <w:t>in preventing</w:t>
      </w:r>
      <w:r w:rsidR="001D1D64" w:rsidRPr="00B25B6D">
        <w:rPr>
          <w:rFonts w:asciiTheme="majorHAnsi" w:hAnsiTheme="majorHAnsi" w:cstheme="majorHAnsi"/>
          <w:bCs/>
          <w:color w:val="000000" w:themeColor="text1"/>
          <w:lang w:val="en-GB"/>
        </w:rPr>
        <w:t xml:space="preserve"> depression relapses</w:t>
      </w:r>
      <w:r w:rsidR="00C43122" w:rsidRPr="00B25B6D">
        <w:rPr>
          <w:rFonts w:asciiTheme="majorHAnsi" w:hAnsiTheme="majorHAnsi" w:cstheme="majorHAnsi"/>
          <w:bCs/>
          <w:color w:val="000000" w:themeColor="text1"/>
        </w:rPr>
        <w:fldChar w:fldCharType="begin"/>
      </w:r>
      <w:r w:rsidR="006E7C90" w:rsidRPr="00B25B6D">
        <w:rPr>
          <w:rFonts w:asciiTheme="majorHAnsi" w:hAnsiTheme="majorHAnsi" w:cstheme="majorHAnsi"/>
          <w:bCs/>
          <w:color w:val="000000" w:themeColor="text1"/>
          <w:lang w:val="en-GB"/>
        </w:rPr>
        <w:instrText xml:space="preserve"> ADDIN ZOTERO_ITEM CSL_CITATION {"citationID":"DKRZ5302","properties":{"formattedCitation":"(Kim {\\i{}et al.}, 2019; Korchia {\\i{}et al.}, 2021; McCartney {\\i{}et al.}, 2021)","plainCitation":"(Kim et al., 2019; Korchia et al., 2021; McCartney et al., 2021)","noteIndex":0},"citationItems":[{"id":16789,"uris":["http://zotero.org/users/1200141/items/VUD9CJ5X"],"itemData":{"id":16789,"type":"article-journal","abstract":"OBJECTIVE: This study aims to identify the optimal amount and appropriate state of physical activity for reducing incident depressive symptoms.\nMETHOD: The data of 107,901 Korean adults who had undergone at least two annual health examinations from 2012 to 2015 were analyzed. At baseline, the amount of physical activity was measured using the International Physical Activity Questionnaire-Short Form and metabolic equivalents (METs)-min/wk., which is the amount of oxygen consumed while sitting at rest per week. In addition, one-year changes in physical activity were categorized into four groups: persistent sedentary, maintenance, relapse, and adoption groups. For the study's endpoint, new-onset depressive symptoms (score of ≥21) were considered, defined by the Center for Epidemiologic Studies Rating Scale for Depression. A Cox proportional hazards model was used to identify the optimal amount and appropriate state of physical activity for reducing incident depressive symptoms.\nRESULTS: Compared with sedentary status (&lt;600 METs-min/wk), achieving 1200-3000 METs-min/wk. was associated with a lower risk of incident depressive symptoms, illustrating a U-shaped relationship. The results show that the amount of physical activity for reducing the onset of depressive symptoms was higher for men (1800-3000 METs-min/wk.: HR, 0.84 [95% CI, 0.74-0.95]) than women (1200-1800 METs-min/wk.: HR, 0.84 [95% CI, 0.71-0.99]). In terms of one-year changes in physical activity, compared to the persistent sedentary group, the maintenance group was associated with a lower risk of the development of depressive symptoms in both sexes (men: HR, 0.81 [95% CI, 0.71-0.93]; women: HR, 0.84 [95% CI, 0.75-0.94]). Women in the adoption group showed a positive effect in terms of a decrease in incident depressive symptoms (HR, 0.87 [95% CI, 0.76-0.99]).\nCONCLUSIONS: This study suggests an optimal amount of physical activity for reducing the onset of depressive symptoms. In addition, maintaining an appropriate level of physical activity for one year proved beneficial for decreasing incident depressive symptoms.","container-title":"General Hospital Psychiatry","DOI":"10.1016/j.genhosppsych.2019.07.010","ISSN":"1873-7714","journalAbbreviation":"Gen Hosp Psychiatry","language":"eng","note":"PMID: 31376646","page":"90-97","source":"PubMed","title":"Physical activity and the prevention of depression: A cohort study","title-short":"Physical activity and the prevention of depression","volume":"60","author":[{"family":"Kim","given":"Sun-Young"},{"family":"Park","given":"Jae-Hyun"},{"family":"Lee","given":"Mi Yeon"},{"family":"Oh","given":"Kang-Seob"},{"family":"Shin","given":"Dong-Won"},{"family":"Shin","given":"Young-Chul"}],"issued":{"date-parts":[["2019",10]]}},"label":"page"},{"id":14516,"uris":["http://zotero.org/users/1200141/items/FWVFE2NJ"],"itemData":{"id":14516,"type":"article-journal","abstract":"BACKGROUND: Tobacco smoking has been associated with suicide, impulsivity and depression in non-clinical populations with differences across sexes.\nOBJECTIVE: To determine the role of tobacco smoking in Treatment-Resistant Depression (TRD) according to sex in a precision-medicine approach.\nMETHOD: The FACE-TRD cohort is a national cohort of TRD patients recruited in 13 resistant depression expert centers between 2014 and 2021 and followed-up at 6 months. A standardized one-day long comprehensive battery was carried out, including trained-clinician and patient-reported outcomes, and patients were reevaluated at 6 months on their smoking and psychiatric hospitalization outcomes.\nRESULTS: 355 TRD participants were included (222 women). The smoking rate was much higher in TRD women compared to the French general population (34% vs 24%) while it was comparable for men (approximately 29%). In multivariate analyses, compared to non-smoking women, female smokers had significantly increased number of lifetime psychiatric hospitalizations (standardized beta B = 0.232, p = 0.014) and electro-convulsive therapy (adjusted odds ratio (aOR) = 2.748, p = 0.005), increased suicidal ideations (aOR = 4.047, p = 0.031), history of suicide attempt (aOR = 1.994, p = 0.033), and increased impulsivity (B = 0.210, p = 0.006) and were more frequently treated by benzodiazepines (aOR = 1.848, p = 0.035) and third- or fourth-line TRD treatments (antipsychotics aOR = 2.270, p = 0.006, mood stabilizers aOR = 2.067 p = 0.044). Tobacco smoking at baseline was predictive of psychiatric hospitalization within 6 months in persistent smoking women (aOR = 2.636, p = 0.031). These results were not replicated in men, for whom tobacco smoking was only associated with increased clinician-rated and self-reported depressive symptoms (respectively B = 0.207, p = 0.022 and B = 0.184, p = 0.048). The smoking cessation rate at 6 months was higher in women than in men (12% vs. 7%). No patient was administered nicotine substitute or varenicline at the two timepoints.\nINTERPRETATION: Combining these results and those of the literature, we recommend that active tobacco cessation should be promoted in TRD to improve depression, suicide and impulsivity especially in women. Female smokers appear as a specific population with heavier mental health outcomes that should be specifically addressed.","container-title":"Progress in Neuro-Psychopharmacology &amp; Biological Psychiatry","DOI":"10.1016/j.pnpbp.2021.110479","ISSN":"1878-4216","journalAbbreviation":"Prog Neuropsychopharmacol Biol Psychiatry","language":"eng","note":"PMID: 34826559","page":"110479","source":"PubMed","title":"Recommendations of the treatment-resistant depression expert center network for promoting tobacco smoking cessation based on the results from the real-world FACE-TRD national cohort","author":[{"family":"Korchia","given":"Théo"},{"family":"Faugere","given":"Mélanie"},{"family":"Suc","given":"Nicolas"},{"family":"Garosi","given":"Alexandra"},{"family":"Andrieu-Haller","given":"Christelle"},{"family":"Breyton","given":"Martin"},{"family":"Godin","given":"Ophélia"},{"family":"Aouizerate","given":"Bruno"},{"family":"Arbus","given":"Christophe"},{"family":"Bennabi","given":"Djamila"},{"family":"Bellivierid","given":"Frank"},{"family":"Bougerol","given":"Thierry"},{"family":"Camus","given":"Vincent"},{"family":"Courtet","given":"Philippe"},{"family":"Doumy","given":"Olivier"},{"family":"El-Hage","given":"Wissam"},{"family":"Genty","given":"Jean-Baptiste"},{"family":"Haffen","given":"Emmanuel"},{"family":"Holtzmann","given":"Jérome"},{"family":"Horn","given":"Mathilde"},{"family":"Leboyer","given":"Marion"},{"family":"Llorca","given":"Pierre-Michel"},{"family":"Maruani","given":"Julia"},{"family":"Moirand","given":"Rémi"},{"family":"Moliere","given":"Fanny"},{"family":"Petrucci","given":"Jean"},{"family":"Rey","given":"Romain"},{"family":"Samalin","given":"Ludovic"},{"family":"Stephan","given":"Florian"},{"family":"Vaiva","given":"Guillaume"},{"family":"Walter","given":"Michel"},{"family":"Yrondid","given":"Antoine"},{"family":"Boyers","given":"Laurent"},{"family":"Lancon","given":"Christophe"},{"family":"Richieri","given":"Raphaelle"},{"family":"Fond","given":"Guillaume"},{"literal":"FondaMental Advanced Centres of Expertise in Resistant Depression (FACETRD) Group"}],"issued":{"date-parts":[["2021",11,23]]}},"label":"page"},{"id":16784,"uris":["http://zotero.org/users/1200141/items/PRAU3GHY"],"itemData":{"id":16784,"type":"article-journal","abstract":"OBJECTIVE: To perform a network meta-analysis (NMA) to compare the long-term effectiveness of mindfulness-based cognitive therapy (MBCT) with available strategies for prevention and time to depressive relapse.\nMETHODS: Seven electronic databases were searched up to June 2019. Studies evaluated MBCT for the management of depression-related outcomes and follow-up assessments occurred at 12 months or longer.\nRESULTS: Twenty-three publications were included, 17 of which were randomised controlled trials (RCTs). Data from 14 RCTs including 2077 participants contributed to meta-analysis (MA) and NMA to assess relapse of depression and 13 RCTs with 2017 participants contributed to MA and NMA for time to relapse of depression. NMAs showed statistically significant advantages for MBCT over treatment as usual (TAU) for relapse of depression (RR = 0.73, 95% CI 0.54 to 0.98) and for MBCT over TAU and placebo for time to relapse of depression (MBCT vs TAU: HR = 0.57, 95% CI 0.37 to 0.88; MBCT vs placebo: HR = 0.23, 95% CI 0.08 to 0.67). Subgroup meta-analysis of relapse of depression by previous number of depressive episodes showed similar results between subgroups. Subgroup meta-analysis by the use or not of booster sessions suggests these may lead to improved effectiveness.\nCONCLUSIONS: MBCT is more effective than TAU in the long-term in preventing relapse of depression and has statistically significant advantages over TAU and placebo for time to relapse of depression. No statistically significant differences were observed between MBCT and active treatment strategies for rate of relapse or time to relapse of depression.","container-title":"Acta Psychiatrica Scandinavica","DOI":"10.1111/acps.13242","ISSN":"1600-0447","issue":"1","journalAbbreviation":"Acta Psychiatr Scand","language":"eng","note":"PMID: 33035356","page":"6-21","source":"PubMed","title":"Mindfulness-based cognitive therapy for prevention and time to depressive relapse: Systematic review and network meta-analysis","title-short":"Mindfulness-based cognitive therapy for prevention and time to depressive relapse","volume":"143","author":[{"family":"McCartney","given":"Mark"},{"family":"Nevitt","given":"Sarah"},{"family":"Lloyd","given":"Annette"},{"family":"Hill","given":"Ruaraidh"},{"family":"White","given":"Ross"},{"family":"Duarte","given":"Rui"}],"issued":{"date-parts":[["2021",1]]}},"label":"page"}],"schema":"https://github.com/citation-style-language/schema/raw/master/csl-citation.json"} </w:instrText>
      </w:r>
      <w:r w:rsidR="00C43122" w:rsidRPr="00B25B6D">
        <w:rPr>
          <w:rFonts w:asciiTheme="majorHAnsi" w:hAnsiTheme="majorHAnsi" w:cstheme="majorHAnsi"/>
          <w:bCs/>
          <w:color w:val="000000" w:themeColor="text1"/>
        </w:rPr>
        <w:fldChar w:fldCharType="separate"/>
      </w:r>
      <w:r w:rsidR="006E7C90" w:rsidRPr="00B25B6D">
        <w:rPr>
          <w:rFonts w:asciiTheme="majorHAnsi" w:hAnsiTheme="majorHAnsi" w:cstheme="majorHAnsi"/>
          <w:color w:val="000000"/>
          <w:lang w:val="en-GB"/>
        </w:rPr>
        <w:t xml:space="preserve">(Kim </w:t>
      </w:r>
      <w:r w:rsidR="006E7C90" w:rsidRPr="00B25B6D">
        <w:rPr>
          <w:rFonts w:asciiTheme="majorHAnsi" w:hAnsiTheme="majorHAnsi" w:cstheme="majorHAnsi"/>
          <w:i/>
          <w:iCs/>
          <w:color w:val="000000"/>
          <w:lang w:val="en-GB"/>
        </w:rPr>
        <w:t>et al.</w:t>
      </w:r>
      <w:r w:rsidR="006E7C90" w:rsidRPr="00B25B6D">
        <w:rPr>
          <w:rFonts w:asciiTheme="majorHAnsi" w:hAnsiTheme="majorHAnsi" w:cstheme="majorHAnsi"/>
          <w:color w:val="000000"/>
          <w:lang w:val="en-GB"/>
        </w:rPr>
        <w:t xml:space="preserve">, 2019; Korchia </w:t>
      </w:r>
      <w:r w:rsidR="006E7C90" w:rsidRPr="00B25B6D">
        <w:rPr>
          <w:rFonts w:asciiTheme="majorHAnsi" w:hAnsiTheme="majorHAnsi" w:cstheme="majorHAnsi"/>
          <w:i/>
          <w:iCs/>
          <w:color w:val="000000"/>
          <w:lang w:val="en-GB"/>
        </w:rPr>
        <w:t>et al.</w:t>
      </w:r>
      <w:r w:rsidR="006E7C90" w:rsidRPr="00B25B6D">
        <w:rPr>
          <w:rFonts w:asciiTheme="majorHAnsi" w:hAnsiTheme="majorHAnsi" w:cstheme="majorHAnsi"/>
          <w:color w:val="000000"/>
          <w:lang w:val="en-GB"/>
        </w:rPr>
        <w:t xml:space="preserve">, 2021; McCartney </w:t>
      </w:r>
      <w:r w:rsidR="006E7C90" w:rsidRPr="00B25B6D">
        <w:rPr>
          <w:rFonts w:asciiTheme="majorHAnsi" w:hAnsiTheme="majorHAnsi" w:cstheme="majorHAnsi"/>
          <w:i/>
          <w:iCs/>
          <w:color w:val="000000"/>
          <w:lang w:val="en-GB"/>
        </w:rPr>
        <w:t>et al.</w:t>
      </w:r>
      <w:r w:rsidR="006E7C90" w:rsidRPr="00B25B6D">
        <w:rPr>
          <w:rFonts w:asciiTheme="majorHAnsi" w:hAnsiTheme="majorHAnsi" w:cstheme="majorHAnsi"/>
          <w:color w:val="000000"/>
          <w:lang w:val="en-GB"/>
        </w:rPr>
        <w:t>, 2021)</w:t>
      </w:r>
      <w:r w:rsidR="00C43122"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Depression and overweight/obesity have a strong bidirectional relationship </w:t>
      </w:r>
      <w:r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{"citationID":"NT80KewM","properties":{"formattedCitation":"(Frank {\\i{}et al.}, 2022)","plainCitation":"(Frank et al., 2022)","noteIndex":0},"citationItems":[{"id":16403,"uris":["http://zotero.org/users/1200141/items/6A83M5DK"],"itemData":{"id":16403,"type":"article-journal","abstract":"OBJECTIVES: Obesity is associated with increased risk of depression, but the extent to which this association is symptom-specific is unknown. We examined the associations of overweight and obesity with individual depressive symptoms.\nMETHODS: We pooled data from 15 population-based cohorts comprising 57,532 individuals aged 18 to 100 years at study entry. Primary analyses were replicated in an independent cohort, the UK Biobank study (n = 122,341, age range 38 to 72). Height and weight were assessed at baseline and body mass index (BMI) was computed. Using validated self-report measures, 24 depressive symptoms were ascertained once in 16 cross-sectional, and twice in 7 prospective cohort studies (mean follow-up 3.2 years).\nRESULTS: In the pooled analysis of the primary cohorts, 22,045 (38.3 %) participants were overweight (BMI between 25 and 29.9 kg/m2), 12,025 (20.9 %) class I obese (BMI between 30 and 34.9 kg/m2), 7,467 (13.0 %) class II-III obese (BMI ≥ 35 kg/m2); and 7,046 (12.3 %) were classified as depressed. After multivariable adjustment, obesity class I was cross-sectionally associated with 1.11-fold (95 % confidence interval 1.01-1.22), and obesity class II-III with 1.31-fold (1.16-1.49) higher odds of overall depression. In symptom-specific analyses, robust associations were apparent for 4 of the 24 depressive symptoms ('could not get going/lack of energy', 'little interest in doing things', 'feeling bad about yourself, and 'feeling depressed'), with confounder-adjusted odds ratios of having 3 or 4 of these symptoms being 1.32 (1.10-1.57) for individuals with obesity class I, and 1.70 (1.34-2.14) for those with obesity class II-III. Elevated C-reactive protein and 21 obesity-related diseases explained 23 %-31 % of these associations. Symptom-specific associations were confirmed in longitudinal analyses where obesity preceded symptom onset, were stronger in women compared with men, and were replicated in UK Biobank.\nCONCLUSIONS: Obesity is associated with a distinct set of depressive symptoms. These associations are partially explained by systemic inflammation and obesity-related morbidity. Awareness of this obesity-related symptom profile and its underlying biological correlates may inform better targeted treatments for comorbid obesity and depression.","container-title":"Brain, Behavior, and Immunity","DOI":"10.1016/j.bbi.2022.07.009","ISSN":"1090-2139","journalAbbreviation":"Brain Behav Immun","language":"eng","note":"PMID: 35853559","page":"192-200","source":"PubMed","title":"Overweight, obesity, and individual symptoms of depression: A multicohort study with replication in UK Biobank","title-short":"Overweight, obesity, and individual symptoms of depression","volume":"105","author":[{"family":"Frank","given":"Philipp"},{"family":"Jokela","given":"Markus"},{"family":"Batty","given":"G. David"},{"family":"Lassale","given":"Camille"},{"family":"Steptoe","given":"Andrew"},{"family":"Kivimäki","given":"Mika"}],"issued":{"date-parts":[["2022",7,16]]}}}],"schema":"https://github.com/citation-style-language/schema/raw/master/csl-citation.json"} </w:instrText>
      </w:r>
      <w:r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(Frank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Pr="00B25B6D">
        <w:rPr>
          <w:rFonts w:asciiTheme="majorHAnsi" w:hAnsiTheme="majorHAnsi" w:cstheme="majorHAnsi"/>
          <w:bCs/>
          <w:color w:val="000000" w:themeColor="text1"/>
        </w:rPr>
        <w:fldChar w:fldCharType="end"/>
      </w:r>
      <w:r w:rsidRPr="00B25B6D">
        <w:rPr>
          <w:rFonts w:asciiTheme="majorHAnsi" w:eastAsia="Cambria" w:hAnsiTheme="majorHAnsi" w:cstheme="majorHAnsi"/>
          <w:color w:val="000000"/>
          <w:lang w:val="en-GB"/>
        </w:rPr>
        <w:t>,</w:t>
      </w:r>
      <w:r w:rsidR="0058461D" w:rsidRPr="00B25B6D">
        <w:rPr>
          <w:rFonts w:asciiTheme="majorHAnsi" w:hAnsiTheme="majorHAnsi" w:cstheme="majorHAnsi"/>
          <w:bCs/>
          <w:color w:val="000000" w:themeColor="text1"/>
          <w:lang w:val="en-GB"/>
        </w:rPr>
        <w:t xml:space="preserve"> suggesting that these </w:t>
      </w:r>
      <w:r w:rsidRPr="00B25B6D">
        <w:rPr>
          <w:rFonts w:asciiTheme="majorHAnsi" w:eastAsia="Cambria" w:hAnsiTheme="majorHAnsi" w:cstheme="majorHAnsi"/>
          <w:bCs/>
          <w:color w:val="000000"/>
          <w:lang w:val="en-GB"/>
        </w:rPr>
        <w:t xml:space="preserve">factors </w:t>
      </w:r>
      <w:r w:rsidR="0058461D" w:rsidRPr="00B25B6D">
        <w:rPr>
          <w:rFonts w:asciiTheme="majorHAnsi" w:hAnsiTheme="majorHAnsi" w:cstheme="majorHAnsi"/>
          <w:bCs/>
          <w:color w:val="000000" w:themeColor="text1"/>
          <w:lang w:val="en-GB"/>
        </w:rPr>
        <w:t>could be targeted in common interventions. Sleep reduction was also associated with absenteeism. Reduced sleep may induce multiple physical and mental health issues</w:t>
      </w:r>
      <w:r w:rsidRPr="00B25B6D">
        <w:rPr>
          <w:rFonts w:asciiTheme="majorHAnsi" w:eastAsia="Cambria" w:hAnsiTheme="majorHAnsi" w:cstheme="majorHAnsi"/>
          <w:bCs/>
          <w:color w:val="000000"/>
          <w:lang w:val="en-GB"/>
        </w:rPr>
        <w:t>,</w:t>
      </w:r>
      <w:r w:rsidR="0058461D" w:rsidRPr="00B25B6D">
        <w:rPr>
          <w:rFonts w:asciiTheme="majorHAnsi" w:hAnsiTheme="majorHAnsi" w:cstheme="majorHAnsi"/>
          <w:bCs/>
          <w:color w:val="000000" w:themeColor="text1"/>
          <w:lang w:val="en-GB"/>
        </w:rPr>
        <w:t xml:space="preserve"> including overweight/obesity and depression. Promoting active rest or napping at work could be encouraged by nurse managers to prevent the risks associated with chronic sleep deprivation.</w:t>
      </w:r>
    </w:p>
    <w:p w14:paraId="5557CC32" w14:textId="5E15AC17" w:rsidR="00E3686E" w:rsidRPr="00B25B6D" w:rsidRDefault="007E2CC7" w:rsidP="00E3686E">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 xml:space="preserve">Contrary to </w:t>
      </w:r>
      <w:r w:rsidR="007A6317" w:rsidRPr="00B25B6D">
        <w:rPr>
          <w:rFonts w:asciiTheme="majorHAnsi" w:hAnsiTheme="majorHAnsi" w:cstheme="majorHAnsi"/>
          <w:bCs/>
          <w:color w:val="000000" w:themeColor="text1"/>
          <w:lang w:val="en-GB"/>
        </w:rPr>
        <w:t>that</w:t>
      </w:r>
      <w:r w:rsidRPr="00B25B6D">
        <w:rPr>
          <w:rFonts w:asciiTheme="majorHAnsi" w:hAnsiTheme="majorHAnsi" w:cstheme="majorHAnsi"/>
          <w:bCs/>
          <w:color w:val="000000" w:themeColor="text1"/>
          <w:lang w:val="en-GB"/>
        </w:rPr>
        <w:t xml:space="preserve"> expected, speed</w:t>
      </w:r>
      <w:r w:rsidR="007A6317"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quantity, complexity</w:t>
      </w:r>
      <w:r w:rsidR="007A6317"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intensity, fragmentation</w:t>
      </w:r>
      <w:r w:rsidR="007A6317"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unpredictability, decision-making latitude, use of skills, </w:t>
      </w:r>
      <w:r w:rsidRPr="00B25B6D">
        <w:rPr>
          <w:rFonts w:asciiTheme="majorHAnsi" w:eastAsia="Cambria" w:hAnsiTheme="majorHAnsi" w:cstheme="majorHAnsi"/>
          <w:bCs/>
          <w:color w:val="000000"/>
          <w:lang w:val="en-GB"/>
        </w:rPr>
        <w:t xml:space="preserve">and </w:t>
      </w:r>
      <w:r w:rsidRPr="00B25B6D">
        <w:rPr>
          <w:rFonts w:asciiTheme="majorHAnsi" w:hAnsiTheme="majorHAnsi" w:cstheme="majorHAnsi"/>
          <w:bCs/>
          <w:color w:val="000000" w:themeColor="text1"/>
          <w:lang w:val="en-GB"/>
        </w:rPr>
        <w:t xml:space="preserve">skill development were not significantly associated with absenteeism or with a negative and marginal effect. </w:t>
      </w:r>
      <w:r w:rsidRPr="00B25B6D">
        <w:rPr>
          <w:rFonts w:asciiTheme="majorHAnsi" w:eastAsia="Cambria" w:hAnsiTheme="majorHAnsi" w:cstheme="majorHAnsi"/>
          <w:bCs/>
          <w:color w:val="000000"/>
          <w:lang w:val="en-GB"/>
        </w:rPr>
        <w:t>In contrast</w:t>
      </w:r>
      <w:r w:rsidRPr="00B25B6D">
        <w:rPr>
          <w:rFonts w:asciiTheme="majorHAnsi" w:hAnsiTheme="majorHAnsi" w:cstheme="majorHAnsi"/>
          <w:bCs/>
          <w:color w:val="000000" w:themeColor="text1"/>
          <w:lang w:val="en-GB"/>
        </w:rPr>
        <w:t xml:space="preserve">, we found that emotional exhaustion and sustained bullying at the workplace were strongly associated with absenteeism (these two last factors were reported in </w:t>
      </w:r>
      <w:r w:rsidR="007A6317" w:rsidRPr="00B25B6D">
        <w:rPr>
          <w:rFonts w:asciiTheme="majorHAnsi" w:hAnsiTheme="majorHAnsi" w:cstheme="majorHAnsi"/>
          <w:bCs/>
          <w:color w:val="000000" w:themeColor="text1"/>
          <w:lang w:val="en-GB"/>
        </w:rPr>
        <w:t xml:space="preserve">approximately </w:t>
      </w:r>
      <w:r w:rsidRPr="00B25B6D">
        <w:rPr>
          <w:rFonts w:asciiTheme="majorHAnsi" w:hAnsiTheme="majorHAnsi" w:cstheme="majorHAnsi"/>
          <w:bCs/>
          <w:color w:val="000000" w:themeColor="text1"/>
          <w:lang w:val="en-GB"/>
        </w:rPr>
        <w:t>40% and 50% of the absenteeism group</w:t>
      </w:r>
      <w:r w:rsidRPr="00B25B6D">
        <w:rPr>
          <w:rFonts w:asciiTheme="majorHAnsi" w:eastAsia="Cambria" w:hAnsiTheme="majorHAnsi" w:cstheme="majorHAnsi"/>
          <w:bCs/>
          <w:color w:val="000000"/>
          <w:lang w:val="en-GB"/>
        </w:rPr>
        <w:t xml:space="preserve">, respectively, </w:t>
      </w:r>
      <w:r w:rsidR="00E221A4" w:rsidRPr="00B25B6D">
        <w:rPr>
          <w:rFonts w:asciiTheme="majorHAnsi" w:hAnsiTheme="majorHAnsi" w:cstheme="majorHAnsi"/>
          <w:bCs/>
          <w:color w:val="000000" w:themeColor="text1"/>
          <w:lang w:val="en-GB"/>
        </w:rPr>
        <w:t xml:space="preserve">with similar rates </w:t>
      </w:r>
      <w:r w:rsidR="007A6317" w:rsidRPr="00B25B6D">
        <w:rPr>
          <w:rFonts w:asciiTheme="majorHAnsi" w:hAnsiTheme="majorHAnsi" w:cstheme="majorHAnsi"/>
          <w:bCs/>
          <w:color w:val="000000" w:themeColor="text1"/>
          <w:lang w:val="en-GB"/>
        </w:rPr>
        <w:t xml:space="preserve">noted </w:t>
      </w:r>
      <w:r w:rsidR="00E221A4" w:rsidRPr="00B25B6D">
        <w:rPr>
          <w:rFonts w:asciiTheme="majorHAnsi" w:hAnsiTheme="majorHAnsi" w:cstheme="majorHAnsi"/>
          <w:bCs/>
          <w:color w:val="000000" w:themeColor="text1"/>
          <w:lang w:val="en-GB"/>
        </w:rPr>
        <w:t>between nurses and other health care workers</w:t>
      </w:r>
      <w:r w:rsidR="00317042" w:rsidRPr="00B25B6D">
        <w:rPr>
          <w:rFonts w:asciiTheme="majorHAnsi" w:hAnsiTheme="majorHAnsi" w:cstheme="majorHAnsi"/>
          <w:bCs/>
          <w:color w:val="000000" w:themeColor="text1"/>
          <w:lang w:val="en-GB"/>
        </w:rPr>
        <w:t xml:space="preserve">). Implementing strategies to systematically detect these phenomena could be developed at the management level. </w:t>
      </w:r>
      <w:r w:rsidRPr="00B25B6D">
        <w:rPr>
          <w:rFonts w:asciiTheme="majorHAnsi" w:eastAsia="Cambria" w:hAnsiTheme="majorHAnsi" w:cstheme="majorHAnsi"/>
          <w:bCs/>
          <w:color w:val="000000"/>
          <w:lang w:val="en-GB"/>
        </w:rPr>
        <w:t>Similar</w:t>
      </w:r>
      <w:r w:rsidR="00317042" w:rsidRPr="00B25B6D">
        <w:rPr>
          <w:rFonts w:asciiTheme="majorHAnsi" w:hAnsiTheme="majorHAnsi" w:cstheme="majorHAnsi"/>
          <w:bCs/>
          <w:color w:val="000000" w:themeColor="text1"/>
          <w:lang w:val="en-GB"/>
        </w:rPr>
        <w:t xml:space="preserve"> to the patient-reported experience measures (PREMs)</w:t>
      </w:r>
      <w:r w:rsidR="00317042" w:rsidRPr="00B25B6D">
        <w:rPr>
          <w:rFonts w:asciiTheme="majorHAnsi" w:hAnsiTheme="majorHAnsi" w:cstheme="majorHAnsi"/>
          <w:bCs/>
          <w:color w:val="000000" w:themeColor="text1"/>
        </w:rPr>
        <w:fldChar w:fldCharType="begin"/>
      </w:r>
      <w:r w:rsidR="00A34C61" w:rsidRPr="00B25B6D">
        <w:rPr>
          <w:rFonts w:asciiTheme="majorHAnsi" w:hAnsiTheme="majorHAnsi" w:cstheme="majorHAnsi"/>
          <w:bCs/>
          <w:color w:val="000000" w:themeColor="text1"/>
          <w:lang w:val="en-GB"/>
        </w:rPr>
        <w:instrText xml:space="preserve"> ADDIN ZOTERO_ITEM CSL_CITATION {"citationID":"sbDK4zqy","properties":{"formattedCitation":"(Fernandes {\\i{}et al.}, 2022)","plainCitation":"(Fernandes et al., 2022)","noteIndex":0},"citationItems":[{"id":16382,"uris":["http://zotero.org/users/1200141/items/9NTDCV3Z"],"itemData":{"id":16382,"type":"article-journal","abstract":"Most patient-reported experience measures (PREMs) are paper-based, leading to a high burden for patients and care providers. The aim of this study was to (1) calibrate an item bank to measure patients' experience of respect and dignity for adult patients with serious mental illnesses and (2) develop computerized adaptive testing (CAT) to improve the use of this PREM in routine practice. Patients with schizophrenia, bipolar disorder, and major depressive disorder were enrolled in this multicenter and cross-sectional study. Psychometric analyses were based on classical test and item response theories and included evaluations of unidimensionality, local independence, and monotonicity; calibration and evaluation of model fit; analyses of differential item functioning (DIF); testing of external validity; and finally, CAT development. A total of 458 patients participated in the study. Of the 24 items, 2 highly inter-correlated items were deleted. Factor analysis showed that the remaining items met the unidimensional assumption (RMSEA = 0.054, CFI = 0.988, TLI = 0.986). DIF analyses revealed no biases by sex, age, care setting, or diagnosis. External validity testing has generally supported our assumptions. CAT showed satisfactory accuracy and precision. This work provides a more accurate and flexible measure of patients' experience of respect and dignity than that obtained from standard questionnaires.","container-title":"Journal of Clinical Medicine","DOI":"10.3390/jcm11061644","ISSN":"2077-0383","issue":"6","journalAbbreviation":"J Clin Med","language":"eng","note":"PMID: 35329970\nPMCID: PMC8954414","page":"1644","source":"PubMed","title":"Development and Calibration of the PREMIUM Item Bank for Measuring Respect and Dignity for Patients with Severe Mental Illness","volume":"11","author":[{"family":"Fernandes","given":"Sara"},{"family":"Fond","given":"Guillaume"},{"family":"Zendjidjian","given":"Xavier"},{"family":"Michel","given":"Pierre"},{"family":"Baumstarck","given":"Karine"},{"family":"Lançon","given":"Christophe"},{"family":"Samalin","given":"Ludovic"},{"family":"Llorca","given":"Pierre-Michel"},{"family":"Coldefy","given":"Magali"},{"family":"Auquier","given":"Pascal"},{"family":"Boyer","given":"Laurent"},{"family":"Collaborators Of The French Premium Group","given":"null"}],"issued":{"date-parts":[["2022",3,16]]}}}],"schema":"https://github.com/citation-style-language/schema/raw/master/csl-citation.json"} </w:instrText>
      </w:r>
      <w:r w:rsidR="00317042" w:rsidRPr="00B25B6D">
        <w:rPr>
          <w:rFonts w:asciiTheme="majorHAnsi" w:hAnsiTheme="majorHAnsi" w:cstheme="majorHAnsi"/>
          <w:bCs/>
          <w:color w:val="000000" w:themeColor="text1"/>
        </w:rPr>
        <w:fldChar w:fldCharType="separate"/>
      </w:r>
      <w:r w:rsidR="00A34C61" w:rsidRPr="00B25B6D">
        <w:rPr>
          <w:rFonts w:asciiTheme="majorHAnsi" w:hAnsiTheme="majorHAnsi" w:cstheme="majorHAnsi"/>
          <w:color w:val="000000"/>
          <w:lang w:val="en-GB"/>
        </w:rPr>
        <w:t xml:space="preserve">(Fernandes </w:t>
      </w:r>
      <w:r w:rsidR="00A34C61" w:rsidRPr="00B25B6D">
        <w:rPr>
          <w:rFonts w:asciiTheme="majorHAnsi" w:hAnsiTheme="majorHAnsi" w:cstheme="majorHAnsi"/>
          <w:i/>
          <w:iCs/>
          <w:color w:val="000000"/>
          <w:lang w:val="en-GB"/>
        </w:rPr>
        <w:t>et al.</w:t>
      </w:r>
      <w:r w:rsidR="00A34C61" w:rsidRPr="00B25B6D">
        <w:rPr>
          <w:rFonts w:asciiTheme="majorHAnsi" w:hAnsiTheme="majorHAnsi" w:cstheme="majorHAnsi"/>
          <w:color w:val="000000"/>
          <w:lang w:val="en-GB"/>
        </w:rPr>
        <w:t>, 2022)</w:t>
      </w:r>
      <w:r w:rsidR="00317042" w:rsidRPr="00B25B6D">
        <w:rPr>
          <w:rFonts w:asciiTheme="majorHAnsi" w:hAnsiTheme="majorHAnsi" w:cstheme="majorHAnsi"/>
          <w:bCs/>
          <w:color w:val="000000" w:themeColor="text1"/>
        </w:rPr>
        <w:fldChar w:fldCharType="end"/>
      </w:r>
      <w:r w:rsidRPr="00B25B6D">
        <w:rPr>
          <w:rFonts w:asciiTheme="majorHAnsi" w:hAnsiTheme="majorHAnsi" w:cstheme="majorHAnsi"/>
          <w:bCs/>
          <w:color w:val="000000" w:themeColor="text1"/>
          <w:lang w:val="en-GB"/>
        </w:rPr>
        <w:t xml:space="preserve">, numeric tools could be developed to help health care workers report emotional exhaustion and sustained bullying at the workplace. </w:t>
      </w:r>
      <w:r w:rsidR="00AC64A9" w:rsidRPr="00B25B6D">
        <w:rPr>
          <w:rFonts w:asciiTheme="majorHAnsi" w:hAnsiTheme="majorHAnsi" w:cstheme="majorHAnsi"/>
          <w:bCs/>
          <w:color w:val="000000" w:themeColor="text1"/>
          <w:lang w:val="en-GB"/>
        </w:rPr>
        <w:t xml:space="preserve">Our results suggest that promoting professional and emotional support between nurses could </w:t>
      </w:r>
      <w:r w:rsidR="007A6317" w:rsidRPr="00B25B6D">
        <w:rPr>
          <w:rFonts w:asciiTheme="majorHAnsi" w:hAnsiTheme="majorHAnsi" w:cstheme="majorHAnsi"/>
          <w:bCs/>
          <w:color w:val="000000" w:themeColor="text1"/>
          <w:lang w:val="en-GB"/>
        </w:rPr>
        <w:t xml:space="preserve">represent </w:t>
      </w:r>
      <w:r w:rsidR="00AC64A9" w:rsidRPr="00B25B6D">
        <w:rPr>
          <w:rFonts w:asciiTheme="majorHAnsi" w:hAnsiTheme="majorHAnsi" w:cstheme="majorHAnsi"/>
          <w:bCs/>
          <w:color w:val="000000" w:themeColor="text1"/>
          <w:lang w:val="en-GB"/>
        </w:rPr>
        <w:t>an effective strategy for nurse managers to improve absenteeism in their teams.</w:t>
      </w:r>
    </w:p>
    <w:p w14:paraId="40EBA11A" w14:textId="7F0F73FE" w:rsidR="008E41FC" w:rsidRPr="00B25B6D" w:rsidRDefault="00CE0BA3">
      <w:pPr>
        <w:spacing w:line="360" w:lineRule="auto"/>
        <w:ind w:right="-499"/>
        <w:jc w:val="both"/>
        <w:rPr>
          <w:rFonts w:asciiTheme="majorHAnsi" w:hAnsiTheme="majorHAnsi" w:cstheme="majorHAnsi"/>
          <w:lang w:val="en-US"/>
        </w:rPr>
      </w:pPr>
      <w:r w:rsidRPr="00B25B6D">
        <w:rPr>
          <w:rFonts w:asciiTheme="majorHAnsi" w:hAnsiTheme="majorHAnsi" w:cstheme="majorHAnsi"/>
          <w:i/>
          <w:lang w:val="en-GB"/>
        </w:rPr>
        <w:t>Limitations and perspectives.</w:t>
      </w:r>
      <w:r w:rsidR="00D46A86" w:rsidRPr="00B25B6D">
        <w:rPr>
          <w:rFonts w:asciiTheme="majorHAnsi" w:hAnsiTheme="majorHAnsi" w:cstheme="majorHAnsi"/>
          <w:lang w:val="en-GB"/>
        </w:rPr>
        <w:t xml:space="preserve"> These results should be </w:t>
      </w:r>
      <w:r w:rsidR="00795ECD" w:rsidRPr="00B25B6D">
        <w:rPr>
          <w:rFonts w:asciiTheme="majorHAnsi" w:hAnsiTheme="majorHAnsi" w:cstheme="majorHAnsi"/>
          <w:lang w:val="en-GB"/>
        </w:rPr>
        <w:t xml:space="preserve">interpreted </w:t>
      </w:r>
      <w:r w:rsidR="00D46A86" w:rsidRPr="00B25B6D">
        <w:rPr>
          <w:rFonts w:asciiTheme="majorHAnsi" w:hAnsiTheme="majorHAnsi" w:cstheme="majorHAnsi"/>
          <w:lang w:val="en-GB"/>
        </w:rPr>
        <w:t xml:space="preserve">with </w:t>
      </w:r>
      <w:r w:rsidR="00795ECD" w:rsidRPr="00B25B6D">
        <w:rPr>
          <w:rFonts w:asciiTheme="majorHAnsi" w:hAnsiTheme="majorHAnsi" w:cstheme="majorHAnsi"/>
          <w:lang w:val="en-GB"/>
        </w:rPr>
        <w:t>caution</w:t>
      </w:r>
      <w:r w:rsidR="00D46A86" w:rsidRPr="00B25B6D">
        <w:rPr>
          <w:rFonts w:asciiTheme="majorHAnsi" w:hAnsiTheme="majorHAnsi" w:cstheme="majorHAnsi"/>
          <w:lang w:val="en-GB"/>
        </w:rPr>
        <w:t xml:space="preserve">. </w:t>
      </w:r>
      <w:r w:rsidR="00175351" w:rsidRPr="00B25B6D">
        <w:rPr>
          <w:rFonts w:asciiTheme="majorHAnsi" w:hAnsiTheme="majorHAnsi" w:cstheme="majorHAnsi"/>
          <w:lang w:val="en-GB"/>
        </w:rPr>
        <w:t xml:space="preserve">These results should be replicated in other countries. It is probable that most of the identified factors associated with absenteeism do not depend </w:t>
      </w:r>
      <w:r w:rsidRPr="00B25B6D">
        <w:rPr>
          <w:rFonts w:asciiTheme="majorHAnsi" w:eastAsia="Cambria" w:hAnsiTheme="majorHAnsi" w:cstheme="majorHAnsi"/>
          <w:lang w:val="en-GB"/>
        </w:rPr>
        <w:t>on</w:t>
      </w:r>
      <w:r w:rsidR="00175351" w:rsidRPr="00B25B6D">
        <w:rPr>
          <w:rFonts w:asciiTheme="majorHAnsi" w:hAnsiTheme="majorHAnsi" w:cstheme="majorHAnsi"/>
          <w:lang w:val="en-GB"/>
        </w:rPr>
        <w:t xml:space="preserve"> the country (e.g., recurrent major depression). However, their weighting may vary across countries. The Job Content Questionnaire has been developed and validated in multiple countries</w:t>
      </w:r>
      <w:r w:rsidRPr="00B25B6D">
        <w:rPr>
          <w:rFonts w:asciiTheme="majorHAnsi" w:eastAsia="Cambria" w:hAnsiTheme="majorHAnsi" w:cstheme="majorHAnsi"/>
          <w:lang w:val="en-GB"/>
        </w:rPr>
        <w:t>,</w:t>
      </w:r>
      <w:r w:rsidR="00175351" w:rsidRPr="00B25B6D">
        <w:rPr>
          <w:rFonts w:asciiTheme="majorHAnsi" w:hAnsiTheme="majorHAnsi" w:cstheme="majorHAnsi"/>
          <w:lang w:val="en-GB"/>
        </w:rPr>
        <w:t xml:space="preserve"> enabling comparisons of work </w:t>
      </w:r>
      <w:r w:rsidRPr="00B25B6D">
        <w:rPr>
          <w:rFonts w:asciiTheme="majorHAnsi" w:eastAsia="Cambria" w:hAnsiTheme="majorHAnsi" w:cstheme="majorHAnsi"/>
          <w:lang w:val="en-GB"/>
        </w:rPr>
        <w:t>environments</w:t>
      </w:r>
      <w:r w:rsidR="00175351" w:rsidRPr="00B25B6D">
        <w:rPr>
          <w:rFonts w:asciiTheme="majorHAnsi" w:hAnsiTheme="majorHAnsi" w:cstheme="majorHAnsi"/>
          <w:lang w:val="en-GB"/>
        </w:rPr>
        <w:t xml:space="preserve"> between countries </w:t>
      </w:r>
      <w:r w:rsidRPr="00B25B6D">
        <w:rPr>
          <w:rFonts w:asciiTheme="majorHAnsi" w:eastAsia="Cambria" w:hAnsiTheme="majorHAnsi" w:cstheme="majorHAnsi"/>
          <w:lang w:val="en-GB"/>
        </w:rPr>
        <w:t>independent</w:t>
      </w:r>
      <w:r w:rsidR="00175351" w:rsidRPr="00B25B6D">
        <w:rPr>
          <w:rFonts w:asciiTheme="majorHAnsi" w:hAnsiTheme="majorHAnsi" w:cstheme="majorHAnsi"/>
          <w:lang w:val="en-GB"/>
        </w:rPr>
        <w:t xml:space="preserve"> of the health care system</w:t>
      </w:r>
      <w:r w:rsidR="003E044F" w:rsidRPr="00B25B6D">
        <w:rPr>
          <w:rFonts w:asciiTheme="majorHAnsi" w:hAnsiTheme="majorHAnsi" w:cstheme="majorHAnsi"/>
          <w:lang w:val="en-GB"/>
        </w:rPr>
        <w:t xml:space="preserve">. The limits of this study are similar to those </w:t>
      </w:r>
      <w:r w:rsidR="005452F0" w:rsidRPr="00B25B6D">
        <w:rPr>
          <w:rFonts w:asciiTheme="majorHAnsi" w:hAnsiTheme="majorHAnsi" w:cstheme="majorHAnsi"/>
          <w:lang w:val="en-GB"/>
        </w:rPr>
        <w:t xml:space="preserve">noted for </w:t>
      </w:r>
      <w:r w:rsidR="003E044F" w:rsidRPr="00B25B6D">
        <w:rPr>
          <w:rFonts w:asciiTheme="majorHAnsi" w:hAnsiTheme="majorHAnsi" w:cstheme="majorHAnsi"/>
          <w:lang w:val="en-GB"/>
        </w:rPr>
        <w:t xml:space="preserve">other online surveys. </w:t>
      </w:r>
      <w:r w:rsidR="005452F0" w:rsidRPr="00B25B6D">
        <w:rPr>
          <w:rFonts w:asciiTheme="majorHAnsi" w:hAnsiTheme="majorHAnsi" w:cstheme="majorHAnsi"/>
          <w:lang w:val="en-GB"/>
        </w:rPr>
        <w:t>Given the study’s</w:t>
      </w:r>
      <w:r w:rsidR="003E044F" w:rsidRPr="00B25B6D">
        <w:rPr>
          <w:rFonts w:asciiTheme="majorHAnsi" w:hAnsiTheme="majorHAnsi" w:cstheme="majorHAnsi"/>
          <w:lang w:val="en-GB"/>
        </w:rPr>
        <w:t xml:space="preserve"> cross-sectional design, no causal relationship can be drawn. </w:t>
      </w:r>
      <w:r w:rsidR="004F6A77" w:rsidRPr="00B25B6D">
        <w:rPr>
          <w:rFonts w:asciiTheme="majorHAnsi" w:hAnsiTheme="majorHAnsi" w:cstheme="majorHAnsi"/>
          <w:bCs/>
          <w:color w:val="000000" w:themeColor="text1"/>
          <w:lang w:val="en-GB"/>
        </w:rPr>
        <w:t xml:space="preserve">The dissemination of the study </w:t>
      </w:r>
      <w:r w:rsidR="005452F0" w:rsidRPr="00B25B6D">
        <w:rPr>
          <w:rFonts w:asciiTheme="majorHAnsi" w:hAnsiTheme="majorHAnsi" w:cstheme="majorHAnsi"/>
          <w:bCs/>
          <w:color w:val="000000" w:themeColor="text1"/>
          <w:lang w:val="en-GB"/>
        </w:rPr>
        <w:t xml:space="preserve">to </w:t>
      </w:r>
      <w:r w:rsidR="004F6A77" w:rsidRPr="00B25B6D">
        <w:rPr>
          <w:rFonts w:asciiTheme="majorHAnsi" w:hAnsiTheme="majorHAnsi" w:cstheme="majorHAnsi"/>
          <w:bCs/>
          <w:color w:val="000000" w:themeColor="text1"/>
          <w:lang w:val="en-GB"/>
        </w:rPr>
        <w:t xml:space="preserve">health care workers with </w:t>
      </w:r>
      <w:r w:rsidRPr="00B25B6D">
        <w:rPr>
          <w:rFonts w:asciiTheme="majorHAnsi" w:eastAsia="Cambria" w:hAnsiTheme="majorHAnsi" w:cstheme="majorHAnsi"/>
          <w:bCs/>
          <w:color w:val="000000"/>
          <w:lang w:val="en-GB"/>
        </w:rPr>
        <w:t xml:space="preserve">a </w:t>
      </w:r>
      <w:r w:rsidR="004F6A77" w:rsidRPr="00B25B6D">
        <w:rPr>
          <w:rFonts w:asciiTheme="majorHAnsi" w:hAnsiTheme="majorHAnsi" w:cstheme="majorHAnsi"/>
          <w:bCs/>
          <w:color w:val="000000" w:themeColor="text1"/>
          <w:lang w:val="en-GB"/>
        </w:rPr>
        <w:t xml:space="preserve">low hierarchical level was less effective due to the lack of use of professional mailing in most facilities. </w:t>
      </w:r>
      <w:r w:rsidR="00953464" w:rsidRPr="00B25B6D">
        <w:rPr>
          <w:rFonts w:asciiTheme="majorHAnsi" w:hAnsiTheme="majorHAnsi" w:cstheme="majorHAnsi"/>
          <w:lang w:val="en-GB"/>
        </w:rPr>
        <w:t>To limit the selection bias, the title of the study did not mention absenteeism but work adaptation. We may have underestimated the absenteeism rate</w:t>
      </w:r>
      <w:r w:rsidRPr="00B25B6D">
        <w:rPr>
          <w:rFonts w:asciiTheme="majorHAnsi" w:eastAsia="Cambria" w:hAnsiTheme="majorHAnsi" w:cstheme="majorHAnsi"/>
          <w:lang w:val="en-GB"/>
        </w:rPr>
        <w:t>,</w:t>
      </w:r>
      <w:r w:rsidR="00953464" w:rsidRPr="00B25B6D">
        <w:rPr>
          <w:rFonts w:asciiTheme="majorHAnsi" w:hAnsiTheme="majorHAnsi" w:cstheme="majorHAnsi"/>
          <w:lang w:val="en-GB"/>
        </w:rPr>
        <w:t xml:space="preserve"> as all participants off work did </w:t>
      </w:r>
      <w:r w:rsidRPr="00B25B6D">
        <w:rPr>
          <w:rFonts w:asciiTheme="majorHAnsi" w:eastAsia="Cambria" w:hAnsiTheme="majorHAnsi" w:cstheme="majorHAnsi"/>
          <w:lang w:val="en-GB"/>
        </w:rPr>
        <w:t xml:space="preserve">not receive mail by professional mailings at the time of the survey. Despite a 2-month </w:t>
      </w:r>
      <w:r w:rsidR="00953464" w:rsidRPr="00B25B6D">
        <w:rPr>
          <w:rFonts w:asciiTheme="majorHAnsi" w:hAnsiTheme="majorHAnsi" w:cstheme="majorHAnsi"/>
          <w:lang w:val="en-GB"/>
        </w:rPr>
        <w:t xml:space="preserve">period of dissemination (including social networks) to counter this bias, we may have missed </w:t>
      </w:r>
      <w:r w:rsidR="005452F0" w:rsidRPr="00B25B6D">
        <w:rPr>
          <w:rFonts w:asciiTheme="majorHAnsi" w:hAnsiTheme="majorHAnsi" w:cstheme="majorHAnsi"/>
          <w:lang w:val="en-GB"/>
        </w:rPr>
        <w:t>information on</w:t>
      </w:r>
      <w:r w:rsidR="00953464" w:rsidRPr="00B25B6D">
        <w:rPr>
          <w:rFonts w:asciiTheme="majorHAnsi" w:hAnsiTheme="majorHAnsi" w:cstheme="majorHAnsi"/>
          <w:lang w:val="en-GB"/>
        </w:rPr>
        <w:t xml:space="preserve"> the long-term absenteeism. The private sector was underrepresented</w:t>
      </w:r>
      <w:r w:rsidR="005452F0" w:rsidRPr="00B25B6D">
        <w:rPr>
          <w:rFonts w:asciiTheme="majorHAnsi" w:hAnsiTheme="majorHAnsi" w:cstheme="majorHAnsi"/>
          <w:lang w:val="en-GB"/>
        </w:rPr>
        <w:t xml:space="preserve"> potentially</w:t>
      </w:r>
      <w:r w:rsidR="00953464" w:rsidRPr="00B25B6D">
        <w:rPr>
          <w:rFonts w:asciiTheme="majorHAnsi" w:hAnsiTheme="majorHAnsi" w:cstheme="majorHAnsi"/>
          <w:lang w:val="en-GB"/>
        </w:rPr>
        <w:t xml:space="preserve"> due to </w:t>
      </w:r>
      <w:r w:rsidR="005452F0" w:rsidRPr="00B25B6D">
        <w:rPr>
          <w:rFonts w:asciiTheme="majorHAnsi" w:hAnsiTheme="majorHAnsi" w:cstheme="majorHAnsi"/>
          <w:lang w:val="en-GB"/>
        </w:rPr>
        <w:t xml:space="preserve">less interest in </w:t>
      </w:r>
      <w:r w:rsidR="00953464" w:rsidRPr="00B25B6D">
        <w:rPr>
          <w:rFonts w:asciiTheme="majorHAnsi" w:hAnsiTheme="majorHAnsi" w:cstheme="majorHAnsi"/>
          <w:lang w:val="en-GB"/>
        </w:rPr>
        <w:t>research in</w:t>
      </w:r>
      <w:r w:rsidRPr="00B25B6D">
        <w:rPr>
          <w:rFonts w:asciiTheme="majorHAnsi" w:eastAsia="Cambria" w:hAnsiTheme="majorHAnsi" w:cstheme="majorHAnsi"/>
          <w:lang w:val="en-GB"/>
        </w:rPr>
        <w:t xml:space="preserve"> the</w:t>
      </w:r>
      <w:r w:rsidR="00953464" w:rsidRPr="00B25B6D">
        <w:rPr>
          <w:rFonts w:asciiTheme="majorHAnsi" w:hAnsiTheme="majorHAnsi" w:cstheme="majorHAnsi"/>
          <w:lang w:val="en-GB"/>
        </w:rPr>
        <w:t xml:space="preserve"> private sector, </w:t>
      </w:r>
      <w:r w:rsidRPr="00B25B6D">
        <w:rPr>
          <w:rFonts w:asciiTheme="majorHAnsi" w:eastAsia="Cambria" w:hAnsiTheme="majorHAnsi" w:cstheme="majorHAnsi"/>
          <w:lang w:val="en-GB"/>
        </w:rPr>
        <w:t xml:space="preserve">a </w:t>
      </w:r>
      <w:r w:rsidR="005452F0" w:rsidRPr="00B25B6D">
        <w:rPr>
          <w:rFonts w:asciiTheme="majorHAnsi" w:hAnsiTheme="majorHAnsi" w:cstheme="majorHAnsi"/>
          <w:lang w:val="en-GB"/>
        </w:rPr>
        <w:t xml:space="preserve">greater </w:t>
      </w:r>
      <w:r w:rsidR="00953464" w:rsidRPr="00B25B6D">
        <w:rPr>
          <w:rFonts w:asciiTheme="majorHAnsi" w:hAnsiTheme="majorHAnsi" w:cstheme="majorHAnsi"/>
          <w:lang w:val="en-GB"/>
        </w:rPr>
        <w:t xml:space="preserve">lack of time or </w:t>
      </w:r>
      <w:r w:rsidRPr="00B25B6D">
        <w:rPr>
          <w:rFonts w:asciiTheme="majorHAnsi" w:eastAsia="Cambria" w:hAnsiTheme="majorHAnsi" w:cstheme="majorHAnsi"/>
          <w:lang w:val="en-GB"/>
        </w:rPr>
        <w:t xml:space="preserve">a </w:t>
      </w:r>
      <w:r w:rsidR="005452F0" w:rsidRPr="00B25B6D">
        <w:rPr>
          <w:rFonts w:asciiTheme="majorHAnsi" w:hAnsiTheme="majorHAnsi" w:cstheme="majorHAnsi"/>
          <w:lang w:val="en-GB"/>
        </w:rPr>
        <w:t xml:space="preserve">reduced </w:t>
      </w:r>
      <w:r w:rsidR="00953464" w:rsidRPr="00B25B6D">
        <w:rPr>
          <w:rFonts w:asciiTheme="majorHAnsi" w:hAnsiTheme="majorHAnsi" w:cstheme="majorHAnsi"/>
          <w:lang w:val="en-GB"/>
        </w:rPr>
        <w:t>desire to evaluate work conditions in these facilities</w:t>
      </w:r>
      <w:r w:rsidR="00317042" w:rsidRPr="00B25B6D">
        <w:rPr>
          <w:rFonts w:asciiTheme="majorHAnsi" w:hAnsiTheme="majorHAnsi" w:cstheme="majorHAnsi"/>
        </w:rPr>
        <w:fldChar w:fldCharType="begin"/>
      </w:r>
      <w:r w:rsidR="00A34C61" w:rsidRPr="00B25B6D">
        <w:rPr>
          <w:rFonts w:asciiTheme="majorHAnsi" w:hAnsiTheme="majorHAnsi" w:cstheme="majorHAnsi"/>
          <w:lang w:val="en-GB"/>
        </w:rPr>
        <w:instrText xml:space="preserve"> ADDIN ZOTERO_ITEM CSL_CITATION {"citationID":"hr49M0cW","properties":{"formattedCitation":"(Lucas {\\i{}et al.}, 2022)","plainCitation":"(Lucas et al., 2022)","noteIndex":0},"citationItems":[{"id":16390,"uris":["http://zotero.org/users/1200141/items/X93LWADI"],"itemData":{"id":16390,"type":"article-journal","abstract":"AIM: This study aimed to explore work environment and mental health in nurse assistants, nurses and health executives in a national large-scale study.\nBACKGROUND: We have data for physicians but not for other health care workers categories.\nMETHODS: A total of 6935 participants were recruited between May and June 2021 by professional mailings and professional networks.\nRESULTS: All professional categories reported high rates of high psychological demand (&gt;90%), low social support (&gt;60%), burnout (50% to 60%), exposure to potentially morally injurious events (&gt;40%) and depression (approximately 30%). Surgery nurses reported the highest exposure to potentially morally injurious events. Major depression was identified in approximately 30% of participants in all categories, but less than 10% reported consuming antidepressants. A total of 31% to 49% of participants reported sleep disorders and 16% to 21% reported consuming regularly hypnotics. Physicians reported high hazardous drinking behaviour and nurse assistant high smoking rates.\nCONCLUSIONS AND IMPLICATIONS FOR NURSING MANAGEMENT: Our results suggest that preventing burnout and depression in health care workers is a priority. To reach this goal, nursing managers could develop some interventions to reduce psychological demand and increase personal accomplishment and social support between colleagues, and prevent sustained bullying at the workplace and health risk behaviours. These interventions should be further developed and evaluated.","container-title":"Journal of Nursing Management","DOI":"10.1111/jonm.13599","ISSN":"1365-2834","journalAbbreviation":"J Nurs Manag","language":"eng","note":"PMID: 35332585","source":"PubMed","title":"Work environment and mental health in nurse assistants, nurses and health executives: Results from the AMADEUS study","title-short":"Work environment and mental health in nurse assistants, nurses and health executives","author":[{"family":"Lucas","given":"Guillaume"},{"family":"Colson","given":"Sébastien"},{"family":"Boyer","given":"Laurent"},{"family":"Gentile","given":"Stéphanie"},{"family":"Fond","given":"Guillaume"}],"issued":{"date-parts":[["2022",3,24]]}}}],"schema":"https://github.com/citation-style-language/schema/raw/master/csl-citation.json"} </w:instrText>
      </w:r>
      <w:r w:rsidR="00317042" w:rsidRPr="00B25B6D">
        <w:rPr>
          <w:rFonts w:asciiTheme="majorHAnsi" w:hAnsiTheme="majorHAnsi" w:cstheme="majorHAnsi"/>
        </w:rPr>
        <w:fldChar w:fldCharType="separate"/>
      </w:r>
      <w:r w:rsidR="00A34C61" w:rsidRPr="00B25B6D">
        <w:rPr>
          <w:rFonts w:asciiTheme="majorHAnsi" w:hAnsiTheme="majorHAnsi" w:cstheme="majorHAnsi"/>
          <w:lang w:val="en-GB"/>
        </w:rPr>
        <w:t xml:space="preserve">(Lucas </w:t>
      </w:r>
      <w:r w:rsidR="00A34C61" w:rsidRPr="00B25B6D">
        <w:rPr>
          <w:rFonts w:asciiTheme="majorHAnsi" w:hAnsiTheme="majorHAnsi" w:cstheme="majorHAnsi"/>
          <w:i/>
          <w:iCs/>
          <w:lang w:val="en-GB"/>
        </w:rPr>
        <w:t>et al.</w:t>
      </w:r>
      <w:r w:rsidR="00A34C61" w:rsidRPr="00B25B6D">
        <w:rPr>
          <w:rFonts w:asciiTheme="majorHAnsi" w:hAnsiTheme="majorHAnsi" w:cstheme="majorHAnsi"/>
          <w:lang w:val="en-GB"/>
        </w:rPr>
        <w:t>, 2022)</w:t>
      </w:r>
      <w:r w:rsidR="00317042" w:rsidRPr="00B25B6D">
        <w:rPr>
          <w:rFonts w:asciiTheme="majorHAnsi" w:hAnsiTheme="majorHAnsi" w:cstheme="majorHAnsi"/>
        </w:rPr>
        <w:fldChar w:fldCharType="end"/>
      </w:r>
      <w:r w:rsidR="00317042" w:rsidRPr="00B25B6D">
        <w:rPr>
          <w:rFonts w:asciiTheme="majorHAnsi" w:hAnsiTheme="majorHAnsi" w:cstheme="majorHAnsi"/>
          <w:lang w:val="en-GB"/>
        </w:rPr>
        <w:t xml:space="preserve">. However, we found no association between the private sector and absenteeism. </w:t>
      </w:r>
      <w:r w:rsidR="00A41034" w:rsidRPr="00B25B6D">
        <w:rPr>
          <w:rFonts w:asciiTheme="majorHAnsi" w:hAnsiTheme="majorHAnsi" w:cstheme="majorHAnsi"/>
          <w:lang w:val="en-GB"/>
        </w:rPr>
        <w:t xml:space="preserve">Further studies should replicate these relationships in each professional category. </w:t>
      </w:r>
      <w:r w:rsidR="00317042" w:rsidRPr="00B25B6D">
        <w:rPr>
          <w:rFonts w:asciiTheme="majorHAnsi" w:hAnsiTheme="majorHAnsi" w:cstheme="majorHAnsi"/>
          <w:lang w:val="en-GB"/>
        </w:rPr>
        <w:t>In France, direct access to professional listings and/or mailings</w:t>
      </w:r>
      <w:r w:rsidR="005452F0" w:rsidRPr="00B25B6D">
        <w:rPr>
          <w:rFonts w:asciiTheme="majorHAnsi" w:hAnsiTheme="majorHAnsi" w:cstheme="majorHAnsi"/>
          <w:lang w:val="en-GB"/>
        </w:rPr>
        <w:t xml:space="preserve"> is limited</w:t>
      </w:r>
      <w:r w:rsidR="00317042" w:rsidRPr="00B25B6D">
        <w:rPr>
          <w:rFonts w:asciiTheme="majorHAnsi" w:hAnsiTheme="majorHAnsi" w:cstheme="majorHAnsi"/>
          <w:lang w:val="en-GB"/>
        </w:rPr>
        <w:t xml:space="preserve">, which limits the implementation of surveys. </w:t>
      </w:r>
      <w:r w:rsidR="005452F0" w:rsidRPr="00B25B6D">
        <w:rPr>
          <w:rFonts w:asciiTheme="majorHAnsi" w:hAnsiTheme="majorHAnsi" w:cstheme="majorHAnsi"/>
          <w:lang w:val="en-GB"/>
        </w:rPr>
        <w:t>Thus, there is</w:t>
      </w:r>
      <w:r w:rsidR="00317042" w:rsidRPr="00B25B6D">
        <w:rPr>
          <w:rFonts w:asciiTheme="majorHAnsi" w:hAnsiTheme="majorHAnsi" w:cstheme="majorHAnsi"/>
          <w:lang w:val="en-GB"/>
        </w:rPr>
        <w:t xml:space="preserve"> a need for nationally representative cohorts to monitor the health status of health care workers. However, our study has one of the largest sample sizes of Western countries in the field. This sample size was sufficient to </w:t>
      </w:r>
      <w:r w:rsidR="005452F0" w:rsidRPr="00B25B6D">
        <w:rPr>
          <w:rFonts w:asciiTheme="majorHAnsi" w:hAnsiTheme="majorHAnsi" w:cstheme="majorHAnsi"/>
          <w:lang w:val="en-GB"/>
        </w:rPr>
        <w:t>perform</w:t>
      </w:r>
      <w:r w:rsidR="00317042" w:rsidRPr="00B25B6D">
        <w:rPr>
          <w:rFonts w:asciiTheme="majorHAnsi" w:hAnsiTheme="majorHAnsi" w:cstheme="majorHAnsi"/>
          <w:lang w:val="en-GB"/>
        </w:rPr>
        <w:t xml:space="preserve"> robust analyses with adjustments for multiple confounding factors.</w:t>
      </w:r>
    </w:p>
    <w:p w14:paraId="33AEC28C" w14:textId="77777777" w:rsidR="007620FF" w:rsidRPr="00B25B6D" w:rsidRDefault="007620FF" w:rsidP="00AA7940">
      <w:pPr>
        <w:spacing w:line="360" w:lineRule="auto"/>
        <w:ind w:right="-499"/>
        <w:jc w:val="both"/>
        <w:rPr>
          <w:rFonts w:asciiTheme="majorHAnsi" w:hAnsiTheme="majorHAnsi" w:cstheme="majorHAnsi"/>
          <w:b/>
          <w:color w:val="000000" w:themeColor="text1"/>
          <w:lang w:val="en-US"/>
        </w:rPr>
      </w:pPr>
    </w:p>
    <w:p w14:paraId="3F1DE18B" w14:textId="0EE1E4F7" w:rsidR="00037B85" w:rsidRPr="00B25B6D" w:rsidRDefault="006D7E3B" w:rsidP="00AA7940">
      <w:pPr>
        <w:spacing w:line="360" w:lineRule="auto"/>
        <w:ind w:right="-499"/>
        <w:jc w:val="both"/>
        <w:rPr>
          <w:rFonts w:asciiTheme="majorHAnsi" w:hAnsiTheme="majorHAnsi" w:cstheme="majorHAnsi"/>
          <w:b/>
          <w:color w:val="000000" w:themeColor="text1"/>
          <w:lang w:val="en-US"/>
        </w:rPr>
      </w:pPr>
      <w:r w:rsidRPr="00B25B6D">
        <w:rPr>
          <w:rFonts w:asciiTheme="majorHAnsi" w:hAnsiTheme="majorHAnsi" w:cstheme="majorHAnsi"/>
          <w:b/>
          <w:color w:val="000000" w:themeColor="text1"/>
          <w:lang w:val="en-GB"/>
        </w:rPr>
        <w:t xml:space="preserve">5. Conclusion and </w:t>
      </w:r>
      <w:r w:rsidRPr="00B25B6D">
        <w:rPr>
          <w:rFonts w:asciiTheme="majorHAnsi" w:eastAsia="Cambria" w:hAnsiTheme="majorHAnsi" w:cstheme="majorHAnsi"/>
          <w:b/>
          <w:color w:val="000000"/>
          <w:lang w:val="en-GB"/>
        </w:rPr>
        <w:t>implications</w:t>
      </w:r>
      <w:r w:rsidRPr="00B25B6D">
        <w:rPr>
          <w:rFonts w:asciiTheme="majorHAnsi" w:hAnsiTheme="majorHAnsi" w:cstheme="majorHAnsi"/>
          <w:b/>
          <w:color w:val="000000" w:themeColor="text1"/>
          <w:lang w:val="en-GB"/>
        </w:rPr>
        <w:t xml:space="preserve"> for nursing management</w:t>
      </w:r>
    </w:p>
    <w:p w14:paraId="06C09B06" w14:textId="77777777" w:rsidR="006D7E3B" w:rsidRPr="00B25B6D" w:rsidRDefault="006D7E3B" w:rsidP="00AA7940">
      <w:pPr>
        <w:spacing w:line="360" w:lineRule="auto"/>
        <w:ind w:right="-499"/>
        <w:jc w:val="both"/>
        <w:rPr>
          <w:rFonts w:asciiTheme="majorHAnsi" w:hAnsiTheme="majorHAnsi" w:cstheme="majorHAnsi"/>
          <w:bCs/>
          <w:color w:val="000000" w:themeColor="text1"/>
          <w:lang w:val="en-US"/>
        </w:rPr>
      </w:pPr>
    </w:p>
    <w:p w14:paraId="7E6EDEA6" w14:textId="226A8F60" w:rsidR="008C30EF" w:rsidRPr="00B25B6D" w:rsidRDefault="00CE0BA3" w:rsidP="00AA7940">
      <w:pPr>
        <w:spacing w:line="360" w:lineRule="auto"/>
        <w:ind w:right="-499"/>
        <w:jc w:val="both"/>
        <w:rPr>
          <w:rFonts w:asciiTheme="majorHAnsi" w:hAnsiTheme="majorHAnsi" w:cstheme="majorHAnsi"/>
          <w:bCs/>
          <w:color w:val="000000" w:themeColor="text1"/>
          <w:lang w:val="en-US"/>
        </w:rPr>
      </w:pPr>
      <w:r w:rsidRPr="00B25B6D">
        <w:rPr>
          <w:rFonts w:asciiTheme="majorHAnsi" w:eastAsia="Cambria" w:hAnsiTheme="majorHAnsi" w:cstheme="majorHAnsi"/>
          <w:bCs/>
          <w:color w:val="000000"/>
          <w:lang w:val="en-GB"/>
        </w:rPr>
        <w:t>Nonmodifiable</w:t>
      </w:r>
      <w:r w:rsidRPr="00B25B6D">
        <w:rPr>
          <w:rFonts w:asciiTheme="majorHAnsi" w:hAnsiTheme="majorHAnsi" w:cstheme="majorHAnsi"/>
          <w:bCs/>
          <w:color w:val="000000" w:themeColor="text1"/>
          <w:lang w:val="en-GB"/>
        </w:rPr>
        <w:t xml:space="preserve"> factors may help target some groups of health care workers</w:t>
      </w:r>
      <w:r w:rsidRPr="00B25B6D">
        <w:rPr>
          <w:rFonts w:asciiTheme="majorHAnsi" w:eastAsia="Cambria" w:hAnsiTheme="majorHAnsi" w:cstheme="majorHAnsi"/>
          <w:bCs/>
          <w:color w:val="000000"/>
          <w:lang w:val="en-GB"/>
        </w:rPr>
        <w:t xml:space="preserve"> as</w:t>
      </w:r>
      <w:r w:rsidRPr="00B25B6D">
        <w:rPr>
          <w:rFonts w:asciiTheme="majorHAnsi" w:hAnsiTheme="majorHAnsi" w:cstheme="majorHAnsi"/>
          <w:bCs/>
          <w:color w:val="000000" w:themeColor="text1"/>
          <w:lang w:val="en-GB"/>
        </w:rPr>
        <w:t xml:space="preserve"> </w:t>
      </w:r>
      <w:r w:rsidRPr="00B25B6D">
        <w:rPr>
          <w:rFonts w:asciiTheme="majorHAnsi" w:eastAsia="Cambria" w:hAnsiTheme="majorHAnsi" w:cstheme="majorHAnsi"/>
          <w:bCs/>
          <w:color w:val="000000"/>
          <w:lang w:val="en-GB"/>
        </w:rPr>
        <w:t>a</w:t>
      </w:r>
      <w:r w:rsidRPr="00B25B6D">
        <w:rPr>
          <w:rFonts w:asciiTheme="majorHAnsi" w:hAnsiTheme="majorHAnsi" w:cstheme="majorHAnsi"/>
          <w:bCs/>
          <w:color w:val="000000" w:themeColor="text1"/>
          <w:lang w:val="en-GB"/>
        </w:rPr>
        <w:t xml:space="preserve"> priority to prevent or address absenteeism. Modifiable factors provide some content for interventions.</w:t>
      </w:r>
    </w:p>
    <w:p w14:paraId="56269137" w14:textId="77777777" w:rsidR="008C30EF" w:rsidRPr="00B25B6D" w:rsidRDefault="008C30EF" w:rsidP="00AA7940">
      <w:pPr>
        <w:spacing w:line="360" w:lineRule="auto"/>
        <w:ind w:right="-499"/>
        <w:jc w:val="both"/>
        <w:rPr>
          <w:rFonts w:asciiTheme="majorHAnsi" w:hAnsiTheme="majorHAnsi" w:cstheme="majorHAnsi"/>
          <w:bCs/>
          <w:color w:val="000000" w:themeColor="text1"/>
          <w:lang w:val="en-US"/>
        </w:rPr>
      </w:pPr>
    </w:p>
    <w:p w14:paraId="0729CAA7" w14:textId="19F2631B" w:rsidR="008C30EF" w:rsidRPr="00B25B6D" w:rsidRDefault="00CE0BA3" w:rsidP="00AA7940">
      <w:pPr>
        <w:spacing w:line="360" w:lineRule="auto"/>
        <w:ind w:right="-499"/>
        <w:jc w:val="both"/>
        <w:rPr>
          <w:rFonts w:asciiTheme="majorHAnsi" w:hAnsiTheme="majorHAnsi" w:cstheme="majorHAnsi"/>
          <w:lang w:val="en-US"/>
        </w:rPr>
      </w:pPr>
      <w:r w:rsidRPr="00B25B6D">
        <w:rPr>
          <w:rFonts w:asciiTheme="majorHAnsi" w:hAnsiTheme="majorHAnsi" w:cstheme="majorHAnsi"/>
          <w:b/>
          <w:color w:val="000000" w:themeColor="text1"/>
          <w:lang w:val="en-GB"/>
        </w:rPr>
        <w:t>6. Implications for nursing management</w:t>
      </w:r>
      <w:r w:rsidRPr="00B25B6D">
        <w:rPr>
          <w:rFonts w:asciiTheme="majorHAnsi" w:hAnsiTheme="majorHAnsi" w:cstheme="majorHAnsi"/>
          <w:bCs/>
          <w:color w:val="000000" w:themeColor="text1"/>
          <w:lang w:val="en-GB"/>
        </w:rPr>
        <w:t>.</w:t>
      </w:r>
    </w:p>
    <w:p w14:paraId="188F258B" w14:textId="2C489B9D" w:rsidR="006D7E3B" w:rsidRPr="00B25B6D" w:rsidRDefault="00CE0BA3" w:rsidP="00AA7940">
      <w:pPr>
        <w:spacing w:line="360" w:lineRule="auto"/>
        <w:ind w:right="-499"/>
        <w:jc w:val="both"/>
        <w:rPr>
          <w:rFonts w:asciiTheme="majorHAnsi" w:hAnsiTheme="majorHAnsi" w:cstheme="majorHAnsi"/>
          <w:bCs/>
          <w:color w:val="000000" w:themeColor="text1"/>
          <w:lang w:val="en-US"/>
        </w:rPr>
      </w:pPr>
      <w:r w:rsidRPr="00B25B6D">
        <w:rPr>
          <w:rFonts w:asciiTheme="majorHAnsi" w:hAnsiTheme="majorHAnsi" w:cstheme="majorHAnsi"/>
          <w:bCs/>
          <w:color w:val="000000" w:themeColor="text1"/>
          <w:lang w:val="en-GB"/>
        </w:rPr>
        <w:t xml:space="preserve">Absenteeism is a major challenge for all nurse managers and more widely </w:t>
      </w:r>
      <w:r w:rsidRPr="00B25B6D">
        <w:rPr>
          <w:rFonts w:asciiTheme="majorHAnsi" w:eastAsia="Cambria" w:hAnsiTheme="majorHAnsi" w:cstheme="majorHAnsi"/>
          <w:bCs/>
          <w:color w:val="000000"/>
          <w:lang w:val="en-GB"/>
        </w:rPr>
        <w:t>for</w:t>
      </w:r>
      <w:r w:rsidRPr="00B25B6D">
        <w:rPr>
          <w:rFonts w:asciiTheme="majorHAnsi" w:hAnsiTheme="majorHAnsi" w:cstheme="majorHAnsi"/>
          <w:bCs/>
          <w:color w:val="000000" w:themeColor="text1"/>
          <w:lang w:val="en-GB"/>
        </w:rPr>
        <w:t xml:space="preserve"> all managers of health care workers. The present results suggest that nurse managers may prevent absenteeism by promoting programs to detect and prevent emotional exhaustion and workplace bullying, reduce overweight/obesity</w:t>
      </w:r>
      <w:r w:rsidR="005452F0" w:rsidRPr="00B25B6D">
        <w:rPr>
          <w:rFonts w:asciiTheme="majorHAnsi" w:hAnsiTheme="majorHAnsi" w:cstheme="majorHAnsi"/>
          <w:bCs/>
          <w:color w:val="000000" w:themeColor="text1"/>
          <w:lang w:val="en-GB"/>
        </w:rPr>
        <w:t>,</w:t>
      </w:r>
      <w:r w:rsidRPr="00B25B6D">
        <w:rPr>
          <w:rFonts w:asciiTheme="majorHAnsi" w:hAnsiTheme="majorHAnsi" w:cstheme="majorHAnsi"/>
          <w:bCs/>
          <w:color w:val="000000" w:themeColor="text1"/>
          <w:lang w:val="en-GB"/>
        </w:rPr>
        <w:t xml:space="preserve"> </w:t>
      </w:r>
      <w:r w:rsidR="005452F0" w:rsidRPr="00B25B6D">
        <w:rPr>
          <w:rFonts w:asciiTheme="majorHAnsi" w:hAnsiTheme="majorHAnsi" w:cstheme="majorHAnsi"/>
          <w:bCs/>
          <w:color w:val="000000" w:themeColor="text1"/>
          <w:lang w:val="en-GB"/>
        </w:rPr>
        <w:t xml:space="preserve">improve </w:t>
      </w:r>
      <w:r w:rsidRPr="00B25B6D">
        <w:rPr>
          <w:rFonts w:asciiTheme="majorHAnsi" w:hAnsiTheme="majorHAnsi" w:cstheme="majorHAnsi"/>
          <w:bCs/>
          <w:color w:val="000000" w:themeColor="text1"/>
          <w:lang w:val="en-GB"/>
        </w:rPr>
        <w:t xml:space="preserve">motivation </w:t>
      </w:r>
      <w:r w:rsidRPr="00B25B6D">
        <w:rPr>
          <w:rFonts w:asciiTheme="majorHAnsi" w:eastAsia="Cambria" w:hAnsiTheme="majorHAnsi" w:cstheme="majorHAnsi"/>
          <w:bCs/>
          <w:color w:val="000000"/>
          <w:lang w:val="en-GB"/>
        </w:rPr>
        <w:t>deficits</w:t>
      </w:r>
      <w:r w:rsidRPr="00B25B6D">
        <w:rPr>
          <w:rFonts w:asciiTheme="majorHAnsi" w:hAnsiTheme="majorHAnsi" w:cstheme="majorHAnsi"/>
          <w:bCs/>
          <w:color w:val="000000" w:themeColor="text1"/>
          <w:lang w:val="en-GB"/>
        </w:rPr>
        <w:t xml:space="preserve">, and detect inadequately treated recurrent major depression and chronic illness in </w:t>
      </w:r>
      <w:r w:rsidR="005452F0" w:rsidRPr="00B25B6D">
        <w:rPr>
          <w:rFonts w:asciiTheme="majorHAnsi" w:hAnsiTheme="majorHAnsi" w:cstheme="majorHAnsi"/>
          <w:bCs/>
          <w:color w:val="000000" w:themeColor="text1"/>
          <w:lang w:val="en-GB"/>
        </w:rPr>
        <w:t>nurses</w:t>
      </w:r>
      <w:r w:rsidRPr="00B25B6D">
        <w:rPr>
          <w:rFonts w:asciiTheme="majorHAnsi" w:hAnsiTheme="majorHAnsi" w:cstheme="majorHAnsi"/>
          <w:bCs/>
          <w:color w:val="000000" w:themeColor="text1"/>
          <w:lang w:val="en-GB"/>
        </w:rPr>
        <w:t>.</w:t>
      </w:r>
    </w:p>
    <w:p w14:paraId="023ED8B6" w14:textId="77777777" w:rsidR="006D7E3B" w:rsidRPr="00B25B6D" w:rsidRDefault="006D7E3B" w:rsidP="00AA7940">
      <w:pPr>
        <w:spacing w:line="360" w:lineRule="auto"/>
        <w:ind w:right="-499"/>
        <w:jc w:val="both"/>
        <w:rPr>
          <w:rFonts w:asciiTheme="majorHAnsi" w:hAnsiTheme="majorHAnsi" w:cstheme="majorHAnsi"/>
          <w:b/>
          <w:color w:val="000000" w:themeColor="text1"/>
          <w:lang w:val="en-US"/>
        </w:rPr>
      </w:pPr>
    </w:p>
    <w:p w14:paraId="2F76FDEF" w14:textId="77777777" w:rsidR="00B96A1F" w:rsidRPr="00B25B6D" w:rsidRDefault="00B96A1F" w:rsidP="00AA7940">
      <w:pPr>
        <w:adjustRightInd w:val="0"/>
        <w:spacing w:line="360" w:lineRule="auto"/>
        <w:rPr>
          <w:rFonts w:asciiTheme="majorHAnsi" w:eastAsia="Calibri" w:hAnsiTheme="majorHAnsi" w:cstheme="majorHAnsi"/>
          <w:bCs/>
          <w:lang w:val="en-US"/>
        </w:rPr>
      </w:pPr>
    </w:p>
    <w:p w14:paraId="3E367E20" w14:textId="64A54F32" w:rsidR="00BB7C82" w:rsidRPr="00B25B6D" w:rsidRDefault="00CE0BA3" w:rsidP="00AA7940">
      <w:pPr>
        <w:spacing w:line="360" w:lineRule="auto"/>
        <w:ind w:right="-499"/>
        <w:jc w:val="both"/>
        <w:rPr>
          <w:rFonts w:asciiTheme="majorHAnsi" w:hAnsiTheme="majorHAnsi" w:cstheme="majorHAnsi"/>
          <w:b/>
          <w:color w:val="000000" w:themeColor="text1"/>
        </w:rPr>
      </w:pPr>
      <w:proofErr w:type="spellStart"/>
      <w:r w:rsidRPr="00B25B6D">
        <w:rPr>
          <w:rFonts w:asciiTheme="majorHAnsi" w:hAnsiTheme="majorHAnsi" w:cstheme="majorHAnsi"/>
          <w:b/>
          <w:color w:val="000000" w:themeColor="text1"/>
        </w:rPr>
        <w:t>References</w:t>
      </w:r>
      <w:proofErr w:type="spellEnd"/>
    </w:p>
    <w:p w14:paraId="43A2C410" w14:textId="77777777" w:rsidR="006E7C90" w:rsidRPr="00B25B6D" w:rsidRDefault="00CA7FEB"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   </w:t>
      </w:r>
      <w:r w:rsidR="00CE0BA3" w:rsidRPr="00B25B6D">
        <w:rPr>
          <w:rFonts w:asciiTheme="majorHAnsi" w:hAnsiTheme="majorHAnsi" w:cstheme="majorHAnsi"/>
          <w:b/>
          <w:color w:val="000000" w:themeColor="text1"/>
          <w:lang w:val="en-GB"/>
        </w:rPr>
        <w:fldChar w:fldCharType="begin"/>
      </w:r>
      <w:r w:rsidR="00A34C61" w:rsidRPr="00B25B6D">
        <w:rPr>
          <w:rFonts w:asciiTheme="majorHAnsi" w:hAnsiTheme="majorHAnsi" w:cstheme="majorHAnsi"/>
        </w:rPr>
        <w:instrText xml:space="preserve"> ADDIN ZOTERO_BIBL {"uncited":[],"omitted":[],"custom":[]} CSL_BIBLIOGRAPHY </w:instrText>
      </w:r>
      <w:r w:rsidR="00CE0BA3" w:rsidRPr="00B25B6D">
        <w:rPr>
          <w:rFonts w:asciiTheme="majorHAnsi" w:hAnsiTheme="majorHAnsi" w:cstheme="majorHAnsi"/>
          <w:b/>
          <w:color w:val="000000" w:themeColor="text1"/>
          <w:lang w:val="en-GB"/>
        </w:rPr>
        <w:fldChar w:fldCharType="separate"/>
      </w:r>
      <w:r w:rsidRPr="00B25B6D">
        <w:rPr>
          <w:rFonts w:asciiTheme="majorHAnsi" w:hAnsiTheme="majorHAnsi" w:cstheme="majorHAnsi"/>
        </w:rPr>
        <w:t xml:space="preserve">Ait-Aoudia,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(2013) ‘Validation of the French version of the Pittsburgh Sleep Quality Index Addendum for posttraumatic stress disorder’, </w:t>
      </w:r>
      <w:r w:rsidRPr="00B25B6D">
        <w:rPr>
          <w:rFonts w:asciiTheme="majorHAnsi" w:hAnsiTheme="majorHAnsi" w:cstheme="majorHAnsi"/>
          <w:i/>
          <w:iCs/>
          <w:lang w:val="en-GB"/>
        </w:rPr>
        <w:t>European Journal of Psychotraumatology</w:t>
      </w:r>
      <w:r w:rsidRPr="00B25B6D">
        <w:rPr>
          <w:rFonts w:asciiTheme="majorHAnsi" w:hAnsiTheme="majorHAnsi" w:cstheme="majorHAnsi"/>
          <w:lang w:val="en-GB"/>
        </w:rPr>
        <w:t>, 4. Available at: https://doi.org/10.3402/ejpt.v4i0.19298.</w:t>
      </w:r>
    </w:p>
    <w:p w14:paraId="5648687C"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Alban, L.L., de Carvalho, M. and Carvalho, A.C. (2021) ‘Reasons for sickness absenteeism among nursing workers in Brazil: an integrative review’, </w:t>
      </w:r>
      <w:r w:rsidRPr="00B25B6D">
        <w:rPr>
          <w:rFonts w:asciiTheme="majorHAnsi" w:hAnsiTheme="majorHAnsi" w:cstheme="majorHAnsi"/>
          <w:i/>
          <w:iCs/>
          <w:lang w:val="en-GB"/>
        </w:rPr>
        <w:t>Revista brasileira de medicina do trabalho: publicacao oficial da Associacao Nacional de Medicina do Trabalho-ANAMT</w:t>
      </w:r>
      <w:r w:rsidRPr="00B25B6D">
        <w:rPr>
          <w:rFonts w:asciiTheme="majorHAnsi" w:hAnsiTheme="majorHAnsi" w:cstheme="majorHAnsi"/>
          <w:lang w:val="en-GB"/>
        </w:rPr>
        <w:t>, 19(3), pp. 351–362. Available at: https://doi.org/10.47626/1679-4435-2021-629.</w:t>
      </w:r>
    </w:p>
    <w:p w14:paraId="32DD529C" w14:textId="77777777" w:rsidR="006E7C90" w:rsidRPr="00B25B6D" w:rsidRDefault="00CE0BA3" w:rsidP="006E7C90">
      <w:pPr>
        <w:widowControl w:val="0"/>
        <w:autoSpaceDE w:val="0"/>
        <w:autoSpaceDN w:val="0"/>
        <w:adjustRightInd w:val="0"/>
        <w:rPr>
          <w:rFonts w:asciiTheme="majorHAnsi" w:hAnsiTheme="majorHAnsi" w:cstheme="majorHAnsi"/>
          <w:lang w:val="en-GB"/>
        </w:rPr>
      </w:pPr>
      <w:r w:rsidRPr="00B25B6D">
        <w:rPr>
          <w:rFonts w:asciiTheme="majorHAnsi" w:hAnsiTheme="majorHAnsi" w:cstheme="majorHAnsi"/>
          <w:lang w:val="en-GB"/>
        </w:rPr>
        <w:t xml:space="preserve">Bender, R. and Lange, S. (2001) ‘Adjusting for multiple testing—when and how?’, </w:t>
      </w:r>
      <w:r w:rsidRPr="00B25B6D">
        <w:rPr>
          <w:rFonts w:asciiTheme="majorHAnsi" w:hAnsiTheme="majorHAnsi" w:cstheme="majorHAnsi"/>
          <w:i/>
          <w:iCs/>
          <w:lang w:val="en-GB"/>
        </w:rPr>
        <w:t>Journal of Clinical Epidemiology</w:t>
      </w:r>
      <w:r w:rsidRPr="00B25B6D">
        <w:rPr>
          <w:rFonts w:asciiTheme="majorHAnsi" w:hAnsiTheme="majorHAnsi" w:cstheme="majorHAnsi"/>
          <w:lang w:val="en-GB"/>
        </w:rPr>
        <w:t>, 54(4), pp. 343–349. Available at: https://doi.org/10.1016/S0895-4356(00)00314-0.</w:t>
      </w:r>
    </w:p>
    <w:p w14:paraId="6FB70449" w14:textId="77777777" w:rsidR="006E7C90" w:rsidRPr="00B25B6D" w:rsidRDefault="00CE0BA3" w:rsidP="006E7C90">
      <w:pPr>
        <w:widowControl w:val="0"/>
        <w:autoSpaceDE w:val="0"/>
        <w:autoSpaceDN w:val="0"/>
        <w:adjustRightInd w:val="0"/>
        <w:rPr>
          <w:rFonts w:asciiTheme="majorHAnsi" w:hAnsiTheme="majorHAnsi" w:cstheme="majorHAnsi"/>
          <w:lang w:val="en-GB"/>
        </w:rPr>
      </w:pPr>
      <w:r w:rsidRPr="00B25B6D">
        <w:rPr>
          <w:rFonts w:asciiTheme="majorHAnsi" w:hAnsiTheme="majorHAnsi" w:cstheme="majorHAnsi"/>
          <w:lang w:val="en-GB"/>
        </w:rPr>
        <w:t xml:space="preserve">Blais, F.C.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(1997) ‘[Evaluation of insomnia: validity of 3 questionnaires]’, </w:t>
      </w:r>
      <w:r w:rsidRPr="00B25B6D">
        <w:rPr>
          <w:rFonts w:asciiTheme="majorHAnsi" w:hAnsiTheme="majorHAnsi" w:cstheme="majorHAnsi"/>
          <w:i/>
          <w:iCs/>
          <w:lang w:val="en-GB"/>
        </w:rPr>
        <w:t>L’Encephale</w:t>
      </w:r>
      <w:r w:rsidRPr="00B25B6D">
        <w:rPr>
          <w:rFonts w:asciiTheme="majorHAnsi" w:hAnsiTheme="majorHAnsi" w:cstheme="majorHAnsi"/>
          <w:lang w:val="en-GB"/>
        </w:rPr>
        <w:t>, 23(6), pp. 447–453.</w:t>
      </w:r>
    </w:p>
    <w:p w14:paraId="5B2C47A6" w14:textId="54648830"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Brook, R.A., Rajagopalan, K. and Smeeding, J.E. (2018) ‘Healthcare Costs and Absenteeism Among Caregivers of Adults with Partial-Onset Seizures: Analysis of Claims from an Employer Database’, </w:t>
      </w:r>
      <w:r w:rsidRPr="00B25B6D">
        <w:rPr>
          <w:rFonts w:asciiTheme="majorHAnsi" w:hAnsiTheme="majorHAnsi" w:cstheme="majorHAnsi"/>
          <w:i/>
          <w:iCs/>
          <w:lang w:val="en-GB"/>
        </w:rPr>
        <w:t>American Health &amp; Drug Benefits</w:t>
      </w:r>
      <w:r w:rsidRPr="00B25B6D">
        <w:rPr>
          <w:rFonts w:asciiTheme="majorHAnsi" w:hAnsiTheme="majorHAnsi" w:cstheme="majorHAnsi"/>
          <w:lang w:val="en-GB"/>
        </w:rPr>
        <w:t>, 11(8), pp. 396–403.</w:t>
      </w:r>
    </w:p>
    <w:p w14:paraId="4CC59122"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Burmeister, E.A.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(2019) ‘Determinants of nurse absenteeism and intent to leave: An international study’,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27(1), pp. 143–153. Available at: https://doi.org/10.1111/jonm.12659.</w:t>
      </w:r>
    </w:p>
    <w:p w14:paraId="525D996C"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Castle, N.G. and Ferguson-Rome, J.C. (2015) ‘Influence of Nurse Aide Absenteeism on Nursing Home Quality’, </w:t>
      </w:r>
      <w:r w:rsidRPr="00B25B6D">
        <w:rPr>
          <w:rFonts w:asciiTheme="majorHAnsi" w:hAnsiTheme="majorHAnsi" w:cstheme="majorHAnsi"/>
          <w:i/>
          <w:iCs/>
          <w:lang w:val="en-GB"/>
        </w:rPr>
        <w:t>The Gerontologist</w:t>
      </w:r>
      <w:r w:rsidRPr="00B25B6D">
        <w:rPr>
          <w:rFonts w:asciiTheme="majorHAnsi" w:hAnsiTheme="majorHAnsi" w:cstheme="majorHAnsi"/>
          <w:lang w:val="en-GB"/>
        </w:rPr>
        <w:t>, 55(4), pp. 605–615. Available at: https://doi.org/10.1093/geront/gnt167.</w:t>
      </w:r>
    </w:p>
    <w:p w14:paraId="6BD3966E" w14:textId="60906D7A"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Challener, D.W.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(2021) ‘Healthcare personnel absenteeism, presenteeism, and staffing challenges during epidemics’, </w:t>
      </w:r>
      <w:r w:rsidRPr="00B25B6D">
        <w:rPr>
          <w:rFonts w:asciiTheme="majorHAnsi" w:hAnsiTheme="majorHAnsi" w:cstheme="majorHAnsi"/>
          <w:i/>
          <w:iCs/>
          <w:lang w:val="en-GB"/>
        </w:rPr>
        <w:t>Infection Control and Hospital Epidemiology</w:t>
      </w:r>
      <w:r w:rsidRPr="00B25B6D">
        <w:rPr>
          <w:rFonts w:asciiTheme="majorHAnsi" w:hAnsiTheme="majorHAnsi" w:cstheme="majorHAnsi"/>
          <w:lang w:val="en-GB"/>
        </w:rPr>
        <w:t xml:space="preserve">, 42(4), pp. 388–391. </w:t>
      </w:r>
      <w:r w:rsidRPr="00B25B6D">
        <w:rPr>
          <w:rFonts w:asciiTheme="majorHAnsi" w:hAnsiTheme="majorHAnsi" w:cstheme="majorHAnsi"/>
        </w:rPr>
        <w:t>Available at: https://doi.org/10.1017/ice.2020.453.</w:t>
      </w:r>
    </w:p>
    <w:p w14:paraId="2F3EDDC4" w14:textId="5A721860"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Chênevert, D.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(2013) ‘The role of organisational justice, burnout and commitment in the understanding of absenteeism in the Canadian healthcare sector’, </w:t>
      </w:r>
      <w:r w:rsidRPr="00B25B6D">
        <w:rPr>
          <w:rFonts w:asciiTheme="majorHAnsi" w:hAnsiTheme="majorHAnsi" w:cstheme="majorHAnsi"/>
          <w:i/>
          <w:iCs/>
          <w:lang w:val="en-GB"/>
        </w:rPr>
        <w:t>Journal of Health Organization and Management</w:t>
      </w:r>
      <w:r w:rsidRPr="00B25B6D">
        <w:rPr>
          <w:rFonts w:asciiTheme="majorHAnsi" w:hAnsiTheme="majorHAnsi" w:cstheme="majorHAnsi"/>
          <w:lang w:val="en-GB"/>
        </w:rPr>
        <w:t xml:space="preserve">, 27(3), pp. 350–367. </w:t>
      </w:r>
      <w:r w:rsidRPr="00B25B6D">
        <w:rPr>
          <w:rFonts w:asciiTheme="majorHAnsi" w:hAnsiTheme="majorHAnsi" w:cstheme="majorHAnsi"/>
        </w:rPr>
        <w:t>Available at: https://doi.org/10.1108/JHOM-06-2012-0116.</w:t>
      </w:r>
    </w:p>
    <w:p w14:paraId="19CE7FF2" w14:textId="661DF5E9"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Chin, E.T.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‘Projected geographic disparities in healthcare worker absenteeism from COVID-19 school closures and the economic feasibility of child care subsidies: a simulation study’, </w:t>
      </w:r>
      <w:r w:rsidRPr="00B25B6D">
        <w:rPr>
          <w:rFonts w:asciiTheme="majorHAnsi" w:hAnsiTheme="majorHAnsi" w:cstheme="majorHAnsi"/>
          <w:i/>
          <w:iCs/>
          <w:lang w:val="en-GB"/>
        </w:rPr>
        <w:t>BMC medicine</w:t>
      </w:r>
      <w:r w:rsidRPr="00B25B6D">
        <w:rPr>
          <w:rFonts w:asciiTheme="majorHAnsi" w:hAnsiTheme="majorHAnsi" w:cstheme="majorHAnsi"/>
          <w:lang w:val="en-GB"/>
        </w:rPr>
        <w:t xml:space="preserve">, 18(1), p. 218. </w:t>
      </w:r>
      <w:r w:rsidRPr="00B25B6D">
        <w:rPr>
          <w:rFonts w:asciiTheme="majorHAnsi" w:hAnsiTheme="majorHAnsi" w:cstheme="majorHAnsi"/>
        </w:rPr>
        <w:t>Available at: https://doi.org/10.1186/s12916-020-01692-w.</w:t>
      </w:r>
    </w:p>
    <w:p w14:paraId="220F354B"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Considine, J.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(2011) ‘Pandemic (H1N1) 2009 Influenza in Australia: Absenteeism and redeployment of emergency medicine and nursing staff’, </w:t>
      </w:r>
      <w:r w:rsidRPr="00B25B6D">
        <w:rPr>
          <w:rFonts w:asciiTheme="majorHAnsi" w:hAnsiTheme="majorHAnsi" w:cstheme="majorHAnsi"/>
          <w:i/>
          <w:iCs/>
          <w:lang w:val="en-GB"/>
        </w:rPr>
        <w:t>Emergency medicine Australasia: EMA</w:t>
      </w:r>
      <w:r w:rsidRPr="00B25B6D">
        <w:rPr>
          <w:rFonts w:asciiTheme="majorHAnsi" w:hAnsiTheme="majorHAnsi" w:cstheme="majorHAnsi"/>
          <w:lang w:val="en-GB"/>
        </w:rPr>
        <w:t xml:space="preserve">, 23(5), pp. 615–623. </w:t>
      </w:r>
      <w:r w:rsidRPr="00B25B6D">
        <w:rPr>
          <w:rFonts w:asciiTheme="majorHAnsi" w:hAnsiTheme="majorHAnsi" w:cstheme="majorHAnsi"/>
        </w:rPr>
        <w:t>Available at: https://doi.org/10.1111/j.1742-6723.2011.01461.x.</w:t>
      </w:r>
    </w:p>
    <w:p w14:paraId="3C7C3193"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Crinière, L.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(2011) ‘Reproducibility and validity of the French version of the long international physical activity questionnaire in patients with type 2 diabetes’, </w:t>
      </w:r>
      <w:r w:rsidRPr="00B25B6D">
        <w:rPr>
          <w:rFonts w:asciiTheme="majorHAnsi" w:hAnsiTheme="majorHAnsi" w:cstheme="majorHAnsi"/>
          <w:i/>
          <w:iCs/>
          <w:lang w:val="en-GB"/>
        </w:rPr>
        <w:t>Journal of Physical Activity &amp; Health</w:t>
      </w:r>
      <w:r w:rsidRPr="00B25B6D">
        <w:rPr>
          <w:rFonts w:asciiTheme="majorHAnsi" w:hAnsiTheme="majorHAnsi" w:cstheme="majorHAnsi"/>
          <w:lang w:val="en-GB"/>
        </w:rPr>
        <w:t xml:space="preserve">, 8(6), pp. 858–865. </w:t>
      </w:r>
      <w:r w:rsidRPr="00B25B6D">
        <w:rPr>
          <w:rFonts w:asciiTheme="majorHAnsi" w:hAnsiTheme="majorHAnsi" w:cstheme="majorHAnsi"/>
        </w:rPr>
        <w:t>Available at: https://doi.org/10.1123/jpah.8.6.858.</w:t>
      </w:r>
    </w:p>
    <w:p w14:paraId="03869824"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Daouk-Öyry, L.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(2014) ‘The JOINT model of nurse absenteeism and turnover: a systematic review’, </w:t>
      </w:r>
      <w:r w:rsidRPr="00B25B6D">
        <w:rPr>
          <w:rFonts w:asciiTheme="majorHAnsi" w:hAnsiTheme="majorHAnsi" w:cstheme="majorHAnsi"/>
          <w:i/>
          <w:iCs/>
          <w:lang w:val="en-GB"/>
        </w:rPr>
        <w:t>International Journal of Nursing Studies</w:t>
      </w:r>
      <w:r w:rsidRPr="00B25B6D">
        <w:rPr>
          <w:rFonts w:asciiTheme="majorHAnsi" w:hAnsiTheme="majorHAnsi" w:cstheme="majorHAnsi"/>
          <w:lang w:val="en-GB"/>
        </w:rPr>
        <w:t xml:space="preserve">, 51(1), pp. 93–110. </w:t>
      </w:r>
      <w:r w:rsidRPr="00B25B6D">
        <w:rPr>
          <w:rFonts w:asciiTheme="majorHAnsi" w:hAnsiTheme="majorHAnsi" w:cstheme="majorHAnsi"/>
        </w:rPr>
        <w:t>Available at: https://doi.org/10.1016/j.ijnurstu.2013.06.018.</w:t>
      </w:r>
    </w:p>
    <w:p w14:paraId="5D875858"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Davey, M.M.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(2009) ‘Predictors of nurse absenteeism in hospitals: a systematic review’,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17(3), pp. 312–330. Available at: https://doi.org/10.1111/j.1365-2834.2008.00958.x.</w:t>
      </w:r>
    </w:p>
    <w:p w14:paraId="2C551BCF"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Diestel, S. and Schmidt, K.-H. (2011) ‘The moderating role of cognitive control deficits in the link from emotional dissonance to burnout symptoms and absenteeism’, </w:t>
      </w:r>
      <w:r w:rsidRPr="00B25B6D">
        <w:rPr>
          <w:rFonts w:asciiTheme="majorHAnsi" w:hAnsiTheme="majorHAnsi" w:cstheme="majorHAnsi"/>
          <w:i/>
          <w:iCs/>
          <w:lang w:val="en-GB"/>
        </w:rPr>
        <w:t>Journal of Occupational Health Psychology</w:t>
      </w:r>
      <w:r w:rsidRPr="00B25B6D">
        <w:rPr>
          <w:rFonts w:asciiTheme="majorHAnsi" w:hAnsiTheme="majorHAnsi" w:cstheme="majorHAnsi"/>
          <w:lang w:val="en-GB"/>
        </w:rPr>
        <w:t>, 16(3), pp. 313–330. Available at: https://doi.org/10.1037/a0022934.</w:t>
      </w:r>
    </w:p>
    <w:p w14:paraId="5818A6FE" w14:textId="71CE5C54"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Docksey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(2022) ‘The Stigma and Self-Stigma Scales for attitudes to mental health problems: Psychometric properties and its relationship to mental health problems and absenteeism’, </w:t>
      </w:r>
      <w:r w:rsidRPr="00B25B6D">
        <w:rPr>
          <w:rFonts w:asciiTheme="majorHAnsi" w:hAnsiTheme="majorHAnsi" w:cstheme="majorHAnsi"/>
          <w:i/>
          <w:iCs/>
          <w:lang w:val="en-GB"/>
        </w:rPr>
        <w:t>Health psychology research</w:t>
      </w:r>
      <w:r w:rsidRPr="00B25B6D">
        <w:rPr>
          <w:rFonts w:asciiTheme="majorHAnsi" w:hAnsiTheme="majorHAnsi" w:cstheme="majorHAnsi"/>
          <w:lang w:val="en-GB"/>
        </w:rPr>
        <w:t>, 10(2). Available at: https://pubmed.ncbi.nlm.nih.gov/35928586/ (Accessed: 16 August 2022).</w:t>
      </w:r>
    </w:p>
    <w:p w14:paraId="44CB5376"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Duba, A., Messiaen, M., Boulangeat, C., Boucekine,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‘Sexual harassment exposure and impaired mental health in medical students. The MESSIAEN national study’, </w:t>
      </w:r>
      <w:r w:rsidRPr="00B25B6D">
        <w:rPr>
          <w:rFonts w:asciiTheme="majorHAnsi" w:hAnsiTheme="majorHAnsi" w:cstheme="majorHAnsi"/>
          <w:i/>
          <w:iCs/>
          <w:lang w:val="en-GB"/>
        </w:rPr>
        <w:t>Journal of Affective Disorders</w:t>
      </w:r>
      <w:r w:rsidRPr="00B25B6D">
        <w:rPr>
          <w:rFonts w:asciiTheme="majorHAnsi" w:hAnsiTheme="majorHAnsi" w:cstheme="majorHAnsi"/>
          <w:lang w:val="en-GB"/>
        </w:rPr>
        <w:t>, 274, pp. 276–281. Available at: https://doi.org/10.1016/j.jad.2020.05.100.</w:t>
      </w:r>
    </w:p>
    <w:p w14:paraId="474DB301"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Duba, A., Messiaen, M., Masson,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‘[Sexual professional violence exposure of young physicians in the hospital: The MESSIAEN national study]’, </w:t>
      </w:r>
      <w:r w:rsidRPr="00B25B6D">
        <w:rPr>
          <w:rFonts w:asciiTheme="majorHAnsi" w:hAnsiTheme="majorHAnsi" w:cstheme="majorHAnsi"/>
          <w:i/>
          <w:iCs/>
          <w:lang w:val="en-GB"/>
        </w:rPr>
        <w:t>L’Encephale</w:t>
      </w:r>
      <w:r w:rsidRPr="00B25B6D">
        <w:rPr>
          <w:rFonts w:asciiTheme="majorHAnsi" w:hAnsiTheme="majorHAnsi" w:cstheme="majorHAnsi"/>
          <w:lang w:val="en-GB"/>
        </w:rPr>
        <w:t xml:space="preserve"> [Preprint]. Available at: https://doi.org/10.1016/j.encep.2020.02.001.</w:t>
      </w:r>
    </w:p>
    <w:p w14:paraId="0AD8FEBD"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Duba, A., Messiaen, M., Boulangeat, C., Korchia, T.,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(2020) ‘Sexual-orientation based discrimination is associated with anxiety and depression in young physicians. A national study’, </w:t>
      </w:r>
      <w:r w:rsidRPr="00B25B6D">
        <w:rPr>
          <w:rFonts w:asciiTheme="majorHAnsi" w:hAnsiTheme="majorHAnsi" w:cstheme="majorHAnsi"/>
          <w:i/>
          <w:iCs/>
          <w:lang w:val="en-GB"/>
        </w:rPr>
        <w:t>Journal of Affective Disorders</w:t>
      </w:r>
      <w:r w:rsidRPr="00B25B6D">
        <w:rPr>
          <w:rFonts w:asciiTheme="majorHAnsi" w:hAnsiTheme="majorHAnsi" w:cstheme="majorHAnsi"/>
          <w:lang w:val="en-GB"/>
        </w:rPr>
        <w:t>, 274, pp. 964–968. Available at: https://doi.org/10.1016/j.jad.2020.05.155.</w:t>
      </w:r>
    </w:p>
    <w:p w14:paraId="41B1562D"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Duclay, E.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(2015) ‘Exploring the impact of staff absenteeism on patient satisfaction using routine databases in a university hospital’,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xml:space="preserve">, 23(7), pp. 833–841. </w:t>
      </w:r>
      <w:r w:rsidRPr="00B25B6D">
        <w:rPr>
          <w:rFonts w:asciiTheme="majorHAnsi" w:hAnsiTheme="majorHAnsi" w:cstheme="majorHAnsi"/>
        </w:rPr>
        <w:t>Available at: https://doi.org/10.1111/jonm.12219.</w:t>
      </w:r>
    </w:p>
    <w:p w14:paraId="4B43DB0F"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Dyrbye, L.N.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(2019) ‘A cross-sectional study exploring the relationship between burnout, absenteeism, and job performance among American nurses’, </w:t>
      </w:r>
      <w:r w:rsidRPr="00B25B6D">
        <w:rPr>
          <w:rFonts w:asciiTheme="majorHAnsi" w:hAnsiTheme="majorHAnsi" w:cstheme="majorHAnsi"/>
          <w:i/>
          <w:iCs/>
          <w:lang w:val="en-GB"/>
        </w:rPr>
        <w:t>BMC nursing</w:t>
      </w:r>
      <w:r w:rsidRPr="00B25B6D">
        <w:rPr>
          <w:rFonts w:asciiTheme="majorHAnsi" w:hAnsiTheme="majorHAnsi" w:cstheme="majorHAnsi"/>
          <w:lang w:val="en-GB"/>
        </w:rPr>
        <w:t xml:space="preserve">, 18, p. 57. </w:t>
      </w:r>
      <w:r w:rsidRPr="00B25B6D">
        <w:rPr>
          <w:rFonts w:asciiTheme="majorHAnsi" w:hAnsiTheme="majorHAnsi" w:cstheme="majorHAnsi"/>
        </w:rPr>
        <w:t>Available at: https://doi.org/10.1186/s12912-019-0382-7.</w:t>
      </w:r>
    </w:p>
    <w:p w14:paraId="053798B5"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Fernandes, S.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(2022) ‘Development and Calibration of the PREMIUM Item Bank for Measuring Respect and Dignity for Patients with Severe Mental Illness’, </w:t>
      </w:r>
      <w:r w:rsidRPr="00B25B6D">
        <w:rPr>
          <w:rFonts w:asciiTheme="majorHAnsi" w:hAnsiTheme="majorHAnsi" w:cstheme="majorHAnsi"/>
          <w:i/>
          <w:iCs/>
          <w:lang w:val="en-GB"/>
        </w:rPr>
        <w:t>Journal of Clinical Medicine</w:t>
      </w:r>
      <w:r w:rsidRPr="00B25B6D">
        <w:rPr>
          <w:rFonts w:asciiTheme="majorHAnsi" w:hAnsiTheme="majorHAnsi" w:cstheme="majorHAnsi"/>
          <w:lang w:val="en-GB"/>
        </w:rPr>
        <w:t xml:space="preserve">, 11(6), p. 1644. </w:t>
      </w:r>
      <w:r w:rsidRPr="00B25B6D">
        <w:rPr>
          <w:rFonts w:asciiTheme="majorHAnsi" w:hAnsiTheme="majorHAnsi" w:cstheme="majorHAnsi"/>
        </w:rPr>
        <w:t>Available at: https://doi.org/10.3390/jcm11061644.</w:t>
      </w:r>
    </w:p>
    <w:p w14:paraId="40EA0B74"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Fond, G.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‘Anxiety and depression in young physicians: Prevalence and associated factors. The MESSIAEN national study’, </w:t>
      </w:r>
      <w:r w:rsidRPr="00B25B6D">
        <w:rPr>
          <w:rFonts w:asciiTheme="majorHAnsi" w:hAnsiTheme="majorHAnsi" w:cstheme="majorHAnsi"/>
          <w:i/>
          <w:iCs/>
          <w:lang w:val="en-GB"/>
        </w:rPr>
        <w:t>L’Encephale</w:t>
      </w:r>
      <w:r w:rsidRPr="00B25B6D">
        <w:rPr>
          <w:rFonts w:asciiTheme="majorHAnsi" w:hAnsiTheme="majorHAnsi" w:cstheme="majorHAnsi"/>
          <w:lang w:val="en-GB"/>
        </w:rPr>
        <w:t>, pp. S0013-7006(21)00084–1. Available at: https://doi.org/10.1016/j.encep.2021.02.005.</w:t>
      </w:r>
    </w:p>
    <w:p w14:paraId="6DC647B7" w14:textId="29977FC4"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Fond, G.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(2022) ‘Depression in healthcare workers: Results from the nationwide AMADEUS survey’, </w:t>
      </w:r>
      <w:r w:rsidRPr="00B25B6D">
        <w:rPr>
          <w:rFonts w:asciiTheme="majorHAnsi" w:hAnsiTheme="majorHAnsi" w:cstheme="majorHAnsi"/>
          <w:i/>
          <w:iCs/>
          <w:lang w:val="en-GB"/>
        </w:rPr>
        <w:t>International Journal of Nursing Studies</w:t>
      </w:r>
      <w:r w:rsidRPr="00B25B6D">
        <w:rPr>
          <w:rFonts w:asciiTheme="majorHAnsi" w:hAnsiTheme="majorHAnsi" w:cstheme="majorHAnsi"/>
          <w:lang w:val="en-GB"/>
        </w:rPr>
        <w:t>, 135, p. 104328. Available at: https://doi.org/10.1016/j.ijnurstu.2022.104328.</w:t>
      </w:r>
    </w:p>
    <w:p w14:paraId="6ABA2ADE"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França, R.D.R., Fernandes, R. de C.P. and Lima, V.M.C. (2021) ‘Risk factors for absenteeism due to musculoskeletal diseases in workers in the judiciary sector’, </w:t>
      </w:r>
      <w:r w:rsidRPr="00B25B6D">
        <w:rPr>
          <w:rFonts w:asciiTheme="majorHAnsi" w:hAnsiTheme="majorHAnsi" w:cstheme="majorHAnsi"/>
          <w:i/>
          <w:iCs/>
          <w:lang w:val="en-GB"/>
        </w:rPr>
        <w:t>Revista brasileira de medicina do trabalho: publicacao oficial da Associacao Nacional de Medicina do Trabalho-ANAMT</w:t>
      </w:r>
      <w:r w:rsidRPr="00B25B6D">
        <w:rPr>
          <w:rFonts w:asciiTheme="majorHAnsi" w:hAnsiTheme="majorHAnsi" w:cstheme="majorHAnsi"/>
          <w:lang w:val="en-GB"/>
        </w:rPr>
        <w:t>, 19(4), pp. 454–464. Available at: https://doi.org/10.47626/1679-4435-2021-634.</w:t>
      </w:r>
    </w:p>
    <w:p w14:paraId="030B7C5D" w14:textId="73C77D7F"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Frank, P.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(2022) ‘Overweight, obesity, and individual symptoms of depression: A multicohort study with replication in UK Biobank’, </w:t>
      </w:r>
      <w:r w:rsidRPr="00B25B6D">
        <w:rPr>
          <w:rFonts w:asciiTheme="majorHAnsi" w:hAnsiTheme="majorHAnsi" w:cstheme="majorHAnsi"/>
          <w:i/>
          <w:iCs/>
          <w:lang w:val="en-GB"/>
        </w:rPr>
        <w:t>Brain, Behavior, and Immunity</w:t>
      </w:r>
      <w:r w:rsidRPr="00B25B6D">
        <w:rPr>
          <w:rFonts w:asciiTheme="majorHAnsi" w:hAnsiTheme="majorHAnsi" w:cstheme="majorHAnsi"/>
          <w:lang w:val="en-GB"/>
        </w:rPr>
        <w:t xml:space="preserve">, 105, pp. 192–200. </w:t>
      </w:r>
      <w:r w:rsidRPr="00B25B6D">
        <w:rPr>
          <w:rFonts w:asciiTheme="majorHAnsi" w:hAnsiTheme="majorHAnsi" w:cstheme="majorHAnsi"/>
        </w:rPr>
        <w:t>Available at: https://doi.org/10.1016/j.bbi.2022.07.009.</w:t>
      </w:r>
    </w:p>
    <w:p w14:paraId="6AAEBCF8"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Groenewold, M.R.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‘Increases in Health-Related Workplace Absenteeism Among Workers in Essential Critical Infrastructure Occupations During the COVID-19 Pandemic - United States, March-April 2020’, </w:t>
      </w:r>
      <w:r w:rsidRPr="00B25B6D">
        <w:rPr>
          <w:rFonts w:asciiTheme="majorHAnsi" w:hAnsiTheme="majorHAnsi" w:cstheme="majorHAnsi"/>
          <w:i/>
          <w:iCs/>
          <w:lang w:val="en-GB"/>
        </w:rPr>
        <w:t>MMWR. Morbidity and mortality weekly report</w:t>
      </w:r>
      <w:r w:rsidRPr="00B25B6D">
        <w:rPr>
          <w:rFonts w:asciiTheme="majorHAnsi" w:hAnsiTheme="majorHAnsi" w:cstheme="majorHAnsi"/>
          <w:lang w:val="en-GB"/>
        </w:rPr>
        <w:t>, 69(27), pp. 853–858. Available at: https://doi.org/10.15585/mmwr.mm6927a1.</w:t>
      </w:r>
    </w:p>
    <w:p w14:paraId="4C947759"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Heistad, A.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(2022) ‘How do intensive work environments affect nurses’ absenteeism and turnover intent?’, </w:t>
      </w:r>
      <w:r w:rsidRPr="00B25B6D">
        <w:rPr>
          <w:rFonts w:asciiTheme="majorHAnsi" w:hAnsiTheme="majorHAnsi" w:cstheme="majorHAnsi"/>
          <w:i/>
          <w:iCs/>
          <w:lang w:val="en-GB"/>
        </w:rPr>
        <w:t>Applied nursing research: ANR</w:t>
      </w:r>
      <w:r w:rsidRPr="00B25B6D">
        <w:rPr>
          <w:rFonts w:asciiTheme="majorHAnsi" w:hAnsiTheme="majorHAnsi" w:cstheme="majorHAnsi"/>
          <w:lang w:val="en-GB"/>
        </w:rPr>
        <w:t xml:space="preserve">, 66, p. 151608. </w:t>
      </w:r>
      <w:r w:rsidRPr="00B25B6D">
        <w:rPr>
          <w:rFonts w:asciiTheme="majorHAnsi" w:hAnsiTheme="majorHAnsi" w:cstheme="majorHAnsi"/>
        </w:rPr>
        <w:t>Available at: https://doi.org/10.1016/j.apnr.2022.151608.</w:t>
      </w:r>
    </w:p>
    <w:p w14:paraId="76B36878" w14:textId="4726765C"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Huang, R.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‘Exercise alone and exercise combined with education both prevent episodes of low back pain and related absenteeism: systematic review and network meta-analysis of randomised controlled trials (RCTs) aimed at preventing back pain’, </w:t>
      </w:r>
      <w:r w:rsidRPr="00B25B6D">
        <w:rPr>
          <w:rFonts w:asciiTheme="majorHAnsi" w:hAnsiTheme="majorHAnsi" w:cstheme="majorHAnsi"/>
          <w:i/>
          <w:iCs/>
          <w:lang w:val="en-GB"/>
        </w:rPr>
        <w:t>British Journal of Sports Medicine</w:t>
      </w:r>
      <w:r w:rsidRPr="00B25B6D">
        <w:rPr>
          <w:rFonts w:asciiTheme="majorHAnsi" w:hAnsiTheme="majorHAnsi" w:cstheme="majorHAnsi"/>
          <w:lang w:val="en-GB"/>
        </w:rPr>
        <w:t>, 54(13), pp. 766–770. Available at: https://doi.org/10.1136/bjsports-2018-100035.</w:t>
      </w:r>
    </w:p>
    <w:p w14:paraId="5BBBCD50"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Inoue, K.C.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(2008) ‘[The absenteeism-disease of a nursing team in an intensive care unit]’, </w:t>
      </w:r>
      <w:r w:rsidRPr="00B25B6D">
        <w:rPr>
          <w:rFonts w:asciiTheme="majorHAnsi" w:hAnsiTheme="majorHAnsi" w:cstheme="majorHAnsi"/>
          <w:i/>
          <w:iCs/>
          <w:lang w:val="en-GB"/>
        </w:rPr>
        <w:t>Revista Brasileira De Enfermagem</w:t>
      </w:r>
      <w:r w:rsidRPr="00B25B6D">
        <w:rPr>
          <w:rFonts w:asciiTheme="majorHAnsi" w:hAnsiTheme="majorHAnsi" w:cstheme="majorHAnsi"/>
          <w:lang w:val="en-GB"/>
        </w:rPr>
        <w:t xml:space="preserve">, 61(2), pp. 209–214. </w:t>
      </w:r>
      <w:r w:rsidRPr="00B25B6D">
        <w:rPr>
          <w:rFonts w:asciiTheme="majorHAnsi" w:hAnsiTheme="majorHAnsi" w:cstheme="majorHAnsi"/>
        </w:rPr>
        <w:t>Available at: https://doi.org/10.1590/s0034-71672008000200010.</w:t>
      </w:r>
    </w:p>
    <w:p w14:paraId="4EC04A82"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Jinnett, K.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(2017) ‘Chronic Conditions, Workplace Safety, And Job Demands Contribute To Absenteeism And Job Performance’, </w:t>
      </w:r>
      <w:r w:rsidRPr="00B25B6D">
        <w:rPr>
          <w:rFonts w:asciiTheme="majorHAnsi" w:hAnsiTheme="majorHAnsi" w:cstheme="majorHAnsi"/>
          <w:i/>
          <w:iCs/>
          <w:lang w:val="en-GB"/>
        </w:rPr>
        <w:t>Health Affairs (Project Hope)</w:t>
      </w:r>
      <w:r w:rsidRPr="00B25B6D">
        <w:rPr>
          <w:rFonts w:asciiTheme="majorHAnsi" w:hAnsiTheme="majorHAnsi" w:cstheme="majorHAnsi"/>
          <w:lang w:val="en-GB"/>
        </w:rPr>
        <w:t xml:space="preserve">, 36(2), pp. 237–244. </w:t>
      </w:r>
      <w:r w:rsidRPr="00B25B6D">
        <w:rPr>
          <w:rFonts w:asciiTheme="majorHAnsi" w:hAnsiTheme="majorHAnsi" w:cstheme="majorHAnsi"/>
        </w:rPr>
        <w:t>Available at: https://doi.org/10.1377/hlthaff.2016.1151.</w:t>
      </w:r>
    </w:p>
    <w:p w14:paraId="41F72BE7"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Kim, S.-Y.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(2019) ‘Physical activity and the prevention of depression: A cohort study’, </w:t>
      </w:r>
      <w:r w:rsidRPr="00B25B6D">
        <w:rPr>
          <w:rFonts w:asciiTheme="majorHAnsi" w:hAnsiTheme="majorHAnsi" w:cstheme="majorHAnsi"/>
          <w:i/>
          <w:iCs/>
          <w:lang w:val="en-GB"/>
        </w:rPr>
        <w:t>General Hospital Psychiatry</w:t>
      </w:r>
      <w:r w:rsidRPr="00B25B6D">
        <w:rPr>
          <w:rFonts w:asciiTheme="majorHAnsi" w:hAnsiTheme="majorHAnsi" w:cstheme="majorHAnsi"/>
          <w:lang w:val="en-GB"/>
        </w:rPr>
        <w:t xml:space="preserve">, 60, pp. 90–97. </w:t>
      </w:r>
      <w:r w:rsidRPr="00B25B6D">
        <w:rPr>
          <w:rFonts w:asciiTheme="majorHAnsi" w:hAnsiTheme="majorHAnsi" w:cstheme="majorHAnsi"/>
        </w:rPr>
        <w:t>Available at: https://doi.org/10.1016/j.genhosppsych.2019.07.010.</w:t>
      </w:r>
    </w:p>
    <w:p w14:paraId="425C0C1E" w14:textId="5B830CD4"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Korchia, T.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‘Recommendations of the treatment-resistant depression expert center network for promoting tobacco smoking cessation based on the results from the real-world FACE-TRD national cohort’, </w:t>
      </w:r>
      <w:r w:rsidRPr="00B25B6D">
        <w:rPr>
          <w:rFonts w:asciiTheme="majorHAnsi" w:hAnsiTheme="majorHAnsi" w:cstheme="majorHAnsi"/>
          <w:i/>
          <w:iCs/>
          <w:lang w:val="en-GB"/>
        </w:rPr>
        <w:t>Progress in Neuro-Psychopharmacology &amp; Biological Psychiatry</w:t>
      </w:r>
      <w:r w:rsidRPr="00B25B6D">
        <w:rPr>
          <w:rFonts w:asciiTheme="majorHAnsi" w:hAnsiTheme="majorHAnsi" w:cstheme="majorHAnsi"/>
          <w:lang w:val="en-GB"/>
        </w:rPr>
        <w:t>, p. 110479. Available at: https://doi.org/10.1016/j.pnpbp.2021.110479.</w:t>
      </w:r>
    </w:p>
    <w:p w14:paraId="6049B483"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Kunrath, G.M.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(2021) ‘Predictors associated with absenteeism-disease among Nursing professionals working in an emergency hospital service’, </w:t>
      </w:r>
      <w:r w:rsidRPr="00B25B6D">
        <w:rPr>
          <w:rFonts w:asciiTheme="majorHAnsi" w:hAnsiTheme="majorHAnsi" w:cstheme="majorHAnsi"/>
          <w:i/>
          <w:iCs/>
          <w:lang w:val="en-GB"/>
        </w:rPr>
        <w:t>Revista Gaucha De Enfermagem</w:t>
      </w:r>
      <w:r w:rsidRPr="00B25B6D">
        <w:rPr>
          <w:rFonts w:asciiTheme="majorHAnsi" w:hAnsiTheme="majorHAnsi" w:cstheme="majorHAnsi"/>
          <w:lang w:val="en-GB"/>
        </w:rPr>
        <w:t xml:space="preserve">, 42, p. e20190433. </w:t>
      </w:r>
      <w:r w:rsidRPr="00B25B6D">
        <w:rPr>
          <w:rFonts w:asciiTheme="majorHAnsi" w:hAnsiTheme="majorHAnsi" w:cstheme="majorHAnsi"/>
        </w:rPr>
        <w:t>Available at: https://doi.org/10.1590/1983-1447.2021.20190433.</w:t>
      </w:r>
    </w:p>
    <w:p w14:paraId="069EE8B9"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Langevin (2012) ‘Maslach Burnout Inventory (MBI) - Article de revue - INRS’. </w:t>
      </w:r>
      <w:r w:rsidRPr="00B25B6D">
        <w:rPr>
          <w:rFonts w:asciiTheme="majorHAnsi" w:hAnsiTheme="majorHAnsi" w:cstheme="majorHAnsi"/>
          <w:lang w:val="en-GB"/>
        </w:rPr>
        <w:t>Available at: https://www.inrs.fr/media.html?refINRS=FRPS%2026 (Accessed: 27 February 2022).</w:t>
      </w:r>
    </w:p>
    <w:p w14:paraId="1952C099"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López-Bueno, R.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‘Association between physical activity and sickness absenteeism in university workers’, </w:t>
      </w:r>
      <w:r w:rsidRPr="00B25B6D">
        <w:rPr>
          <w:rFonts w:asciiTheme="majorHAnsi" w:hAnsiTheme="majorHAnsi" w:cstheme="majorHAnsi"/>
          <w:i/>
          <w:iCs/>
          <w:lang w:val="en-GB"/>
        </w:rPr>
        <w:t>Occupational Medicine (Oxford, England)</w:t>
      </w:r>
      <w:r w:rsidRPr="00B25B6D">
        <w:rPr>
          <w:rFonts w:asciiTheme="majorHAnsi" w:hAnsiTheme="majorHAnsi" w:cstheme="majorHAnsi"/>
          <w:lang w:val="en-GB"/>
        </w:rPr>
        <w:t xml:space="preserve">, 70(1), pp. 24–30. </w:t>
      </w:r>
      <w:r w:rsidRPr="00B25B6D">
        <w:rPr>
          <w:rFonts w:asciiTheme="majorHAnsi" w:hAnsiTheme="majorHAnsi" w:cstheme="majorHAnsi"/>
        </w:rPr>
        <w:t>Available at: https://doi.org/10.1093/occmed/kqz158.</w:t>
      </w:r>
    </w:p>
    <w:p w14:paraId="16B37AB0" w14:textId="273B9F2D"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Lucas, G.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‘Risk factors for burnout and depression in healthcare workers: The national AMADEUS study protocol’, </w:t>
      </w:r>
      <w:r w:rsidRPr="00B25B6D">
        <w:rPr>
          <w:rFonts w:asciiTheme="majorHAnsi" w:hAnsiTheme="majorHAnsi" w:cstheme="majorHAnsi"/>
          <w:i/>
          <w:iCs/>
          <w:lang w:val="en-GB"/>
        </w:rPr>
        <w:t>L’Encephale</w:t>
      </w:r>
      <w:r w:rsidRPr="00B25B6D">
        <w:rPr>
          <w:rFonts w:asciiTheme="majorHAnsi" w:hAnsiTheme="majorHAnsi" w:cstheme="majorHAnsi"/>
          <w:lang w:val="en-GB"/>
        </w:rPr>
        <w:t>, pp. S0013-7006(21)00159–7. Available at: https://doi.org/10.1016/j.encep.2021.06.001.</w:t>
      </w:r>
    </w:p>
    <w:p w14:paraId="7E7661E3"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Lucas, G.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(2022) ‘Work environment and mental health in nurse assistants, nurses and health executives: Results from the AMADEUS study’,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xml:space="preserve"> [Preprint]. </w:t>
      </w:r>
      <w:r w:rsidRPr="00B25B6D">
        <w:rPr>
          <w:rFonts w:asciiTheme="majorHAnsi" w:hAnsiTheme="majorHAnsi" w:cstheme="majorHAnsi"/>
        </w:rPr>
        <w:t>Available at: https://doi.org/10.1111/jonm.13599.</w:t>
      </w:r>
    </w:p>
    <w:p w14:paraId="1E964B43"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Mannocci, A.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(2010) ‘International Physical Activity Questionnaire: validation and assessment in an Italian sample’. Available at: https://doi.org/10.2427/5694.</w:t>
      </w:r>
    </w:p>
    <w:p w14:paraId="06D1FE51"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Maslach, C., Schaufeli, W.B. and Leiter, M.P. (2001) ‘Job burnout’, </w:t>
      </w:r>
      <w:r w:rsidRPr="00B25B6D">
        <w:rPr>
          <w:rFonts w:asciiTheme="majorHAnsi" w:hAnsiTheme="majorHAnsi" w:cstheme="majorHAnsi"/>
          <w:i/>
          <w:iCs/>
          <w:lang w:val="en-GB"/>
        </w:rPr>
        <w:t>Annual Review of Psychology</w:t>
      </w:r>
      <w:r w:rsidRPr="00B25B6D">
        <w:rPr>
          <w:rFonts w:asciiTheme="majorHAnsi" w:hAnsiTheme="majorHAnsi" w:cstheme="majorHAnsi"/>
          <w:lang w:val="en-GB"/>
        </w:rPr>
        <w:t xml:space="preserve">, 52, pp. 397–422. </w:t>
      </w:r>
      <w:r w:rsidRPr="00B25B6D">
        <w:rPr>
          <w:rFonts w:asciiTheme="majorHAnsi" w:hAnsiTheme="majorHAnsi" w:cstheme="majorHAnsi"/>
        </w:rPr>
        <w:t>Available at: https://doi.org/10.1146/annurev.psych.52.1.397.</w:t>
      </w:r>
    </w:p>
    <w:p w14:paraId="41162D03"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McCartney,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‘Mindfulness-based cognitive therapy for prevention and time to depressive relapse: Systematic review and network meta-analysis’, </w:t>
      </w:r>
      <w:r w:rsidRPr="00B25B6D">
        <w:rPr>
          <w:rFonts w:asciiTheme="majorHAnsi" w:hAnsiTheme="majorHAnsi" w:cstheme="majorHAnsi"/>
          <w:i/>
          <w:iCs/>
          <w:lang w:val="en-GB"/>
        </w:rPr>
        <w:t>Acta Psychiatrica Scandinavica</w:t>
      </w:r>
      <w:r w:rsidRPr="00B25B6D">
        <w:rPr>
          <w:rFonts w:asciiTheme="majorHAnsi" w:hAnsiTheme="majorHAnsi" w:cstheme="majorHAnsi"/>
          <w:lang w:val="en-GB"/>
        </w:rPr>
        <w:t xml:space="preserve">, 143(1), pp. 6–21. </w:t>
      </w:r>
      <w:r w:rsidRPr="00B25B6D">
        <w:rPr>
          <w:rFonts w:asciiTheme="majorHAnsi" w:hAnsiTheme="majorHAnsi" w:cstheme="majorHAnsi"/>
        </w:rPr>
        <w:t>Available at: https://doi.org/10.1111/acps.13242.</w:t>
      </w:r>
    </w:p>
    <w:p w14:paraId="0AC99FCA"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Messiaen,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‘Repeated bullying at the workplace in medical students and young doctors: the MESSIAEN national study’, </w:t>
      </w:r>
      <w:r w:rsidRPr="00B25B6D">
        <w:rPr>
          <w:rFonts w:asciiTheme="majorHAnsi" w:hAnsiTheme="majorHAnsi" w:cstheme="majorHAnsi"/>
          <w:i/>
          <w:iCs/>
          <w:lang w:val="en-GB"/>
        </w:rPr>
        <w:t>European Archives of Psychiatry and Clinical Neuroscience</w:t>
      </w:r>
      <w:r w:rsidRPr="00B25B6D">
        <w:rPr>
          <w:rFonts w:asciiTheme="majorHAnsi" w:hAnsiTheme="majorHAnsi" w:cstheme="majorHAnsi"/>
          <w:lang w:val="en-GB"/>
        </w:rPr>
        <w:t xml:space="preserve"> [Preprint]. </w:t>
      </w:r>
      <w:r w:rsidRPr="00B25B6D">
        <w:rPr>
          <w:rFonts w:asciiTheme="majorHAnsi" w:hAnsiTheme="majorHAnsi" w:cstheme="majorHAnsi"/>
        </w:rPr>
        <w:t>Available at: https://doi.org/10.1007/s00406-020-01144-9.</w:t>
      </w:r>
    </w:p>
    <w:p w14:paraId="7403B7BC"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Messiaen, M.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‘[Exposure to professional violence by young physicians in the hospital: MESSIAEN national study]’, </w:t>
      </w:r>
      <w:r w:rsidRPr="00B25B6D">
        <w:rPr>
          <w:rFonts w:asciiTheme="majorHAnsi" w:hAnsiTheme="majorHAnsi" w:cstheme="majorHAnsi"/>
          <w:i/>
          <w:iCs/>
          <w:lang w:val="en-GB"/>
        </w:rPr>
        <w:t>L’Encephale</w:t>
      </w:r>
      <w:r w:rsidRPr="00B25B6D">
        <w:rPr>
          <w:rFonts w:asciiTheme="majorHAnsi" w:hAnsiTheme="majorHAnsi" w:cstheme="majorHAnsi"/>
          <w:lang w:val="en-GB"/>
        </w:rPr>
        <w:t xml:space="preserve">, 47(2), pp. 114–122. </w:t>
      </w:r>
      <w:r w:rsidRPr="00B25B6D">
        <w:rPr>
          <w:rFonts w:asciiTheme="majorHAnsi" w:hAnsiTheme="majorHAnsi" w:cstheme="majorHAnsi"/>
        </w:rPr>
        <w:t>Available at: https://doi.org/10.1016/j.encep.2020.05.020.</w:t>
      </w:r>
    </w:p>
    <w:p w14:paraId="4DAC9FB5"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Miller, M.D.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(1996) ‘Chronic Medical Illness in Patients With Recurrent Major Depression’, </w:t>
      </w:r>
      <w:r w:rsidRPr="00B25B6D">
        <w:rPr>
          <w:rFonts w:asciiTheme="majorHAnsi" w:hAnsiTheme="majorHAnsi" w:cstheme="majorHAnsi"/>
          <w:i/>
          <w:iCs/>
          <w:lang w:val="en-GB"/>
        </w:rPr>
        <w:t>The American Journal of Geriatric Psychiatry: Official Journal of the American Association for Geriatric Psychiatry</w:t>
      </w:r>
      <w:r w:rsidRPr="00B25B6D">
        <w:rPr>
          <w:rFonts w:asciiTheme="majorHAnsi" w:hAnsiTheme="majorHAnsi" w:cstheme="majorHAnsi"/>
          <w:lang w:val="en-GB"/>
        </w:rPr>
        <w:t>, 4(4), pp. 281–290. Available at: https://doi.org/10.1097/00019442-199622440-00002.</w:t>
      </w:r>
    </w:p>
    <w:p w14:paraId="7277B8B2"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Niedhammer, I. (2002) ‘Psychometric properties of the French version of the Karasek Job Content Questionnaire: a study of the scales of decision latitude, psychological demands, social support, and physical demands in the GAZEL cohort’, </w:t>
      </w:r>
      <w:r w:rsidRPr="00B25B6D">
        <w:rPr>
          <w:rFonts w:asciiTheme="majorHAnsi" w:hAnsiTheme="majorHAnsi" w:cstheme="majorHAnsi"/>
          <w:i/>
          <w:iCs/>
          <w:lang w:val="en-GB"/>
        </w:rPr>
        <w:t>International Archives of Occupational and Environmental Health</w:t>
      </w:r>
      <w:r w:rsidRPr="00B25B6D">
        <w:rPr>
          <w:rFonts w:asciiTheme="majorHAnsi" w:hAnsiTheme="majorHAnsi" w:cstheme="majorHAnsi"/>
          <w:lang w:val="en-GB"/>
        </w:rPr>
        <w:t xml:space="preserve">, 75(3), pp. 129–144. </w:t>
      </w:r>
      <w:r w:rsidRPr="00B25B6D">
        <w:rPr>
          <w:rFonts w:asciiTheme="majorHAnsi" w:hAnsiTheme="majorHAnsi" w:cstheme="majorHAnsi"/>
        </w:rPr>
        <w:t>Available at: https://doi.org/10.1007/s004200100270.</w:t>
      </w:r>
    </w:p>
    <w:p w14:paraId="75F56B9D"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Niedhammer, I.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(2006) ‘[Psychometric properties of the French version of Karasek’s “Job Content Questionnaire” and its scales measuring psychological pressures, decisional latitude and social support: the results of the SUMER]’, </w:t>
      </w:r>
      <w:r w:rsidRPr="00B25B6D">
        <w:rPr>
          <w:rFonts w:asciiTheme="majorHAnsi" w:hAnsiTheme="majorHAnsi" w:cstheme="majorHAnsi"/>
          <w:i/>
          <w:iCs/>
          <w:lang w:val="en-GB"/>
        </w:rPr>
        <w:t>Sante Publique (Vandoeuvre-Les-Nancy, France)</w:t>
      </w:r>
      <w:r w:rsidRPr="00B25B6D">
        <w:rPr>
          <w:rFonts w:asciiTheme="majorHAnsi" w:hAnsiTheme="majorHAnsi" w:cstheme="majorHAnsi"/>
          <w:lang w:val="en-GB"/>
        </w:rPr>
        <w:t xml:space="preserve">, 18(3), pp. 413–427. </w:t>
      </w:r>
      <w:r w:rsidRPr="00B25B6D">
        <w:rPr>
          <w:rFonts w:asciiTheme="majorHAnsi" w:hAnsiTheme="majorHAnsi" w:cstheme="majorHAnsi"/>
        </w:rPr>
        <w:t>Available at: https://doi.org/10.3917/spub.063.0413.</w:t>
      </w:r>
    </w:p>
    <w:p w14:paraId="632E560D"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Parsley, I.C.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(2022) ‘Association Between Workplace Absenteeism and Alcohol Use Disorder From the National Survey on Drug Use and Health, 2015-2019’, </w:t>
      </w:r>
      <w:r w:rsidRPr="00B25B6D">
        <w:rPr>
          <w:rFonts w:asciiTheme="majorHAnsi" w:hAnsiTheme="majorHAnsi" w:cstheme="majorHAnsi"/>
          <w:i/>
          <w:iCs/>
          <w:lang w:val="en-GB"/>
        </w:rPr>
        <w:t>JAMA network open</w:t>
      </w:r>
      <w:r w:rsidRPr="00B25B6D">
        <w:rPr>
          <w:rFonts w:asciiTheme="majorHAnsi" w:hAnsiTheme="majorHAnsi" w:cstheme="majorHAnsi"/>
          <w:lang w:val="en-GB"/>
        </w:rPr>
        <w:t xml:space="preserve">, 5(3), p. e222954. </w:t>
      </w:r>
      <w:r w:rsidRPr="00B25B6D">
        <w:rPr>
          <w:rFonts w:asciiTheme="majorHAnsi" w:hAnsiTheme="majorHAnsi" w:cstheme="majorHAnsi"/>
        </w:rPr>
        <w:t>Available at: https://doi.org/10.1001/jamanetworkopen.2022.2954.</w:t>
      </w:r>
    </w:p>
    <w:p w14:paraId="03A81FD8" w14:textId="04E4F9D5"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Ramasamy, A.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‘Direct, Absenteeism, and Disability Cost Burden of Obesity Among Privately Insured Employees: A Comparison of Healthcare Industry Versus Other Major Industries in the United States’, </w:t>
      </w:r>
      <w:r w:rsidRPr="00B25B6D">
        <w:rPr>
          <w:rFonts w:asciiTheme="majorHAnsi" w:hAnsiTheme="majorHAnsi" w:cstheme="majorHAnsi"/>
          <w:i/>
          <w:iCs/>
          <w:lang w:val="en-GB"/>
        </w:rPr>
        <w:t>Journal of Occupational and Environmental Medicine</w:t>
      </w:r>
      <w:r w:rsidRPr="00B25B6D">
        <w:rPr>
          <w:rFonts w:asciiTheme="majorHAnsi" w:hAnsiTheme="majorHAnsi" w:cstheme="majorHAnsi"/>
          <w:lang w:val="en-GB"/>
        </w:rPr>
        <w:t>, 62(2), pp. 98–107. Available at: https://doi.org/10.1097/JOM.0000000000001761.</w:t>
      </w:r>
    </w:p>
    <w:p w14:paraId="63DA6341"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Raniti, M.B.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(2018) ‘Factor structure and psychometric properties of the Pittsburgh Sleep Quality Index in community-based adolescents’, </w:t>
      </w:r>
      <w:r w:rsidRPr="00B25B6D">
        <w:rPr>
          <w:rFonts w:asciiTheme="majorHAnsi" w:hAnsiTheme="majorHAnsi" w:cstheme="majorHAnsi"/>
          <w:i/>
          <w:iCs/>
          <w:lang w:val="en-GB"/>
        </w:rPr>
        <w:t>Sleep</w:t>
      </w:r>
      <w:r w:rsidRPr="00B25B6D">
        <w:rPr>
          <w:rFonts w:asciiTheme="majorHAnsi" w:hAnsiTheme="majorHAnsi" w:cstheme="majorHAnsi"/>
          <w:lang w:val="en-GB"/>
        </w:rPr>
        <w:t xml:space="preserve">, 41(6). </w:t>
      </w:r>
      <w:r w:rsidRPr="00B25B6D">
        <w:rPr>
          <w:rFonts w:asciiTheme="majorHAnsi" w:hAnsiTheme="majorHAnsi" w:cstheme="majorHAnsi"/>
        </w:rPr>
        <w:t>Available at: https://doi.org/10.1093/sleep/zsy066.</w:t>
      </w:r>
    </w:p>
    <w:p w14:paraId="4C1EA0E2"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Roussillon Soyer, C.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(2021) ‘The demotivating impact of absenteeism in nursing homes’,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29(6), pp. 1679–1690. Available at: https://doi.org/10.1111/jonm.13314.</w:t>
      </w:r>
    </w:p>
    <w:p w14:paraId="4E0EE9FF"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Rueff, B., Crnac, J. and Darne, B. (1989) ‘[Detection of alcoholic patients using the systematic CAGE autoquestionnaire. In out patients]’, </w:t>
      </w:r>
      <w:r w:rsidRPr="00B25B6D">
        <w:rPr>
          <w:rFonts w:asciiTheme="majorHAnsi" w:hAnsiTheme="majorHAnsi" w:cstheme="majorHAnsi"/>
          <w:i/>
          <w:iCs/>
          <w:lang w:val="en-GB"/>
        </w:rPr>
        <w:t>Presse Medicale (Paris, France: 1983)</w:t>
      </w:r>
      <w:r w:rsidRPr="00B25B6D">
        <w:rPr>
          <w:rFonts w:asciiTheme="majorHAnsi" w:hAnsiTheme="majorHAnsi" w:cstheme="majorHAnsi"/>
          <w:lang w:val="en-GB"/>
        </w:rPr>
        <w:t>, 18(33), pp. 1654–1656.</w:t>
      </w:r>
    </w:p>
    <w:p w14:paraId="2D33CB0E"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Schouteten, R. (2017) ‘Predicting absenteeism: screening for work ability or burnout’, </w:t>
      </w:r>
      <w:r w:rsidRPr="00B25B6D">
        <w:rPr>
          <w:rFonts w:asciiTheme="majorHAnsi" w:hAnsiTheme="majorHAnsi" w:cstheme="majorHAnsi"/>
          <w:i/>
          <w:iCs/>
          <w:lang w:val="en-GB"/>
        </w:rPr>
        <w:t>Occupational Medicine (Oxford, England)</w:t>
      </w:r>
      <w:r w:rsidRPr="00B25B6D">
        <w:rPr>
          <w:rFonts w:asciiTheme="majorHAnsi" w:hAnsiTheme="majorHAnsi" w:cstheme="majorHAnsi"/>
          <w:lang w:val="en-GB"/>
        </w:rPr>
        <w:t>, 67(1), pp. 52–57. Available at: https://doi.org/10.1093/occmed/kqw161.</w:t>
      </w:r>
    </w:p>
    <w:p w14:paraId="3701B5BF"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Šimunović Filipčić, I. </w:t>
      </w:r>
      <w:r w:rsidRPr="00B25B6D">
        <w:rPr>
          <w:rFonts w:asciiTheme="majorHAnsi" w:hAnsiTheme="majorHAnsi" w:cstheme="majorHAnsi"/>
          <w:i/>
          <w:iCs/>
          <w:lang w:val="en-GB"/>
        </w:rPr>
        <w:t>et al.</w:t>
      </w:r>
      <w:r w:rsidRPr="00B25B6D">
        <w:rPr>
          <w:rFonts w:asciiTheme="majorHAnsi" w:hAnsiTheme="majorHAnsi" w:cstheme="majorHAnsi"/>
          <w:lang w:val="en-GB"/>
        </w:rPr>
        <w:t xml:space="preserve"> (2019) ‘The effect of chronic physical illnesses on psychiatric hospital admission in patients with recurrent major depression’, </w:t>
      </w:r>
      <w:r w:rsidRPr="00B25B6D">
        <w:rPr>
          <w:rFonts w:asciiTheme="majorHAnsi" w:hAnsiTheme="majorHAnsi" w:cstheme="majorHAnsi"/>
          <w:i/>
          <w:iCs/>
          <w:lang w:val="en-GB"/>
        </w:rPr>
        <w:t>Psychiatry Research</w:t>
      </w:r>
      <w:r w:rsidRPr="00B25B6D">
        <w:rPr>
          <w:rFonts w:asciiTheme="majorHAnsi" w:hAnsiTheme="majorHAnsi" w:cstheme="majorHAnsi"/>
          <w:lang w:val="en-GB"/>
        </w:rPr>
        <w:t xml:space="preserve">, 272, pp. 602–608. </w:t>
      </w:r>
      <w:r w:rsidRPr="00B25B6D">
        <w:rPr>
          <w:rFonts w:asciiTheme="majorHAnsi" w:hAnsiTheme="majorHAnsi" w:cstheme="majorHAnsi"/>
        </w:rPr>
        <w:t>Available at: https://doi.org/10.1016/j.psychres.2018.12.178.</w:t>
      </w:r>
    </w:p>
    <w:p w14:paraId="57A63C2C"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Strömberg, C.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(2017) ‘Estimating the Effect and Economic Impact of Absenteeism, Presenteeism, and Work Environment-Related Problems on Reductions in Productivity from a Managerial Perspective’, </w:t>
      </w:r>
      <w:r w:rsidRPr="00B25B6D">
        <w:rPr>
          <w:rFonts w:asciiTheme="majorHAnsi" w:hAnsiTheme="majorHAnsi" w:cstheme="majorHAnsi"/>
          <w:i/>
          <w:iCs/>
          <w:lang w:val="en-GB"/>
        </w:rPr>
        <w:t>Value in Health: The Journal of the International Society for Pharmacoeconomics and Outcomes Research</w:t>
      </w:r>
      <w:r w:rsidRPr="00B25B6D">
        <w:rPr>
          <w:rFonts w:asciiTheme="majorHAnsi" w:hAnsiTheme="majorHAnsi" w:cstheme="majorHAnsi"/>
          <w:lang w:val="en-GB"/>
        </w:rPr>
        <w:t xml:space="preserve">, 20(8), pp. 1058–1064. </w:t>
      </w:r>
      <w:r w:rsidRPr="00B25B6D">
        <w:rPr>
          <w:rFonts w:asciiTheme="majorHAnsi" w:hAnsiTheme="majorHAnsi" w:cstheme="majorHAnsi"/>
        </w:rPr>
        <w:t>Available at: https://doi.org/10.1016/j.jval.2017.05.008.</w:t>
      </w:r>
    </w:p>
    <w:p w14:paraId="1F5F5162"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Tanaka, C.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(2022) ‘A Cross-Sectional Study of the Impact of Pain Severity on Absenteeism and Presenteeism Among Japanese Full-Time Workers’, </w:t>
      </w:r>
      <w:r w:rsidRPr="00B25B6D">
        <w:rPr>
          <w:rFonts w:asciiTheme="majorHAnsi" w:hAnsiTheme="majorHAnsi" w:cstheme="majorHAnsi"/>
          <w:i/>
          <w:iCs/>
          <w:lang w:val="en-GB"/>
        </w:rPr>
        <w:t>Pain and Therapy</w:t>
      </w:r>
      <w:r w:rsidRPr="00B25B6D">
        <w:rPr>
          <w:rFonts w:asciiTheme="majorHAnsi" w:hAnsiTheme="majorHAnsi" w:cstheme="majorHAnsi"/>
          <w:lang w:val="en-GB"/>
        </w:rPr>
        <w:t xml:space="preserve"> [Preprint]. Available at: https://doi.org/10.1007/s40122-022-00408-7.</w:t>
      </w:r>
    </w:p>
    <w:p w14:paraId="26C1D792"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lang w:val="en-GB"/>
        </w:rPr>
        <w:t xml:space="preserve">Ticharwa, M., Cope, V. and Murray, M. (2019) ‘Nurse absenteeism: An analysis of trends and perceptions of nurse unit managers’,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xml:space="preserve">, 27(1), pp. 109–116. </w:t>
      </w:r>
      <w:r w:rsidRPr="00B25B6D">
        <w:rPr>
          <w:rFonts w:asciiTheme="majorHAnsi" w:hAnsiTheme="majorHAnsi" w:cstheme="majorHAnsi"/>
        </w:rPr>
        <w:t>Available at: https://doi.org/10.1111/jonm.12654.</w:t>
      </w:r>
    </w:p>
    <w:p w14:paraId="7577D400" w14:textId="77777777" w:rsidR="006E7C90" w:rsidRPr="00B25B6D" w:rsidRDefault="00CE0BA3" w:rsidP="006E7C90">
      <w:pPr>
        <w:widowControl w:val="0"/>
        <w:autoSpaceDE w:val="0"/>
        <w:autoSpaceDN w:val="0"/>
        <w:adjustRightInd w:val="0"/>
        <w:rPr>
          <w:rFonts w:asciiTheme="majorHAnsi" w:hAnsiTheme="majorHAnsi" w:cstheme="majorHAnsi"/>
        </w:rPr>
      </w:pPr>
      <w:r w:rsidRPr="00B25B6D">
        <w:rPr>
          <w:rFonts w:asciiTheme="majorHAnsi" w:hAnsiTheme="majorHAnsi" w:cstheme="majorHAnsi"/>
        </w:rPr>
        <w:t xml:space="preserve">Tracera, G.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(2020) ‘Factors associated with absenteeism of nursing professionals in university outpatient clinics in Brazil’, </w:t>
      </w:r>
      <w:r w:rsidRPr="00B25B6D">
        <w:rPr>
          <w:rFonts w:asciiTheme="majorHAnsi" w:hAnsiTheme="majorHAnsi" w:cstheme="majorHAnsi"/>
          <w:i/>
          <w:iCs/>
          <w:lang w:val="en-GB"/>
        </w:rPr>
        <w:t>Journal of Nursing Management</w:t>
      </w:r>
      <w:r w:rsidRPr="00B25B6D">
        <w:rPr>
          <w:rFonts w:asciiTheme="majorHAnsi" w:hAnsiTheme="majorHAnsi" w:cstheme="majorHAnsi"/>
          <w:lang w:val="en-GB"/>
        </w:rPr>
        <w:t xml:space="preserve">, 28(6), pp. 1259–1267. </w:t>
      </w:r>
      <w:r w:rsidRPr="00B25B6D">
        <w:rPr>
          <w:rFonts w:asciiTheme="majorHAnsi" w:hAnsiTheme="majorHAnsi" w:cstheme="majorHAnsi"/>
        </w:rPr>
        <w:t>Available at: https://doi.org/10.1111/jonm.13073.</w:t>
      </w:r>
    </w:p>
    <w:p w14:paraId="110D0DA5" w14:textId="265CF033"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rPr>
        <w:t xml:space="preserve">Vialatte, P. </w:t>
      </w:r>
      <w:r w:rsidRPr="00B25B6D">
        <w:rPr>
          <w:rFonts w:asciiTheme="majorHAnsi" w:hAnsiTheme="majorHAnsi" w:cstheme="majorHAnsi"/>
          <w:i/>
          <w:iCs/>
        </w:rPr>
        <w:t>et al.</w:t>
      </w:r>
      <w:r w:rsidRPr="00B25B6D">
        <w:rPr>
          <w:rFonts w:asciiTheme="majorHAnsi" w:hAnsiTheme="majorHAnsi" w:cstheme="majorHAnsi"/>
        </w:rPr>
        <w:t xml:space="preserve"> </w:t>
      </w:r>
      <w:r w:rsidRPr="00B25B6D">
        <w:rPr>
          <w:rFonts w:asciiTheme="majorHAnsi" w:hAnsiTheme="majorHAnsi" w:cstheme="majorHAnsi"/>
          <w:lang w:val="en-GB"/>
        </w:rPr>
        <w:t xml:space="preserve">(2022) ‘Mathematical Modeling of the Evolution of Absenteeism in a University Hospital over 12 Years’, </w:t>
      </w:r>
      <w:r w:rsidRPr="00B25B6D">
        <w:rPr>
          <w:rFonts w:asciiTheme="majorHAnsi" w:hAnsiTheme="majorHAnsi" w:cstheme="majorHAnsi"/>
          <w:i/>
          <w:iCs/>
          <w:lang w:val="en-GB"/>
        </w:rPr>
        <w:t>International journal of environmental research and public health</w:t>
      </w:r>
      <w:r w:rsidRPr="00B25B6D">
        <w:rPr>
          <w:rFonts w:asciiTheme="majorHAnsi" w:hAnsiTheme="majorHAnsi" w:cstheme="majorHAnsi"/>
          <w:lang w:val="en-GB"/>
        </w:rPr>
        <w:t>, 19(14). Available at: https://doi.org/10.3390/ijerph19148236.</w:t>
      </w:r>
    </w:p>
    <w:p w14:paraId="3CD14058" w14:textId="77777777" w:rsidR="006E7C90" w:rsidRPr="00B25B6D" w:rsidRDefault="00CE0BA3" w:rsidP="006E7C90">
      <w:pPr>
        <w:widowControl w:val="0"/>
        <w:autoSpaceDE w:val="0"/>
        <w:autoSpaceDN w:val="0"/>
        <w:adjustRightInd w:val="0"/>
        <w:rPr>
          <w:rFonts w:asciiTheme="majorHAnsi" w:hAnsiTheme="majorHAnsi" w:cstheme="majorHAnsi"/>
          <w:lang w:val="en-US"/>
        </w:rPr>
      </w:pPr>
      <w:r w:rsidRPr="00B25B6D">
        <w:rPr>
          <w:rFonts w:asciiTheme="majorHAnsi" w:hAnsiTheme="majorHAnsi" w:cstheme="majorHAnsi"/>
          <w:lang w:val="en-GB"/>
        </w:rPr>
        <w:t xml:space="preserve">World Health Organization (2021) </w:t>
      </w:r>
      <w:r w:rsidRPr="00B25B6D">
        <w:rPr>
          <w:rFonts w:asciiTheme="majorHAnsi" w:hAnsiTheme="majorHAnsi" w:cstheme="majorHAnsi"/>
          <w:i/>
          <w:iCs/>
          <w:lang w:val="en-GB"/>
        </w:rPr>
        <w:t>WHO guidelines on physical activity and sedentary behaviour</w:t>
      </w:r>
      <w:r w:rsidRPr="00B25B6D">
        <w:rPr>
          <w:rFonts w:asciiTheme="majorHAnsi" w:hAnsiTheme="majorHAnsi" w:cstheme="majorHAnsi"/>
          <w:lang w:val="en-GB"/>
        </w:rPr>
        <w:t>. Available at: https://www.who.int/publications-detail-redirect/9789240015128 (Accessed: 22 November 2021).</w:t>
      </w:r>
    </w:p>
    <w:p w14:paraId="55C995E7" w14:textId="1F196E24" w:rsidR="0068369F" w:rsidRPr="00B25B6D" w:rsidRDefault="00CE0BA3" w:rsidP="00AA7940">
      <w:pPr>
        <w:ind w:right="-499"/>
        <w:jc w:val="both"/>
        <w:rPr>
          <w:rFonts w:asciiTheme="majorHAnsi" w:hAnsiTheme="majorHAnsi" w:cstheme="majorHAnsi"/>
          <w:lang w:val="en-US"/>
        </w:rPr>
        <w:sectPr w:rsidR="0068369F" w:rsidRPr="00B25B6D" w:rsidSect="006300A4">
          <w:footerReference w:type="even" r:id="rId8"/>
          <w:footerReference w:type="default" r:id="rId9"/>
          <w:pgSz w:w="11900" w:h="16840"/>
          <w:pgMar w:top="1440" w:right="1800" w:bottom="1440" w:left="1800" w:header="708" w:footer="708" w:gutter="0"/>
          <w:cols w:space="708"/>
          <w:docGrid w:linePitch="360"/>
        </w:sectPr>
      </w:pPr>
      <w:r w:rsidRPr="00B25B6D">
        <w:rPr>
          <w:rFonts w:asciiTheme="majorHAnsi" w:hAnsiTheme="majorHAnsi" w:cstheme="majorHAnsi"/>
        </w:rPr>
        <w:fldChar w:fldCharType="end"/>
      </w:r>
    </w:p>
    <w:p w14:paraId="25D5C8EB" w14:textId="31889742" w:rsidR="006300A4" w:rsidRPr="00B25B6D" w:rsidRDefault="006300A4" w:rsidP="00AA7940">
      <w:pPr>
        <w:ind w:right="-499"/>
        <w:jc w:val="both"/>
        <w:rPr>
          <w:rFonts w:asciiTheme="majorHAnsi" w:hAnsiTheme="majorHAnsi" w:cstheme="majorHAnsi"/>
          <w:lang w:val="en-US"/>
        </w:rPr>
      </w:pPr>
    </w:p>
    <w:p w14:paraId="4F69A69E" w14:textId="77777777" w:rsidR="0068369F" w:rsidRPr="00B25B6D" w:rsidRDefault="0068369F" w:rsidP="00AA7940">
      <w:pPr>
        <w:ind w:right="-499"/>
        <w:jc w:val="both"/>
        <w:rPr>
          <w:rFonts w:asciiTheme="majorHAnsi" w:hAnsiTheme="majorHAnsi" w:cstheme="majorHAnsi"/>
          <w:sz w:val="20"/>
          <w:szCs w:val="20"/>
          <w:lang w:val="en-US"/>
        </w:rPr>
      </w:pPr>
    </w:p>
    <w:p w14:paraId="49BE7CEA" w14:textId="78869905" w:rsidR="00247EB7" w:rsidRPr="00B25B6D" w:rsidRDefault="00CA1798" w:rsidP="00AA7940">
      <w:pPr>
        <w:ind w:right="-499"/>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Table 1. Proportion of absenteeism according to profession (in decreased order of proportion of absenteeism). Only professions with a sample size ≥20 are presented.</w:t>
      </w:r>
    </w:p>
    <w:p w14:paraId="1735FBCB" w14:textId="79CC0FDA" w:rsidR="00283371" w:rsidRPr="00B25B6D" w:rsidRDefault="00283371" w:rsidP="00AA7940">
      <w:pPr>
        <w:ind w:right="-499"/>
        <w:rPr>
          <w:rFonts w:asciiTheme="majorHAnsi" w:eastAsia="Times New Roman" w:hAnsiTheme="majorHAnsi" w:cstheme="majorHAnsi"/>
          <w:color w:val="000000"/>
          <w:lang w:eastAsia="fr-FR"/>
        </w:rPr>
      </w:pPr>
    </w:p>
    <w:tbl>
      <w:tblPr>
        <w:tblW w:w="7938" w:type="dxa"/>
        <w:tblLayout w:type="fixed"/>
        <w:tblCellMar>
          <w:left w:w="70" w:type="dxa"/>
          <w:right w:w="70" w:type="dxa"/>
        </w:tblCellMar>
        <w:tblLook w:val="04A0" w:firstRow="1" w:lastRow="0" w:firstColumn="1" w:lastColumn="0" w:noHBand="0" w:noVBand="1"/>
      </w:tblPr>
      <w:tblGrid>
        <w:gridCol w:w="3119"/>
        <w:gridCol w:w="1701"/>
        <w:gridCol w:w="1300"/>
        <w:gridCol w:w="1818"/>
      </w:tblGrid>
      <w:tr w:rsidR="00FF5610" w:rsidRPr="00B25B6D" w14:paraId="162417D0" w14:textId="77777777" w:rsidTr="00FC32D7">
        <w:trPr>
          <w:trHeight w:val="320"/>
        </w:trPr>
        <w:tc>
          <w:tcPr>
            <w:tcW w:w="3119" w:type="dxa"/>
            <w:tcBorders>
              <w:top w:val="nil"/>
              <w:left w:val="nil"/>
              <w:bottom w:val="nil"/>
              <w:right w:val="nil"/>
            </w:tcBorders>
            <w:shd w:val="clear" w:color="auto" w:fill="auto"/>
            <w:noWrap/>
            <w:vAlign w:val="bottom"/>
            <w:hideMark/>
          </w:tcPr>
          <w:p w14:paraId="2F8945DF" w14:textId="77777777" w:rsidR="00807DB1" w:rsidRPr="00B25B6D" w:rsidRDefault="00CE0BA3" w:rsidP="00FC32D7">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Professional status</w:t>
            </w:r>
          </w:p>
        </w:tc>
        <w:tc>
          <w:tcPr>
            <w:tcW w:w="1701" w:type="dxa"/>
            <w:tcBorders>
              <w:top w:val="nil"/>
              <w:left w:val="nil"/>
              <w:bottom w:val="nil"/>
              <w:right w:val="nil"/>
            </w:tcBorders>
            <w:shd w:val="clear" w:color="auto" w:fill="auto"/>
            <w:noWrap/>
            <w:vAlign w:val="bottom"/>
            <w:hideMark/>
          </w:tcPr>
          <w:p w14:paraId="404A5B52" w14:textId="5EA93D7D" w:rsidR="00807DB1" w:rsidRPr="00B25B6D" w:rsidRDefault="001E5F44" w:rsidP="00807DB1">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 xml:space="preserve">Absenteeism (N) </w:t>
            </w:r>
          </w:p>
        </w:tc>
        <w:tc>
          <w:tcPr>
            <w:tcW w:w="1300" w:type="dxa"/>
            <w:tcBorders>
              <w:top w:val="nil"/>
              <w:left w:val="nil"/>
              <w:bottom w:val="nil"/>
              <w:right w:val="nil"/>
            </w:tcBorders>
            <w:shd w:val="clear" w:color="auto" w:fill="auto"/>
            <w:noWrap/>
            <w:vAlign w:val="bottom"/>
            <w:hideMark/>
          </w:tcPr>
          <w:p w14:paraId="7F9E346C" w14:textId="1DA8DB2D" w:rsidR="00807DB1" w:rsidRPr="00B25B6D" w:rsidRDefault="00B97B41" w:rsidP="00807DB1">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Total (</w:t>
            </w:r>
            <w:r w:rsidR="00FC32D7" w:rsidRPr="00B25B6D">
              <w:rPr>
                <w:rFonts w:asciiTheme="majorHAnsi" w:eastAsia="Times New Roman" w:hAnsiTheme="majorHAnsi" w:cstheme="majorHAnsi"/>
                <w:color w:val="000000"/>
                <w:lang w:val="en-GB" w:eastAsia="fr-FR"/>
              </w:rPr>
              <w:t>N</w:t>
            </w:r>
            <w:r w:rsidRPr="00B25B6D">
              <w:rPr>
                <w:rFonts w:asciiTheme="majorHAnsi" w:eastAsia="Times New Roman" w:hAnsiTheme="majorHAnsi" w:cstheme="majorHAnsi"/>
                <w:color w:val="000000"/>
                <w:lang w:val="en-GB" w:eastAsia="fr-FR"/>
              </w:rPr>
              <w:t>)</w:t>
            </w:r>
            <w:r w:rsidR="00FC32D7" w:rsidRPr="00B25B6D">
              <w:rPr>
                <w:rFonts w:asciiTheme="majorHAnsi" w:eastAsia="Times New Roman" w:hAnsiTheme="majorHAnsi" w:cstheme="majorHAnsi"/>
                <w:color w:val="000000"/>
                <w:lang w:val="en-GB" w:eastAsia="fr-FR"/>
              </w:rPr>
              <w:t xml:space="preserve"> </w:t>
            </w:r>
          </w:p>
        </w:tc>
        <w:tc>
          <w:tcPr>
            <w:tcW w:w="1818" w:type="dxa"/>
            <w:tcBorders>
              <w:top w:val="nil"/>
              <w:left w:val="nil"/>
              <w:bottom w:val="nil"/>
              <w:right w:val="nil"/>
            </w:tcBorders>
            <w:shd w:val="clear" w:color="auto" w:fill="auto"/>
            <w:noWrap/>
            <w:vAlign w:val="bottom"/>
            <w:hideMark/>
          </w:tcPr>
          <w:p w14:paraId="734E190E" w14:textId="77777777" w:rsidR="00807DB1" w:rsidRPr="00B25B6D" w:rsidRDefault="00CE0BA3" w:rsidP="00807DB1">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Percentage of absenteeism</w:t>
            </w:r>
          </w:p>
        </w:tc>
      </w:tr>
      <w:tr w:rsidR="00FF5610" w:rsidRPr="00B25B6D" w14:paraId="5883C2D7" w14:textId="77777777" w:rsidTr="00FC32D7">
        <w:trPr>
          <w:trHeight w:val="320"/>
        </w:trPr>
        <w:tc>
          <w:tcPr>
            <w:tcW w:w="3119" w:type="dxa"/>
            <w:tcBorders>
              <w:top w:val="nil"/>
              <w:left w:val="nil"/>
              <w:bottom w:val="nil"/>
              <w:right w:val="nil"/>
            </w:tcBorders>
            <w:shd w:val="clear" w:color="auto" w:fill="auto"/>
            <w:noWrap/>
            <w:vAlign w:val="bottom"/>
          </w:tcPr>
          <w:p w14:paraId="33AD2572" w14:textId="77777777" w:rsidR="007F199E" w:rsidRPr="00B25B6D" w:rsidRDefault="007F199E" w:rsidP="007F199E">
            <w:pPr>
              <w:rPr>
                <w:rFonts w:asciiTheme="majorHAnsi" w:eastAsia="Times New Roman" w:hAnsiTheme="majorHAnsi" w:cstheme="majorHAnsi"/>
                <w:color w:val="000000"/>
                <w:lang w:eastAsia="fr-FR"/>
              </w:rPr>
            </w:pPr>
          </w:p>
        </w:tc>
        <w:tc>
          <w:tcPr>
            <w:tcW w:w="1701" w:type="dxa"/>
            <w:tcBorders>
              <w:top w:val="nil"/>
              <w:left w:val="nil"/>
              <w:bottom w:val="nil"/>
              <w:right w:val="nil"/>
            </w:tcBorders>
            <w:shd w:val="clear" w:color="auto" w:fill="auto"/>
            <w:noWrap/>
            <w:vAlign w:val="bottom"/>
          </w:tcPr>
          <w:p w14:paraId="14825F82" w14:textId="77777777" w:rsidR="007F199E" w:rsidRPr="00B25B6D" w:rsidRDefault="007F199E" w:rsidP="007F199E">
            <w:pPr>
              <w:jc w:val="right"/>
              <w:rPr>
                <w:rFonts w:asciiTheme="majorHAnsi" w:eastAsia="Times New Roman" w:hAnsiTheme="majorHAnsi" w:cstheme="majorHAnsi"/>
                <w:color w:val="000000"/>
                <w:lang w:eastAsia="fr-FR"/>
              </w:rPr>
            </w:pPr>
          </w:p>
        </w:tc>
        <w:tc>
          <w:tcPr>
            <w:tcW w:w="1300" w:type="dxa"/>
            <w:tcBorders>
              <w:top w:val="nil"/>
              <w:left w:val="nil"/>
              <w:bottom w:val="nil"/>
              <w:right w:val="nil"/>
            </w:tcBorders>
            <w:shd w:val="clear" w:color="auto" w:fill="auto"/>
            <w:noWrap/>
            <w:vAlign w:val="bottom"/>
          </w:tcPr>
          <w:p w14:paraId="6896B094" w14:textId="77777777" w:rsidR="007F199E" w:rsidRPr="00B25B6D" w:rsidRDefault="007F199E" w:rsidP="007F199E">
            <w:pPr>
              <w:jc w:val="right"/>
              <w:rPr>
                <w:rFonts w:asciiTheme="majorHAnsi" w:eastAsia="Times New Roman" w:hAnsiTheme="majorHAnsi" w:cstheme="majorHAnsi"/>
                <w:color w:val="000000"/>
                <w:lang w:eastAsia="fr-FR"/>
              </w:rPr>
            </w:pPr>
          </w:p>
        </w:tc>
        <w:tc>
          <w:tcPr>
            <w:tcW w:w="1818" w:type="dxa"/>
            <w:tcBorders>
              <w:top w:val="nil"/>
              <w:left w:val="nil"/>
              <w:bottom w:val="nil"/>
              <w:right w:val="nil"/>
            </w:tcBorders>
            <w:shd w:val="clear" w:color="auto" w:fill="auto"/>
            <w:noWrap/>
            <w:vAlign w:val="bottom"/>
          </w:tcPr>
          <w:p w14:paraId="7800FA00" w14:textId="77777777" w:rsidR="007F199E" w:rsidRPr="00B25B6D" w:rsidRDefault="007F199E" w:rsidP="007F199E">
            <w:pPr>
              <w:jc w:val="right"/>
              <w:rPr>
                <w:rFonts w:asciiTheme="majorHAnsi" w:hAnsiTheme="majorHAnsi" w:cstheme="majorHAnsi"/>
                <w:color w:val="000000"/>
              </w:rPr>
            </w:pPr>
          </w:p>
        </w:tc>
      </w:tr>
      <w:tr w:rsidR="00FF5610" w:rsidRPr="00B25B6D" w14:paraId="40A2C8CC" w14:textId="77777777" w:rsidTr="00FC32D7">
        <w:trPr>
          <w:trHeight w:val="320"/>
        </w:trPr>
        <w:tc>
          <w:tcPr>
            <w:tcW w:w="3119" w:type="dxa"/>
            <w:tcBorders>
              <w:top w:val="nil"/>
              <w:left w:val="nil"/>
              <w:bottom w:val="nil"/>
              <w:right w:val="nil"/>
            </w:tcBorders>
            <w:shd w:val="clear" w:color="auto" w:fill="auto"/>
            <w:noWrap/>
            <w:vAlign w:val="bottom"/>
          </w:tcPr>
          <w:p w14:paraId="0EAFB418" w14:textId="280410E7" w:rsidR="007F199E" w:rsidRPr="00B25B6D" w:rsidRDefault="00CE0BA3" w:rsidP="007F199E">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Total</w:t>
            </w:r>
          </w:p>
        </w:tc>
        <w:tc>
          <w:tcPr>
            <w:tcW w:w="1701" w:type="dxa"/>
            <w:tcBorders>
              <w:top w:val="nil"/>
              <w:left w:val="nil"/>
              <w:bottom w:val="nil"/>
              <w:right w:val="nil"/>
            </w:tcBorders>
            <w:shd w:val="clear" w:color="auto" w:fill="auto"/>
            <w:noWrap/>
            <w:vAlign w:val="bottom"/>
          </w:tcPr>
          <w:p w14:paraId="059CC674" w14:textId="4F20BF49" w:rsidR="007F199E"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2129</w:t>
            </w:r>
          </w:p>
        </w:tc>
        <w:tc>
          <w:tcPr>
            <w:tcW w:w="1300" w:type="dxa"/>
            <w:tcBorders>
              <w:top w:val="nil"/>
              <w:left w:val="nil"/>
              <w:bottom w:val="nil"/>
              <w:right w:val="nil"/>
            </w:tcBorders>
            <w:shd w:val="clear" w:color="auto" w:fill="auto"/>
            <w:noWrap/>
            <w:vAlign w:val="bottom"/>
          </w:tcPr>
          <w:p w14:paraId="6A75F96D" w14:textId="365739DF" w:rsidR="007F199E"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10325</w:t>
            </w:r>
          </w:p>
        </w:tc>
        <w:tc>
          <w:tcPr>
            <w:tcW w:w="1818" w:type="dxa"/>
            <w:tcBorders>
              <w:top w:val="nil"/>
              <w:left w:val="nil"/>
              <w:bottom w:val="nil"/>
              <w:right w:val="nil"/>
            </w:tcBorders>
            <w:shd w:val="clear" w:color="auto" w:fill="auto"/>
            <w:noWrap/>
            <w:vAlign w:val="bottom"/>
          </w:tcPr>
          <w:p w14:paraId="4AEEA7A9" w14:textId="7A1A25F6" w:rsidR="007F199E" w:rsidRPr="00B25B6D" w:rsidRDefault="00CE0BA3" w:rsidP="007F199E">
            <w:pPr>
              <w:jc w:val="center"/>
              <w:rPr>
                <w:rFonts w:asciiTheme="majorHAnsi" w:hAnsiTheme="majorHAnsi" w:cstheme="majorHAnsi"/>
                <w:color w:val="000000"/>
              </w:rPr>
            </w:pPr>
            <w:r w:rsidRPr="00B25B6D">
              <w:rPr>
                <w:rFonts w:asciiTheme="majorHAnsi" w:hAnsiTheme="majorHAnsi" w:cstheme="majorHAnsi"/>
                <w:color w:val="000000"/>
                <w:lang w:val="en-GB"/>
              </w:rPr>
              <w:t>0.206</w:t>
            </w:r>
          </w:p>
        </w:tc>
      </w:tr>
      <w:tr w:rsidR="00FF5610" w:rsidRPr="00B25B6D" w14:paraId="3FC7A289" w14:textId="77777777" w:rsidTr="00FC32D7">
        <w:trPr>
          <w:trHeight w:val="320"/>
        </w:trPr>
        <w:tc>
          <w:tcPr>
            <w:tcW w:w="3119" w:type="dxa"/>
            <w:tcBorders>
              <w:top w:val="nil"/>
              <w:left w:val="nil"/>
              <w:bottom w:val="nil"/>
              <w:right w:val="nil"/>
            </w:tcBorders>
            <w:shd w:val="clear" w:color="auto" w:fill="auto"/>
            <w:noWrap/>
            <w:vAlign w:val="bottom"/>
          </w:tcPr>
          <w:p w14:paraId="5E412346" w14:textId="77777777" w:rsidR="007F199E" w:rsidRPr="00B25B6D" w:rsidRDefault="007F199E" w:rsidP="00807DB1">
            <w:pPr>
              <w:rPr>
                <w:rFonts w:asciiTheme="majorHAnsi" w:eastAsia="Times New Roman" w:hAnsiTheme="majorHAnsi" w:cstheme="majorHAnsi"/>
                <w:color w:val="000000"/>
                <w:lang w:eastAsia="fr-FR"/>
              </w:rPr>
            </w:pPr>
          </w:p>
        </w:tc>
        <w:tc>
          <w:tcPr>
            <w:tcW w:w="1701" w:type="dxa"/>
            <w:tcBorders>
              <w:top w:val="nil"/>
              <w:left w:val="nil"/>
              <w:bottom w:val="nil"/>
              <w:right w:val="nil"/>
            </w:tcBorders>
            <w:shd w:val="clear" w:color="auto" w:fill="auto"/>
            <w:noWrap/>
            <w:vAlign w:val="bottom"/>
          </w:tcPr>
          <w:p w14:paraId="03F31265" w14:textId="77777777" w:rsidR="007F199E" w:rsidRPr="00B25B6D" w:rsidRDefault="007F199E" w:rsidP="007F199E">
            <w:pPr>
              <w:jc w:val="center"/>
              <w:rPr>
                <w:rFonts w:asciiTheme="majorHAnsi" w:eastAsia="Times New Roman" w:hAnsiTheme="majorHAnsi" w:cstheme="majorHAnsi"/>
                <w:color w:val="000000"/>
                <w:lang w:eastAsia="fr-FR"/>
              </w:rPr>
            </w:pPr>
          </w:p>
        </w:tc>
        <w:tc>
          <w:tcPr>
            <w:tcW w:w="1300" w:type="dxa"/>
            <w:tcBorders>
              <w:top w:val="nil"/>
              <w:left w:val="nil"/>
              <w:bottom w:val="nil"/>
              <w:right w:val="nil"/>
            </w:tcBorders>
            <w:shd w:val="clear" w:color="auto" w:fill="auto"/>
            <w:noWrap/>
            <w:vAlign w:val="bottom"/>
          </w:tcPr>
          <w:p w14:paraId="1F156EA1" w14:textId="77777777" w:rsidR="007F199E" w:rsidRPr="00B25B6D" w:rsidRDefault="007F199E" w:rsidP="007F199E">
            <w:pPr>
              <w:jc w:val="center"/>
              <w:rPr>
                <w:rFonts w:asciiTheme="majorHAnsi" w:eastAsia="Times New Roman" w:hAnsiTheme="majorHAnsi" w:cstheme="majorHAnsi"/>
                <w:color w:val="000000"/>
                <w:lang w:eastAsia="fr-FR"/>
              </w:rPr>
            </w:pPr>
          </w:p>
        </w:tc>
        <w:tc>
          <w:tcPr>
            <w:tcW w:w="1818" w:type="dxa"/>
            <w:tcBorders>
              <w:top w:val="nil"/>
              <w:left w:val="nil"/>
              <w:bottom w:val="nil"/>
              <w:right w:val="nil"/>
            </w:tcBorders>
            <w:shd w:val="clear" w:color="auto" w:fill="auto"/>
            <w:noWrap/>
            <w:vAlign w:val="bottom"/>
          </w:tcPr>
          <w:p w14:paraId="1441EA56" w14:textId="77777777" w:rsidR="007F199E" w:rsidRPr="00B25B6D" w:rsidRDefault="007F199E" w:rsidP="007F199E">
            <w:pPr>
              <w:jc w:val="center"/>
              <w:rPr>
                <w:rFonts w:asciiTheme="majorHAnsi" w:hAnsiTheme="majorHAnsi" w:cstheme="majorHAnsi"/>
                <w:color w:val="000000"/>
              </w:rPr>
            </w:pPr>
          </w:p>
        </w:tc>
      </w:tr>
      <w:tr w:rsidR="00FF5610" w:rsidRPr="00B25B6D" w14:paraId="61620F3F" w14:textId="77777777" w:rsidTr="00FC32D7">
        <w:trPr>
          <w:trHeight w:val="320"/>
        </w:trPr>
        <w:tc>
          <w:tcPr>
            <w:tcW w:w="3119" w:type="dxa"/>
            <w:tcBorders>
              <w:top w:val="nil"/>
              <w:left w:val="nil"/>
              <w:bottom w:val="nil"/>
              <w:right w:val="nil"/>
            </w:tcBorders>
            <w:shd w:val="clear" w:color="auto" w:fill="auto"/>
            <w:noWrap/>
            <w:vAlign w:val="bottom"/>
            <w:hideMark/>
          </w:tcPr>
          <w:p w14:paraId="01B2456E" w14:textId="0969F774"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Nursery assistant</w:t>
            </w:r>
          </w:p>
        </w:tc>
        <w:tc>
          <w:tcPr>
            <w:tcW w:w="1701" w:type="dxa"/>
            <w:tcBorders>
              <w:top w:val="nil"/>
              <w:left w:val="nil"/>
              <w:bottom w:val="nil"/>
              <w:right w:val="nil"/>
            </w:tcBorders>
            <w:shd w:val="clear" w:color="auto" w:fill="auto"/>
            <w:noWrap/>
            <w:vAlign w:val="bottom"/>
            <w:hideMark/>
          </w:tcPr>
          <w:p w14:paraId="2F1E4FA6"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30</w:t>
            </w:r>
          </w:p>
        </w:tc>
        <w:tc>
          <w:tcPr>
            <w:tcW w:w="1300" w:type="dxa"/>
            <w:tcBorders>
              <w:top w:val="nil"/>
              <w:left w:val="nil"/>
              <w:bottom w:val="nil"/>
              <w:right w:val="nil"/>
            </w:tcBorders>
            <w:shd w:val="clear" w:color="auto" w:fill="auto"/>
            <w:noWrap/>
            <w:vAlign w:val="bottom"/>
            <w:hideMark/>
          </w:tcPr>
          <w:p w14:paraId="38E2601C"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93</w:t>
            </w:r>
          </w:p>
        </w:tc>
        <w:tc>
          <w:tcPr>
            <w:tcW w:w="1818" w:type="dxa"/>
            <w:tcBorders>
              <w:top w:val="nil"/>
              <w:left w:val="nil"/>
              <w:bottom w:val="nil"/>
              <w:right w:val="nil"/>
            </w:tcBorders>
            <w:shd w:val="clear" w:color="auto" w:fill="auto"/>
            <w:noWrap/>
            <w:vAlign w:val="bottom"/>
            <w:hideMark/>
          </w:tcPr>
          <w:p w14:paraId="5F8DE39E" w14:textId="29285153"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0.323</w:t>
            </w:r>
          </w:p>
        </w:tc>
      </w:tr>
      <w:tr w:rsidR="00FF5610" w:rsidRPr="00B25B6D" w14:paraId="78EC733C" w14:textId="77777777" w:rsidTr="00FC32D7">
        <w:trPr>
          <w:trHeight w:val="320"/>
        </w:trPr>
        <w:tc>
          <w:tcPr>
            <w:tcW w:w="3119" w:type="dxa"/>
            <w:tcBorders>
              <w:top w:val="nil"/>
              <w:left w:val="nil"/>
              <w:bottom w:val="nil"/>
              <w:right w:val="nil"/>
            </w:tcBorders>
            <w:shd w:val="clear" w:color="auto" w:fill="auto"/>
            <w:noWrap/>
            <w:vAlign w:val="bottom"/>
            <w:hideMark/>
          </w:tcPr>
          <w:p w14:paraId="09EFBE7B" w14:textId="77777777" w:rsidR="00807DB1" w:rsidRPr="00B25B6D" w:rsidRDefault="00CE0BA3" w:rsidP="00807DB1">
            <w:pPr>
              <w:rPr>
                <w:rFonts w:asciiTheme="majorHAnsi" w:eastAsia="Times New Roman" w:hAnsiTheme="majorHAnsi" w:cstheme="majorHAnsi"/>
                <w:color w:val="000000"/>
                <w:lang w:eastAsia="fr-FR"/>
              </w:rPr>
            </w:pPr>
            <w:proofErr w:type="spellStart"/>
            <w:r w:rsidRPr="00B25B6D">
              <w:rPr>
                <w:rFonts w:asciiTheme="majorHAnsi" w:eastAsia="Times New Roman" w:hAnsiTheme="majorHAnsi" w:cstheme="majorHAnsi"/>
                <w:color w:val="000000"/>
                <w:lang w:val="en-GB" w:eastAsia="fr-FR"/>
              </w:rPr>
              <w:t>Psychomotrician</w:t>
            </w:r>
            <w:proofErr w:type="spellEnd"/>
          </w:p>
        </w:tc>
        <w:tc>
          <w:tcPr>
            <w:tcW w:w="1701" w:type="dxa"/>
            <w:tcBorders>
              <w:top w:val="nil"/>
              <w:left w:val="nil"/>
              <w:bottom w:val="nil"/>
              <w:right w:val="nil"/>
            </w:tcBorders>
            <w:shd w:val="clear" w:color="auto" w:fill="auto"/>
            <w:noWrap/>
            <w:vAlign w:val="bottom"/>
            <w:hideMark/>
          </w:tcPr>
          <w:p w14:paraId="4D6B18F3"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28</w:t>
            </w:r>
          </w:p>
        </w:tc>
        <w:tc>
          <w:tcPr>
            <w:tcW w:w="1300" w:type="dxa"/>
            <w:tcBorders>
              <w:top w:val="nil"/>
              <w:left w:val="nil"/>
              <w:bottom w:val="nil"/>
              <w:right w:val="nil"/>
            </w:tcBorders>
            <w:shd w:val="clear" w:color="auto" w:fill="auto"/>
            <w:noWrap/>
            <w:vAlign w:val="bottom"/>
            <w:hideMark/>
          </w:tcPr>
          <w:p w14:paraId="20A8F8D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93</w:t>
            </w:r>
          </w:p>
        </w:tc>
        <w:tc>
          <w:tcPr>
            <w:tcW w:w="1818" w:type="dxa"/>
            <w:tcBorders>
              <w:top w:val="nil"/>
              <w:left w:val="nil"/>
              <w:bottom w:val="nil"/>
              <w:right w:val="nil"/>
            </w:tcBorders>
            <w:shd w:val="clear" w:color="auto" w:fill="auto"/>
            <w:noWrap/>
            <w:vAlign w:val="bottom"/>
            <w:hideMark/>
          </w:tcPr>
          <w:p w14:paraId="0D5E6244" w14:textId="336B90F6"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0.301</w:t>
            </w:r>
          </w:p>
        </w:tc>
      </w:tr>
      <w:tr w:rsidR="00FF5610" w:rsidRPr="00B25B6D" w14:paraId="23E86541" w14:textId="77777777" w:rsidTr="00FC32D7">
        <w:trPr>
          <w:trHeight w:val="320"/>
        </w:trPr>
        <w:tc>
          <w:tcPr>
            <w:tcW w:w="3119" w:type="dxa"/>
            <w:tcBorders>
              <w:top w:val="nil"/>
              <w:left w:val="nil"/>
              <w:bottom w:val="nil"/>
              <w:right w:val="nil"/>
            </w:tcBorders>
            <w:shd w:val="clear" w:color="auto" w:fill="auto"/>
            <w:noWrap/>
            <w:vAlign w:val="bottom"/>
            <w:hideMark/>
          </w:tcPr>
          <w:p w14:paraId="220DCF44" w14:textId="1E93036A"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Nurse assistant</w:t>
            </w:r>
          </w:p>
        </w:tc>
        <w:tc>
          <w:tcPr>
            <w:tcW w:w="1701" w:type="dxa"/>
            <w:tcBorders>
              <w:top w:val="nil"/>
              <w:left w:val="nil"/>
              <w:bottom w:val="nil"/>
              <w:right w:val="nil"/>
            </w:tcBorders>
            <w:shd w:val="clear" w:color="auto" w:fill="auto"/>
            <w:noWrap/>
            <w:vAlign w:val="bottom"/>
            <w:hideMark/>
          </w:tcPr>
          <w:p w14:paraId="06D530F5"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255</w:t>
            </w:r>
          </w:p>
        </w:tc>
        <w:tc>
          <w:tcPr>
            <w:tcW w:w="1300" w:type="dxa"/>
            <w:tcBorders>
              <w:top w:val="nil"/>
              <w:left w:val="nil"/>
              <w:bottom w:val="nil"/>
              <w:right w:val="nil"/>
            </w:tcBorders>
            <w:shd w:val="clear" w:color="auto" w:fill="auto"/>
            <w:noWrap/>
            <w:vAlign w:val="bottom"/>
            <w:hideMark/>
          </w:tcPr>
          <w:p w14:paraId="3BC3E4E5"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847</w:t>
            </w:r>
          </w:p>
        </w:tc>
        <w:tc>
          <w:tcPr>
            <w:tcW w:w="1818" w:type="dxa"/>
            <w:tcBorders>
              <w:top w:val="nil"/>
              <w:left w:val="nil"/>
              <w:bottom w:val="nil"/>
              <w:right w:val="nil"/>
            </w:tcBorders>
            <w:shd w:val="clear" w:color="auto" w:fill="auto"/>
            <w:noWrap/>
            <w:vAlign w:val="bottom"/>
            <w:hideMark/>
          </w:tcPr>
          <w:p w14:paraId="65310061" w14:textId="145A81B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0.301</w:t>
            </w:r>
          </w:p>
        </w:tc>
      </w:tr>
      <w:tr w:rsidR="00FF5610" w:rsidRPr="00B25B6D" w14:paraId="636FF2CE" w14:textId="77777777" w:rsidTr="00FC32D7">
        <w:trPr>
          <w:trHeight w:val="320"/>
        </w:trPr>
        <w:tc>
          <w:tcPr>
            <w:tcW w:w="3119" w:type="dxa"/>
            <w:tcBorders>
              <w:top w:val="nil"/>
              <w:left w:val="nil"/>
              <w:bottom w:val="nil"/>
              <w:right w:val="nil"/>
            </w:tcBorders>
            <w:shd w:val="clear" w:color="auto" w:fill="auto"/>
            <w:noWrap/>
            <w:vAlign w:val="bottom"/>
            <w:hideMark/>
          </w:tcPr>
          <w:p w14:paraId="25812430"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Physiotherapist</w:t>
            </w:r>
          </w:p>
        </w:tc>
        <w:tc>
          <w:tcPr>
            <w:tcW w:w="1701" w:type="dxa"/>
            <w:tcBorders>
              <w:top w:val="nil"/>
              <w:left w:val="nil"/>
              <w:bottom w:val="nil"/>
              <w:right w:val="nil"/>
            </w:tcBorders>
            <w:shd w:val="clear" w:color="auto" w:fill="auto"/>
            <w:noWrap/>
            <w:vAlign w:val="bottom"/>
            <w:hideMark/>
          </w:tcPr>
          <w:p w14:paraId="66561A67"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108</w:t>
            </w:r>
          </w:p>
        </w:tc>
        <w:tc>
          <w:tcPr>
            <w:tcW w:w="1300" w:type="dxa"/>
            <w:tcBorders>
              <w:top w:val="nil"/>
              <w:left w:val="nil"/>
              <w:bottom w:val="nil"/>
              <w:right w:val="nil"/>
            </w:tcBorders>
            <w:shd w:val="clear" w:color="auto" w:fill="auto"/>
            <w:noWrap/>
            <w:vAlign w:val="bottom"/>
            <w:hideMark/>
          </w:tcPr>
          <w:p w14:paraId="103FE0E0"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419</w:t>
            </w:r>
          </w:p>
        </w:tc>
        <w:tc>
          <w:tcPr>
            <w:tcW w:w="1818" w:type="dxa"/>
            <w:tcBorders>
              <w:top w:val="nil"/>
              <w:left w:val="nil"/>
              <w:bottom w:val="nil"/>
              <w:right w:val="nil"/>
            </w:tcBorders>
            <w:shd w:val="clear" w:color="auto" w:fill="auto"/>
            <w:noWrap/>
            <w:vAlign w:val="bottom"/>
            <w:hideMark/>
          </w:tcPr>
          <w:p w14:paraId="7DA2A3B9" w14:textId="7B1AD89C"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0.258</w:t>
            </w:r>
          </w:p>
        </w:tc>
      </w:tr>
      <w:tr w:rsidR="00FF5610" w:rsidRPr="00B25B6D" w14:paraId="4451D696" w14:textId="77777777" w:rsidTr="00FC32D7">
        <w:trPr>
          <w:trHeight w:val="320"/>
        </w:trPr>
        <w:tc>
          <w:tcPr>
            <w:tcW w:w="3119" w:type="dxa"/>
            <w:tcBorders>
              <w:top w:val="nil"/>
              <w:left w:val="nil"/>
              <w:bottom w:val="nil"/>
              <w:right w:val="nil"/>
            </w:tcBorders>
            <w:shd w:val="clear" w:color="auto" w:fill="auto"/>
            <w:noWrap/>
            <w:vAlign w:val="bottom"/>
            <w:hideMark/>
          </w:tcPr>
          <w:p w14:paraId="58C2B9C0" w14:textId="71ECFD00"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Specialized educator</w:t>
            </w:r>
          </w:p>
        </w:tc>
        <w:tc>
          <w:tcPr>
            <w:tcW w:w="1701" w:type="dxa"/>
            <w:tcBorders>
              <w:top w:val="nil"/>
              <w:left w:val="nil"/>
              <w:bottom w:val="nil"/>
              <w:right w:val="nil"/>
            </w:tcBorders>
            <w:shd w:val="clear" w:color="auto" w:fill="auto"/>
            <w:noWrap/>
            <w:vAlign w:val="bottom"/>
            <w:hideMark/>
          </w:tcPr>
          <w:p w14:paraId="415CF0B0"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22</w:t>
            </w:r>
          </w:p>
        </w:tc>
        <w:tc>
          <w:tcPr>
            <w:tcW w:w="1300" w:type="dxa"/>
            <w:tcBorders>
              <w:top w:val="nil"/>
              <w:left w:val="nil"/>
              <w:bottom w:val="nil"/>
              <w:right w:val="nil"/>
            </w:tcBorders>
            <w:shd w:val="clear" w:color="auto" w:fill="auto"/>
            <w:noWrap/>
            <w:vAlign w:val="bottom"/>
            <w:hideMark/>
          </w:tcPr>
          <w:p w14:paraId="258A6608"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86</w:t>
            </w:r>
          </w:p>
        </w:tc>
        <w:tc>
          <w:tcPr>
            <w:tcW w:w="1818" w:type="dxa"/>
            <w:tcBorders>
              <w:top w:val="nil"/>
              <w:left w:val="nil"/>
              <w:bottom w:val="nil"/>
              <w:right w:val="nil"/>
            </w:tcBorders>
            <w:shd w:val="clear" w:color="auto" w:fill="auto"/>
            <w:noWrap/>
            <w:vAlign w:val="bottom"/>
            <w:hideMark/>
          </w:tcPr>
          <w:p w14:paraId="49790F6E" w14:textId="7D597054"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0.256</w:t>
            </w:r>
          </w:p>
        </w:tc>
      </w:tr>
      <w:tr w:rsidR="00FF5610" w:rsidRPr="00B25B6D" w14:paraId="7569370C" w14:textId="77777777" w:rsidTr="00FC32D7">
        <w:trPr>
          <w:trHeight w:val="320"/>
        </w:trPr>
        <w:tc>
          <w:tcPr>
            <w:tcW w:w="3119" w:type="dxa"/>
            <w:tcBorders>
              <w:top w:val="nil"/>
              <w:left w:val="nil"/>
              <w:bottom w:val="nil"/>
              <w:right w:val="nil"/>
            </w:tcBorders>
            <w:shd w:val="clear" w:color="auto" w:fill="auto"/>
            <w:noWrap/>
            <w:vAlign w:val="bottom"/>
            <w:hideMark/>
          </w:tcPr>
          <w:p w14:paraId="706150AF"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Occupational therapist</w:t>
            </w:r>
          </w:p>
        </w:tc>
        <w:tc>
          <w:tcPr>
            <w:tcW w:w="1701" w:type="dxa"/>
            <w:tcBorders>
              <w:top w:val="nil"/>
              <w:left w:val="nil"/>
              <w:bottom w:val="nil"/>
              <w:right w:val="nil"/>
            </w:tcBorders>
            <w:shd w:val="clear" w:color="auto" w:fill="auto"/>
            <w:noWrap/>
            <w:vAlign w:val="bottom"/>
            <w:hideMark/>
          </w:tcPr>
          <w:p w14:paraId="6061331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73</w:t>
            </w:r>
          </w:p>
        </w:tc>
        <w:tc>
          <w:tcPr>
            <w:tcW w:w="1300" w:type="dxa"/>
            <w:tcBorders>
              <w:top w:val="nil"/>
              <w:left w:val="nil"/>
              <w:bottom w:val="nil"/>
              <w:right w:val="nil"/>
            </w:tcBorders>
            <w:shd w:val="clear" w:color="auto" w:fill="auto"/>
            <w:noWrap/>
            <w:vAlign w:val="bottom"/>
            <w:hideMark/>
          </w:tcPr>
          <w:p w14:paraId="0BF13027"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306</w:t>
            </w:r>
          </w:p>
        </w:tc>
        <w:tc>
          <w:tcPr>
            <w:tcW w:w="1818" w:type="dxa"/>
            <w:tcBorders>
              <w:top w:val="nil"/>
              <w:left w:val="nil"/>
              <w:bottom w:val="nil"/>
              <w:right w:val="nil"/>
            </w:tcBorders>
            <w:shd w:val="clear" w:color="auto" w:fill="auto"/>
            <w:noWrap/>
            <w:vAlign w:val="bottom"/>
            <w:hideMark/>
          </w:tcPr>
          <w:p w14:paraId="3ED11040" w14:textId="416780C3"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0.239</w:t>
            </w:r>
          </w:p>
        </w:tc>
      </w:tr>
      <w:tr w:rsidR="00FF5610" w:rsidRPr="00B25B6D" w14:paraId="4EDD7EE9" w14:textId="77777777" w:rsidTr="00FC32D7">
        <w:trPr>
          <w:trHeight w:val="320"/>
        </w:trPr>
        <w:tc>
          <w:tcPr>
            <w:tcW w:w="3119" w:type="dxa"/>
            <w:tcBorders>
              <w:top w:val="nil"/>
              <w:left w:val="nil"/>
              <w:bottom w:val="nil"/>
              <w:right w:val="nil"/>
            </w:tcBorders>
            <w:shd w:val="clear" w:color="auto" w:fill="auto"/>
            <w:noWrap/>
            <w:vAlign w:val="bottom"/>
          </w:tcPr>
          <w:p w14:paraId="2D798748" w14:textId="385778C4"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Nurse</w:t>
            </w:r>
          </w:p>
        </w:tc>
        <w:tc>
          <w:tcPr>
            <w:tcW w:w="1701" w:type="dxa"/>
            <w:tcBorders>
              <w:top w:val="nil"/>
              <w:left w:val="nil"/>
              <w:bottom w:val="nil"/>
              <w:right w:val="nil"/>
            </w:tcBorders>
            <w:shd w:val="clear" w:color="auto" w:fill="auto"/>
            <w:noWrap/>
            <w:vAlign w:val="bottom"/>
          </w:tcPr>
          <w:p w14:paraId="2A479778" w14:textId="0EC0D4F1"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675</w:t>
            </w:r>
          </w:p>
        </w:tc>
        <w:tc>
          <w:tcPr>
            <w:tcW w:w="1300" w:type="dxa"/>
            <w:tcBorders>
              <w:top w:val="nil"/>
              <w:left w:val="nil"/>
              <w:bottom w:val="nil"/>
              <w:right w:val="nil"/>
            </w:tcBorders>
            <w:shd w:val="clear" w:color="auto" w:fill="auto"/>
            <w:noWrap/>
            <w:vAlign w:val="bottom"/>
          </w:tcPr>
          <w:p w14:paraId="178AA6EB" w14:textId="16B5DDF2"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2819</w:t>
            </w:r>
          </w:p>
        </w:tc>
        <w:tc>
          <w:tcPr>
            <w:tcW w:w="1818" w:type="dxa"/>
            <w:tcBorders>
              <w:top w:val="nil"/>
              <w:left w:val="nil"/>
              <w:bottom w:val="nil"/>
              <w:right w:val="nil"/>
            </w:tcBorders>
            <w:shd w:val="clear" w:color="auto" w:fill="auto"/>
            <w:noWrap/>
            <w:vAlign w:val="bottom"/>
          </w:tcPr>
          <w:p w14:paraId="3D32546C" w14:textId="7C3AEABE"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0.239</w:t>
            </w:r>
          </w:p>
        </w:tc>
      </w:tr>
      <w:tr w:rsidR="00FF5610" w:rsidRPr="00B25B6D" w14:paraId="0AB515D7" w14:textId="77777777" w:rsidTr="00FC32D7">
        <w:trPr>
          <w:trHeight w:val="320"/>
        </w:trPr>
        <w:tc>
          <w:tcPr>
            <w:tcW w:w="3119" w:type="dxa"/>
            <w:tcBorders>
              <w:top w:val="nil"/>
              <w:left w:val="nil"/>
              <w:bottom w:val="nil"/>
              <w:right w:val="nil"/>
            </w:tcBorders>
            <w:shd w:val="clear" w:color="auto" w:fill="auto"/>
            <w:noWrap/>
            <w:vAlign w:val="bottom"/>
            <w:hideMark/>
          </w:tcPr>
          <w:p w14:paraId="6071B25B"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Administrative</w:t>
            </w:r>
          </w:p>
        </w:tc>
        <w:tc>
          <w:tcPr>
            <w:tcW w:w="1701" w:type="dxa"/>
            <w:tcBorders>
              <w:top w:val="nil"/>
              <w:left w:val="nil"/>
              <w:bottom w:val="nil"/>
              <w:right w:val="nil"/>
            </w:tcBorders>
            <w:shd w:val="clear" w:color="auto" w:fill="auto"/>
            <w:noWrap/>
            <w:vAlign w:val="bottom"/>
            <w:hideMark/>
          </w:tcPr>
          <w:p w14:paraId="04D43596"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68</w:t>
            </w:r>
          </w:p>
        </w:tc>
        <w:tc>
          <w:tcPr>
            <w:tcW w:w="1300" w:type="dxa"/>
            <w:tcBorders>
              <w:top w:val="nil"/>
              <w:left w:val="nil"/>
              <w:bottom w:val="nil"/>
              <w:right w:val="nil"/>
            </w:tcBorders>
            <w:shd w:val="clear" w:color="auto" w:fill="auto"/>
            <w:noWrap/>
            <w:vAlign w:val="bottom"/>
            <w:hideMark/>
          </w:tcPr>
          <w:p w14:paraId="5C187DE1"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295</w:t>
            </w:r>
          </w:p>
        </w:tc>
        <w:tc>
          <w:tcPr>
            <w:tcW w:w="1818" w:type="dxa"/>
            <w:tcBorders>
              <w:top w:val="nil"/>
              <w:left w:val="nil"/>
              <w:bottom w:val="nil"/>
              <w:right w:val="nil"/>
            </w:tcBorders>
            <w:shd w:val="clear" w:color="auto" w:fill="auto"/>
            <w:noWrap/>
            <w:vAlign w:val="bottom"/>
            <w:hideMark/>
          </w:tcPr>
          <w:p w14:paraId="32A1F808" w14:textId="3D8B0F90"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0.231</w:t>
            </w:r>
          </w:p>
        </w:tc>
      </w:tr>
      <w:tr w:rsidR="00FF5610" w:rsidRPr="00B25B6D" w14:paraId="7F5F3B72" w14:textId="77777777" w:rsidTr="00FC32D7">
        <w:trPr>
          <w:trHeight w:val="320"/>
        </w:trPr>
        <w:tc>
          <w:tcPr>
            <w:tcW w:w="3119" w:type="dxa"/>
            <w:tcBorders>
              <w:top w:val="nil"/>
              <w:left w:val="nil"/>
              <w:bottom w:val="nil"/>
              <w:right w:val="nil"/>
            </w:tcBorders>
            <w:shd w:val="clear" w:color="auto" w:fill="auto"/>
            <w:noWrap/>
            <w:vAlign w:val="bottom"/>
            <w:hideMark/>
          </w:tcPr>
          <w:p w14:paraId="60137ECB"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Ambulance driver</w:t>
            </w:r>
          </w:p>
        </w:tc>
        <w:tc>
          <w:tcPr>
            <w:tcW w:w="1701" w:type="dxa"/>
            <w:tcBorders>
              <w:top w:val="nil"/>
              <w:left w:val="nil"/>
              <w:bottom w:val="nil"/>
              <w:right w:val="nil"/>
            </w:tcBorders>
            <w:shd w:val="clear" w:color="auto" w:fill="auto"/>
            <w:noWrap/>
            <w:vAlign w:val="bottom"/>
            <w:hideMark/>
          </w:tcPr>
          <w:p w14:paraId="66F41998"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6</w:t>
            </w:r>
          </w:p>
        </w:tc>
        <w:tc>
          <w:tcPr>
            <w:tcW w:w="1300" w:type="dxa"/>
            <w:tcBorders>
              <w:top w:val="nil"/>
              <w:left w:val="nil"/>
              <w:bottom w:val="nil"/>
              <w:right w:val="nil"/>
            </w:tcBorders>
            <w:shd w:val="clear" w:color="auto" w:fill="auto"/>
            <w:noWrap/>
            <w:vAlign w:val="bottom"/>
            <w:hideMark/>
          </w:tcPr>
          <w:p w14:paraId="3D86D2FB"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27</w:t>
            </w:r>
          </w:p>
        </w:tc>
        <w:tc>
          <w:tcPr>
            <w:tcW w:w="1818" w:type="dxa"/>
            <w:tcBorders>
              <w:top w:val="nil"/>
              <w:left w:val="nil"/>
              <w:bottom w:val="nil"/>
              <w:right w:val="nil"/>
            </w:tcBorders>
            <w:shd w:val="clear" w:color="auto" w:fill="auto"/>
            <w:noWrap/>
            <w:vAlign w:val="bottom"/>
            <w:hideMark/>
          </w:tcPr>
          <w:p w14:paraId="7858BD33" w14:textId="3F782EDC"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0.222</w:t>
            </w:r>
          </w:p>
        </w:tc>
      </w:tr>
      <w:tr w:rsidR="00FF5610" w:rsidRPr="00B25B6D" w14:paraId="1E3BA187" w14:textId="77777777" w:rsidTr="00FC32D7">
        <w:trPr>
          <w:trHeight w:val="320"/>
        </w:trPr>
        <w:tc>
          <w:tcPr>
            <w:tcW w:w="3119" w:type="dxa"/>
            <w:tcBorders>
              <w:top w:val="nil"/>
              <w:left w:val="nil"/>
              <w:bottom w:val="nil"/>
              <w:right w:val="nil"/>
            </w:tcBorders>
            <w:shd w:val="clear" w:color="auto" w:fill="auto"/>
            <w:noWrap/>
            <w:vAlign w:val="bottom"/>
            <w:hideMark/>
          </w:tcPr>
          <w:p w14:paraId="0378703D" w14:textId="2BB2D6EC"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 xml:space="preserve">Radiology </w:t>
            </w:r>
            <w:r w:rsidR="004D6F58" w:rsidRPr="00B25B6D">
              <w:rPr>
                <w:rFonts w:asciiTheme="majorHAnsi" w:eastAsia="Times New Roman" w:hAnsiTheme="majorHAnsi" w:cstheme="majorHAnsi"/>
                <w:color w:val="000000"/>
                <w:lang w:val="en-GB" w:eastAsia="fr-FR"/>
              </w:rPr>
              <w:t>m</w:t>
            </w:r>
            <w:r w:rsidRPr="00B25B6D">
              <w:rPr>
                <w:rFonts w:asciiTheme="majorHAnsi" w:eastAsia="Times New Roman" w:hAnsiTheme="majorHAnsi" w:cstheme="majorHAnsi"/>
                <w:color w:val="000000"/>
                <w:lang w:val="en-GB" w:eastAsia="fr-FR"/>
              </w:rPr>
              <w:t>anipulator</w:t>
            </w:r>
          </w:p>
        </w:tc>
        <w:tc>
          <w:tcPr>
            <w:tcW w:w="1701" w:type="dxa"/>
            <w:tcBorders>
              <w:top w:val="nil"/>
              <w:left w:val="nil"/>
              <w:bottom w:val="nil"/>
              <w:right w:val="nil"/>
            </w:tcBorders>
            <w:shd w:val="clear" w:color="auto" w:fill="auto"/>
            <w:noWrap/>
            <w:vAlign w:val="bottom"/>
            <w:hideMark/>
          </w:tcPr>
          <w:p w14:paraId="3E76965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31</w:t>
            </w:r>
          </w:p>
        </w:tc>
        <w:tc>
          <w:tcPr>
            <w:tcW w:w="1300" w:type="dxa"/>
            <w:tcBorders>
              <w:top w:val="nil"/>
              <w:left w:val="nil"/>
              <w:bottom w:val="nil"/>
              <w:right w:val="nil"/>
            </w:tcBorders>
            <w:shd w:val="clear" w:color="auto" w:fill="auto"/>
            <w:noWrap/>
            <w:vAlign w:val="bottom"/>
            <w:hideMark/>
          </w:tcPr>
          <w:p w14:paraId="6671B089"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142</w:t>
            </w:r>
          </w:p>
        </w:tc>
        <w:tc>
          <w:tcPr>
            <w:tcW w:w="1818" w:type="dxa"/>
            <w:tcBorders>
              <w:top w:val="nil"/>
              <w:left w:val="nil"/>
              <w:bottom w:val="nil"/>
              <w:right w:val="nil"/>
            </w:tcBorders>
            <w:shd w:val="clear" w:color="auto" w:fill="auto"/>
            <w:noWrap/>
            <w:vAlign w:val="bottom"/>
            <w:hideMark/>
          </w:tcPr>
          <w:p w14:paraId="328E756D" w14:textId="2721ACCB"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0.218</w:t>
            </w:r>
          </w:p>
        </w:tc>
      </w:tr>
      <w:tr w:rsidR="00FF5610" w:rsidRPr="00B25B6D" w14:paraId="215F5E18" w14:textId="77777777" w:rsidTr="00FC32D7">
        <w:trPr>
          <w:trHeight w:val="320"/>
        </w:trPr>
        <w:tc>
          <w:tcPr>
            <w:tcW w:w="3119" w:type="dxa"/>
            <w:tcBorders>
              <w:top w:val="nil"/>
              <w:left w:val="nil"/>
              <w:bottom w:val="nil"/>
              <w:right w:val="nil"/>
            </w:tcBorders>
            <w:shd w:val="clear" w:color="auto" w:fill="auto"/>
            <w:noWrap/>
            <w:vAlign w:val="bottom"/>
            <w:hideMark/>
          </w:tcPr>
          <w:p w14:paraId="70B08418"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Laboratory technician</w:t>
            </w:r>
          </w:p>
        </w:tc>
        <w:tc>
          <w:tcPr>
            <w:tcW w:w="1701" w:type="dxa"/>
            <w:tcBorders>
              <w:top w:val="nil"/>
              <w:left w:val="nil"/>
              <w:bottom w:val="nil"/>
              <w:right w:val="nil"/>
            </w:tcBorders>
            <w:shd w:val="clear" w:color="auto" w:fill="auto"/>
            <w:noWrap/>
            <w:vAlign w:val="bottom"/>
            <w:hideMark/>
          </w:tcPr>
          <w:p w14:paraId="3EC8749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30</w:t>
            </w:r>
          </w:p>
        </w:tc>
        <w:tc>
          <w:tcPr>
            <w:tcW w:w="1300" w:type="dxa"/>
            <w:tcBorders>
              <w:top w:val="nil"/>
              <w:left w:val="nil"/>
              <w:bottom w:val="nil"/>
              <w:right w:val="nil"/>
            </w:tcBorders>
            <w:shd w:val="clear" w:color="auto" w:fill="auto"/>
            <w:noWrap/>
            <w:vAlign w:val="bottom"/>
            <w:hideMark/>
          </w:tcPr>
          <w:p w14:paraId="2B2CD597"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138</w:t>
            </w:r>
          </w:p>
        </w:tc>
        <w:tc>
          <w:tcPr>
            <w:tcW w:w="1818" w:type="dxa"/>
            <w:tcBorders>
              <w:top w:val="nil"/>
              <w:left w:val="nil"/>
              <w:bottom w:val="nil"/>
              <w:right w:val="nil"/>
            </w:tcBorders>
            <w:shd w:val="clear" w:color="auto" w:fill="auto"/>
            <w:noWrap/>
            <w:vAlign w:val="bottom"/>
            <w:hideMark/>
          </w:tcPr>
          <w:p w14:paraId="720ABF72" w14:textId="4BA2E169"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0.217</w:t>
            </w:r>
          </w:p>
        </w:tc>
      </w:tr>
      <w:tr w:rsidR="00FF5610" w:rsidRPr="00B25B6D" w14:paraId="2AF475F2" w14:textId="77777777" w:rsidTr="00FC32D7">
        <w:trPr>
          <w:trHeight w:val="320"/>
        </w:trPr>
        <w:tc>
          <w:tcPr>
            <w:tcW w:w="3119" w:type="dxa"/>
            <w:tcBorders>
              <w:top w:val="nil"/>
              <w:left w:val="nil"/>
              <w:bottom w:val="nil"/>
              <w:right w:val="nil"/>
            </w:tcBorders>
            <w:shd w:val="clear" w:color="auto" w:fill="auto"/>
            <w:noWrap/>
            <w:vAlign w:val="bottom"/>
            <w:hideMark/>
          </w:tcPr>
          <w:p w14:paraId="27F0BBE8"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Social worker</w:t>
            </w:r>
          </w:p>
        </w:tc>
        <w:tc>
          <w:tcPr>
            <w:tcW w:w="1701" w:type="dxa"/>
            <w:tcBorders>
              <w:top w:val="nil"/>
              <w:left w:val="nil"/>
              <w:bottom w:val="nil"/>
              <w:right w:val="nil"/>
            </w:tcBorders>
            <w:shd w:val="clear" w:color="auto" w:fill="auto"/>
            <w:noWrap/>
            <w:vAlign w:val="bottom"/>
            <w:hideMark/>
          </w:tcPr>
          <w:p w14:paraId="596575BE"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28</w:t>
            </w:r>
          </w:p>
        </w:tc>
        <w:tc>
          <w:tcPr>
            <w:tcW w:w="1300" w:type="dxa"/>
            <w:tcBorders>
              <w:top w:val="nil"/>
              <w:left w:val="nil"/>
              <w:bottom w:val="nil"/>
              <w:right w:val="nil"/>
            </w:tcBorders>
            <w:shd w:val="clear" w:color="auto" w:fill="auto"/>
            <w:noWrap/>
            <w:vAlign w:val="bottom"/>
            <w:hideMark/>
          </w:tcPr>
          <w:p w14:paraId="2462D849"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131</w:t>
            </w:r>
          </w:p>
        </w:tc>
        <w:tc>
          <w:tcPr>
            <w:tcW w:w="1818" w:type="dxa"/>
            <w:tcBorders>
              <w:top w:val="nil"/>
              <w:left w:val="nil"/>
              <w:bottom w:val="nil"/>
              <w:right w:val="nil"/>
            </w:tcBorders>
            <w:shd w:val="clear" w:color="auto" w:fill="auto"/>
            <w:noWrap/>
            <w:vAlign w:val="bottom"/>
            <w:hideMark/>
          </w:tcPr>
          <w:p w14:paraId="7F102F53" w14:textId="37C8DBA8"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0.214</w:t>
            </w:r>
          </w:p>
        </w:tc>
      </w:tr>
      <w:tr w:rsidR="00FF5610" w:rsidRPr="00B25B6D" w14:paraId="041C9344" w14:textId="77777777" w:rsidTr="00FC32D7">
        <w:trPr>
          <w:trHeight w:val="320"/>
        </w:trPr>
        <w:tc>
          <w:tcPr>
            <w:tcW w:w="3119" w:type="dxa"/>
            <w:tcBorders>
              <w:top w:val="nil"/>
              <w:left w:val="nil"/>
              <w:bottom w:val="nil"/>
              <w:right w:val="nil"/>
            </w:tcBorders>
            <w:shd w:val="clear" w:color="auto" w:fill="auto"/>
            <w:noWrap/>
            <w:vAlign w:val="bottom"/>
            <w:hideMark/>
          </w:tcPr>
          <w:p w14:paraId="1D73F840"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Psychologist</w:t>
            </w:r>
          </w:p>
        </w:tc>
        <w:tc>
          <w:tcPr>
            <w:tcW w:w="1701" w:type="dxa"/>
            <w:tcBorders>
              <w:top w:val="nil"/>
              <w:left w:val="nil"/>
              <w:bottom w:val="nil"/>
              <w:right w:val="nil"/>
            </w:tcBorders>
            <w:shd w:val="clear" w:color="auto" w:fill="auto"/>
            <w:noWrap/>
            <w:vAlign w:val="bottom"/>
            <w:hideMark/>
          </w:tcPr>
          <w:p w14:paraId="050783FF"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40</w:t>
            </w:r>
          </w:p>
        </w:tc>
        <w:tc>
          <w:tcPr>
            <w:tcW w:w="1300" w:type="dxa"/>
            <w:tcBorders>
              <w:top w:val="nil"/>
              <w:left w:val="nil"/>
              <w:bottom w:val="nil"/>
              <w:right w:val="nil"/>
            </w:tcBorders>
            <w:shd w:val="clear" w:color="auto" w:fill="auto"/>
            <w:noWrap/>
            <w:vAlign w:val="bottom"/>
            <w:hideMark/>
          </w:tcPr>
          <w:p w14:paraId="0C5F91D3"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216</w:t>
            </w:r>
          </w:p>
        </w:tc>
        <w:tc>
          <w:tcPr>
            <w:tcW w:w="1818" w:type="dxa"/>
            <w:tcBorders>
              <w:top w:val="nil"/>
              <w:left w:val="nil"/>
              <w:bottom w:val="nil"/>
              <w:right w:val="nil"/>
            </w:tcBorders>
            <w:shd w:val="clear" w:color="auto" w:fill="auto"/>
            <w:noWrap/>
            <w:vAlign w:val="bottom"/>
            <w:hideMark/>
          </w:tcPr>
          <w:p w14:paraId="496A0A5E" w14:textId="1517E249"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0.185</w:t>
            </w:r>
          </w:p>
        </w:tc>
      </w:tr>
      <w:tr w:rsidR="00FF5610" w:rsidRPr="00B25B6D" w14:paraId="5527E79E" w14:textId="77777777" w:rsidTr="00FC32D7">
        <w:trPr>
          <w:trHeight w:val="320"/>
        </w:trPr>
        <w:tc>
          <w:tcPr>
            <w:tcW w:w="3119" w:type="dxa"/>
            <w:tcBorders>
              <w:top w:val="nil"/>
              <w:left w:val="nil"/>
              <w:bottom w:val="nil"/>
              <w:right w:val="nil"/>
            </w:tcBorders>
            <w:shd w:val="clear" w:color="auto" w:fill="auto"/>
            <w:noWrap/>
            <w:vAlign w:val="bottom"/>
            <w:hideMark/>
          </w:tcPr>
          <w:p w14:paraId="6A0C9C93"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Dietician</w:t>
            </w:r>
          </w:p>
        </w:tc>
        <w:tc>
          <w:tcPr>
            <w:tcW w:w="1701" w:type="dxa"/>
            <w:tcBorders>
              <w:top w:val="nil"/>
              <w:left w:val="nil"/>
              <w:bottom w:val="nil"/>
              <w:right w:val="nil"/>
            </w:tcBorders>
            <w:shd w:val="clear" w:color="auto" w:fill="auto"/>
            <w:noWrap/>
            <w:vAlign w:val="bottom"/>
            <w:hideMark/>
          </w:tcPr>
          <w:p w14:paraId="00DFB60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18</w:t>
            </w:r>
          </w:p>
        </w:tc>
        <w:tc>
          <w:tcPr>
            <w:tcW w:w="1300" w:type="dxa"/>
            <w:tcBorders>
              <w:top w:val="nil"/>
              <w:left w:val="nil"/>
              <w:bottom w:val="nil"/>
              <w:right w:val="nil"/>
            </w:tcBorders>
            <w:shd w:val="clear" w:color="auto" w:fill="auto"/>
            <w:noWrap/>
            <w:vAlign w:val="bottom"/>
            <w:hideMark/>
          </w:tcPr>
          <w:p w14:paraId="21560ED8"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99</w:t>
            </w:r>
          </w:p>
        </w:tc>
        <w:tc>
          <w:tcPr>
            <w:tcW w:w="1818" w:type="dxa"/>
            <w:tcBorders>
              <w:top w:val="nil"/>
              <w:left w:val="nil"/>
              <w:bottom w:val="nil"/>
              <w:right w:val="nil"/>
            </w:tcBorders>
            <w:shd w:val="clear" w:color="auto" w:fill="auto"/>
            <w:noWrap/>
            <w:vAlign w:val="bottom"/>
            <w:hideMark/>
          </w:tcPr>
          <w:p w14:paraId="7D843D12" w14:textId="46D1B793"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hAnsiTheme="majorHAnsi" w:cstheme="majorHAnsi"/>
                <w:color w:val="000000"/>
                <w:lang w:val="en-GB"/>
              </w:rPr>
              <w:t>0.182</w:t>
            </w:r>
          </w:p>
        </w:tc>
      </w:tr>
      <w:tr w:rsidR="00FF5610" w:rsidRPr="00B25B6D" w14:paraId="7C73AF6F" w14:textId="77777777" w:rsidTr="00FC32D7">
        <w:trPr>
          <w:trHeight w:val="320"/>
        </w:trPr>
        <w:tc>
          <w:tcPr>
            <w:tcW w:w="3119" w:type="dxa"/>
            <w:tcBorders>
              <w:top w:val="nil"/>
              <w:left w:val="nil"/>
              <w:bottom w:val="nil"/>
              <w:right w:val="nil"/>
            </w:tcBorders>
            <w:shd w:val="clear" w:color="auto" w:fill="auto"/>
            <w:noWrap/>
            <w:vAlign w:val="bottom"/>
          </w:tcPr>
          <w:p w14:paraId="17F2D850" w14:textId="31E63765"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Health executive</w:t>
            </w:r>
          </w:p>
        </w:tc>
        <w:tc>
          <w:tcPr>
            <w:tcW w:w="1701" w:type="dxa"/>
            <w:tcBorders>
              <w:top w:val="nil"/>
              <w:left w:val="nil"/>
              <w:bottom w:val="nil"/>
              <w:right w:val="nil"/>
            </w:tcBorders>
            <w:shd w:val="clear" w:color="auto" w:fill="auto"/>
            <w:noWrap/>
            <w:vAlign w:val="bottom"/>
          </w:tcPr>
          <w:p w14:paraId="5A6131D4" w14:textId="67E7D9B5"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315</w:t>
            </w:r>
          </w:p>
        </w:tc>
        <w:tc>
          <w:tcPr>
            <w:tcW w:w="1300" w:type="dxa"/>
            <w:tcBorders>
              <w:top w:val="nil"/>
              <w:left w:val="nil"/>
              <w:bottom w:val="nil"/>
              <w:right w:val="nil"/>
            </w:tcBorders>
            <w:shd w:val="clear" w:color="auto" w:fill="auto"/>
            <w:noWrap/>
            <w:vAlign w:val="bottom"/>
          </w:tcPr>
          <w:p w14:paraId="5DC177C4" w14:textId="4497E18D"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1768</w:t>
            </w:r>
          </w:p>
        </w:tc>
        <w:tc>
          <w:tcPr>
            <w:tcW w:w="1818" w:type="dxa"/>
            <w:tcBorders>
              <w:top w:val="nil"/>
              <w:left w:val="nil"/>
              <w:bottom w:val="nil"/>
              <w:right w:val="nil"/>
            </w:tcBorders>
            <w:shd w:val="clear" w:color="auto" w:fill="auto"/>
            <w:noWrap/>
            <w:vAlign w:val="bottom"/>
          </w:tcPr>
          <w:p w14:paraId="621C8DAA" w14:textId="19AF81EF"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0.178</w:t>
            </w:r>
          </w:p>
        </w:tc>
      </w:tr>
      <w:tr w:rsidR="00FF5610" w:rsidRPr="00B25B6D" w14:paraId="44F3980A" w14:textId="77777777" w:rsidTr="00FC32D7">
        <w:trPr>
          <w:trHeight w:val="320"/>
        </w:trPr>
        <w:tc>
          <w:tcPr>
            <w:tcW w:w="3119" w:type="dxa"/>
            <w:tcBorders>
              <w:top w:val="nil"/>
              <w:left w:val="nil"/>
              <w:bottom w:val="nil"/>
              <w:right w:val="nil"/>
            </w:tcBorders>
            <w:shd w:val="clear" w:color="auto" w:fill="auto"/>
            <w:noWrap/>
            <w:vAlign w:val="bottom"/>
            <w:hideMark/>
          </w:tcPr>
          <w:p w14:paraId="76ED753B"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Midwife</w:t>
            </w:r>
          </w:p>
        </w:tc>
        <w:tc>
          <w:tcPr>
            <w:tcW w:w="1701" w:type="dxa"/>
            <w:tcBorders>
              <w:top w:val="nil"/>
              <w:left w:val="nil"/>
              <w:bottom w:val="nil"/>
              <w:right w:val="nil"/>
            </w:tcBorders>
            <w:shd w:val="clear" w:color="auto" w:fill="auto"/>
            <w:noWrap/>
            <w:vAlign w:val="bottom"/>
            <w:hideMark/>
          </w:tcPr>
          <w:p w14:paraId="0EB75AAA"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56</w:t>
            </w:r>
          </w:p>
        </w:tc>
        <w:tc>
          <w:tcPr>
            <w:tcW w:w="1300" w:type="dxa"/>
            <w:tcBorders>
              <w:top w:val="nil"/>
              <w:left w:val="nil"/>
              <w:bottom w:val="nil"/>
              <w:right w:val="nil"/>
            </w:tcBorders>
            <w:shd w:val="clear" w:color="auto" w:fill="auto"/>
            <w:noWrap/>
            <w:vAlign w:val="bottom"/>
            <w:hideMark/>
          </w:tcPr>
          <w:p w14:paraId="2B1DD38C"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332</w:t>
            </w:r>
          </w:p>
        </w:tc>
        <w:tc>
          <w:tcPr>
            <w:tcW w:w="1818" w:type="dxa"/>
            <w:tcBorders>
              <w:top w:val="nil"/>
              <w:left w:val="nil"/>
              <w:bottom w:val="nil"/>
              <w:right w:val="nil"/>
            </w:tcBorders>
            <w:shd w:val="clear" w:color="auto" w:fill="auto"/>
            <w:noWrap/>
            <w:vAlign w:val="bottom"/>
            <w:hideMark/>
          </w:tcPr>
          <w:p w14:paraId="324966A5" w14:textId="41C4B4DA"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0.169</w:t>
            </w:r>
          </w:p>
        </w:tc>
      </w:tr>
      <w:tr w:rsidR="00FF5610" w:rsidRPr="00B25B6D" w14:paraId="17BF6111" w14:textId="77777777" w:rsidTr="00FC32D7">
        <w:trPr>
          <w:trHeight w:val="320"/>
        </w:trPr>
        <w:tc>
          <w:tcPr>
            <w:tcW w:w="3119" w:type="dxa"/>
            <w:tcBorders>
              <w:top w:val="nil"/>
              <w:left w:val="nil"/>
              <w:bottom w:val="nil"/>
              <w:right w:val="nil"/>
            </w:tcBorders>
            <w:shd w:val="clear" w:color="auto" w:fill="auto"/>
            <w:noWrap/>
            <w:vAlign w:val="bottom"/>
            <w:hideMark/>
          </w:tcPr>
          <w:p w14:paraId="501C9824" w14:textId="222AFD41"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 xml:space="preserve">Advanced </w:t>
            </w:r>
            <w:r w:rsidR="004D6F58" w:rsidRPr="00B25B6D">
              <w:rPr>
                <w:rFonts w:asciiTheme="majorHAnsi" w:eastAsia="Times New Roman" w:hAnsiTheme="majorHAnsi" w:cstheme="majorHAnsi"/>
                <w:color w:val="000000"/>
                <w:lang w:val="en-GB" w:eastAsia="fr-FR"/>
              </w:rPr>
              <w:t>p</w:t>
            </w:r>
            <w:r w:rsidRPr="00B25B6D">
              <w:rPr>
                <w:rFonts w:asciiTheme="majorHAnsi" w:eastAsia="Times New Roman" w:hAnsiTheme="majorHAnsi" w:cstheme="majorHAnsi"/>
                <w:color w:val="000000"/>
                <w:lang w:val="en-GB" w:eastAsia="fr-FR"/>
              </w:rPr>
              <w:t xml:space="preserve">ractice </w:t>
            </w:r>
            <w:r w:rsidR="004D6F58" w:rsidRPr="00B25B6D">
              <w:rPr>
                <w:rFonts w:asciiTheme="majorHAnsi" w:eastAsia="Times New Roman" w:hAnsiTheme="majorHAnsi" w:cstheme="majorHAnsi"/>
                <w:color w:val="000000"/>
                <w:lang w:val="en-GB" w:eastAsia="fr-FR"/>
              </w:rPr>
              <w:t>n</w:t>
            </w:r>
            <w:r w:rsidRPr="00B25B6D">
              <w:rPr>
                <w:rFonts w:asciiTheme="majorHAnsi" w:eastAsia="Times New Roman" w:hAnsiTheme="majorHAnsi" w:cstheme="majorHAnsi"/>
                <w:color w:val="000000"/>
                <w:lang w:val="en-GB" w:eastAsia="fr-FR"/>
              </w:rPr>
              <w:t>urse</w:t>
            </w:r>
          </w:p>
        </w:tc>
        <w:tc>
          <w:tcPr>
            <w:tcW w:w="1701" w:type="dxa"/>
            <w:tcBorders>
              <w:top w:val="nil"/>
              <w:left w:val="nil"/>
              <w:bottom w:val="nil"/>
              <w:right w:val="nil"/>
            </w:tcBorders>
            <w:shd w:val="clear" w:color="auto" w:fill="auto"/>
            <w:noWrap/>
            <w:vAlign w:val="bottom"/>
            <w:hideMark/>
          </w:tcPr>
          <w:p w14:paraId="7405751E"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4</w:t>
            </w:r>
          </w:p>
        </w:tc>
        <w:tc>
          <w:tcPr>
            <w:tcW w:w="1300" w:type="dxa"/>
            <w:tcBorders>
              <w:top w:val="nil"/>
              <w:left w:val="nil"/>
              <w:bottom w:val="nil"/>
              <w:right w:val="nil"/>
            </w:tcBorders>
            <w:shd w:val="clear" w:color="auto" w:fill="auto"/>
            <w:noWrap/>
            <w:vAlign w:val="bottom"/>
            <w:hideMark/>
          </w:tcPr>
          <w:p w14:paraId="106AEA26"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24</w:t>
            </w:r>
          </w:p>
        </w:tc>
        <w:tc>
          <w:tcPr>
            <w:tcW w:w="1818" w:type="dxa"/>
            <w:tcBorders>
              <w:top w:val="nil"/>
              <w:left w:val="nil"/>
              <w:bottom w:val="nil"/>
              <w:right w:val="nil"/>
            </w:tcBorders>
            <w:shd w:val="clear" w:color="auto" w:fill="auto"/>
            <w:noWrap/>
            <w:vAlign w:val="bottom"/>
            <w:hideMark/>
          </w:tcPr>
          <w:p w14:paraId="70A57D28" w14:textId="6590C598"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0.167</w:t>
            </w:r>
          </w:p>
        </w:tc>
      </w:tr>
      <w:tr w:rsidR="00FF5610" w:rsidRPr="00B25B6D" w14:paraId="57475D23" w14:textId="77777777" w:rsidTr="00FC32D7">
        <w:trPr>
          <w:trHeight w:val="320"/>
        </w:trPr>
        <w:tc>
          <w:tcPr>
            <w:tcW w:w="3119" w:type="dxa"/>
            <w:tcBorders>
              <w:top w:val="nil"/>
              <w:left w:val="nil"/>
              <w:bottom w:val="nil"/>
              <w:right w:val="nil"/>
            </w:tcBorders>
            <w:shd w:val="clear" w:color="auto" w:fill="auto"/>
            <w:noWrap/>
            <w:vAlign w:val="bottom"/>
            <w:hideMark/>
          </w:tcPr>
          <w:p w14:paraId="20088D6A"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Pharmacy assistant</w:t>
            </w:r>
          </w:p>
        </w:tc>
        <w:tc>
          <w:tcPr>
            <w:tcW w:w="1701" w:type="dxa"/>
            <w:tcBorders>
              <w:top w:val="nil"/>
              <w:left w:val="nil"/>
              <w:bottom w:val="nil"/>
              <w:right w:val="nil"/>
            </w:tcBorders>
            <w:shd w:val="clear" w:color="auto" w:fill="auto"/>
            <w:noWrap/>
            <w:vAlign w:val="bottom"/>
            <w:hideMark/>
          </w:tcPr>
          <w:p w14:paraId="0325D4C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13</w:t>
            </w:r>
          </w:p>
        </w:tc>
        <w:tc>
          <w:tcPr>
            <w:tcW w:w="1300" w:type="dxa"/>
            <w:tcBorders>
              <w:top w:val="nil"/>
              <w:left w:val="nil"/>
              <w:bottom w:val="nil"/>
              <w:right w:val="nil"/>
            </w:tcBorders>
            <w:shd w:val="clear" w:color="auto" w:fill="auto"/>
            <w:noWrap/>
            <w:vAlign w:val="bottom"/>
            <w:hideMark/>
          </w:tcPr>
          <w:p w14:paraId="5D5FC142"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87</w:t>
            </w:r>
          </w:p>
        </w:tc>
        <w:tc>
          <w:tcPr>
            <w:tcW w:w="1818" w:type="dxa"/>
            <w:tcBorders>
              <w:top w:val="nil"/>
              <w:left w:val="nil"/>
              <w:bottom w:val="nil"/>
              <w:right w:val="nil"/>
            </w:tcBorders>
            <w:shd w:val="clear" w:color="auto" w:fill="auto"/>
            <w:noWrap/>
            <w:vAlign w:val="bottom"/>
            <w:hideMark/>
          </w:tcPr>
          <w:p w14:paraId="3D85F651" w14:textId="5E46E0FF"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0.149</w:t>
            </w:r>
          </w:p>
        </w:tc>
      </w:tr>
      <w:tr w:rsidR="00FF5610" w:rsidRPr="00B25B6D" w14:paraId="6FA5EB9E" w14:textId="77777777" w:rsidTr="00FC32D7">
        <w:trPr>
          <w:trHeight w:val="320"/>
        </w:trPr>
        <w:tc>
          <w:tcPr>
            <w:tcW w:w="3119" w:type="dxa"/>
            <w:tcBorders>
              <w:top w:val="nil"/>
              <w:left w:val="nil"/>
              <w:bottom w:val="nil"/>
              <w:right w:val="nil"/>
            </w:tcBorders>
            <w:shd w:val="clear" w:color="auto" w:fill="auto"/>
            <w:noWrap/>
            <w:vAlign w:val="bottom"/>
            <w:hideMark/>
          </w:tcPr>
          <w:p w14:paraId="67CCEE24" w14:textId="79E54C5F"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Physician</w:t>
            </w:r>
          </w:p>
        </w:tc>
        <w:tc>
          <w:tcPr>
            <w:tcW w:w="1701" w:type="dxa"/>
            <w:tcBorders>
              <w:top w:val="nil"/>
              <w:left w:val="nil"/>
              <w:bottom w:val="nil"/>
              <w:right w:val="nil"/>
            </w:tcBorders>
            <w:shd w:val="clear" w:color="auto" w:fill="auto"/>
            <w:noWrap/>
            <w:vAlign w:val="bottom"/>
            <w:hideMark/>
          </w:tcPr>
          <w:p w14:paraId="3BD8C088" w14:textId="31FCCC16"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284</w:t>
            </w:r>
          </w:p>
        </w:tc>
        <w:tc>
          <w:tcPr>
            <w:tcW w:w="1300" w:type="dxa"/>
            <w:tcBorders>
              <w:top w:val="nil"/>
              <w:left w:val="nil"/>
              <w:bottom w:val="nil"/>
              <w:right w:val="nil"/>
            </w:tcBorders>
            <w:shd w:val="clear" w:color="auto" w:fill="auto"/>
            <w:noWrap/>
            <w:vAlign w:val="bottom"/>
            <w:hideMark/>
          </w:tcPr>
          <w:p w14:paraId="055EF900" w14:textId="6ADCE2D8"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1969</w:t>
            </w:r>
          </w:p>
        </w:tc>
        <w:tc>
          <w:tcPr>
            <w:tcW w:w="1818" w:type="dxa"/>
            <w:tcBorders>
              <w:top w:val="nil"/>
              <w:left w:val="nil"/>
              <w:bottom w:val="nil"/>
              <w:right w:val="nil"/>
            </w:tcBorders>
            <w:shd w:val="clear" w:color="auto" w:fill="auto"/>
            <w:noWrap/>
            <w:vAlign w:val="bottom"/>
            <w:hideMark/>
          </w:tcPr>
          <w:p w14:paraId="27833571" w14:textId="0BBB36DB"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0.144</w:t>
            </w:r>
          </w:p>
        </w:tc>
      </w:tr>
      <w:tr w:rsidR="00FF5610" w:rsidRPr="00B25B6D" w14:paraId="473334D6" w14:textId="77777777" w:rsidTr="00FC32D7">
        <w:trPr>
          <w:trHeight w:val="320"/>
        </w:trPr>
        <w:tc>
          <w:tcPr>
            <w:tcW w:w="3119" w:type="dxa"/>
            <w:tcBorders>
              <w:top w:val="nil"/>
              <w:left w:val="nil"/>
              <w:bottom w:val="nil"/>
              <w:right w:val="nil"/>
            </w:tcBorders>
            <w:shd w:val="clear" w:color="auto" w:fill="auto"/>
            <w:noWrap/>
            <w:vAlign w:val="bottom"/>
            <w:hideMark/>
          </w:tcPr>
          <w:p w14:paraId="19F9655C"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Speech therapist</w:t>
            </w:r>
          </w:p>
        </w:tc>
        <w:tc>
          <w:tcPr>
            <w:tcW w:w="1701" w:type="dxa"/>
            <w:tcBorders>
              <w:top w:val="nil"/>
              <w:left w:val="nil"/>
              <w:bottom w:val="nil"/>
              <w:right w:val="nil"/>
            </w:tcBorders>
            <w:shd w:val="clear" w:color="auto" w:fill="auto"/>
            <w:noWrap/>
            <w:vAlign w:val="bottom"/>
            <w:hideMark/>
          </w:tcPr>
          <w:p w14:paraId="0FB24CD9"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4</w:t>
            </w:r>
          </w:p>
        </w:tc>
        <w:tc>
          <w:tcPr>
            <w:tcW w:w="1300" w:type="dxa"/>
            <w:tcBorders>
              <w:top w:val="nil"/>
              <w:left w:val="nil"/>
              <w:bottom w:val="nil"/>
              <w:right w:val="nil"/>
            </w:tcBorders>
            <w:shd w:val="clear" w:color="auto" w:fill="auto"/>
            <w:noWrap/>
            <w:vAlign w:val="bottom"/>
            <w:hideMark/>
          </w:tcPr>
          <w:p w14:paraId="463ACCD1"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38</w:t>
            </w:r>
          </w:p>
        </w:tc>
        <w:tc>
          <w:tcPr>
            <w:tcW w:w="1818" w:type="dxa"/>
            <w:tcBorders>
              <w:top w:val="nil"/>
              <w:left w:val="nil"/>
              <w:bottom w:val="nil"/>
              <w:right w:val="nil"/>
            </w:tcBorders>
            <w:shd w:val="clear" w:color="auto" w:fill="auto"/>
            <w:noWrap/>
            <w:vAlign w:val="bottom"/>
            <w:hideMark/>
          </w:tcPr>
          <w:p w14:paraId="58D0394D" w14:textId="73B51BFD"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0.105</w:t>
            </w:r>
          </w:p>
        </w:tc>
      </w:tr>
      <w:tr w:rsidR="00FF5610" w:rsidRPr="00B25B6D" w14:paraId="40A86C94" w14:textId="77777777" w:rsidTr="00FC32D7">
        <w:trPr>
          <w:trHeight w:val="320"/>
        </w:trPr>
        <w:tc>
          <w:tcPr>
            <w:tcW w:w="3119" w:type="dxa"/>
            <w:tcBorders>
              <w:top w:val="nil"/>
              <w:left w:val="nil"/>
              <w:bottom w:val="nil"/>
              <w:right w:val="nil"/>
            </w:tcBorders>
            <w:shd w:val="clear" w:color="auto" w:fill="auto"/>
            <w:noWrap/>
            <w:vAlign w:val="bottom"/>
            <w:hideMark/>
          </w:tcPr>
          <w:p w14:paraId="127EC4DF" w14:textId="66426208"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 xml:space="preserve">Director of </w:t>
            </w:r>
            <w:r w:rsidR="004D6F58" w:rsidRPr="00B25B6D">
              <w:rPr>
                <w:rFonts w:asciiTheme="majorHAnsi" w:eastAsia="Times New Roman" w:hAnsiTheme="majorHAnsi" w:cstheme="majorHAnsi"/>
                <w:color w:val="000000"/>
                <w:lang w:val="en-GB" w:eastAsia="fr-FR"/>
              </w:rPr>
              <w:t>c</w:t>
            </w:r>
            <w:r w:rsidRPr="00B25B6D">
              <w:rPr>
                <w:rFonts w:asciiTheme="majorHAnsi" w:eastAsia="Times New Roman" w:hAnsiTheme="majorHAnsi" w:cstheme="majorHAnsi"/>
                <w:color w:val="000000"/>
                <w:lang w:val="en-GB" w:eastAsia="fr-FR"/>
              </w:rPr>
              <w:t>are</w:t>
            </w:r>
          </w:p>
        </w:tc>
        <w:tc>
          <w:tcPr>
            <w:tcW w:w="1701" w:type="dxa"/>
            <w:tcBorders>
              <w:top w:val="nil"/>
              <w:left w:val="nil"/>
              <w:bottom w:val="nil"/>
              <w:right w:val="nil"/>
            </w:tcBorders>
            <w:shd w:val="clear" w:color="auto" w:fill="auto"/>
            <w:noWrap/>
            <w:vAlign w:val="bottom"/>
            <w:hideMark/>
          </w:tcPr>
          <w:p w14:paraId="24534B4C"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11</w:t>
            </w:r>
          </w:p>
        </w:tc>
        <w:tc>
          <w:tcPr>
            <w:tcW w:w="1300" w:type="dxa"/>
            <w:tcBorders>
              <w:top w:val="nil"/>
              <w:left w:val="nil"/>
              <w:bottom w:val="nil"/>
              <w:right w:val="nil"/>
            </w:tcBorders>
            <w:shd w:val="clear" w:color="auto" w:fill="auto"/>
            <w:noWrap/>
            <w:vAlign w:val="bottom"/>
            <w:hideMark/>
          </w:tcPr>
          <w:p w14:paraId="2A7C6380"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105</w:t>
            </w:r>
          </w:p>
        </w:tc>
        <w:tc>
          <w:tcPr>
            <w:tcW w:w="1818" w:type="dxa"/>
            <w:tcBorders>
              <w:top w:val="nil"/>
              <w:left w:val="nil"/>
              <w:bottom w:val="nil"/>
              <w:right w:val="nil"/>
            </w:tcBorders>
            <w:shd w:val="clear" w:color="auto" w:fill="auto"/>
            <w:noWrap/>
            <w:vAlign w:val="bottom"/>
            <w:hideMark/>
          </w:tcPr>
          <w:p w14:paraId="0101E485" w14:textId="3EB25C2E"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0.105</w:t>
            </w:r>
          </w:p>
        </w:tc>
      </w:tr>
      <w:tr w:rsidR="00FF5610" w:rsidRPr="00B25B6D" w14:paraId="3A45DF78" w14:textId="77777777" w:rsidTr="00FC32D7">
        <w:trPr>
          <w:trHeight w:val="320"/>
        </w:trPr>
        <w:tc>
          <w:tcPr>
            <w:tcW w:w="3119" w:type="dxa"/>
            <w:tcBorders>
              <w:top w:val="nil"/>
              <w:left w:val="nil"/>
              <w:bottom w:val="nil"/>
              <w:right w:val="nil"/>
            </w:tcBorders>
            <w:shd w:val="clear" w:color="auto" w:fill="auto"/>
            <w:noWrap/>
            <w:vAlign w:val="bottom"/>
            <w:hideMark/>
          </w:tcPr>
          <w:p w14:paraId="185A2E54" w14:textId="77777777"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Pharmacist</w:t>
            </w:r>
          </w:p>
        </w:tc>
        <w:tc>
          <w:tcPr>
            <w:tcW w:w="1701" w:type="dxa"/>
            <w:tcBorders>
              <w:top w:val="nil"/>
              <w:left w:val="nil"/>
              <w:bottom w:val="nil"/>
              <w:right w:val="nil"/>
            </w:tcBorders>
            <w:shd w:val="clear" w:color="auto" w:fill="auto"/>
            <w:noWrap/>
            <w:vAlign w:val="bottom"/>
            <w:hideMark/>
          </w:tcPr>
          <w:p w14:paraId="56B0132C"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25</w:t>
            </w:r>
          </w:p>
        </w:tc>
        <w:tc>
          <w:tcPr>
            <w:tcW w:w="1300" w:type="dxa"/>
            <w:tcBorders>
              <w:top w:val="nil"/>
              <w:left w:val="nil"/>
              <w:bottom w:val="nil"/>
              <w:right w:val="nil"/>
            </w:tcBorders>
            <w:shd w:val="clear" w:color="auto" w:fill="auto"/>
            <w:noWrap/>
            <w:vAlign w:val="bottom"/>
            <w:hideMark/>
          </w:tcPr>
          <w:p w14:paraId="3BDC63D7"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260</w:t>
            </w:r>
          </w:p>
        </w:tc>
        <w:tc>
          <w:tcPr>
            <w:tcW w:w="1818" w:type="dxa"/>
            <w:tcBorders>
              <w:top w:val="nil"/>
              <w:left w:val="nil"/>
              <w:bottom w:val="nil"/>
              <w:right w:val="nil"/>
            </w:tcBorders>
            <w:shd w:val="clear" w:color="auto" w:fill="auto"/>
            <w:noWrap/>
            <w:vAlign w:val="bottom"/>
            <w:hideMark/>
          </w:tcPr>
          <w:p w14:paraId="10EEF551" w14:textId="691F6FEC"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0.096</w:t>
            </w:r>
          </w:p>
        </w:tc>
      </w:tr>
      <w:tr w:rsidR="00FF5610" w:rsidRPr="00B25B6D" w14:paraId="10ECDF6A" w14:textId="77777777" w:rsidTr="00FC32D7">
        <w:trPr>
          <w:trHeight w:val="320"/>
        </w:trPr>
        <w:tc>
          <w:tcPr>
            <w:tcW w:w="3119" w:type="dxa"/>
            <w:tcBorders>
              <w:top w:val="nil"/>
              <w:left w:val="nil"/>
              <w:bottom w:val="nil"/>
              <w:right w:val="nil"/>
            </w:tcBorders>
            <w:shd w:val="clear" w:color="auto" w:fill="auto"/>
            <w:noWrap/>
            <w:vAlign w:val="bottom"/>
            <w:hideMark/>
          </w:tcPr>
          <w:p w14:paraId="259ADD88" w14:textId="3F8324C2" w:rsidR="00807DB1" w:rsidRPr="00B25B6D" w:rsidRDefault="00CE0BA3" w:rsidP="00807DB1">
            <w:pP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Director</w:t>
            </w:r>
          </w:p>
        </w:tc>
        <w:tc>
          <w:tcPr>
            <w:tcW w:w="1701" w:type="dxa"/>
            <w:tcBorders>
              <w:top w:val="nil"/>
              <w:left w:val="nil"/>
              <w:bottom w:val="nil"/>
              <w:right w:val="nil"/>
            </w:tcBorders>
            <w:shd w:val="clear" w:color="auto" w:fill="auto"/>
            <w:noWrap/>
            <w:vAlign w:val="bottom"/>
            <w:hideMark/>
          </w:tcPr>
          <w:p w14:paraId="41316334"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w:t>
            </w:r>
          </w:p>
        </w:tc>
        <w:tc>
          <w:tcPr>
            <w:tcW w:w="1300" w:type="dxa"/>
            <w:tcBorders>
              <w:top w:val="nil"/>
              <w:left w:val="nil"/>
              <w:bottom w:val="nil"/>
              <w:right w:val="nil"/>
            </w:tcBorders>
            <w:shd w:val="clear" w:color="auto" w:fill="auto"/>
            <w:noWrap/>
            <w:vAlign w:val="bottom"/>
            <w:hideMark/>
          </w:tcPr>
          <w:p w14:paraId="1EB78F98" w14:textId="77777777"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21</w:t>
            </w:r>
          </w:p>
        </w:tc>
        <w:tc>
          <w:tcPr>
            <w:tcW w:w="1818" w:type="dxa"/>
            <w:tcBorders>
              <w:top w:val="nil"/>
              <w:left w:val="nil"/>
              <w:bottom w:val="nil"/>
              <w:right w:val="nil"/>
            </w:tcBorders>
            <w:shd w:val="clear" w:color="auto" w:fill="auto"/>
            <w:noWrap/>
            <w:vAlign w:val="bottom"/>
            <w:hideMark/>
          </w:tcPr>
          <w:p w14:paraId="030C7B8F" w14:textId="35F8BDFA" w:rsidR="00807DB1" w:rsidRPr="00B25B6D" w:rsidRDefault="00CE0BA3" w:rsidP="007F199E">
            <w:pPr>
              <w:jc w:val="center"/>
              <w:rPr>
                <w:rFonts w:asciiTheme="majorHAnsi" w:eastAsia="Times New Roman" w:hAnsiTheme="majorHAnsi" w:cstheme="majorHAnsi"/>
                <w:color w:val="000000"/>
                <w:lang w:eastAsia="fr-FR"/>
              </w:rPr>
            </w:pPr>
            <w:r w:rsidRPr="00B25B6D">
              <w:rPr>
                <w:rFonts w:asciiTheme="majorHAnsi" w:eastAsia="Times New Roman" w:hAnsiTheme="majorHAnsi" w:cstheme="majorHAnsi"/>
                <w:color w:val="000000"/>
                <w:lang w:val="en-GB" w:eastAsia="fr-FR"/>
              </w:rPr>
              <w:t>0.095</w:t>
            </w:r>
          </w:p>
        </w:tc>
      </w:tr>
    </w:tbl>
    <w:p w14:paraId="383E9B90" w14:textId="77777777" w:rsidR="00283371" w:rsidRPr="00B25B6D" w:rsidRDefault="00283371" w:rsidP="00AA7940">
      <w:pPr>
        <w:ind w:right="-499"/>
        <w:rPr>
          <w:rFonts w:asciiTheme="majorHAnsi" w:eastAsia="Times New Roman" w:hAnsiTheme="majorHAnsi" w:cstheme="majorHAnsi"/>
          <w:color w:val="000000"/>
          <w:lang w:eastAsia="fr-FR"/>
        </w:rPr>
      </w:pPr>
    </w:p>
    <w:p w14:paraId="2649DF0A" w14:textId="77777777" w:rsidR="00247EB7" w:rsidRPr="00B25B6D" w:rsidRDefault="00247EB7" w:rsidP="00AA7940">
      <w:pPr>
        <w:ind w:right="-499"/>
        <w:rPr>
          <w:rFonts w:asciiTheme="majorHAnsi" w:eastAsia="Times New Roman" w:hAnsiTheme="majorHAnsi" w:cstheme="majorHAnsi"/>
          <w:color w:val="000000"/>
          <w:lang w:eastAsia="fr-FR"/>
        </w:rPr>
      </w:pPr>
    </w:p>
    <w:p w14:paraId="06549780" w14:textId="77777777" w:rsidR="00247EB7" w:rsidRPr="00B25B6D" w:rsidRDefault="00247EB7" w:rsidP="00AA7940">
      <w:pPr>
        <w:ind w:right="-499"/>
        <w:rPr>
          <w:rFonts w:asciiTheme="majorHAnsi" w:eastAsia="Times New Roman" w:hAnsiTheme="majorHAnsi" w:cstheme="majorHAnsi"/>
          <w:color w:val="000000"/>
          <w:lang w:eastAsia="fr-FR"/>
        </w:rPr>
      </w:pPr>
    </w:p>
    <w:p w14:paraId="485CFA1C" w14:textId="77777777" w:rsidR="00247EB7" w:rsidRPr="00B25B6D" w:rsidRDefault="00247EB7" w:rsidP="00AA7940">
      <w:pPr>
        <w:ind w:right="-499"/>
        <w:rPr>
          <w:rFonts w:asciiTheme="majorHAnsi" w:eastAsia="Times New Roman" w:hAnsiTheme="majorHAnsi" w:cstheme="majorHAnsi"/>
          <w:color w:val="000000"/>
          <w:lang w:eastAsia="fr-FR"/>
        </w:rPr>
      </w:pPr>
    </w:p>
    <w:p w14:paraId="31F3E102" w14:textId="77777777" w:rsidR="00247EB7" w:rsidRPr="00B25B6D" w:rsidRDefault="00247EB7" w:rsidP="00AA7940">
      <w:pPr>
        <w:ind w:right="-499"/>
        <w:rPr>
          <w:rFonts w:asciiTheme="majorHAnsi" w:eastAsia="Times New Roman" w:hAnsiTheme="majorHAnsi" w:cstheme="majorHAnsi"/>
          <w:color w:val="000000"/>
          <w:lang w:eastAsia="fr-FR"/>
        </w:rPr>
        <w:sectPr w:rsidR="00247EB7" w:rsidRPr="00B25B6D" w:rsidSect="00064509">
          <w:pgSz w:w="11900" w:h="16840"/>
          <w:pgMar w:top="1440" w:right="1800" w:bottom="1440" w:left="1800" w:header="708" w:footer="708" w:gutter="0"/>
          <w:cols w:space="708"/>
          <w:docGrid w:linePitch="360"/>
        </w:sectPr>
      </w:pPr>
    </w:p>
    <w:p w14:paraId="50F897A6" w14:textId="038346D5" w:rsidR="007871D9" w:rsidRPr="00B25B6D" w:rsidRDefault="00CE0BA3" w:rsidP="00AA7940">
      <w:pPr>
        <w:ind w:right="-499"/>
        <w:rPr>
          <w:rFonts w:asciiTheme="majorHAnsi" w:eastAsia="Times New Roman" w:hAnsiTheme="majorHAnsi" w:cstheme="majorHAnsi"/>
          <w:color w:val="000000"/>
          <w:lang w:val="en-US" w:eastAsia="fr-FR"/>
        </w:rPr>
      </w:pPr>
      <w:r w:rsidRPr="00B25B6D">
        <w:rPr>
          <w:rFonts w:asciiTheme="majorHAnsi" w:eastAsia="Times New Roman" w:hAnsiTheme="majorHAnsi" w:cstheme="majorHAnsi"/>
          <w:color w:val="000000"/>
          <w:lang w:val="en-GB" w:eastAsia="fr-FR"/>
        </w:rPr>
        <w:t>Table 2. Professional and individual factors associated with absenteeism (dependent variable).</w:t>
      </w:r>
    </w:p>
    <w:p w14:paraId="4D9EFBDB" w14:textId="77777777" w:rsidR="00CF69FB" w:rsidRPr="00B25B6D" w:rsidRDefault="00CF69FB" w:rsidP="00AA7940">
      <w:pPr>
        <w:ind w:right="-499"/>
        <w:rPr>
          <w:rFonts w:asciiTheme="majorHAnsi" w:hAnsiTheme="majorHAnsi" w:cstheme="majorHAnsi"/>
          <w:sz w:val="20"/>
          <w:szCs w:val="20"/>
          <w:lang w:val="en-US"/>
        </w:rPr>
      </w:pPr>
    </w:p>
    <w:tbl>
      <w:tblPr>
        <w:tblStyle w:val="Grilledutableau"/>
        <w:tblW w:w="2184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375"/>
        <w:gridCol w:w="1526"/>
        <w:gridCol w:w="992"/>
        <w:gridCol w:w="2061"/>
        <w:gridCol w:w="1210"/>
        <w:gridCol w:w="1250"/>
        <w:gridCol w:w="1270"/>
        <w:gridCol w:w="912"/>
        <w:gridCol w:w="1937"/>
        <w:gridCol w:w="2558"/>
        <w:gridCol w:w="838"/>
        <w:gridCol w:w="838"/>
        <w:gridCol w:w="838"/>
        <w:gridCol w:w="838"/>
      </w:tblGrid>
      <w:tr w:rsidR="00FF5610" w:rsidRPr="00B25B6D" w14:paraId="795A9473" w14:textId="77777777" w:rsidTr="000B1928">
        <w:trPr>
          <w:tblHeader/>
        </w:trPr>
        <w:tc>
          <w:tcPr>
            <w:tcW w:w="3402" w:type="dxa"/>
            <w:tcBorders>
              <w:top w:val="single" w:sz="4" w:space="0" w:color="auto"/>
            </w:tcBorders>
          </w:tcPr>
          <w:p w14:paraId="112B5FA9" w14:textId="77777777" w:rsidR="000B1928" w:rsidRPr="00B25B6D" w:rsidRDefault="000B1928" w:rsidP="00A93BCB">
            <w:pPr>
              <w:ind w:right="-499"/>
              <w:jc w:val="center"/>
              <w:rPr>
                <w:rFonts w:asciiTheme="majorHAnsi" w:hAnsiTheme="majorHAnsi" w:cstheme="majorHAnsi"/>
                <w:sz w:val="20"/>
                <w:szCs w:val="20"/>
                <w:lang w:val="en-US"/>
              </w:rPr>
            </w:pPr>
          </w:p>
        </w:tc>
        <w:tc>
          <w:tcPr>
            <w:tcW w:w="7164" w:type="dxa"/>
            <w:gridSpan w:val="5"/>
            <w:tcBorders>
              <w:top w:val="single" w:sz="4" w:space="0" w:color="auto"/>
            </w:tcBorders>
          </w:tcPr>
          <w:p w14:paraId="4A833059" w14:textId="1BB7A852" w:rsidR="000B1928" w:rsidRPr="00B25B6D" w:rsidRDefault="00CE0BA3" w:rsidP="000B1928">
            <w:pPr>
              <w:ind w:right="-499"/>
              <w:jc w:val="center"/>
              <w:rPr>
                <w:rFonts w:asciiTheme="majorHAnsi" w:hAnsiTheme="majorHAnsi" w:cstheme="majorHAnsi"/>
                <w:sz w:val="20"/>
                <w:szCs w:val="20"/>
                <w:lang w:val="en-US"/>
              </w:rPr>
            </w:pPr>
            <w:r w:rsidRPr="00B25B6D">
              <w:rPr>
                <w:rFonts w:asciiTheme="majorHAnsi" w:hAnsiTheme="majorHAnsi" w:cstheme="majorHAnsi"/>
                <w:sz w:val="20"/>
                <w:szCs w:val="20"/>
                <w:lang w:val="en-GB"/>
              </w:rPr>
              <w:t>All health care workers (n=10,325)</w:t>
            </w:r>
          </w:p>
        </w:tc>
        <w:tc>
          <w:tcPr>
            <w:tcW w:w="5369" w:type="dxa"/>
            <w:gridSpan w:val="4"/>
            <w:tcBorders>
              <w:top w:val="single" w:sz="4" w:space="0" w:color="auto"/>
            </w:tcBorders>
          </w:tcPr>
          <w:p w14:paraId="1447995A" w14:textId="01E7498D" w:rsidR="000B1928" w:rsidRPr="00B25B6D" w:rsidRDefault="00CE0BA3" w:rsidP="000B1928">
            <w:pPr>
              <w:ind w:right="-499"/>
              <w:jc w:val="center"/>
              <w:rPr>
                <w:rFonts w:asciiTheme="majorHAnsi" w:hAnsiTheme="majorHAnsi" w:cstheme="majorHAnsi"/>
                <w:sz w:val="20"/>
                <w:szCs w:val="20"/>
              </w:rPr>
            </w:pPr>
            <w:r w:rsidRPr="00B25B6D">
              <w:rPr>
                <w:rFonts w:asciiTheme="majorHAnsi" w:hAnsiTheme="majorHAnsi" w:cstheme="majorHAnsi"/>
                <w:sz w:val="20"/>
                <w:szCs w:val="20"/>
                <w:lang w:val="en-GB"/>
              </w:rPr>
              <w:t>Nurses (n=2819)</w:t>
            </w:r>
          </w:p>
        </w:tc>
        <w:tc>
          <w:tcPr>
            <w:tcW w:w="2558" w:type="dxa"/>
            <w:tcBorders>
              <w:top w:val="single" w:sz="4" w:space="0" w:color="auto"/>
            </w:tcBorders>
          </w:tcPr>
          <w:p w14:paraId="19D2CA45" w14:textId="77777777" w:rsidR="000B1928" w:rsidRPr="00B25B6D" w:rsidRDefault="000B1928" w:rsidP="00A93BCB">
            <w:pPr>
              <w:ind w:right="-499"/>
              <w:jc w:val="both"/>
              <w:rPr>
                <w:rFonts w:asciiTheme="majorHAnsi" w:hAnsiTheme="majorHAnsi" w:cstheme="majorHAnsi"/>
                <w:sz w:val="20"/>
                <w:szCs w:val="20"/>
              </w:rPr>
            </w:pPr>
          </w:p>
        </w:tc>
        <w:tc>
          <w:tcPr>
            <w:tcW w:w="838" w:type="dxa"/>
            <w:tcBorders>
              <w:top w:val="single" w:sz="4" w:space="0" w:color="auto"/>
            </w:tcBorders>
          </w:tcPr>
          <w:p w14:paraId="46A671DD" w14:textId="77777777" w:rsidR="000B1928" w:rsidRPr="00B25B6D" w:rsidRDefault="000B1928" w:rsidP="00A93BCB">
            <w:pPr>
              <w:ind w:right="-499"/>
              <w:jc w:val="both"/>
              <w:rPr>
                <w:rFonts w:asciiTheme="majorHAnsi" w:hAnsiTheme="majorHAnsi" w:cstheme="majorHAnsi"/>
                <w:sz w:val="20"/>
                <w:szCs w:val="20"/>
              </w:rPr>
            </w:pPr>
          </w:p>
        </w:tc>
        <w:tc>
          <w:tcPr>
            <w:tcW w:w="838" w:type="dxa"/>
            <w:tcBorders>
              <w:top w:val="single" w:sz="4" w:space="0" w:color="auto"/>
            </w:tcBorders>
          </w:tcPr>
          <w:p w14:paraId="7A6AF8FC" w14:textId="77777777" w:rsidR="000B1928" w:rsidRPr="00B25B6D" w:rsidRDefault="000B1928" w:rsidP="00A93BCB">
            <w:pPr>
              <w:ind w:right="-499"/>
              <w:jc w:val="both"/>
              <w:rPr>
                <w:rFonts w:asciiTheme="majorHAnsi" w:hAnsiTheme="majorHAnsi" w:cstheme="majorHAnsi"/>
                <w:sz w:val="20"/>
                <w:szCs w:val="20"/>
              </w:rPr>
            </w:pPr>
          </w:p>
        </w:tc>
        <w:tc>
          <w:tcPr>
            <w:tcW w:w="838" w:type="dxa"/>
            <w:tcBorders>
              <w:top w:val="single" w:sz="4" w:space="0" w:color="auto"/>
            </w:tcBorders>
          </w:tcPr>
          <w:p w14:paraId="74DEC33F" w14:textId="77777777" w:rsidR="000B1928" w:rsidRPr="00B25B6D" w:rsidRDefault="000B1928" w:rsidP="00A93BCB">
            <w:pPr>
              <w:ind w:right="-499"/>
              <w:jc w:val="both"/>
              <w:rPr>
                <w:rFonts w:asciiTheme="majorHAnsi" w:hAnsiTheme="majorHAnsi" w:cstheme="majorHAnsi"/>
                <w:sz w:val="20"/>
                <w:szCs w:val="20"/>
              </w:rPr>
            </w:pPr>
          </w:p>
        </w:tc>
        <w:tc>
          <w:tcPr>
            <w:tcW w:w="838" w:type="dxa"/>
            <w:tcBorders>
              <w:top w:val="single" w:sz="4" w:space="0" w:color="auto"/>
            </w:tcBorders>
          </w:tcPr>
          <w:p w14:paraId="20F530B7" w14:textId="77777777" w:rsidR="000B1928" w:rsidRPr="00B25B6D" w:rsidRDefault="000B1928" w:rsidP="00A93BCB">
            <w:pPr>
              <w:ind w:right="-499"/>
              <w:jc w:val="both"/>
              <w:rPr>
                <w:rFonts w:asciiTheme="majorHAnsi" w:hAnsiTheme="majorHAnsi" w:cstheme="majorHAnsi"/>
                <w:sz w:val="20"/>
                <w:szCs w:val="20"/>
              </w:rPr>
            </w:pPr>
          </w:p>
        </w:tc>
      </w:tr>
      <w:tr w:rsidR="00FF5610" w:rsidRPr="00B25B6D" w14:paraId="4A9629F1" w14:textId="681B4697" w:rsidTr="000B1928">
        <w:trPr>
          <w:tblHeader/>
        </w:trPr>
        <w:tc>
          <w:tcPr>
            <w:tcW w:w="3402" w:type="dxa"/>
            <w:tcBorders>
              <w:top w:val="single" w:sz="4" w:space="0" w:color="auto"/>
            </w:tcBorders>
          </w:tcPr>
          <w:p w14:paraId="4390F961" w14:textId="2506EDAA"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Individual and professional factors</w:t>
            </w:r>
          </w:p>
        </w:tc>
        <w:tc>
          <w:tcPr>
            <w:tcW w:w="2901" w:type="dxa"/>
            <w:gridSpan w:val="2"/>
            <w:tcBorders>
              <w:top w:val="single" w:sz="4" w:space="0" w:color="auto"/>
            </w:tcBorders>
          </w:tcPr>
          <w:p w14:paraId="5F5A9493" w14:textId="06AAAD0A" w:rsidR="00A93BCB" w:rsidRPr="00B25B6D" w:rsidRDefault="00CE0BA3" w:rsidP="000B1928">
            <w:pPr>
              <w:ind w:right="-499"/>
              <w:jc w:val="center"/>
              <w:rPr>
                <w:rFonts w:asciiTheme="majorHAnsi" w:hAnsiTheme="majorHAnsi" w:cstheme="majorHAnsi"/>
                <w:sz w:val="20"/>
                <w:szCs w:val="20"/>
              </w:rPr>
            </w:pPr>
            <w:r w:rsidRPr="00B25B6D">
              <w:rPr>
                <w:rFonts w:asciiTheme="majorHAnsi" w:hAnsiTheme="majorHAnsi" w:cstheme="majorHAnsi"/>
                <w:sz w:val="20"/>
                <w:szCs w:val="20"/>
                <w:lang w:val="en-GB"/>
              </w:rPr>
              <w:t>Univariate model</w:t>
            </w:r>
          </w:p>
        </w:tc>
        <w:tc>
          <w:tcPr>
            <w:tcW w:w="992" w:type="dxa"/>
            <w:tcBorders>
              <w:top w:val="single" w:sz="4" w:space="0" w:color="auto"/>
            </w:tcBorders>
          </w:tcPr>
          <w:p w14:paraId="3102BE6B" w14:textId="77777777" w:rsidR="00A93BCB" w:rsidRPr="00B25B6D" w:rsidRDefault="00A93BCB" w:rsidP="000B1928">
            <w:pPr>
              <w:ind w:right="-499"/>
              <w:rPr>
                <w:rFonts w:asciiTheme="majorHAnsi" w:hAnsiTheme="majorHAnsi" w:cstheme="majorHAnsi"/>
                <w:sz w:val="20"/>
                <w:szCs w:val="20"/>
              </w:rPr>
            </w:pPr>
          </w:p>
        </w:tc>
        <w:tc>
          <w:tcPr>
            <w:tcW w:w="2061" w:type="dxa"/>
            <w:tcBorders>
              <w:top w:val="single" w:sz="4" w:space="0" w:color="auto"/>
            </w:tcBorders>
          </w:tcPr>
          <w:p w14:paraId="514FE1BE" w14:textId="1444D294"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Multivariate model</w:t>
            </w:r>
          </w:p>
        </w:tc>
        <w:tc>
          <w:tcPr>
            <w:tcW w:w="1210" w:type="dxa"/>
            <w:tcBorders>
              <w:top w:val="single" w:sz="4" w:space="0" w:color="auto"/>
            </w:tcBorders>
          </w:tcPr>
          <w:p w14:paraId="00940BD2" w14:textId="77777777" w:rsidR="00A93BCB" w:rsidRPr="00B25B6D" w:rsidRDefault="00A93BCB" w:rsidP="000B1928">
            <w:pPr>
              <w:ind w:right="-499"/>
              <w:rPr>
                <w:rFonts w:asciiTheme="majorHAnsi" w:hAnsiTheme="majorHAnsi" w:cstheme="majorHAnsi"/>
                <w:sz w:val="20"/>
                <w:szCs w:val="20"/>
              </w:rPr>
            </w:pPr>
          </w:p>
        </w:tc>
        <w:tc>
          <w:tcPr>
            <w:tcW w:w="2520" w:type="dxa"/>
            <w:gridSpan w:val="2"/>
            <w:tcBorders>
              <w:top w:val="single" w:sz="4" w:space="0" w:color="auto"/>
            </w:tcBorders>
          </w:tcPr>
          <w:p w14:paraId="04EB81E7" w14:textId="141119A8"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Univariate model</w:t>
            </w:r>
          </w:p>
        </w:tc>
        <w:tc>
          <w:tcPr>
            <w:tcW w:w="912" w:type="dxa"/>
            <w:tcBorders>
              <w:top w:val="single" w:sz="4" w:space="0" w:color="auto"/>
            </w:tcBorders>
          </w:tcPr>
          <w:p w14:paraId="59E3246D" w14:textId="77777777" w:rsidR="00A93BCB" w:rsidRPr="00B25B6D" w:rsidRDefault="00A93BCB" w:rsidP="000B1928">
            <w:pPr>
              <w:ind w:right="-499"/>
              <w:rPr>
                <w:rFonts w:asciiTheme="majorHAnsi" w:hAnsiTheme="majorHAnsi" w:cstheme="majorHAnsi"/>
                <w:sz w:val="20"/>
                <w:szCs w:val="20"/>
              </w:rPr>
            </w:pPr>
          </w:p>
        </w:tc>
        <w:tc>
          <w:tcPr>
            <w:tcW w:w="1937" w:type="dxa"/>
            <w:tcBorders>
              <w:top w:val="single" w:sz="4" w:space="0" w:color="auto"/>
            </w:tcBorders>
          </w:tcPr>
          <w:p w14:paraId="2730922D" w14:textId="33F83591"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Multivariate model</w:t>
            </w:r>
          </w:p>
        </w:tc>
        <w:tc>
          <w:tcPr>
            <w:tcW w:w="2558" w:type="dxa"/>
            <w:tcBorders>
              <w:top w:val="single" w:sz="4" w:space="0" w:color="auto"/>
            </w:tcBorders>
          </w:tcPr>
          <w:p w14:paraId="3F62B51E" w14:textId="3D4FA84C"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tcBorders>
          </w:tcPr>
          <w:p w14:paraId="48CB2188" w14:textId="77777777"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tcBorders>
          </w:tcPr>
          <w:p w14:paraId="5A972BE4" w14:textId="64C39CC9"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tcBorders>
          </w:tcPr>
          <w:p w14:paraId="5375EBAE" w14:textId="77777777"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tcBorders>
          </w:tcPr>
          <w:p w14:paraId="796FEA57" w14:textId="10A98C3E" w:rsidR="00A93BCB" w:rsidRPr="00B25B6D" w:rsidRDefault="00A93BCB" w:rsidP="00A93BCB">
            <w:pPr>
              <w:ind w:right="-499"/>
              <w:jc w:val="both"/>
              <w:rPr>
                <w:rFonts w:asciiTheme="majorHAnsi" w:hAnsiTheme="majorHAnsi" w:cstheme="majorHAnsi"/>
                <w:sz w:val="20"/>
                <w:szCs w:val="20"/>
              </w:rPr>
            </w:pPr>
          </w:p>
        </w:tc>
      </w:tr>
      <w:tr w:rsidR="00FF5610" w:rsidRPr="00B25B6D" w14:paraId="27869163" w14:textId="557E037D" w:rsidTr="000B1928">
        <w:trPr>
          <w:tblHeader/>
        </w:trPr>
        <w:tc>
          <w:tcPr>
            <w:tcW w:w="3402" w:type="dxa"/>
            <w:tcBorders>
              <w:bottom w:val="single" w:sz="4" w:space="0" w:color="auto"/>
            </w:tcBorders>
          </w:tcPr>
          <w:p w14:paraId="7DD3D44C" w14:textId="77777777" w:rsidR="00A93BCB" w:rsidRPr="00B25B6D" w:rsidRDefault="00A93BCB" w:rsidP="00A93BCB">
            <w:pPr>
              <w:ind w:right="-499"/>
              <w:jc w:val="both"/>
              <w:rPr>
                <w:rFonts w:asciiTheme="majorHAnsi" w:hAnsiTheme="majorHAnsi" w:cstheme="majorHAnsi"/>
                <w:sz w:val="20"/>
                <w:szCs w:val="20"/>
              </w:rPr>
            </w:pPr>
          </w:p>
        </w:tc>
        <w:tc>
          <w:tcPr>
            <w:tcW w:w="1375" w:type="dxa"/>
            <w:tcBorders>
              <w:bottom w:val="single" w:sz="4" w:space="0" w:color="auto"/>
            </w:tcBorders>
          </w:tcPr>
          <w:p w14:paraId="0EFDAFE0" w14:textId="041919C4"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No absenteeism</w:t>
            </w:r>
          </w:p>
          <w:p w14:paraId="4284536E" w14:textId="46EEA437"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8196</w:t>
            </w:r>
            <w:r w:rsidR="00446EF7"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(79.4%)</w:t>
            </w:r>
          </w:p>
        </w:tc>
        <w:tc>
          <w:tcPr>
            <w:tcW w:w="1526" w:type="dxa"/>
            <w:tcBorders>
              <w:bottom w:val="single" w:sz="4" w:space="0" w:color="auto"/>
            </w:tcBorders>
          </w:tcPr>
          <w:p w14:paraId="0D13D4CA" w14:textId="32BF1117"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Absenteeism</w:t>
            </w:r>
          </w:p>
          <w:p w14:paraId="69818B7C" w14:textId="4AC3747B"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2129</w:t>
            </w:r>
            <w:r w:rsidR="00446EF7"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(20.6%)</w:t>
            </w:r>
          </w:p>
        </w:tc>
        <w:tc>
          <w:tcPr>
            <w:tcW w:w="992" w:type="dxa"/>
            <w:tcBorders>
              <w:bottom w:val="single" w:sz="4" w:space="0" w:color="auto"/>
            </w:tcBorders>
          </w:tcPr>
          <w:p w14:paraId="29D0FCCC" w14:textId="6FC11C57"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p value</w:t>
            </w:r>
          </w:p>
        </w:tc>
        <w:tc>
          <w:tcPr>
            <w:tcW w:w="2061" w:type="dxa"/>
            <w:tcBorders>
              <w:bottom w:val="single" w:sz="4" w:space="0" w:color="auto"/>
            </w:tcBorders>
          </w:tcPr>
          <w:p w14:paraId="22B8DDFF" w14:textId="466B46A5" w:rsidR="00A93BCB" w:rsidRPr="00B25B6D" w:rsidRDefault="00CE0BA3" w:rsidP="000B1928">
            <w:pPr>
              <w:ind w:right="-499"/>
              <w:rPr>
                <w:rFonts w:asciiTheme="majorHAnsi" w:eastAsia="Times New Roman" w:hAnsiTheme="majorHAnsi" w:cstheme="majorHAnsi"/>
                <w:color w:val="000000"/>
                <w:sz w:val="20"/>
                <w:szCs w:val="20"/>
                <w:lang w:val="en-US" w:eastAsia="fr-FR"/>
              </w:rPr>
            </w:pPr>
            <w:r w:rsidRPr="00B25B6D">
              <w:rPr>
                <w:rFonts w:asciiTheme="majorHAnsi" w:eastAsia="Times New Roman" w:hAnsiTheme="majorHAnsi" w:cstheme="majorHAnsi"/>
                <w:color w:val="000000"/>
                <w:sz w:val="20"/>
                <w:szCs w:val="20"/>
                <w:lang w:val="en-GB" w:eastAsia="fr-FR"/>
              </w:rPr>
              <w:t>Adjusted* odds ratio</w:t>
            </w:r>
          </w:p>
          <w:p w14:paraId="517EF566" w14:textId="5E692B8B" w:rsidR="00A93BCB" w:rsidRPr="00B25B6D" w:rsidRDefault="00CE0BA3" w:rsidP="000B1928">
            <w:pPr>
              <w:ind w:right="-499"/>
              <w:rPr>
                <w:rFonts w:asciiTheme="majorHAnsi" w:hAnsiTheme="majorHAnsi" w:cstheme="majorHAnsi"/>
                <w:sz w:val="20"/>
                <w:szCs w:val="20"/>
                <w:lang w:val="en-US"/>
              </w:rPr>
            </w:pPr>
            <w:r w:rsidRPr="00B25B6D">
              <w:rPr>
                <w:rFonts w:asciiTheme="majorHAnsi" w:eastAsia="Times New Roman" w:hAnsiTheme="majorHAnsi" w:cstheme="majorHAnsi"/>
                <w:color w:val="000000"/>
                <w:sz w:val="20"/>
                <w:szCs w:val="20"/>
                <w:lang w:val="en-GB" w:eastAsia="fr-FR"/>
              </w:rPr>
              <w:t>(</w:t>
            </w:r>
            <w:proofErr w:type="spellStart"/>
            <w:r w:rsidRPr="00B25B6D">
              <w:rPr>
                <w:rFonts w:asciiTheme="majorHAnsi" w:eastAsia="Times New Roman" w:hAnsiTheme="majorHAnsi" w:cstheme="majorHAnsi"/>
                <w:color w:val="000000"/>
                <w:sz w:val="20"/>
                <w:szCs w:val="20"/>
                <w:lang w:val="en-GB" w:eastAsia="fr-FR"/>
              </w:rPr>
              <w:t>aOR</w:t>
            </w:r>
            <w:proofErr w:type="spellEnd"/>
            <w:r w:rsidRPr="00B25B6D">
              <w:rPr>
                <w:rFonts w:asciiTheme="majorHAnsi" w:eastAsia="Times New Roman" w:hAnsiTheme="majorHAnsi" w:cstheme="majorHAnsi"/>
                <w:color w:val="000000"/>
                <w:sz w:val="20"/>
                <w:szCs w:val="20"/>
                <w:lang w:val="en-GB" w:eastAsia="fr-FR"/>
              </w:rPr>
              <w:t xml:space="preserve">) (95% </w:t>
            </w:r>
            <w:r w:rsidR="003C12B7" w:rsidRPr="00B25B6D">
              <w:rPr>
                <w:rFonts w:asciiTheme="majorHAnsi" w:eastAsia="Times New Roman" w:hAnsiTheme="majorHAnsi" w:cstheme="majorHAnsi"/>
                <w:color w:val="000000"/>
                <w:sz w:val="20"/>
                <w:szCs w:val="20"/>
                <w:lang w:val="en-GB" w:eastAsia="fr-FR"/>
              </w:rPr>
              <w:t>CI</w:t>
            </w:r>
            <w:r w:rsidRPr="00B25B6D">
              <w:rPr>
                <w:rFonts w:asciiTheme="majorHAnsi" w:eastAsia="Times New Roman" w:hAnsiTheme="majorHAnsi" w:cstheme="majorHAnsi"/>
                <w:color w:val="000000"/>
                <w:sz w:val="20"/>
                <w:szCs w:val="20"/>
                <w:lang w:val="en-GB" w:eastAsia="fr-FR"/>
              </w:rPr>
              <w:t>)</w:t>
            </w:r>
          </w:p>
        </w:tc>
        <w:tc>
          <w:tcPr>
            <w:tcW w:w="1210" w:type="dxa"/>
            <w:tcBorders>
              <w:bottom w:val="single" w:sz="4" w:space="0" w:color="auto"/>
            </w:tcBorders>
          </w:tcPr>
          <w:p w14:paraId="0E993B59" w14:textId="03B849BE"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p value</w:t>
            </w:r>
          </w:p>
        </w:tc>
        <w:tc>
          <w:tcPr>
            <w:tcW w:w="1250" w:type="dxa"/>
            <w:tcBorders>
              <w:bottom w:val="single" w:sz="4" w:space="0" w:color="auto"/>
            </w:tcBorders>
          </w:tcPr>
          <w:p w14:paraId="6F120743" w14:textId="77777777"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No absenteeism</w:t>
            </w:r>
          </w:p>
          <w:p w14:paraId="6E3A87B7" w14:textId="56AFF9AA"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2091</w:t>
            </w:r>
            <w:r w:rsidR="003C12B7"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(76.1%)</w:t>
            </w:r>
          </w:p>
        </w:tc>
        <w:tc>
          <w:tcPr>
            <w:tcW w:w="1270" w:type="dxa"/>
            <w:tcBorders>
              <w:bottom w:val="single" w:sz="4" w:space="0" w:color="auto"/>
            </w:tcBorders>
          </w:tcPr>
          <w:p w14:paraId="7BA047C3" w14:textId="77777777" w:rsidR="00BF5225"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Absenteeism</w:t>
            </w:r>
          </w:p>
          <w:p w14:paraId="5675609B" w14:textId="4A546BF7"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661</w:t>
            </w:r>
            <w:r w:rsidR="003C12B7"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(23.9%)</w:t>
            </w:r>
          </w:p>
        </w:tc>
        <w:tc>
          <w:tcPr>
            <w:tcW w:w="912" w:type="dxa"/>
            <w:tcBorders>
              <w:bottom w:val="single" w:sz="4" w:space="0" w:color="auto"/>
            </w:tcBorders>
          </w:tcPr>
          <w:p w14:paraId="71EA2A41" w14:textId="4FF1B41F" w:rsidR="00A93BCB" w:rsidRPr="00B25B6D" w:rsidRDefault="00CE0BA3" w:rsidP="000B1928">
            <w:pPr>
              <w:ind w:right="-499"/>
              <w:rPr>
                <w:rFonts w:asciiTheme="majorHAnsi" w:hAnsiTheme="majorHAnsi" w:cstheme="majorHAnsi"/>
                <w:sz w:val="20"/>
                <w:szCs w:val="20"/>
              </w:rPr>
            </w:pPr>
            <w:r w:rsidRPr="00B25B6D">
              <w:rPr>
                <w:rFonts w:asciiTheme="majorHAnsi" w:hAnsiTheme="majorHAnsi" w:cstheme="majorHAnsi"/>
                <w:sz w:val="20"/>
                <w:szCs w:val="20"/>
                <w:lang w:val="en-GB"/>
              </w:rPr>
              <w:t>p value</w:t>
            </w:r>
          </w:p>
        </w:tc>
        <w:tc>
          <w:tcPr>
            <w:tcW w:w="1937" w:type="dxa"/>
            <w:tcBorders>
              <w:bottom w:val="single" w:sz="4" w:space="0" w:color="auto"/>
            </w:tcBorders>
          </w:tcPr>
          <w:p w14:paraId="3AB740B2" w14:textId="1C821484" w:rsidR="00A93BCB" w:rsidRPr="00B25B6D" w:rsidRDefault="00CE0BA3" w:rsidP="000B1928">
            <w:pPr>
              <w:ind w:right="-499"/>
              <w:rPr>
                <w:rFonts w:asciiTheme="majorHAnsi" w:eastAsia="Times New Roman" w:hAnsiTheme="majorHAnsi" w:cstheme="majorHAnsi"/>
                <w:color w:val="000000"/>
                <w:sz w:val="20"/>
                <w:szCs w:val="20"/>
                <w:lang w:val="en-US" w:eastAsia="fr-FR"/>
              </w:rPr>
            </w:pPr>
            <w:r w:rsidRPr="00B25B6D">
              <w:rPr>
                <w:rFonts w:asciiTheme="majorHAnsi" w:eastAsia="Times New Roman" w:hAnsiTheme="majorHAnsi" w:cstheme="majorHAnsi"/>
                <w:color w:val="000000"/>
                <w:sz w:val="20"/>
                <w:szCs w:val="20"/>
                <w:lang w:val="en-GB" w:eastAsia="fr-FR"/>
              </w:rPr>
              <w:t>Adjusted* odds ratio</w:t>
            </w:r>
          </w:p>
          <w:p w14:paraId="20EA4FE6" w14:textId="0697E8A6" w:rsidR="00A93BCB" w:rsidRPr="00B25B6D" w:rsidRDefault="00CE0BA3" w:rsidP="000B1928">
            <w:pPr>
              <w:ind w:right="-499"/>
              <w:rPr>
                <w:rFonts w:asciiTheme="majorHAnsi" w:hAnsiTheme="majorHAnsi" w:cstheme="majorHAnsi"/>
                <w:sz w:val="20"/>
                <w:szCs w:val="20"/>
                <w:lang w:val="en-US"/>
              </w:rPr>
            </w:pPr>
            <w:r w:rsidRPr="00B25B6D">
              <w:rPr>
                <w:rFonts w:asciiTheme="majorHAnsi" w:eastAsia="Times New Roman" w:hAnsiTheme="majorHAnsi" w:cstheme="majorHAnsi"/>
                <w:color w:val="000000"/>
                <w:sz w:val="20"/>
                <w:szCs w:val="20"/>
                <w:lang w:val="en-GB" w:eastAsia="fr-FR"/>
              </w:rPr>
              <w:t>(</w:t>
            </w:r>
            <w:proofErr w:type="spellStart"/>
            <w:r w:rsidRPr="00B25B6D">
              <w:rPr>
                <w:rFonts w:asciiTheme="majorHAnsi" w:eastAsia="Times New Roman" w:hAnsiTheme="majorHAnsi" w:cstheme="majorHAnsi"/>
                <w:color w:val="000000"/>
                <w:sz w:val="20"/>
                <w:szCs w:val="20"/>
                <w:lang w:val="en-GB" w:eastAsia="fr-FR"/>
              </w:rPr>
              <w:t>aOR</w:t>
            </w:r>
            <w:proofErr w:type="spellEnd"/>
            <w:r w:rsidRPr="00B25B6D">
              <w:rPr>
                <w:rFonts w:asciiTheme="majorHAnsi" w:eastAsia="Times New Roman" w:hAnsiTheme="majorHAnsi" w:cstheme="majorHAnsi"/>
                <w:color w:val="000000"/>
                <w:sz w:val="20"/>
                <w:szCs w:val="20"/>
                <w:lang w:val="en-GB" w:eastAsia="fr-FR"/>
              </w:rPr>
              <w:t xml:space="preserve">) (95% </w:t>
            </w:r>
            <w:r w:rsidR="003C12B7" w:rsidRPr="00B25B6D">
              <w:rPr>
                <w:rFonts w:asciiTheme="majorHAnsi" w:eastAsia="Times New Roman" w:hAnsiTheme="majorHAnsi" w:cstheme="majorHAnsi"/>
                <w:color w:val="000000"/>
                <w:sz w:val="20"/>
                <w:szCs w:val="20"/>
                <w:lang w:val="en-GB" w:eastAsia="fr-FR"/>
              </w:rPr>
              <w:t>CI</w:t>
            </w:r>
            <w:r w:rsidRPr="00B25B6D">
              <w:rPr>
                <w:rFonts w:asciiTheme="majorHAnsi" w:eastAsia="Times New Roman" w:hAnsiTheme="majorHAnsi" w:cstheme="majorHAnsi"/>
                <w:color w:val="000000"/>
                <w:sz w:val="20"/>
                <w:szCs w:val="20"/>
                <w:lang w:val="en-GB" w:eastAsia="fr-FR"/>
              </w:rPr>
              <w:t>)</w:t>
            </w:r>
          </w:p>
        </w:tc>
        <w:tc>
          <w:tcPr>
            <w:tcW w:w="2558" w:type="dxa"/>
            <w:tcBorders>
              <w:bottom w:val="single" w:sz="4" w:space="0" w:color="auto"/>
            </w:tcBorders>
          </w:tcPr>
          <w:p w14:paraId="5807F961" w14:textId="0CC4E48D" w:rsidR="00A93BCB" w:rsidRPr="00B25B6D" w:rsidRDefault="00CE0BA3" w:rsidP="00A93BCB">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p value</w:t>
            </w:r>
          </w:p>
        </w:tc>
        <w:tc>
          <w:tcPr>
            <w:tcW w:w="838" w:type="dxa"/>
            <w:tcBorders>
              <w:bottom w:val="single" w:sz="4" w:space="0" w:color="auto"/>
            </w:tcBorders>
          </w:tcPr>
          <w:p w14:paraId="66CBF2D6" w14:textId="33D22BE2" w:rsidR="00A93BCB" w:rsidRPr="00B25B6D" w:rsidRDefault="00A93BCB" w:rsidP="00A93BCB">
            <w:pPr>
              <w:ind w:right="-499"/>
              <w:jc w:val="both"/>
              <w:rPr>
                <w:rFonts w:asciiTheme="majorHAnsi" w:hAnsiTheme="majorHAnsi" w:cstheme="majorHAnsi"/>
                <w:sz w:val="20"/>
                <w:szCs w:val="20"/>
              </w:rPr>
            </w:pPr>
          </w:p>
        </w:tc>
        <w:tc>
          <w:tcPr>
            <w:tcW w:w="838" w:type="dxa"/>
            <w:tcBorders>
              <w:bottom w:val="single" w:sz="4" w:space="0" w:color="auto"/>
            </w:tcBorders>
          </w:tcPr>
          <w:p w14:paraId="4AB7D573" w14:textId="0D64959A" w:rsidR="00A93BCB" w:rsidRPr="00B25B6D" w:rsidRDefault="00A93BCB" w:rsidP="00A93BCB">
            <w:pPr>
              <w:ind w:right="-499"/>
              <w:jc w:val="both"/>
              <w:rPr>
                <w:rFonts w:asciiTheme="majorHAnsi" w:hAnsiTheme="majorHAnsi" w:cstheme="majorHAnsi"/>
                <w:sz w:val="20"/>
                <w:szCs w:val="20"/>
              </w:rPr>
            </w:pPr>
          </w:p>
        </w:tc>
        <w:tc>
          <w:tcPr>
            <w:tcW w:w="838" w:type="dxa"/>
            <w:tcBorders>
              <w:bottom w:val="single" w:sz="4" w:space="0" w:color="auto"/>
            </w:tcBorders>
          </w:tcPr>
          <w:p w14:paraId="2E385512" w14:textId="77777777" w:rsidR="00A93BCB" w:rsidRPr="00B25B6D" w:rsidRDefault="00A93BCB" w:rsidP="00A93BCB">
            <w:pPr>
              <w:ind w:right="-499"/>
              <w:jc w:val="both"/>
              <w:rPr>
                <w:rFonts w:asciiTheme="majorHAnsi" w:hAnsiTheme="majorHAnsi" w:cstheme="majorHAnsi"/>
                <w:sz w:val="20"/>
                <w:szCs w:val="20"/>
              </w:rPr>
            </w:pPr>
          </w:p>
        </w:tc>
        <w:tc>
          <w:tcPr>
            <w:tcW w:w="838" w:type="dxa"/>
            <w:tcBorders>
              <w:bottom w:val="single" w:sz="4" w:space="0" w:color="auto"/>
            </w:tcBorders>
          </w:tcPr>
          <w:p w14:paraId="5E58C43A" w14:textId="6DDF6526" w:rsidR="00A93BCB" w:rsidRPr="00B25B6D" w:rsidRDefault="00A93BCB" w:rsidP="00A93BCB">
            <w:pPr>
              <w:ind w:right="-499"/>
              <w:jc w:val="both"/>
              <w:rPr>
                <w:rFonts w:asciiTheme="majorHAnsi" w:hAnsiTheme="majorHAnsi" w:cstheme="majorHAnsi"/>
                <w:sz w:val="20"/>
                <w:szCs w:val="20"/>
              </w:rPr>
            </w:pPr>
          </w:p>
        </w:tc>
      </w:tr>
      <w:tr w:rsidR="00FF5610" w:rsidRPr="00B25B6D" w14:paraId="670BC65A" w14:textId="0E6CBB8A" w:rsidTr="000B1928">
        <w:tc>
          <w:tcPr>
            <w:tcW w:w="3402" w:type="dxa"/>
            <w:tcBorders>
              <w:top w:val="single" w:sz="4" w:space="0" w:color="auto"/>
              <w:bottom w:val="single" w:sz="4" w:space="0" w:color="auto"/>
            </w:tcBorders>
            <w:shd w:val="clear" w:color="auto" w:fill="F2F2F2" w:themeFill="background1" w:themeFillShade="F2"/>
          </w:tcPr>
          <w:p w14:paraId="4FEF1734" w14:textId="32F6D8AE" w:rsidR="00A93BCB" w:rsidRPr="00B25B6D" w:rsidRDefault="00CE0BA3" w:rsidP="00A93BCB">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Individual factors</w:t>
            </w:r>
          </w:p>
        </w:tc>
        <w:tc>
          <w:tcPr>
            <w:tcW w:w="1375" w:type="dxa"/>
            <w:tcBorders>
              <w:top w:val="single" w:sz="4" w:space="0" w:color="auto"/>
              <w:bottom w:val="single" w:sz="4" w:space="0" w:color="auto"/>
            </w:tcBorders>
            <w:shd w:val="clear" w:color="auto" w:fill="F2F2F2" w:themeFill="background1" w:themeFillShade="F2"/>
          </w:tcPr>
          <w:p w14:paraId="2259F5D7" w14:textId="77777777" w:rsidR="00A93BCB" w:rsidRPr="00B25B6D" w:rsidRDefault="00A93BCB" w:rsidP="00A93BCB">
            <w:pPr>
              <w:ind w:right="-499"/>
              <w:jc w:val="both"/>
              <w:rPr>
                <w:rFonts w:asciiTheme="majorHAnsi" w:hAnsiTheme="majorHAnsi" w:cstheme="majorHAnsi"/>
                <w:sz w:val="20"/>
                <w:szCs w:val="20"/>
              </w:rPr>
            </w:pPr>
          </w:p>
        </w:tc>
        <w:tc>
          <w:tcPr>
            <w:tcW w:w="1526" w:type="dxa"/>
            <w:tcBorders>
              <w:top w:val="single" w:sz="4" w:space="0" w:color="auto"/>
              <w:bottom w:val="single" w:sz="4" w:space="0" w:color="auto"/>
            </w:tcBorders>
            <w:shd w:val="clear" w:color="auto" w:fill="F2F2F2" w:themeFill="background1" w:themeFillShade="F2"/>
          </w:tcPr>
          <w:p w14:paraId="70390BAD" w14:textId="77777777" w:rsidR="00A93BCB" w:rsidRPr="00B25B6D" w:rsidRDefault="00A93BCB" w:rsidP="00A93BCB">
            <w:pPr>
              <w:ind w:right="-499"/>
              <w:jc w:val="both"/>
              <w:rPr>
                <w:rFonts w:asciiTheme="majorHAnsi" w:hAnsiTheme="majorHAnsi" w:cstheme="majorHAnsi"/>
                <w:sz w:val="20"/>
                <w:szCs w:val="20"/>
              </w:rPr>
            </w:pPr>
          </w:p>
        </w:tc>
        <w:tc>
          <w:tcPr>
            <w:tcW w:w="992" w:type="dxa"/>
            <w:tcBorders>
              <w:top w:val="single" w:sz="4" w:space="0" w:color="auto"/>
              <w:bottom w:val="single" w:sz="4" w:space="0" w:color="auto"/>
            </w:tcBorders>
            <w:shd w:val="clear" w:color="auto" w:fill="F2F2F2" w:themeFill="background1" w:themeFillShade="F2"/>
          </w:tcPr>
          <w:p w14:paraId="5781CC21" w14:textId="77777777" w:rsidR="00A93BCB" w:rsidRPr="00B25B6D" w:rsidRDefault="00A93BCB" w:rsidP="00A93BCB">
            <w:pPr>
              <w:ind w:right="-499"/>
              <w:jc w:val="both"/>
              <w:rPr>
                <w:rFonts w:asciiTheme="majorHAnsi" w:hAnsiTheme="majorHAnsi" w:cstheme="majorHAnsi"/>
                <w:sz w:val="20"/>
                <w:szCs w:val="20"/>
              </w:rPr>
            </w:pPr>
          </w:p>
        </w:tc>
        <w:tc>
          <w:tcPr>
            <w:tcW w:w="2061" w:type="dxa"/>
            <w:tcBorders>
              <w:top w:val="single" w:sz="4" w:space="0" w:color="auto"/>
              <w:bottom w:val="single" w:sz="4" w:space="0" w:color="auto"/>
            </w:tcBorders>
            <w:shd w:val="clear" w:color="auto" w:fill="F2F2F2" w:themeFill="background1" w:themeFillShade="F2"/>
          </w:tcPr>
          <w:p w14:paraId="2980F790" w14:textId="77777777" w:rsidR="00A93BCB" w:rsidRPr="00B25B6D" w:rsidRDefault="00A93BCB" w:rsidP="00A93BCB">
            <w:pPr>
              <w:ind w:right="-499"/>
              <w:jc w:val="both"/>
              <w:rPr>
                <w:rFonts w:asciiTheme="majorHAnsi" w:hAnsiTheme="majorHAnsi" w:cstheme="majorHAnsi"/>
                <w:sz w:val="20"/>
                <w:szCs w:val="20"/>
              </w:rPr>
            </w:pPr>
          </w:p>
        </w:tc>
        <w:tc>
          <w:tcPr>
            <w:tcW w:w="1210" w:type="dxa"/>
            <w:tcBorders>
              <w:top w:val="single" w:sz="4" w:space="0" w:color="auto"/>
              <w:bottom w:val="single" w:sz="4" w:space="0" w:color="auto"/>
            </w:tcBorders>
            <w:shd w:val="clear" w:color="auto" w:fill="F2F2F2" w:themeFill="background1" w:themeFillShade="F2"/>
          </w:tcPr>
          <w:p w14:paraId="53A62687" w14:textId="77777777" w:rsidR="00A93BCB" w:rsidRPr="00B25B6D" w:rsidRDefault="00A93BCB" w:rsidP="00A93BCB">
            <w:pPr>
              <w:ind w:right="-499"/>
              <w:jc w:val="both"/>
              <w:rPr>
                <w:rFonts w:asciiTheme="majorHAnsi" w:hAnsiTheme="majorHAnsi" w:cstheme="majorHAnsi"/>
                <w:sz w:val="20"/>
                <w:szCs w:val="20"/>
              </w:rPr>
            </w:pPr>
          </w:p>
        </w:tc>
        <w:tc>
          <w:tcPr>
            <w:tcW w:w="1250" w:type="dxa"/>
            <w:tcBorders>
              <w:top w:val="single" w:sz="4" w:space="0" w:color="auto"/>
              <w:bottom w:val="single" w:sz="4" w:space="0" w:color="auto"/>
            </w:tcBorders>
            <w:shd w:val="clear" w:color="auto" w:fill="F2F2F2" w:themeFill="background1" w:themeFillShade="F2"/>
          </w:tcPr>
          <w:p w14:paraId="7B4831D2" w14:textId="77777777" w:rsidR="00A93BCB" w:rsidRPr="00B25B6D" w:rsidRDefault="00A93BCB" w:rsidP="00A93BCB">
            <w:pPr>
              <w:ind w:right="-499"/>
              <w:jc w:val="both"/>
              <w:rPr>
                <w:rFonts w:asciiTheme="majorHAnsi" w:hAnsiTheme="majorHAnsi" w:cstheme="majorHAnsi"/>
                <w:sz w:val="20"/>
                <w:szCs w:val="20"/>
              </w:rPr>
            </w:pPr>
          </w:p>
        </w:tc>
        <w:tc>
          <w:tcPr>
            <w:tcW w:w="1270" w:type="dxa"/>
            <w:tcBorders>
              <w:top w:val="single" w:sz="4" w:space="0" w:color="auto"/>
              <w:bottom w:val="single" w:sz="4" w:space="0" w:color="auto"/>
            </w:tcBorders>
            <w:shd w:val="clear" w:color="auto" w:fill="F2F2F2" w:themeFill="background1" w:themeFillShade="F2"/>
          </w:tcPr>
          <w:p w14:paraId="1BAC359C" w14:textId="77777777" w:rsidR="00A93BCB" w:rsidRPr="00B25B6D" w:rsidRDefault="00A93BCB" w:rsidP="00A93BCB">
            <w:pPr>
              <w:ind w:right="-499"/>
              <w:jc w:val="both"/>
              <w:rPr>
                <w:rFonts w:asciiTheme="majorHAnsi" w:hAnsiTheme="majorHAnsi" w:cstheme="majorHAnsi"/>
                <w:sz w:val="20"/>
                <w:szCs w:val="20"/>
              </w:rPr>
            </w:pPr>
          </w:p>
        </w:tc>
        <w:tc>
          <w:tcPr>
            <w:tcW w:w="912" w:type="dxa"/>
            <w:tcBorders>
              <w:top w:val="single" w:sz="4" w:space="0" w:color="auto"/>
              <w:bottom w:val="single" w:sz="4" w:space="0" w:color="auto"/>
            </w:tcBorders>
            <w:shd w:val="clear" w:color="auto" w:fill="F2F2F2" w:themeFill="background1" w:themeFillShade="F2"/>
          </w:tcPr>
          <w:p w14:paraId="76E18EB5" w14:textId="77777777" w:rsidR="00A93BCB" w:rsidRPr="00B25B6D" w:rsidRDefault="00A93BCB" w:rsidP="00A93BCB">
            <w:pPr>
              <w:ind w:right="-499"/>
              <w:jc w:val="both"/>
              <w:rPr>
                <w:rFonts w:asciiTheme="majorHAnsi" w:hAnsiTheme="majorHAnsi" w:cstheme="majorHAnsi"/>
                <w:sz w:val="20"/>
                <w:szCs w:val="20"/>
              </w:rPr>
            </w:pPr>
          </w:p>
        </w:tc>
        <w:tc>
          <w:tcPr>
            <w:tcW w:w="1937" w:type="dxa"/>
            <w:tcBorders>
              <w:top w:val="single" w:sz="4" w:space="0" w:color="auto"/>
              <w:bottom w:val="single" w:sz="4" w:space="0" w:color="auto"/>
            </w:tcBorders>
            <w:shd w:val="clear" w:color="auto" w:fill="F2F2F2" w:themeFill="background1" w:themeFillShade="F2"/>
          </w:tcPr>
          <w:p w14:paraId="4D4AC33F" w14:textId="77777777" w:rsidR="00A93BCB" w:rsidRPr="00B25B6D" w:rsidRDefault="00A93BCB" w:rsidP="00A93BCB">
            <w:pPr>
              <w:ind w:right="-499"/>
              <w:jc w:val="both"/>
              <w:rPr>
                <w:rFonts w:asciiTheme="majorHAnsi" w:hAnsiTheme="majorHAnsi" w:cstheme="majorHAnsi"/>
                <w:sz w:val="20"/>
                <w:szCs w:val="20"/>
              </w:rPr>
            </w:pPr>
          </w:p>
        </w:tc>
        <w:tc>
          <w:tcPr>
            <w:tcW w:w="2558" w:type="dxa"/>
            <w:tcBorders>
              <w:top w:val="single" w:sz="4" w:space="0" w:color="auto"/>
              <w:bottom w:val="single" w:sz="4" w:space="0" w:color="auto"/>
            </w:tcBorders>
            <w:shd w:val="clear" w:color="auto" w:fill="F2F2F2" w:themeFill="background1" w:themeFillShade="F2"/>
          </w:tcPr>
          <w:p w14:paraId="48312BC4" w14:textId="77777777"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7B554478" w14:textId="44F6DB60"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3BC1464F" w14:textId="392FD6EE"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0A8AB3A8" w14:textId="77777777" w:rsidR="00A93BCB" w:rsidRPr="00B25B6D" w:rsidRDefault="00A93BCB" w:rsidP="00A93BCB">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7C636822" w14:textId="42246D87" w:rsidR="00A93BCB" w:rsidRPr="00B25B6D" w:rsidRDefault="00A93BCB" w:rsidP="00A93BCB">
            <w:pPr>
              <w:ind w:right="-499"/>
              <w:jc w:val="both"/>
              <w:rPr>
                <w:rFonts w:asciiTheme="majorHAnsi" w:hAnsiTheme="majorHAnsi" w:cstheme="majorHAnsi"/>
                <w:sz w:val="20"/>
                <w:szCs w:val="20"/>
              </w:rPr>
            </w:pPr>
          </w:p>
        </w:tc>
      </w:tr>
      <w:tr w:rsidR="00FF5610" w:rsidRPr="00B25B6D" w14:paraId="17EB7112" w14:textId="0C9ED9BD" w:rsidTr="000B1928">
        <w:tc>
          <w:tcPr>
            <w:tcW w:w="3402" w:type="dxa"/>
            <w:tcBorders>
              <w:top w:val="single" w:sz="4" w:space="0" w:color="auto"/>
            </w:tcBorders>
          </w:tcPr>
          <w:p w14:paraId="48EAB4D0"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375" w:type="dxa"/>
            <w:tcBorders>
              <w:top w:val="single" w:sz="4" w:space="0" w:color="auto"/>
            </w:tcBorders>
          </w:tcPr>
          <w:p w14:paraId="6F276068"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526" w:type="dxa"/>
            <w:tcBorders>
              <w:top w:val="single" w:sz="4" w:space="0" w:color="auto"/>
            </w:tcBorders>
          </w:tcPr>
          <w:p w14:paraId="54AA759C"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992" w:type="dxa"/>
            <w:tcBorders>
              <w:top w:val="single" w:sz="4" w:space="0" w:color="auto"/>
            </w:tcBorders>
          </w:tcPr>
          <w:p w14:paraId="2A6EB704"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2061" w:type="dxa"/>
            <w:tcBorders>
              <w:top w:val="single" w:sz="4" w:space="0" w:color="auto"/>
            </w:tcBorders>
          </w:tcPr>
          <w:p w14:paraId="746FEA05"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210" w:type="dxa"/>
            <w:tcBorders>
              <w:top w:val="single" w:sz="4" w:space="0" w:color="auto"/>
            </w:tcBorders>
          </w:tcPr>
          <w:p w14:paraId="0471AC4B"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250" w:type="dxa"/>
            <w:tcBorders>
              <w:top w:val="single" w:sz="4" w:space="0" w:color="auto"/>
            </w:tcBorders>
          </w:tcPr>
          <w:p w14:paraId="3C1A51DB"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270" w:type="dxa"/>
            <w:tcBorders>
              <w:top w:val="single" w:sz="4" w:space="0" w:color="auto"/>
            </w:tcBorders>
          </w:tcPr>
          <w:p w14:paraId="58C305F7"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912" w:type="dxa"/>
            <w:tcBorders>
              <w:top w:val="single" w:sz="4" w:space="0" w:color="auto"/>
            </w:tcBorders>
          </w:tcPr>
          <w:p w14:paraId="39AF87F6"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1937" w:type="dxa"/>
            <w:tcBorders>
              <w:top w:val="single" w:sz="4" w:space="0" w:color="auto"/>
            </w:tcBorders>
          </w:tcPr>
          <w:p w14:paraId="4EEFC743"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2558" w:type="dxa"/>
            <w:tcBorders>
              <w:top w:val="single" w:sz="4" w:space="0" w:color="auto"/>
            </w:tcBorders>
          </w:tcPr>
          <w:p w14:paraId="5FBC2F67"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Borders>
              <w:top w:val="single" w:sz="4" w:space="0" w:color="auto"/>
            </w:tcBorders>
          </w:tcPr>
          <w:p w14:paraId="1425733D" w14:textId="2168DCEA"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Borders>
              <w:top w:val="single" w:sz="4" w:space="0" w:color="auto"/>
            </w:tcBorders>
          </w:tcPr>
          <w:p w14:paraId="7320205F" w14:textId="1130B1E6"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Borders>
              <w:top w:val="single" w:sz="4" w:space="0" w:color="auto"/>
            </w:tcBorders>
          </w:tcPr>
          <w:p w14:paraId="4FE2C6E6"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Borders>
              <w:top w:val="single" w:sz="4" w:space="0" w:color="auto"/>
            </w:tcBorders>
          </w:tcPr>
          <w:p w14:paraId="4513E507" w14:textId="061ADED2"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r>
      <w:tr w:rsidR="00FF5610" w:rsidRPr="00B25B6D" w14:paraId="6CCC06D4" w14:textId="27460E51" w:rsidTr="000B1928">
        <w:tc>
          <w:tcPr>
            <w:tcW w:w="3402" w:type="dxa"/>
          </w:tcPr>
          <w:p w14:paraId="4DDD75B2" w14:textId="7880AA32"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Nonmodifiable factors</w:t>
            </w:r>
          </w:p>
        </w:tc>
        <w:tc>
          <w:tcPr>
            <w:tcW w:w="1375" w:type="dxa"/>
          </w:tcPr>
          <w:p w14:paraId="43F8F991"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1526" w:type="dxa"/>
          </w:tcPr>
          <w:p w14:paraId="418B0997"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992" w:type="dxa"/>
          </w:tcPr>
          <w:p w14:paraId="0DFBBE80"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2061" w:type="dxa"/>
          </w:tcPr>
          <w:p w14:paraId="0DC7E369"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1210" w:type="dxa"/>
          </w:tcPr>
          <w:p w14:paraId="486BDB61"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1250" w:type="dxa"/>
          </w:tcPr>
          <w:p w14:paraId="4A7641DB"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1270" w:type="dxa"/>
          </w:tcPr>
          <w:p w14:paraId="35C953B6"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912" w:type="dxa"/>
          </w:tcPr>
          <w:p w14:paraId="743B05EB"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1937" w:type="dxa"/>
          </w:tcPr>
          <w:p w14:paraId="538FCBAA"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2558" w:type="dxa"/>
          </w:tcPr>
          <w:p w14:paraId="4E85081B"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753B3A26" w14:textId="517368FE"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77CBD86C" w14:textId="7BC2A4DA"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6322F99E"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45A00BEC" w14:textId="49F550A0"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r>
      <w:tr w:rsidR="00FF5610" w:rsidRPr="00B25B6D" w14:paraId="36719283" w14:textId="27F6360D" w:rsidTr="000B1928">
        <w:tc>
          <w:tcPr>
            <w:tcW w:w="3402" w:type="dxa"/>
          </w:tcPr>
          <w:p w14:paraId="0F8E3424" w14:textId="40C048B8"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Age (years)</w:t>
            </w:r>
          </w:p>
        </w:tc>
        <w:tc>
          <w:tcPr>
            <w:tcW w:w="1375" w:type="dxa"/>
          </w:tcPr>
          <w:p w14:paraId="5D72F61C" w14:textId="152938D6"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42.16</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(10.90)</w:t>
            </w:r>
          </w:p>
        </w:tc>
        <w:tc>
          <w:tcPr>
            <w:tcW w:w="1526" w:type="dxa"/>
          </w:tcPr>
          <w:p w14:paraId="1E587062" w14:textId="699FAB96"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42.83</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(10.62)</w:t>
            </w:r>
          </w:p>
        </w:tc>
        <w:tc>
          <w:tcPr>
            <w:tcW w:w="992" w:type="dxa"/>
          </w:tcPr>
          <w:p w14:paraId="41DC1BC5" w14:textId="2125E906"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0.010</w:t>
            </w:r>
          </w:p>
        </w:tc>
        <w:tc>
          <w:tcPr>
            <w:tcW w:w="2061" w:type="dxa"/>
          </w:tcPr>
          <w:p w14:paraId="342228F0" w14:textId="4502A35C"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0.997</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(0.991-1.002)</w:t>
            </w:r>
          </w:p>
        </w:tc>
        <w:tc>
          <w:tcPr>
            <w:tcW w:w="1210" w:type="dxa"/>
          </w:tcPr>
          <w:p w14:paraId="1D8946E5" w14:textId="6B5DDB38"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0.176</w:t>
            </w:r>
          </w:p>
        </w:tc>
        <w:tc>
          <w:tcPr>
            <w:tcW w:w="1250" w:type="dxa"/>
          </w:tcPr>
          <w:p w14:paraId="38F42873" w14:textId="1B80D827"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40.22</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(10.00)</w:t>
            </w:r>
          </w:p>
        </w:tc>
        <w:tc>
          <w:tcPr>
            <w:tcW w:w="1270" w:type="dxa"/>
          </w:tcPr>
          <w:p w14:paraId="09C0A437" w14:textId="78EE3EE9"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41.05</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(10.15)</w:t>
            </w:r>
          </w:p>
        </w:tc>
        <w:tc>
          <w:tcPr>
            <w:tcW w:w="912" w:type="dxa"/>
          </w:tcPr>
          <w:p w14:paraId="34151E5C" w14:textId="4CC94A16"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0.060</w:t>
            </w:r>
          </w:p>
        </w:tc>
        <w:tc>
          <w:tcPr>
            <w:tcW w:w="1937" w:type="dxa"/>
          </w:tcPr>
          <w:p w14:paraId="49B0334F" w14:textId="2B0B34C2"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1.000</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(0.991-1.010)</w:t>
            </w:r>
          </w:p>
        </w:tc>
        <w:tc>
          <w:tcPr>
            <w:tcW w:w="2558" w:type="dxa"/>
          </w:tcPr>
          <w:p w14:paraId="07AD4434" w14:textId="46E24BDA"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0.940</w:t>
            </w:r>
          </w:p>
        </w:tc>
        <w:tc>
          <w:tcPr>
            <w:tcW w:w="838" w:type="dxa"/>
          </w:tcPr>
          <w:p w14:paraId="43038D8F" w14:textId="6094DB5C"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Pr>
          <w:p w14:paraId="7ED1A9E2" w14:textId="7C32C6DA"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Pr>
          <w:p w14:paraId="544D6F35" w14:textId="7777777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c>
          <w:tcPr>
            <w:tcW w:w="838" w:type="dxa"/>
          </w:tcPr>
          <w:p w14:paraId="2B8457FB" w14:textId="4FCF0707" w:rsidR="00A93BCB" w:rsidRPr="00B25B6D" w:rsidRDefault="00A93BCB" w:rsidP="00A93BCB">
            <w:pPr>
              <w:ind w:right="-499"/>
              <w:jc w:val="both"/>
              <w:rPr>
                <w:rFonts w:asciiTheme="majorHAnsi" w:eastAsia="Times New Roman" w:hAnsiTheme="majorHAnsi" w:cstheme="majorHAnsi"/>
                <w:bCs/>
                <w:color w:val="000000"/>
                <w:sz w:val="20"/>
                <w:szCs w:val="20"/>
                <w:lang w:eastAsia="fr-FR"/>
              </w:rPr>
            </w:pPr>
          </w:p>
        </w:tc>
      </w:tr>
      <w:tr w:rsidR="00FF5610" w:rsidRPr="00B25B6D" w14:paraId="6F1F231A" w14:textId="0F30080F" w:rsidTr="000B1928">
        <w:tc>
          <w:tcPr>
            <w:tcW w:w="3402" w:type="dxa"/>
          </w:tcPr>
          <w:p w14:paraId="13252D53" w14:textId="7B0E2A1C"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Sex</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w:t>
            </w:r>
            <w:r w:rsidR="003C12B7" w:rsidRPr="00B25B6D">
              <w:rPr>
                <w:rFonts w:asciiTheme="majorHAnsi" w:eastAsia="Times New Roman" w:hAnsiTheme="majorHAnsi" w:cstheme="majorHAnsi"/>
                <w:b/>
                <w:color w:val="000000"/>
                <w:sz w:val="20"/>
                <w:szCs w:val="20"/>
                <w:lang w:val="en-GB" w:eastAsia="fr-FR"/>
              </w:rPr>
              <w:t>male</w:t>
            </w:r>
            <w:r w:rsidRPr="00B25B6D">
              <w:rPr>
                <w:rFonts w:asciiTheme="majorHAnsi" w:eastAsia="Times New Roman" w:hAnsiTheme="majorHAnsi" w:cstheme="majorHAnsi"/>
                <w:b/>
                <w:color w:val="000000"/>
                <w:sz w:val="20"/>
                <w:szCs w:val="20"/>
                <w:lang w:val="en-GB" w:eastAsia="fr-FR"/>
              </w:rPr>
              <w:t>)</w:t>
            </w:r>
          </w:p>
        </w:tc>
        <w:tc>
          <w:tcPr>
            <w:tcW w:w="1375" w:type="dxa"/>
          </w:tcPr>
          <w:p w14:paraId="14488A45" w14:textId="78AB5E18"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1665</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(20.3%)</w:t>
            </w:r>
          </w:p>
        </w:tc>
        <w:tc>
          <w:tcPr>
            <w:tcW w:w="1526" w:type="dxa"/>
          </w:tcPr>
          <w:p w14:paraId="3DED26A0" w14:textId="37D2171F"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324 (15.2%)</w:t>
            </w:r>
          </w:p>
        </w:tc>
        <w:tc>
          <w:tcPr>
            <w:tcW w:w="992" w:type="dxa"/>
          </w:tcPr>
          <w:p w14:paraId="4DEF8C62" w14:textId="0B418D3B"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&lt;0.001</w:t>
            </w:r>
          </w:p>
        </w:tc>
        <w:tc>
          <w:tcPr>
            <w:tcW w:w="2061" w:type="dxa"/>
          </w:tcPr>
          <w:p w14:paraId="79E977A5" w14:textId="6DC0DD60"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0.752</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(0.653-0.865)</w:t>
            </w:r>
          </w:p>
        </w:tc>
        <w:tc>
          <w:tcPr>
            <w:tcW w:w="1210" w:type="dxa"/>
          </w:tcPr>
          <w:p w14:paraId="0C9FF24D" w14:textId="59BCA2F1"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&lt;0.001</w:t>
            </w:r>
          </w:p>
        </w:tc>
        <w:tc>
          <w:tcPr>
            <w:tcW w:w="1250" w:type="dxa"/>
          </w:tcPr>
          <w:p w14:paraId="49845A4E" w14:textId="09EB8588"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363</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(16.9%)</w:t>
            </w:r>
          </w:p>
        </w:tc>
        <w:tc>
          <w:tcPr>
            <w:tcW w:w="1270" w:type="dxa"/>
          </w:tcPr>
          <w:p w14:paraId="75895187" w14:textId="3D55E57A"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98</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(14.5%)</w:t>
            </w:r>
          </w:p>
        </w:tc>
        <w:tc>
          <w:tcPr>
            <w:tcW w:w="912" w:type="dxa"/>
          </w:tcPr>
          <w:p w14:paraId="4426D2BB" w14:textId="61EE382F"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0.139</w:t>
            </w:r>
          </w:p>
        </w:tc>
        <w:tc>
          <w:tcPr>
            <w:tcW w:w="1937" w:type="dxa"/>
          </w:tcPr>
          <w:p w14:paraId="2D47F1C0" w14:textId="5990C5F4"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0.806</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(0.620-1.047)</w:t>
            </w:r>
          </w:p>
        </w:tc>
        <w:tc>
          <w:tcPr>
            <w:tcW w:w="2558" w:type="dxa"/>
          </w:tcPr>
          <w:p w14:paraId="3C121390" w14:textId="58632D73" w:rsidR="00A93BCB" w:rsidRPr="00B25B6D" w:rsidRDefault="00CE0BA3" w:rsidP="00A93BCB">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0.106</w:t>
            </w:r>
          </w:p>
        </w:tc>
        <w:tc>
          <w:tcPr>
            <w:tcW w:w="838" w:type="dxa"/>
          </w:tcPr>
          <w:p w14:paraId="7D8FD11A" w14:textId="1D1E44F3"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620309D7" w14:textId="7A5A843B"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377BEDFE"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40B1F30D" w14:textId="39B03206"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r>
      <w:tr w:rsidR="00FF5610" w:rsidRPr="00B25B6D" w14:paraId="3CF84DA2" w14:textId="05C61E21" w:rsidTr="000B1928">
        <w:tc>
          <w:tcPr>
            <w:tcW w:w="3402" w:type="dxa"/>
          </w:tcPr>
          <w:p w14:paraId="26680D8A" w14:textId="37B529C6" w:rsidR="00A93BCB" w:rsidRPr="00B25B6D" w:rsidRDefault="00CE0BA3" w:rsidP="00A93BCB">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Partner at home</w:t>
            </w:r>
          </w:p>
        </w:tc>
        <w:tc>
          <w:tcPr>
            <w:tcW w:w="1375" w:type="dxa"/>
          </w:tcPr>
          <w:p w14:paraId="00DC2F71" w14:textId="7ED960E1" w:rsidR="00A93BCB" w:rsidRPr="00B25B6D" w:rsidRDefault="00CE0BA3" w:rsidP="00A93BCB">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6135</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(74.9%)</w:t>
            </w:r>
          </w:p>
        </w:tc>
        <w:tc>
          <w:tcPr>
            <w:tcW w:w="1526" w:type="dxa"/>
          </w:tcPr>
          <w:p w14:paraId="1A14C065" w14:textId="5186559A" w:rsidR="00A93BCB" w:rsidRPr="00B25B6D" w:rsidRDefault="00CE0BA3" w:rsidP="00A93BCB">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1557</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(73.1%)</w:t>
            </w:r>
          </w:p>
        </w:tc>
        <w:tc>
          <w:tcPr>
            <w:tcW w:w="992" w:type="dxa"/>
          </w:tcPr>
          <w:p w14:paraId="29259AF7" w14:textId="1C80123C" w:rsidR="00A93BCB" w:rsidRPr="00B25B6D" w:rsidRDefault="00CE0BA3" w:rsidP="00A93BCB">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0.105</w:t>
            </w:r>
          </w:p>
        </w:tc>
        <w:tc>
          <w:tcPr>
            <w:tcW w:w="2061" w:type="dxa"/>
          </w:tcPr>
          <w:p w14:paraId="22B6C485" w14:textId="55F57A2C" w:rsidR="00A93BCB" w:rsidRPr="00B25B6D" w:rsidRDefault="00CE0BA3" w:rsidP="00A93BCB">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0.940</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(0.833-1.060)</w:t>
            </w:r>
          </w:p>
        </w:tc>
        <w:tc>
          <w:tcPr>
            <w:tcW w:w="1210" w:type="dxa"/>
          </w:tcPr>
          <w:p w14:paraId="589DE8C9" w14:textId="2157BA96"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0.316</w:t>
            </w:r>
          </w:p>
        </w:tc>
        <w:tc>
          <w:tcPr>
            <w:tcW w:w="1250" w:type="dxa"/>
          </w:tcPr>
          <w:p w14:paraId="7AF8E81E" w14:textId="2A7A1044"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1621</w:t>
            </w:r>
            <w:r w:rsidR="003C12B7"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(75.6%)</w:t>
            </w:r>
          </w:p>
        </w:tc>
        <w:tc>
          <w:tcPr>
            <w:tcW w:w="1270" w:type="dxa"/>
          </w:tcPr>
          <w:p w14:paraId="39EDBA24" w14:textId="5227C57A"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489</w:t>
            </w:r>
            <w:r w:rsidR="003C12B7"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(72.4%)</w:t>
            </w:r>
          </w:p>
        </w:tc>
        <w:tc>
          <w:tcPr>
            <w:tcW w:w="912" w:type="dxa"/>
          </w:tcPr>
          <w:p w14:paraId="61F05621" w14:textId="0D3EED6F"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0.099</w:t>
            </w:r>
          </w:p>
        </w:tc>
        <w:tc>
          <w:tcPr>
            <w:tcW w:w="1937" w:type="dxa"/>
          </w:tcPr>
          <w:p w14:paraId="42CFE2F3" w14:textId="5AAB2584"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0.889</w:t>
            </w:r>
            <w:r w:rsidR="003C12B7"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(0.722-1.094)</w:t>
            </w:r>
          </w:p>
        </w:tc>
        <w:tc>
          <w:tcPr>
            <w:tcW w:w="2558" w:type="dxa"/>
          </w:tcPr>
          <w:p w14:paraId="3C426ED3" w14:textId="4DAA6251"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0.266</w:t>
            </w:r>
          </w:p>
        </w:tc>
        <w:tc>
          <w:tcPr>
            <w:tcW w:w="838" w:type="dxa"/>
          </w:tcPr>
          <w:p w14:paraId="24C3F8F3" w14:textId="1C8559BA" w:rsidR="00A93BCB" w:rsidRPr="00B25B6D" w:rsidRDefault="00A93BCB" w:rsidP="00A93BCB">
            <w:pPr>
              <w:ind w:right="-499"/>
              <w:jc w:val="both"/>
              <w:rPr>
                <w:rFonts w:asciiTheme="majorHAnsi" w:eastAsia="Times New Roman" w:hAnsiTheme="majorHAnsi" w:cstheme="majorHAnsi"/>
                <w:sz w:val="20"/>
                <w:szCs w:val="20"/>
                <w:lang w:eastAsia="fr-FR"/>
              </w:rPr>
            </w:pPr>
          </w:p>
        </w:tc>
        <w:tc>
          <w:tcPr>
            <w:tcW w:w="838" w:type="dxa"/>
          </w:tcPr>
          <w:p w14:paraId="1550E5C0" w14:textId="1155D473" w:rsidR="00A93BCB" w:rsidRPr="00B25B6D" w:rsidRDefault="00A93BCB" w:rsidP="00A93BCB">
            <w:pPr>
              <w:ind w:right="-499"/>
              <w:jc w:val="both"/>
              <w:rPr>
                <w:rFonts w:asciiTheme="majorHAnsi" w:eastAsia="Times New Roman" w:hAnsiTheme="majorHAnsi" w:cstheme="majorHAnsi"/>
                <w:sz w:val="20"/>
                <w:szCs w:val="20"/>
                <w:lang w:eastAsia="fr-FR"/>
              </w:rPr>
            </w:pPr>
          </w:p>
        </w:tc>
        <w:tc>
          <w:tcPr>
            <w:tcW w:w="838" w:type="dxa"/>
          </w:tcPr>
          <w:p w14:paraId="6933E801" w14:textId="77777777" w:rsidR="00A93BCB" w:rsidRPr="00B25B6D" w:rsidRDefault="00A93BCB" w:rsidP="00A93BCB">
            <w:pPr>
              <w:ind w:right="-499"/>
              <w:jc w:val="both"/>
              <w:rPr>
                <w:rFonts w:asciiTheme="majorHAnsi" w:eastAsia="Times New Roman" w:hAnsiTheme="majorHAnsi" w:cstheme="majorHAnsi"/>
                <w:sz w:val="20"/>
                <w:szCs w:val="20"/>
                <w:lang w:eastAsia="fr-FR"/>
              </w:rPr>
            </w:pPr>
          </w:p>
        </w:tc>
        <w:tc>
          <w:tcPr>
            <w:tcW w:w="838" w:type="dxa"/>
          </w:tcPr>
          <w:p w14:paraId="1C7E9AC0" w14:textId="2865ECA3" w:rsidR="00A93BCB" w:rsidRPr="00B25B6D" w:rsidRDefault="00A93BCB" w:rsidP="00A93BCB">
            <w:pPr>
              <w:ind w:right="-499"/>
              <w:jc w:val="both"/>
              <w:rPr>
                <w:rFonts w:asciiTheme="majorHAnsi" w:eastAsia="Times New Roman" w:hAnsiTheme="majorHAnsi" w:cstheme="majorHAnsi"/>
                <w:sz w:val="20"/>
                <w:szCs w:val="20"/>
                <w:lang w:eastAsia="fr-FR"/>
              </w:rPr>
            </w:pPr>
          </w:p>
        </w:tc>
      </w:tr>
      <w:tr w:rsidR="00FF5610" w:rsidRPr="00B25B6D" w14:paraId="48B70D6F" w14:textId="40038B85" w:rsidTr="000B1928">
        <w:tc>
          <w:tcPr>
            <w:tcW w:w="3402" w:type="dxa"/>
          </w:tcPr>
          <w:p w14:paraId="098E9CB0" w14:textId="6F7DDA31"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Children at home</w:t>
            </w:r>
          </w:p>
        </w:tc>
        <w:tc>
          <w:tcPr>
            <w:tcW w:w="1375" w:type="dxa"/>
          </w:tcPr>
          <w:p w14:paraId="3F1DB898" w14:textId="7098F7AB"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4742</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(57.9%)</w:t>
            </w:r>
          </w:p>
        </w:tc>
        <w:tc>
          <w:tcPr>
            <w:tcW w:w="1526" w:type="dxa"/>
          </w:tcPr>
          <w:p w14:paraId="723F82F2" w14:textId="6B99A2E0"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1310</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(61.5%)</w:t>
            </w:r>
          </w:p>
        </w:tc>
        <w:tc>
          <w:tcPr>
            <w:tcW w:w="992" w:type="dxa"/>
          </w:tcPr>
          <w:p w14:paraId="098F750E" w14:textId="5C03EC75"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0.002</w:t>
            </w:r>
          </w:p>
        </w:tc>
        <w:tc>
          <w:tcPr>
            <w:tcW w:w="2061" w:type="dxa"/>
          </w:tcPr>
          <w:p w14:paraId="5F8A465E" w14:textId="27DF07EB"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1.131</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(1.012-1.263)</w:t>
            </w:r>
          </w:p>
        </w:tc>
        <w:tc>
          <w:tcPr>
            <w:tcW w:w="1210" w:type="dxa"/>
          </w:tcPr>
          <w:p w14:paraId="56BA6B66" w14:textId="6AB6F6F2"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sz w:val="20"/>
                <w:szCs w:val="20"/>
                <w:lang w:val="en-GB" w:eastAsia="fr-FR"/>
              </w:rPr>
              <w:t>0.030</w:t>
            </w:r>
          </w:p>
        </w:tc>
        <w:tc>
          <w:tcPr>
            <w:tcW w:w="1250" w:type="dxa"/>
          </w:tcPr>
          <w:p w14:paraId="665A42F1" w14:textId="556B273F"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1340</w:t>
            </w:r>
            <w:r w:rsidR="003C12B7"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(62.5%)</w:t>
            </w:r>
          </w:p>
        </w:tc>
        <w:tc>
          <w:tcPr>
            <w:tcW w:w="1270" w:type="dxa"/>
          </w:tcPr>
          <w:p w14:paraId="2FC70FF6" w14:textId="4C1B53B1"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430</w:t>
            </w:r>
            <w:r w:rsidR="003C12B7"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(63.7%)</w:t>
            </w:r>
          </w:p>
        </w:tc>
        <w:tc>
          <w:tcPr>
            <w:tcW w:w="912" w:type="dxa"/>
          </w:tcPr>
          <w:p w14:paraId="152A6DDA" w14:textId="0430E871" w:rsidR="00A93BCB" w:rsidRPr="00B25B6D" w:rsidRDefault="00CE0BA3" w:rsidP="00A93BCB">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0.573</w:t>
            </w:r>
          </w:p>
        </w:tc>
        <w:tc>
          <w:tcPr>
            <w:tcW w:w="1937" w:type="dxa"/>
          </w:tcPr>
          <w:p w14:paraId="0324D60D" w14:textId="3D1AD8ED" w:rsidR="00A93BCB" w:rsidRPr="00B25B6D" w:rsidRDefault="00A93BCB" w:rsidP="00A93BCB">
            <w:pPr>
              <w:ind w:right="-499"/>
              <w:jc w:val="both"/>
              <w:rPr>
                <w:rFonts w:asciiTheme="majorHAnsi" w:eastAsia="Times New Roman" w:hAnsiTheme="majorHAnsi" w:cstheme="majorHAnsi"/>
                <w:b/>
                <w:bCs/>
                <w:sz w:val="20"/>
                <w:szCs w:val="20"/>
                <w:lang w:eastAsia="fr-FR"/>
              </w:rPr>
            </w:pPr>
          </w:p>
        </w:tc>
        <w:tc>
          <w:tcPr>
            <w:tcW w:w="2558" w:type="dxa"/>
          </w:tcPr>
          <w:p w14:paraId="37345F67" w14:textId="1E51A45A" w:rsidR="00A93BCB" w:rsidRPr="00B25B6D" w:rsidRDefault="00A93BCB" w:rsidP="00A93BCB">
            <w:pPr>
              <w:ind w:right="-499"/>
              <w:jc w:val="both"/>
              <w:rPr>
                <w:rFonts w:asciiTheme="majorHAnsi" w:eastAsia="Times New Roman" w:hAnsiTheme="majorHAnsi" w:cstheme="majorHAnsi"/>
                <w:b/>
                <w:bCs/>
                <w:sz w:val="20"/>
                <w:szCs w:val="20"/>
                <w:lang w:eastAsia="fr-FR"/>
              </w:rPr>
            </w:pPr>
          </w:p>
        </w:tc>
        <w:tc>
          <w:tcPr>
            <w:tcW w:w="838" w:type="dxa"/>
          </w:tcPr>
          <w:p w14:paraId="5DABF799" w14:textId="5BA279BB" w:rsidR="00A93BCB" w:rsidRPr="00B25B6D" w:rsidRDefault="00A93BCB" w:rsidP="00A93BCB">
            <w:pPr>
              <w:ind w:right="-499"/>
              <w:jc w:val="both"/>
              <w:rPr>
                <w:rFonts w:asciiTheme="majorHAnsi" w:eastAsia="Times New Roman" w:hAnsiTheme="majorHAnsi" w:cstheme="majorHAnsi"/>
                <w:b/>
                <w:bCs/>
                <w:sz w:val="20"/>
                <w:szCs w:val="20"/>
                <w:lang w:eastAsia="fr-FR"/>
              </w:rPr>
            </w:pPr>
          </w:p>
        </w:tc>
        <w:tc>
          <w:tcPr>
            <w:tcW w:w="838" w:type="dxa"/>
          </w:tcPr>
          <w:p w14:paraId="74888405" w14:textId="0D324C76" w:rsidR="00A93BCB" w:rsidRPr="00B25B6D" w:rsidRDefault="00A93BCB" w:rsidP="00A93BCB">
            <w:pPr>
              <w:ind w:right="-499"/>
              <w:jc w:val="both"/>
              <w:rPr>
                <w:rFonts w:asciiTheme="majorHAnsi" w:eastAsia="Times New Roman" w:hAnsiTheme="majorHAnsi" w:cstheme="majorHAnsi"/>
                <w:b/>
                <w:bCs/>
                <w:sz w:val="20"/>
                <w:szCs w:val="20"/>
                <w:lang w:eastAsia="fr-FR"/>
              </w:rPr>
            </w:pPr>
          </w:p>
        </w:tc>
        <w:tc>
          <w:tcPr>
            <w:tcW w:w="838" w:type="dxa"/>
          </w:tcPr>
          <w:p w14:paraId="6212F656" w14:textId="77777777" w:rsidR="00A93BCB" w:rsidRPr="00B25B6D" w:rsidRDefault="00A93BCB" w:rsidP="00A93BCB">
            <w:pPr>
              <w:ind w:right="-499"/>
              <w:jc w:val="both"/>
              <w:rPr>
                <w:rFonts w:asciiTheme="majorHAnsi" w:eastAsia="Times New Roman" w:hAnsiTheme="majorHAnsi" w:cstheme="majorHAnsi"/>
                <w:b/>
                <w:bCs/>
                <w:sz w:val="20"/>
                <w:szCs w:val="20"/>
                <w:lang w:eastAsia="fr-FR"/>
              </w:rPr>
            </w:pPr>
          </w:p>
        </w:tc>
        <w:tc>
          <w:tcPr>
            <w:tcW w:w="838" w:type="dxa"/>
          </w:tcPr>
          <w:p w14:paraId="630C4A00" w14:textId="07585073" w:rsidR="00A93BCB" w:rsidRPr="00B25B6D" w:rsidRDefault="00A93BCB" w:rsidP="00A93BCB">
            <w:pPr>
              <w:ind w:right="-499"/>
              <w:jc w:val="both"/>
              <w:rPr>
                <w:rFonts w:asciiTheme="majorHAnsi" w:eastAsia="Times New Roman" w:hAnsiTheme="majorHAnsi" w:cstheme="majorHAnsi"/>
                <w:b/>
                <w:bCs/>
                <w:sz w:val="20"/>
                <w:szCs w:val="20"/>
                <w:lang w:eastAsia="fr-FR"/>
              </w:rPr>
            </w:pPr>
          </w:p>
        </w:tc>
      </w:tr>
      <w:tr w:rsidR="00FF5610" w:rsidRPr="00B25B6D" w14:paraId="466B7D55" w14:textId="697FD649" w:rsidTr="000B1928">
        <w:tc>
          <w:tcPr>
            <w:tcW w:w="3402" w:type="dxa"/>
          </w:tcPr>
          <w:p w14:paraId="679D2F14" w14:textId="50564294"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Family caregiver</w:t>
            </w:r>
          </w:p>
        </w:tc>
        <w:tc>
          <w:tcPr>
            <w:tcW w:w="1375" w:type="dxa"/>
          </w:tcPr>
          <w:p w14:paraId="1423FF11" w14:textId="7733E92D"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1434</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(17.5%)</w:t>
            </w:r>
          </w:p>
        </w:tc>
        <w:tc>
          <w:tcPr>
            <w:tcW w:w="1526" w:type="dxa"/>
          </w:tcPr>
          <w:p w14:paraId="43FCD8C3" w14:textId="56E4479F"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442</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(22.8%)</w:t>
            </w:r>
          </w:p>
        </w:tc>
        <w:tc>
          <w:tcPr>
            <w:tcW w:w="992" w:type="dxa"/>
          </w:tcPr>
          <w:p w14:paraId="56148369" w14:textId="1A6B83F2"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0.0001</w:t>
            </w:r>
          </w:p>
        </w:tc>
        <w:tc>
          <w:tcPr>
            <w:tcW w:w="2061" w:type="dxa"/>
          </w:tcPr>
          <w:p w14:paraId="6C02336D" w14:textId="61E32BB9"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1.065</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(0.938-1.209)</w:t>
            </w:r>
          </w:p>
        </w:tc>
        <w:tc>
          <w:tcPr>
            <w:tcW w:w="1210" w:type="dxa"/>
          </w:tcPr>
          <w:p w14:paraId="2B7BC619" w14:textId="42BD5E46"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sz w:val="20"/>
                <w:szCs w:val="20"/>
                <w:lang w:val="en-GB" w:eastAsia="fr-FR"/>
              </w:rPr>
              <w:t>0.332</w:t>
            </w:r>
          </w:p>
        </w:tc>
        <w:tc>
          <w:tcPr>
            <w:tcW w:w="1250" w:type="dxa"/>
          </w:tcPr>
          <w:p w14:paraId="0713ABC9" w14:textId="3A55B965" w:rsidR="00A93BCB" w:rsidRPr="00B25B6D" w:rsidRDefault="00CE0BA3" w:rsidP="00A93BCB">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393</w:t>
            </w:r>
            <w:r w:rsidR="003C12B7"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(18.3%)</w:t>
            </w:r>
          </w:p>
        </w:tc>
        <w:tc>
          <w:tcPr>
            <w:tcW w:w="1270" w:type="dxa"/>
          </w:tcPr>
          <w:p w14:paraId="18B1E549" w14:textId="0928BF66" w:rsidR="00A93BCB" w:rsidRPr="00B25B6D" w:rsidRDefault="00CE0BA3" w:rsidP="00A93BCB">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141</w:t>
            </w:r>
            <w:r w:rsidR="003C12B7"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(20.9%)</w:t>
            </w:r>
          </w:p>
        </w:tc>
        <w:tc>
          <w:tcPr>
            <w:tcW w:w="912" w:type="dxa"/>
          </w:tcPr>
          <w:p w14:paraId="7D35926F" w14:textId="3057664B" w:rsidR="00A93BCB" w:rsidRPr="00B25B6D" w:rsidRDefault="00CE0BA3" w:rsidP="00A93BCB">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0.139</w:t>
            </w:r>
          </w:p>
        </w:tc>
        <w:tc>
          <w:tcPr>
            <w:tcW w:w="1937" w:type="dxa"/>
          </w:tcPr>
          <w:p w14:paraId="0B637DEC" w14:textId="7B32F57B" w:rsidR="00A93BCB" w:rsidRPr="00B25B6D" w:rsidRDefault="00CE0BA3" w:rsidP="00A93BCB">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1.020</w:t>
            </w:r>
            <w:r w:rsidR="003C12B7"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(0.809-1.285)</w:t>
            </w:r>
          </w:p>
        </w:tc>
        <w:tc>
          <w:tcPr>
            <w:tcW w:w="2558" w:type="dxa"/>
          </w:tcPr>
          <w:p w14:paraId="02E273EC" w14:textId="26467D92" w:rsidR="00A93BCB" w:rsidRPr="00B25B6D" w:rsidRDefault="00CE0BA3" w:rsidP="00A93BCB">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0.869</w:t>
            </w:r>
          </w:p>
        </w:tc>
        <w:tc>
          <w:tcPr>
            <w:tcW w:w="838" w:type="dxa"/>
          </w:tcPr>
          <w:p w14:paraId="138CFDD0" w14:textId="6F3CD27A" w:rsidR="00A93BCB" w:rsidRPr="00B25B6D" w:rsidRDefault="00A93BCB" w:rsidP="00A93BCB">
            <w:pPr>
              <w:ind w:right="-499"/>
              <w:jc w:val="both"/>
              <w:rPr>
                <w:rFonts w:asciiTheme="majorHAnsi" w:eastAsia="Times New Roman" w:hAnsiTheme="majorHAnsi" w:cstheme="majorHAnsi"/>
                <w:bCs/>
                <w:sz w:val="20"/>
                <w:szCs w:val="20"/>
                <w:lang w:eastAsia="fr-FR"/>
              </w:rPr>
            </w:pPr>
          </w:p>
        </w:tc>
        <w:tc>
          <w:tcPr>
            <w:tcW w:w="838" w:type="dxa"/>
          </w:tcPr>
          <w:p w14:paraId="3D19222F" w14:textId="29469348" w:rsidR="00A93BCB" w:rsidRPr="00B25B6D" w:rsidRDefault="00A93BCB" w:rsidP="00A93BCB">
            <w:pPr>
              <w:ind w:right="-499"/>
              <w:jc w:val="both"/>
              <w:rPr>
                <w:rFonts w:asciiTheme="majorHAnsi" w:eastAsia="Times New Roman" w:hAnsiTheme="majorHAnsi" w:cstheme="majorHAnsi"/>
                <w:bCs/>
                <w:sz w:val="20"/>
                <w:szCs w:val="20"/>
                <w:lang w:eastAsia="fr-FR"/>
              </w:rPr>
            </w:pPr>
          </w:p>
        </w:tc>
        <w:tc>
          <w:tcPr>
            <w:tcW w:w="838" w:type="dxa"/>
          </w:tcPr>
          <w:p w14:paraId="50F5BAEB" w14:textId="77777777" w:rsidR="00A93BCB" w:rsidRPr="00B25B6D" w:rsidRDefault="00A93BCB" w:rsidP="00A93BCB">
            <w:pPr>
              <w:ind w:right="-499"/>
              <w:jc w:val="both"/>
              <w:rPr>
                <w:rFonts w:asciiTheme="majorHAnsi" w:eastAsia="Times New Roman" w:hAnsiTheme="majorHAnsi" w:cstheme="majorHAnsi"/>
                <w:bCs/>
                <w:sz w:val="20"/>
                <w:szCs w:val="20"/>
                <w:lang w:eastAsia="fr-FR"/>
              </w:rPr>
            </w:pPr>
          </w:p>
        </w:tc>
        <w:tc>
          <w:tcPr>
            <w:tcW w:w="838" w:type="dxa"/>
          </w:tcPr>
          <w:p w14:paraId="684CAB20" w14:textId="0C8121AE" w:rsidR="00A93BCB" w:rsidRPr="00B25B6D" w:rsidRDefault="00A93BCB" w:rsidP="00A93BCB">
            <w:pPr>
              <w:ind w:right="-499"/>
              <w:jc w:val="both"/>
              <w:rPr>
                <w:rFonts w:asciiTheme="majorHAnsi" w:eastAsia="Times New Roman" w:hAnsiTheme="majorHAnsi" w:cstheme="majorHAnsi"/>
                <w:bCs/>
                <w:sz w:val="20"/>
                <w:szCs w:val="20"/>
                <w:lang w:eastAsia="fr-FR"/>
              </w:rPr>
            </w:pPr>
          </w:p>
        </w:tc>
      </w:tr>
      <w:tr w:rsidR="00FF5610" w:rsidRPr="00B25B6D" w14:paraId="65946D34" w14:textId="604DC716" w:rsidTr="000B1928">
        <w:tc>
          <w:tcPr>
            <w:tcW w:w="3402" w:type="dxa"/>
          </w:tcPr>
          <w:p w14:paraId="61241625" w14:textId="65E5A51F" w:rsidR="00A93BCB" w:rsidRPr="00B25B6D" w:rsidRDefault="00CE0BA3" w:rsidP="00A93BCB">
            <w:pPr>
              <w:ind w:right="-499"/>
              <w:jc w:val="both"/>
              <w:rPr>
                <w:rFonts w:asciiTheme="majorHAnsi" w:hAnsiTheme="majorHAnsi" w:cstheme="majorHAnsi"/>
                <w:b/>
                <w:sz w:val="20"/>
                <w:szCs w:val="20"/>
                <w:lang w:val="en-US"/>
              </w:rPr>
            </w:pPr>
            <w:r w:rsidRPr="00B25B6D">
              <w:rPr>
                <w:rFonts w:asciiTheme="majorHAnsi" w:eastAsia="Times New Roman" w:hAnsiTheme="majorHAnsi" w:cstheme="majorHAnsi"/>
                <w:b/>
                <w:color w:val="000000"/>
                <w:sz w:val="20"/>
                <w:szCs w:val="20"/>
                <w:lang w:val="en-GB" w:eastAsia="fr-FR"/>
              </w:rPr>
              <w:t>History of recurrent major depression</w:t>
            </w:r>
          </w:p>
        </w:tc>
        <w:tc>
          <w:tcPr>
            <w:tcW w:w="1375" w:type="dxa"/>
          </w:tcPr>
          <w:p w14:paraId="40727C9B" w14:textId="28FB7609"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1023</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(12.5%)</w:t>
            </w:r>
          </w:p>
        </w:tc>
        <w:tc>
          <w:tcPr>
            <w:tcW w:w="1526" w:type="dxa"/>
          </w:tcPr>
          <w:p w14:paraId="0323271F" w14:textId="628B41CE"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486</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(22.8%)</w:t>
            </w:r>
          </w:p>
        </w:tc>
        <w:tc>
          <w:tcPr>
            <w:tcW w:w="992" w:type="dxa"/>
          </w:tcPr>
          <w:p w14:paraId="76A07772" w14:textId="0679D734"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&lt;0.001</w:t>
            </w:r>
          </w:p>
        </w:tc>
        <w:tc>
          <w:tcPr>
            <w:tcW w:w="2061" w:type="dxa"/>
          </w:tcPr>
          <w:p w14:paraId="0513508C" w14:textId="0C45D26A"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1.493</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(1.308-1.704)</w:t>
            </w:r>
          </w:p>
        </w:tc>
        <w:tc>
          <w:tcPr>
            <w:tcW w:w="1210" w:type="dxa"/>
          </w:tcPr>
          <w:p w14:paraId="5105C647" w14:textId="731D359B"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&lt;0.001</w:t>
            </w:r>
          </w:p>
        </w:tc>
        <w:tc>
          <w:tcPr>
            <w:tcW w:w="1250" w:type="dxa"/>
          </w:tcPr>
          <w:p w14:paraId="0E339CBD" w14:textId="7F3DC1D6"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261</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(12.2%)</w:t>
            </w:r>
          </w:p>
        </w:tc>
        <w:tc>
          <w:tcPr>
            <w:tcW w:w="1270" w:type="dxa"/>
          </w:tcPr>
          <w:p w14:paraId="6D10A53F" w14:textId="68A522B1"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148</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(21.9%)</w:t>
            </w:r>
          </w:p>
        </w:tc>
        <w:tc>
          <w:tcPr>
            <w:tcW w:w="912" w:type="dxa"/>
          </w:tcPr>
          <w:p w14:paraId="23B3B569" w14:textId="10FA4615"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&lt;0.001</w:t>
            </w:r>
          </w:p>
        </w:tc>
        <w:tc>
          <w:tcPr>
            <w:tcW w:w="1937" w:type="dxa"/>
          </w:tcPr>
          <w:p w14:paraId="5B0FA075" w14:textId="2D5D6D81"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1.431</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(1.175-1.873)</w:t>
            </w:r>
          </w:p>
        </w:tc>
        <w:tc>
          <w:tcPr>
            <w:tcW w:w="2558" w:type="dxa"/>
          </w:tcPr>
          <w:p w14:paraId="018B94A1" w14:textId="698E8470" w:rsidR="00A93BCB" w:rsidRPr="00B25B6D" w:rsidRDefault="00CE0BA3" w:rsidP="00A93BCB">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0.004</w:t>
            </w:r>
          </w:p>
        </w:tc>
        <w:tc>
          <w:tcPr>
            <w:tcW w:w="838" w:type="dxa"/>
          </w:tcPr>
          <w:p w14:paraId="2F88A555" w14:textId="4485C62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48C717D0" w14:textId="22F1C112"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6265BCDA" w14:textId="77777777"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c>
          <w:tcPr>
            <w:tcW w:w="838" w:type="dxa"/>
          </w:tcPr>
          <w:p w14:paraId="22DB7661" w14:textId="7E10B7BD" w:rsidR="00A93BCB" w:rsidRPr="00B25B6D" w:rsidRDefault="00A93BCB" w:rsidP="00A93BCB">
            <w:pPr>
              <w:ind w:right="-499"/>
              <w:jc w:val="both"/>
              <w:rPr>
                <w:rFonts w:asciiTheme="majorHAnsi" w:eastAsia="Times New Roman" w:hAnsiTheme="majorHAnsi" w:cstheme="majorHAnsi"/>
                <w:b/>
                <w:color w:val="000000"/>
                <w:sz w:val="20"/>
                <w:szCs w:val="20"/>
                <w:lang w:eastAsia="fr-FR"/>
              </w:rPr>
            </w:pPr>
          </w:p>
        </w:tc>
      </w:tr>
      <w:tr w:rsidR="00FF5610" w:rsidRPr="00B25B6D" w14:paraId="2CA0EEFE" w14:textId="5859237B" w:rsidTr="000B1928">
        <w:tc>
          <w:tcPr>
            <w:tcW w:w="3402" w:type="dxa"/>
          </w:tcPr>
          <w:p w14:paraId="31A8CA33" w14:textId="58694F07"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Chronic illness</w:t>
            </w:r>
          </w:p>
        </w:tc>
        <w:tc>
          <w:tcPr>
            <w:tcW w:w="1375" w:type="dxa"/>
          </w:tcPr>
          <w:p w14:paraId="3361C6AB" w14:textId="53F7583A"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1161</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(14.2%)</w:t>
            </w:r>
          </w:p>
        </w:tc>
        <w:tc>
          <w:tcPr>
            <w:tcW w:w="1526" w:type="dxa"/>
          </w:tcPr>
          <w:p w14:paraId="490F542E" w14:textId="647FC09E"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513</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(24.1%)</w:t>
            </w:r>
          </w:p>
        </w:tc>
        <w:tc>
          <w:tcPr>
            <w:tcW w:w="992" w:type="dxa"/>
          </w:tcPr>
          <w:p w14:paraId="6C1D3C2E" w14:textId="6CD3D1C5"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389A97E3" w14:textId="042F8C3B"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1.603</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(1.413-1.819)</w:t>
            </w:r>
          </w:p>
        </w:tc>
        <w:tc>
          <w:tcPr>
            <w:tcW w:w="1210" w:type="dxa"/>
          </w:tcPr>
          <w:p w14:paraId="1DC1BDF4" w14:textId="6A6B89D1"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250" w:type="dxa"/>
          </w:tcPr>
          <w:p w14:paraId="4B421C4F" w14:textId="28F02E2B"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304</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(14.2%)</w:t>
            </w:r>
          </w:p>
        </w:tc>
        <w:tc>
          <w:tcPr>
            <w:tcW w:w="1270" w:type="dxa"/>
          </w:tcPr>
          <w:p w14:paraId="4244EB26" w14:textId="2DF42904"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155</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(23.0%)</w:t>
            </w:r>
          </w:p>
        </w:tc>
        <w:tc>
          <w:tcPr>
            <w:tcW w:w="912" w:type="dxa"/>
          </w:tcPr>
          <w:p w14:paraId="711C8259" w14:textId="4031785C"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937" w:type="dxa"/>
          </w:tcPr>
          <w:p w14:paraId="1E5DC94B" w14:textId="356DF6C3"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1.483</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(1.175-1.873)</w:t>
            </w:r>
          </w:p>
        </w:tc>
        <w:tc>
          <w:tcPr>
            <w:tcW w:w="2558" w:type="dxa"/>
          </w:tcPr>
          <w:p w14:paraId="0F000443" w14:textId="279EDBEA"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0.001</w:t>
            </w:r>
          </w:p>
        </w:tc>
        <w:tc>
          <w:tcPr>
            <w:tcW w:w="838" w:type="dxa"/>
          </w:tcPr>
          <w:p w14:paraId="0EB2D0F1" w14:textId="62D19C15" w:rsidR="00A93BCB" w:rsidRPr="00B25B6D" w:rsidRDefault="00A93BCB" w:rsidP="00A93BCB">
            <w:pPr>
              <w:ind w:right="-499"/>
              <w:jc w:val="both"/>
              <w:rPr>
                <w:rFonts w:asciiTheme="majorHAnsi" w:hAnsiTheme="majorHAnsi" w:cstheme="majorHAnsi"/>
                <w:b/>
                <w:bCs/>
                <w:sz w:val="20"/>
                <w:szCs w:val="20"/>
              </w:rPr>
            </w:pPr>
          </w:p>
        </w:tc>
        <w:tc>
          <w:tcPr>
            <w:tcW w:w="838" w:type="dxa"/>
          </w:tcPr>
          <w:p w14:paraId="49979E72" w14:textId="283B86E5" w:rsidR="00A93BCB" w:rsidRPr="00B25B6D" w:rsidRDefault="00A93BCB" w:rsidP="00A93BCB">
            <w:pPr>
              <w:ind w:right="-499"/>
              <w:jc w:val="both"/>
              <w:rPr>
                <w:rFonts w:asciiTheme="majorHAnsi" w:hAnsiTheme="majorHAnsi" w:cstheme="majorHAnsi"/>
                <w:b/>
                <w:bCs/>
                <w:sz w:val="20"/>
                <w:szCs w:val="20"/>
              </w:rPr>
            </w:pPr>
          </w:p>
        </w:tc>
        <w:tc>
          <w:tcPr>
            <w:tcW w:w="838" w:type="dxa"/>
          </w:tcPr>
          <w:p w14:paraId="61327336"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6EB30105" w14:textId="740AE650" w:rsidR="00A93BCB" w:rsidRPr="00B25B6D" w:rsidRDefault="00A93BCB" w:rsidP="00A93BCB">
            <w:pPr>
              <w:ind w:right="-499"/>
              <w:jc w:val="both"/>
              <w:rPr>
                <w:rFonts w:asciiTheme="majorHAnsi" w:hAnsiTheme="majorHAnsi" w:cstheme="majorHAnsi"/>
                <w:b/>
                <w:bCs/>
                <w:sz w:val="20"/>
                <w:szCs w:val="20"/>
              </w:rPr>
            </w:pPr>
          </w:p>
        </w:tc>
      </w:tr>
      <w:tr w:rsidR="00FF5610" w:rsidRPr="00B25B6D" w14:paraId="13114667" w14:textId="643B06C3" w:rsidTr="000B1928">
        <w:tc>
          <w:tcPr>
            <w:tcW w:w="3402" w:type="dxa"/>
          </w:tcPr>
          <w:p w14:paraId="2C1F96A8"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1375" w:type="dxa"/>
          </w:tcPr>
          <w:p w14:paraId="52E387F1"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1526" w:type="dxa"/>
          </w:tcPr>
          <w:p w14:paraId="7DE30B61"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992" w:type="dxa"/>
          </w:tcPr>
          <w:p w14:paraId="0A38787C"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2061" w:type="dxa"/>
          </w:tcPr>
          <w:p w14:paraId="3372E46C"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1210" w:type="dxa"/>
          </w:tcPr>
          <w:p w14:paraId="59B1BFA0" w14:textId="77777777" w:rsidR="00A93BCB" w:rsidRPr="00B25B6D" w:rsidRDefault="00A93BCB" w:rsidP="00A93BCB">
            <w:pPr>
              <w:ind w:right="-499"/>
              <w:jc w:val="both"/>
              <w:rPr>
                <w:rFonts w:asciiTheme="majorHAnsi" w:hAnsiTheme="majorHAnsi" w:cstheme="majorHAnsi"/>
                <w:b/>
                <w:bCs/>
                <w:sz w:val="20"/>
                <w:szCs w:val="20"/>
              </w:rPr>
            </w:pPr>
          </w:p>
        </w:tc>
        <w:tc>
          <w:tcPr>
            <w:tcW w:w="1250" w:type="dxa"/>
          </w:tcPr>
          <w:p w14:paraId="71503FE7" w14:textId="77777777" w:rsidR="00A93BCB" w:rsidRPr="00B25B6D" w:rsidRDefault="00A93BCB" w:rsidP="00A93BCB">
            <w:pPr>
              <w:ind w:right="-499"/>
              <w:jc w:val="both"/>
              <w:rPr>
                <w:rFonts w:asciiTheme="majorHAnsi" w:hAnsiTheme="majorHAnsi" w:cstheme="majorHAnsi"/>
                <w:b/>
                <w:bCs/>
                <w:sz w:val="20"/>
                <w:szCs w:val="20"/>
              </w:rPr>
            </w:pPr>
          </w:p>
        </w:tc>
        <w:tc>
          <w:tcPr>
            <w:tcW w:w="1270" w:type="dxa"/>
          </w:tcPr>
          <w:p w14:paraId="2EB071D6" w14:textId="77777777" w:rsidR="00A93BCB" w:rsidRPr="00B25B6D" w:rsidRDefault="00A93BCB" w:rsidP="00A93BCB">
            <w:pPr>
              <w:ind w:right="-499"/>
              <w:jc w:val="both"/>
              <w:rPr>
                <w:rFonts w:asciiTheme="majorHAnsi" w:hAnsiTheme="majorHAnsi" w:cstheme="majorHAnsi"/>
                <w:b/>
                <w:bCs/>
                <w:sz w:val="20"/>
                <w:szCs w:val="20"/>
              </w:rPr>
            </w:pPr>
          </w:p>
        </w:tc>
        <w:tc>
          <w:tcPr>
            <w:tcW w:w="912" w:type="dxa"/>
          </w:tcPr>
          <w:p w14:paraId="334626CD" w14:textId="77777777" w:rsidR="00A93BCB" w:rsidRPr="00B25B6D" w:rsidRDefault="00A93BCB" w:rsidP="00A93BCB">
            <w:pPr>
              <w:ind w:right="-499"/>
              <w:jc w:val="both"/>
              <w:rPr>
                <w:rFonts w:asciiTheme="majorHAnsi" w:hAnsiTheme="majorHAnsi" w:cstheme="majorHAnsi"/>
                <w:b/>
                <w:bCs/>
                <w:sz w:val="20"/>
                <w:szCs w:val="20"/>
              </w:rPr>
            </w:pPr>
          </w:p>
        </w:tc>
        <w:tc>
          <w:tcPr>
            <w:tcW w:w="1937" w:type="dxa"/>
          </w:tcPr>
          <w:p w14:paraId="18994EEB" w14:textId="77777777" w:rsidR="00A93BCB" w:rsidRPr="00B25B6D" w:rsidRDefault="00A93BCB" w:rsidP="00A93BCB">
            <w:pPr>
              <w:ind w:right="-499"/>
              <w:jc w:val="both"/>
              <w:rPr>
                <w:rFonts w:asciiTheme="majorHAnsi" w:hAnsiTheme="majorHAnsi" w:cstheme="majorHAnsi"/>
                <w:b/>
                <w:bCs/>
                <w:sz w:val="20"/>
                <w:szCs w:val="20"/>
              </w:rPr>
            </w:pPr>
          </w:p>
        </w:tc>
        <w:tc>
          <w:tcPr>
            <w:tcW w:w="2558" w:type="dxa"/>
          </w:tcPr>
          <w:p w14:paraId="4C75578D"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79BF2FF6" w14:textId="0EB032CB" w:rsidR="00A93BCB" w:rsidRPr="00B25B6D" w:rsidRDefault="00A93BCB" w:rsidP="00A93BCB">
            <w:pPr>
              <w:ind w:right="-499"/>
              <w:jc w:val="both"/>
              <w:rPr>
                <w:rFonts w:asciiTheme="majorHAnsi" w:hAnsiTheme="majorHAnsi" w:cstheme="majorHAnsi"/>
                <w:b/>
                <w:bCs/>
                <w:sz w:val="20"/>
                <w:szCs w:val="20"/>
              </w:rPr>
            </w:pPr>
          </w:p>
        </w:tc>
        <w:tc>
          <w:tcPr>
            <w:tcW w:w="838" w:type="dxa"/>
          </w:tcPr>
          <w:p w14:paraId="02467797" w14:textId="7D06678B" w:rsidR="00A93BCB" w:rsidRPr="00B25B6D" w:rsidRDefault="00A93BCB" w:rsidP="00A93BCB">
            <w:pPr>
              <w:ind w:right="-499"/>
              <w:jc w:val="both"/>
              <w:rPr>
                <w:rFonts w:asciiTheme="majorHAnsi" w:hAnsiTheme="majorHAnsi" w:cstheme="majorHAnsi"/>
                <w:b/>
                <w:bCs/>
                <w:sz w:val="20"/>
                <w:szCs w:val="20"/>
              </w:rPr>
            </w:pPr>
          </w:p>
        </w:tc>
        <w:tc>
          <w:tcPr>
            <w:tcW w:w="838" w:type="dxa"/>
          </w:tcPr>
          <w:p w14:paraId="6CCC121A"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477F610C" w14:textId="677ACB09" w:rsidR="00A93BCB" w:rsidRPr="00B25B6D" w:rsidRDefault="00A93BCB" w:rsidP="00A93BCB">
            <w:pPr>
              <w:ind w:right="-499"/>
              <w:jc w:val="both"/>
              <w:rPr>
                <w:rFonts w:asciiTheme="majorHAnsi" w:hAnsiTheme="majorHAnsi" w:cstheme="majorHAnsi"/>
                <w:b/>
                <w:bCs/>
                <w:sz w:val="20"/>
                <w:szCs w:val="20"/>
              </w:rPr>
            </w:pPr>
          </w:p>
        </w:tc>
      </w:tr>
      <w:tr w:rsidR="00FF5610" w:rsidRPr="00B25B6D" w14:paraId="68D5DFF8" w14:textId="7CBAED03" w:rsidTr="000B1928">
        <w:tc>
          <w:tcPr>
            <w:tcW w:w="3402" w:type="dxa"/>
          </w:tcPr>
          <w:p w14:paraId="00A67287" w14:textId="080932C1" w:rsidR="00A93BCB" w:rsidRPr="00B25B6D" w:rsidRDefault="00CE0BA3" w:rsidP="00A93BCB">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Modifiable factors</w:t>
            </w:r>
          </w:p>
        </w:tc>
        <w:tc>
          <w:tcPr>
            <w:tcW w:w="1375" w:type="dxa"/>
          </w:tcPr>
          <w:p w14:paraId="0C845F1E"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1526" w:type="dxa"/>
          </w:tcPr>
          <w:p w14:paraId="4D41AC9C"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992" w:type="dxa"/>
          </w:tcPr>
          <w:p w14:paraId="6B87B02D"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2061" w:type="dxa"/>
          </w:tcPr>
          <w:p w14:paraId="4F7EAC3A" w14:textId="77777777" w:rsidR="00A93BCB" w:rsidRPr="00B25B6D" w:rsidRDefault="00A93BCB" w:rsidP="00A93BCB">
            <w:pPr>
              <w:ind w:right="-499"/>
              <w:jc w:val="both"/>
              <w:rPr>
                <w:rFonts w:asciiTheme="majorHAnsi" w:eastAsia="Times New Roman" w:hAnsiTheme="majorHAnsi" w:cstheme="majorHAnsi"/>
                <w:b/>
                <w:bCs/>
                <w:color w:val="000000"/>
                <w:sz w:val="20"/>
                <w:szCs w:val="20"/>
                <w:lang w:eastAsia="fr-FR"/>
              </w:rPr>
            </w:pPr>
          </w:p>
        </w:tc>
        <w:tc>
          <w:tcPr>
            <w:tcW w:w="1210" w:type="dxa"/>
          </w:tcPr>
          <w:p w14:paraId="49A20CE7" w14:textId="77777777" w:rsidR="00A93BCB" w:rsidRPr="00B25B6D" w:rsidRDefault="00A93BCB" w:rsidP="00A93BCB">
            <w:pPr>
              <w:ind w:right="-499"/>
              <w:jc w:val="both"/>
              <w:rPr>
                <w:rFonts w:asciiTheme="majorHAnsi" w:hAnsiTheme="majorHAnsi" w:cstheme="majorHAnsi"/>
                <w:b/>
                <w:bCs/>
                <w:sz w:val="20"/>
                <w:szCs w:val="20"/>
              </w:rPr>
            </w:pPr>
          </w:p>
        </w:tc>
        <w:tc>
          <w:tcPr>
            <w:tcW w:w="1250" w:type="dxa"/>
          </w:tcPr>
          <w:p w14:paraId="5EC54F63" w14:textId="77777777" w:rsidR="00A93BCB" w:rsidRPr="00B25B6D" w:rsidRDefault="00A93BCB" w:rsidP="00A93BCB">
            <w:pPr>
              <w:ind w:right="-499"/>
              <w:jc w:val="both"/>
              <w:rPr>
                <w:rFonts w:asciiTheme="majorHAnsi" w:hAnsiTheme="majorHAnsi" w:cstheme="majorHAnsi"/>
                <w:b/>
                <w:bCs/>
                <w:sz w:val="20"/>
                <w:szCs w:val="20"/>
              </w:rPr>
            </w:pPr>
          </w:p>
        </w:tc>
        <w:tc>
          <w:tcPr>
            <w:tcW w:w="1270" w:type="dxa"/>
          </w:tcPr>
          <w:p w14:paraId="528379BB" w14:textId="77777777" w:rsidR="00A93BCB" w:rsidRPr="00B25B6D" w:rsidRDefault="00A93BCB" w:rsidP="00A93BCB">
            <w:pPr>
              <w:ind w:right="-499"/>
              <w:jc w:val="both"/>
              <w:rPr>
                <w:rFonts w:asciiTheme="majorHAnsi" w:hAnsiTheme="majorHAnsi" w:cstheme="majorHAnsi"/>
                <w:b/>
                <w:bCs/>
                <w:sz w:val="20"/>
                <w:szCs w:val="20"/>
              </w:rPr>
            </w:pPr>
          </w:p>
        </w:tc>
        <w:tc>
          <w:tcPr>
            <w:tcW w:w="912" w:type="dxa"/>
          </w:tcPr>
          <w:p w14:paraId="5422D81E" w14:textId="77777777" w:rsidR="00A93BCB" w:rsidRPr="00B25B6D" w:rsidRDefault="00A93BCB" w:rsidP="00A93BCB">
            <w:pPr>
              <w:ind w:right="-499"/>
              <w:jc w:val="both"/>
              <w:rPr>
                <w:rFonts w:asciiTheme="majorHAnsi" w:hAnsiTheme="majorHAnsi" w:cstheme="majorHAnsi"/>
                <w:b/>
                <w:bCs/>
                <w:sz w:val="20"/>
                <w:szCs w:val="20"/>
              </w:rPr>
            </w:pPr>
          </w:p>
        </w:tc>
        <w:tc>
          <w:tcPr>
            <w:tcW w:w="1937" w:type="dxa"/>
          </w:tcPr>
          <w:p w14:paraId="13030120" w14:textId="77777777" w:rsidR="00A93BCB" w:rsidRPr="00B25B6D" w:rsidRDefault="00A93BCB" w:rsidP="00A93BCB">
            <w:pPr>
              <w:ind w:right="-499"/>
              <w:jc w:val="both"/>
              <w:rPr>
                <w:rFonts w:asciiTheme="majorHAnsi" w:hAnsiTheme="majorHAnsi" w:cstheme="majorHAnsi"/>
                <w:b/>
                <w:bCs/>
                <w:sz w:val="20"/>
                <w:szCs w:val="20"/>
              </w:rPr>
            </w:pPr>
          </w:p>
        </w:tc>
        <w:tc>
          <w:tcPr>
            <w:tcW w:w="2558" w:type="dxa"/>
          </w:tcPr>
          <w:p w14:paraId="754EF546"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2ED1BA53" w14:textId="4CAC8F51" w:rsidR="00A93BCB" w:rsidRPr="00B25B6D" w:rsidRDefault="00A93BCB" w:rsidP="00A93BCB">
            <w:pPr>
              <w:ind w:right="-499"/>
              <w:jc w:val="both"/>
              <w:rPr>
                <w:rFonts w:asciiTheme="majorHAnsi" w:hAnsiTheme="majorHAnsi" w:cstheme="majorHAnsi"/>
                <w:b/>
                <w:bCs/>
                <w:sz w:val="20"/>
                <w:szCs w:val="20"/>
              </w:rPr>
            </w:pPr>
          </w:p>
        </w:tc>
        <w:tc>
          <w:tcPr>
            <w:tcW w:w="838" w:type="dxa"/>
          </w:tcPr>
          <w:p w14:paraId="4A8A849A" w14:textId="369FE2EF" w:rsidR="00A93BCB" w:rsidRPr="00B25B6D" w:rsidRDefault="00A93BCB" w:rsidP="00A93BCB">
            <w:pPr>
              <w:ind w:right="-499"/>
              <w:jc w:val="both"/>
              <w:rPr>
                <w:rFonts w:asciiTheme="majorHAnsi" w:hAnsiTheme="majorHAnsi" w:cstheme="majorHAnsi"/>
                <w:b/>
                <w:bCs/>
                <w:sz w:val="20"/>
                <w:szCs w:val="20"/>
              </w:rPr>
            </w:pPr>
          </w:p>
        </w:tc>
        <w:tc>
          <w:tcPr>
            <w:tcW w:w="838" w:type="dxa"/>
          </w:tcPr>
          <w:p w14:paraId="720AF03E"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2A237C42" w14:textId="6BDF569F" w:rsidR="00A93BCB" w:rsidRPr="00B25B6D" w:rsidRDefault="00A93BCB" w:rsidP="00A93BCB">
            <w:pPr>
              <w:ind w:right="-499"/>
              <w:jc w:val="both"/>
              <w:rPr>
                <w:rFonts w:asciiTheme="majorHAnsi" w:hAnsiTheme="majorHAnsi" w:cstheme="majorHAnsi"/>
                <w:b/>
                <w:bCs/>
                <w:sz w:val="20"/>
                <w:szCs w:val="20"/>
              </w:rPr>
            </w:pPr>
          </w:p>
        </w:tc>
      </w:tr>
      <w:tr w:rsidR="00FF5610" w:rsidRPr="00B25B6D" w14:paraId="5E27014C" w14:textId="2E62C6AC" w:rsidTr="000B1928">
        <w:tc>
          <w:tcPr>
            <w:tcW w:w="3402" w:type="dxa"/>
          </w:tcPr>
          <w:p w14:paraId="0E8B0C13" w14:textId="77777777"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Overweight/obesity</w:t>
            </w:r>
          </w:p>
        </w:tc>
        <w:tc>
          <w:tcPr>
            <w:tcW w:w="1375" w:type="dxa"/>
          </w:tcPr>
          <w:p w14:paraId="075AE4A3" w14:textId="26C7D07B"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2816</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(34.4%)</w:t>
            </w:r>
          </w:p>
        </w:tc>
        <w:tc>
          <w:tcPr>
            <w:tcW w:w="1526" w:type="dxa"/>
          </w:tcPr>
          <w:p w14:paraId="4501E960" w14:textId="214509D8"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910</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(42.7%)</w:t>
            </w:r>
          </w:p>
        </w:tc>
        <w:tc>
          <w:tcPr>
            <w:tcW w:w="992" w:type="dxa"/>
          </w:tcPr>
          <w:p w14:paraId="7562EF7F" w14:textId="15235B65"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6F8AE35B" w14:textId="3ACCFE1A" w:rsidR="00A93BCB" w:rsidRPr="00B25B6D" w:rsidRDefault="00CE0BA3" w:rsidP="00A93BCB">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1.322</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(1.191-1.468)</w:t>
            </w:r>
          </w:p>
        </w:tc>
        <w:tc>
          <w:tcPr>
            <w:tcW w:w="1210" w:type="dxa"/>
          </w:tcPr>
          <w:p w14:paraId="3E40FC97" w14:textId="6C807C95"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250" w:type="dxa"/>
          </w:tcPr>
          <w:p w14:paraId="2CCBC929" w14:textId="65616E1B"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771</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(36.0%)</w:t>
            </w:r>
          </w:p>
        </w:tc>
        <w:tc>
          <w:tcPr>
            <w:tcW w:w="1270" w:type="dxa"/>
          </w:tcPr>
          <w:p w14:paraId="20F0F7AC" w14:textId="1CD0DFDA"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304</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(45.0%)</w:t>
            </w:r>
          </w:p>
        </w:tc>
        <w:tc>
          <w:tcPr>
            <w:tcW w:w="912" w:type="dxa"/>
          </w:tcPr>
          <w:p w14:paraId="76705C46" w14:textId="679C1FF1"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937" w:type="dxa"/>
          </w:tcPr>
          <w:p w14:paraId="1F0F8AB4" w14:textId="3B1D4235"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1.341</w:t>
            </w:r>
            <w:r w:rsidR="003C12B7"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(1.110-1.619)</w:t>
            </w:r>
          </w:p>
        </w:tc>
        <w:tc>
          <w:tcPr>
            <w:tcW w:w="2558" w:type="dxa"/>
          </w:tcPr>
          <w:p w14:paraId="3248DC0E" w14:textId="6C56D894" w:rsidR="00A93BCB" w:rsidRPr="00B25B6D" w:rsidRDefault="00CE0BA3" w:rsidP="00A93BCB">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0.002</w:t>
            </w:r>
          </w:p>
        </w:tc>
        <w:tc>
          <w:tcPr>
            <w:tcW w:w="838" w:type="dxa"/>
          </w:tcPr>
          <w:p w14:paraId="119A6371" w14:textId="712477A9" w:rsidR="00A93BCB" w:rsidRPr="00B25B6D" w:rsidRDefault="00A93BCB" w:rsidP="00A93BCB">
            <w:pPr>
              <w:ind w:right="-499"/>
              <w:jc w:val="both"/>
              <w:rPr>
                <w:rFonts w:asciiTheme="majorHAnsi" w:hAnsiTheme="majorHAnsi" w:cstheme="majorHAnsi"/>
                <w:b/>
                <w:bCs/>
                <w:sz w:val="20"/>
                <w:szCs w:val="20"/>
              </w:rPr>
            </w:pPr>
          </w:p>
        </w:tc>
        <w:tc>
          <w:tcPr>
            <w:tcW w:w="838" w:type="dxa"/>
          </w:tcPr>
          <w:p w14:paraId="10E1019C" w14:textId="3EE5D147" w:rsidR="00A93BCB" w:rsidRPr="00B25B6D" w:rsidRDefault="00A93BCB" w:rsidP="00A93BCB">
            <w:pPr>
              <w:ind w:right="-499"/>
              <w:jc w:val="both"/>
              <w:rPr>
                <w:rFonts w:asciiTheme="majorHAnsi" w:hAnsiTheme="majorHAnsi" w:cstheme="majorHAnsi"/>
                <w:b/>
                <w:bCs/>
                <w:sz w:val="20"/>
                <w:szCs w:val="20"/>
              </w:rPr>
            </w:pPr>
          </w:p>
        </w:tc>
        <w:tc>
          <w:tcPr>
            <w:tcW w:w="838" w:type="dxa"/>
          </w:tcPr>
          <w:p w14:paraId="6F4EBFF4" w14:textId="77777777" w:rsidR="00A93BCB" w:rsidRPr="00B25B6D" w:rsidRDefault="00A93BCB" w:rsidP="00A93BCB">
            <w:pPr>
              <w:ind w:right="-499"/>
              <w:jc w:val="both"/>
              <w:rPr>
                <w:rFonts w:asciiTheme="majorHAnsi" w:hAnsiTheme="majorHAnsi" w:cstheme="majorHAnsi"/>
                <w:b/>
                <w:bCs/>
                <w:sz w:val="20"/>
                <w:szCs w:val="20"/>
              </w:rPr>
            </w:pPr>
          </w:p>
        </w:tc>
        <w:tc>
          <w:tcPr>
            <w:tcW w:w="838" w:type="dxa"/>
          </w:tcPr>
          <w:p w14:paraId="1E6C6E08" w14:textId="28AF7CAD" w:rsidR="00A93BCB" w:rsidRPr="00B25B6D" w:rsidRDefault="00A93BCB" w:rsidP="00A93BCB">
            <w:pPr>
              <w:ind w:right="-499"/>
              <w:jc w:val="both"/>
              <w:rPr>
                <w:rFonts w:asciiTheme="majorHAnsi" w:hAnsiTheme="majorHAnsi" w:cstheme="majorHAnsi"/>
                <w:b/>
                <w:bCs/>
                <w:sz w:val="20"/>
                <w:szCs w:val="20"/>
              </w:rPr>
            </w:pPr>
          </w:p>
        </w:tc>
      </w:tr>
      <w:tr w:rsidR="00FF5610" w:rsidRPr="00B25B6D" w14:paraId="5CCC058B" w14:textId="40C5EF90" w:rsidTr="000B1928">
        <w:tc>
          <w:tcPr>
            <w:tcW w:w="3402" w:type="dxa"/>
          </w:tcPr>
          <w:p w14:paraId="1969B5A6" w14:textId="77777777"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Smoker</w:t>
            </w:r>
          </w:p>
        </w:tc>
        <w:tc>
          <w:tcPr>
            <w:tcW w:w="1375" w:type="dxa"/>
          </w:tcPr>
          <w:p w14:paraId="076A7082" w14:textId="47AEB2AE"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1664</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(20.3%)</w:t>
            </w:r>
          </w:p>
        </w:tc>
        <w:tc>
          <w:tcPr>
            <w:tcW w:w="1526" w:type="dxa"/>
          </w:tcPr>
          <w:p w14:paraId="196ADE7B" w14:textId="2EFA5846"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451</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(21.2%)</w:t>
            </w:r>
          </w:p>
        </w:tc>
        <w:tc>
          <w:tcPr>
            <w:tcW w:w="992" w:type="dxa"/>
          </w:tcPr>
          <w:p w14:paraId="33E5D174" w14:textId="77777777"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0.369</w:t>
            </w:r>
          </w:p>
        </w:tc>
        <w:tc>
          <w:tcPr>
            <w:tcW w:w="2061" w:type="dxa"/>
          </w:tcPr>
          <w:p w14:paraId="12A10E88" w14:textId="5B1F4D48" w:rsidR="00A93BCB" w:rsidRPr="00B25B6D" w:rsidRDefault="00A93BCB" w:rsidP="00A93BCB">
            <w:pPr>
              <w:ind w:right="-499"/>
              <w:jc w:val="both"/>
              <w:rPr>
                <w:rFonts w:asciiTheme="majorHAnsi" w:hAnsiTheme="majorHAnsi" w:cstheme="majorHAnsi"/>
                <w:bCs/>
                <w:sz w:val="20"/>
                <w:szCs w:val="20"/>
              </w:rPr>
            </w:pPr>
          </w:p>
        </w:tc>
        <w:tc>
          <w:tcPr>
            <w:tcW w:w="1210" w:type="dxa"/>
          </w:tcPr>
          <w:p w14:paraId="47B74482" w14:textId="3C105F28" w:rsidR="00A93BCB" w:rsidRPr="00B25B6D" w:rsidRDefault="00A93BCB" w:rsidP="00A93BCB">
            <w:pPr>
              <w:ind w:right="-499"/>
              <w:jc w:val="both"/>
              <w:rPr>
                <w:rFonts w:asciiTheme="majorHAnsi" w:hAnsiTheme="majorHAnsi" w:cstheme="majorHAnsi"/>
                <w:bCs/>
                <w:sz w:val="20"/>
                <w:szCs w:val="20"/>
              </w:rPr>
            </w:pPr>
          </w:p>
        </w:tc>
        <w:tc>
          <w:tcPr>
            <w:tcW w:w="1250" w:type="dxa"/>
          </w:tcPr>
          <w:p w14:paraId="3DCDAF16" w14:textId="2CB54494"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524</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(24.4%)</w:t>
            </w:r>
          </w:p>
        </w:tc>
        <w:tc>
          <w:tcPr>
            <w:tcW w:w="1270" w:type="dxa"/>
          </w:tcPr>
          <w:p w14:paraId="16C2BDA1" w14:textId="05F6844C"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170</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(25.2%)</w:t>
            </w:r>
          </w:p>
        </w:tc>
        <w:tc>
          <w:tcPr>
            <w:tcW w:w="912" w:type="dxa"/>
          </w:tcPr>
          <w:p w14:paraId="056B3D16" w14:textId="0753BF94"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0.695</w:t>
            </w:r>
          </w:p>
        </w:tc>
        <w:tc>
          <w:tcPr>
            <w:tcW w:w="1937" w:type="dxa"/>
          </w:tcPr>
          <w:p w14:paraId="0FC3ABF0" w14:textId="77777777" w:rsidR="00A93BCB" w:rsidRPr="00B25B6D" w:rsidRDefault="00A93BCB" w:rsidP="00A93BCB">
            <w:pPr>
              <w:ind w:right="-499"/>
              <w:jc w:val="both"/>
              <w:rPr>
                <w:rFonts w:asciiTheme="majorHAnsi" w:hAnsiTheme="majorHAnsi" w:cstheme="majorHAnsi"/>
                <w:bCs/>
                <w:sz w:val="20"/>
                <w:szCs w:val="20"/>
              </w:rPr>
            </w:pPr>
          </w:p>
        </w:tc>
        <w:tc>
          <w:tcPr>
            <w:tcW w:w="2558" w:type="dxa"/>
          </w:tcPr>
          <w:p w14:paraId="60A7D99F" w14:textId="77777777" w:rsidR="00A93BCB" w:rsidRPr="00B25B6D" w:rsidRDefault="00A93BCB" w:rsidP="00A93BCB">
            <w:pPr>
              <w:ind w:right="-499"/>
              <w:jc w:val="both"/>
              <w:rPr>
                <w:rFonts w:asciiTheme="majorHAnsi" w:hAnsiTheme="majorHAnsi" w:cstheme="majorHAnsi"/>
                <w:bCs/>
                <w:sz w:val="20"/>
                <w:szCs w:val="20"/>
              </w:rPr>
            </w:pPr>
          </w:p>
        </w:tc>
        <w:tc>
          <w:tcPr>
            <w:tcW w:w="838" w:type="dxa"/>
          </w:tcPr>
          <w:p w14:paraId="07422A92" w14:textId="302ED58F" w:rsidR="00A93BCB" w:rsidRPr="00B25B6D" w:rsidRDefault="00A93BCB" w:rsidP="00A93BCB">
            <w:pPr>
              <w:ind w:right="-499"/>
              <w:jc w:val="both"/>
              <w:rPr>
                <w:rFonts w:asciiTheme="majorHAnsi" w:hAnsiTheme="majorHAnsi" w:cstheme="majorHAnsi"/>
                <w:bCs/>
                <w:sz w:val="20"/>
                <w:szCs w:val="20"/>
              </w:rPr>
            </w:pPr>
          </w:p>
        </w:tc>
        <w:tc>
          <w:tcPr>
            <w:tcW w:w="838" w:type="dxa"/>
          </w:tcPr>
          <w:p w14:paraId="729A6D4C" w14:textId="6AE5A6F0" w:rsidR="00A93BCB" w:rsidRPr="00B25B6D" w:rsidRDefault="00A93BCB" w:rsidP="00A93BCB">
            <w:pPr>
              <w:ind w:right="-499"/>
              <w:jc w:val="both"/>
              <w:rPr>
                <w:rFonts w:asciiTheme="majorHAnsi" w:hAnsiTheme="majorHAnsi" w:cstheme="majorHAnsi"/>
                <w:bCs/>
                <w:sz w:val="20"/>
                <w:szCs w:val="20"/>
              </w:rPr>
            </w:pPr>
          </w:p>
        </w:tc>
        <w:tc>
          <w:tcPr>
            <w:tcW w:w="838" w:type="dxa"/>
          </w:tcPr>
          <w:p w14:paraId="5CD08065" w14:textId="77777777" w:rsidR="00A93BCB" w:rsidRPr="00B25B6D" w:rsidRDefault="00A93BCB" w:rsidP="00A93BCB">
            <w:pPr>
              <w:ind w:right="-499"/>
              <w:jc w:val="both"/>
              <w:rPr>
                <w:rFonts w:asciiTheme="majorHAnsi" w:hAnsiTheme="majorHAnsi" w:cstheme="majorHAnsi"/>
                <w:bCs/>
                <w:sz w:val="20"/>
                <w:szCs w:val="20"/>
              </w:rPr>
            </w:pPr>
          </w:p>
        </w:tc>
        <w:tc>
          <w:tcPr>
            <w:tcW w:w="838" w:type="dxa"/>
          </w:tcPr>
          <w:p w14:paraId="04844C2C" w14:textId="3B26DBF1" w:rsidR="00A93BCB" w:rsidRPr="00B25B6D" w:rsidRDefault="00A93BCB" w:rsidP="00A93BCB">
            <w:pPr>
              <w:ind w:right="-499"/>
              <w:jc w:val="both"/>
              <w:rPr>
                <w:rFonts w:asciiTheme="majorHAnsi" w:hAnsiTheme="majorHAnsi" w:cstheme="majorHAnsi"/>
                <w:bCs/>
                <w:sz w:val="20"/>
                <w:szCs w:val="20"/>
              </w:rPr>
            </w:pPr>
          </w:p>
        </w:tc>
      </w:tr>
      <w:tr w:rsidR="00FF5610" w:rsidRPr="00B25B6D" w14:paraId="67186B6A" w14:textId="626AD3D4" w:rsidTr="000B1928">
        <w:tc>
          <w:tcPr>
            <w:tcW w:w="3402" w:type="dxa"/>
          </w:tcPr>
          <w:p w14:paraId="19FD88EE" w14:textId="77777777"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Hazardous drinking</w:t>
            </w:r>
          </w:p>
        </w:tc>
        <w:tc>
          <w:tcPr>
            <w:tcW w:w="1375" w:type="dxa"/>
          </w:tcPr>
          <w:p w14:paraId="2E7AC75D" w14:textId="76C8C60C"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1518</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(18.5%)</w:t>
            </w:r>
          </w:p>
        </w:tc>
        <w:tc>
          <w:tcPr>
            <w:tcW w:w="1526" w:type="dxa"/>
          </w:tcPr>
          <w:p w14:paraId="373EF767" w14:textId="1BF079CF"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407</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(19.1%)</w:t>
            </w:r>
          </w:p>
        </w:tc>
        <w:tc>
          <w:tcPr>
            <w:tcW w:w="992" w:type="dxa"/>
          </w:tcPr>
          <w:p w14:paraId="05A6023D" w14:textId="77777777"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0.529</w:t>
            </w:r>
          </w:p>
        </w:tc>
        <w:tc>
          <w:tcPr>
            <w:tcW w:w="2061" w:type="dxa"/>
          </w:tcPr>
          <w:p w14:paraId="4CB08D24" w14:textId="1313AA06" w:rsidR="00A93BCB" w:rsidRPr="00B25B6D" w:rsidRDefault="00A93BCB" w:rsidP="00A93BCB">
            <w:pPr>
              <w:ind w:right="-499"/>
              <w:jc w:val="both"/>
              <w:rPr>
                <w:rFonts w:asciiTheme="majorHAnsi" w:hAnsiTheme="majorHAnsi" w:cstheme="majorHAnsi"/>
                <w:bCs/>
                <w:sz w:val="20"/>
                <w:szCs w:val="20"/>
              </w:rPr>
            </w:pPr>
          </w:p>
        </w:tc>
        <w:tc>
          <w:tcPr>
            <w:tcW w:w="1210" w:type="dxa"/>
          </w:tcPr>
          <w:p w14:paraId="2C2373A6" w14:textId="5AE4B57F" w:rsidR="00A93BCB" w:rsidRPr="00B25B6D" w:rsidRDefault="00A93BCB" w:rsidP="00A93BCB">
            <w:pPr>
              <w:ind w:right="-499"/>
              <w:jc w:val="both"/>
              <w:rPr>
                <w:rFonts w:asciiTheme="majorHAnsi" w:hAnsiTheme="majorHAnsi" w:cstheme="majorHAnsi"/>
                <w:bCs/>
                <w:sz w:val="20"/>
                <w:szCs w:val="20"/>
              </w:rPr>
            </w:pPr>
          </w:p>
        </w:tc>
        <w:tc>
          <w:tcPr>
            <w:tcW w:w="1250" w:type="dxa"/>
          </w:tcPr>
          <w:p w14:paraId="18B2661E" w14:textId="04516A7A"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353</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(16.5%)</w:t>
            </w:r>
          </w:p>
        </w:tc>
        <w:tc>
          <w:tcPr>
            <w:tcW w:w="1270" w:type="dxa"/>
          </w:tcPr>
          <w:p w14:paraId="0F044CBE" w14:textId="152D5F54"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117</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(17.3%)</w:t>
            </w:r>
          </w:p>
        </w:tc>
        <w:tc>
          <w:tcPr>
            <w:tcW w:w="912" w:type="dxa"/>
          </w:tcPr>
          <w:p w14:paraId="3E860677" w14:textId="2A529A88"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0.597</w:t>
            </w:r>
          </w:p>
        </w:tc>
        <w:tc>
          <w:tcPr>
            <w:tcW w:w="1937" w:type="dxa"/>
          </w:tcPr>
          <w:p w14:paraId="21E08010" w14:textId="77777777" w:rsidR="00A93BCB" w:rsidRPr="00B25B6D" w:rsidRDefault="00A93BCB" w:rsidP="00A93BCB">
            <w:pPr>
              <w:ind w:right="-499"/>
              <w:jc w:val="both"/>
              <w:rPr>
                <w:rFonts w:asciiTheme="majorHAnsi" w:hAnsiTheme="majorHAnsi" w:cstheme="majorHAnsi"/>
                <w:bCs/>
                <w:sz w:val="20"/>
                <w:szCs w:val="20"/>
              </w:rPr>
            </w:pPr>
          </w:p>
        </w:tc>
        <w:tc>
          <w:tcPr>
            <w:tcW w:w="2558" w:type="dxa"/>
          </w:tcPr>
          <w:p w14:paraId="3C9DB71C" w14:textId="77777777" w:rsidR="00A93BCB" w:rsidRPr="00B25B6D" w:rsidRDefault="00A93BCB" w:rsidP="00A93BCB">
            <w:pPr>
              <w:ind w:right="-499"/>
              <w:jc w:val="both"/>
              <w:rPr>
                <w:rFonts w:asciiTheme="majorHAnsi" w:hAnsiTheme="majorHAnsi" w:cstheme="majorHAnsi"/>
                <w:bCs/>
                <w:sz w:val="20"/>
                <w:szCs w:val="20"/>
              </w:rPr>
            </w:pPr>
          </w:p>
        </w:tc>
        <w:tc>
          <w:tcPr>
            <w:tcW w:w="838" w:type="dxa"/>
          </w:tcPr>
          <w:p w14:paraId="793EA766" w14:textId="225494E3" w:rsidR="00A93BCB" w:rsidRPr="00B25B6D" w:rsidRDefault="00A93BCB" w:rsidP="00A93BCB">
            <w:pPr>
              <w:ind w:right="-499"/>
              <w:jc w:val="both"/>
              <w:rPr>
                <w:rFonts w:asciiTheme="majorHAnsi" w:hAnsiTheme="majorHAnsi" w:cstheme="majorHAnsi"/>
                <w:bCs/>
                <w:sz w:val="20"/>
                <w:szCs w:val="20"/>
              </w:rPr>
            </w:pPr>
          </w:p>
        </w:tc>
        <w:tc>
          <w:tcPr>
            <w:tcW w:w="838" w:type="dxa"/>
          </w:tcPr>
          <w:p w14:paraId="611F5891" w14:textId="1067CD60" w:rsidR="00A93BCB" w:rsidRPr="00B25B6D" w:rsidRDefault="00A93BCB" w:rsidP="00A93BCB">
            <w:pPr>
              <w:ind w:right="-499"/>
              <w:jc w:val="both"/>
              <w:rPr>
                <w:rFonts w:asciiTheme="majorHAnsi" w:hAnsiTheme="majorHAnsi" w:cstheme="majorHAnsi"/>
                <w:bCs/>
                <w:sz w:val="20"/>
                <w:szCs w:val="20"/>
              </w:rPr>
            </w:pPr>
          </w:p>
        </w:tc>
        <w:tc>
          <w:tcPr>
            <w:tcW w:w="838" w:type="dxa"/>
          </w:tcPr>
          <w:p w14:paraId="6B60CE22" w14:textId="77777777" w:rsidR="00A93BCB" w:rsidRPr="00B25B6D" w:rsidRDefault="00A93BCB" w:rsidP="00A93BCB">
            <w:pPr>
              <w:ind w:right="-499"/>
              <w:jc w:val="both"/>
              <w:rPr>
                <w:rFonts w:asciiTheme="majorHAnsi" w:hAnsiTheme="majorHAnsi" w:cstheme="majorHAnsi"/>
                <w:bCs/>
                <w:sz w:val="20"/>
                <w:szCs w:val="20"/>
              </w:rPr>
            </w:pPr>
          </w:p>
        </w:tc>
        <w:tc>
          <w:tcPr>
            <w:tcW w:w="838" w:type="dxa"/>
          </w:tcPr>
          <w:p w14:paraId="374D4D6C" w14:textId="45DA8659" w:rsidR="00A93BCB" w:rsidRPr="00B25B6D" w:rsidRDefault="00A93BCB" w:rsidP="00A93BCB">
            <w:pPr>
              <w:ind w:right="-499"/>
              <w:jc w:val="both"/>
              <w:rPr>
                <w:rFonts w:asciiTheme="majorHAnsi" w:hAnsiTheme="majorHAnsi" w:cstheme="majorHAnsi"/>
                <w:bCs/>
                <w:sz w:val="20"/>
                <w:szCs w:val="20"/>
              </w:rPr>
            </w:pPr>
          </w:p>
        </w:tc>
      </w:tr>
      <w:tr w:rsidR="00FF5610" w:rsidRPr="00B25B6D" w14:paraId="44D1B6A2" w14:textId="2BA0072C" w:rsidTr="000B1928">
        <w:tc>
          <w:tcPr>
            <w:tcW w:w="3402" w:type="dxa"/>
          </w:tcPr>
          <w:p w14:paraId="2EDD9F9E" w14:textId="77777777" w:rsidR="00A93BCB" w:rsidRPr="00B25B6D" w:rsidRDefault="00CE0BA3" w:rsidP="00A93BCB">
            <w:pPr>
              <w:ind w:right="-499"/>
              <w:jc w:val="both"/>
              <w:rPr>
                <w:rFonts w:asciiTheme="majorHAnsi" w:hAnsiTheme="majorHAnsi" w:cstheme="majorHAnsi"/>
                <w:bCs/>
                <w:sz w:val="20"/>
                <w:szCs w:val="20"/>
                <w:lang w:val="en-US"/>
              </w:rPr>
            </w:pPr>
            <w:r w:rsidRPr="00B25B6D">
              <w:rPr>
                <w:rFonts w:asciiTheme="majorHAnsi" w:eastAsia="Times New Roman" w:hAnsiTheme="majorHAnsi" w:cstheme="majorHAnsi"/>
                <w:bCs/>
                <w:color w:val="000000"/>
                <w:sz w:val="20"/>
                <w:szCs w:val="20"/>
                <w:lang w:val="en-GB" w:eastAsia="fr-FR"/>
              </w:rPr>
              <w:t>Moderate to high physical activity</w:t>
            </w:r>
          </w:p>
        </w:tc>
        <w:tc>
          <w:tcPr>
            <w:tcW w:w="1375" w:type="dxa"/>
          </w:tcPr>
          <w:p w14:paraId="07414FA3" w14:textId="3E53FD25"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5121</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(62.5%)</w:t>
            </w:r>
          </w:p>
        </w:tc>
        <w:tc>
          <w:tcPr>
            <w:tcW w:w="1526" w:type="dxa"/>
          </w:tcPr>
          <w:p w14:paraId="6F98CE85" w14:textId="4C6FC04F"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1271</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(59.7%)</w:t>
            </w:r>
          </w:p>
        </w:tc>
        <w:tc>
          <w:tcPr>
            <w:tcW w:w="992" w:type="dxa"/>
          </w:tcPr>
          <w:p w14:paraId="5437A7E5" w14:textId="77777777"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0.019</w:t>
            </w:r>
          </w:p>
        </w:tc>
        <w:tc>
          <w:tcPr>
            <w:tcW w:w="2061" w:type="dxa"/>
          </w:tcPr>
          <w:p w14:paraId="7630E576" w14:textId="797016CD" w:rsidR="00A93BCB" w:rsidRPr="00B25B6D" w:rsidRDefault="00CE0BA3" w:rsidP="00A93BCB">
            <w:pPr>
              <w:ind w:right="-499"/>
              <w:jc w:val="both"/>
              <w:rPr>
                <w:rFonts w:asciiTheme="majorHAnsi" w:hAnsiTheme="majorHAnsi" w:cstheme="majorHAnsi"/>
                <w:bCs/>
                <w:sz w:val="20"/>
                <w:szCs w:val="20"/>
              </w:rPr>
            </w:pPr>
            <w:r w:rsidRPr="00B25B6D">
              <w:rPr>
                <w:rFonts w:asciiTheme="majorHAnsi" w:eastAsia="Times New Roman" w:hAnsiTheme="majorHAnsi" w:cstheme="majorHAnsi"/>
                <w:bCs/>
                <w:color w:val="000000"/>
                <w:sz w:val="20"/>
                <w:szCs w:val="20"/>
                <w:lang w:val="en-GB" w:eastAsia="fr-FR"/>
              </w:rPr>
              <w:t>1.035</w:t>
            </w:r>
            <w:r w:rsidR="003C12B7"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(0.932-1.148)</w:t>
            </w:r>
          </w:p>
        </w:tc>
        <w:tc>
          <w:tcPr>
            <w:tcW w:w="1210" w:type="dxa"/>
          </w:tcPr>
          <w:p w14:paraId="4CDFE7F0" w14:textId="21448534"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0.523</w:t>
            </w:r>
          </w:p>
        </w:tc>
        <w:tc>
          <w:tcPr>
            <w:tcW w:w="1250" w:type="dxa"/>
          </w:tcPr>
          <w:p w14:paraId="3EB43835" w14:textId="7E099FAA"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1389</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(64.8%)</w:t>
            </w:r>
          </w:p>
        </w:tc>
        <w:tc>
          <w:tcPr>
            <w:tcW w:w="1270" w:type="dxa"/>
          </w:tcPr>
          <w:p w14:paraId="22DD2EEF" w14:textId="154FC00C"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405</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(60.0%)</w:t>
            </w:r>
          </w:p>
        </w:tc>
        <w:tc>
          <w:tcPr>
            <w:tcW w:w="912" w:type="dxa"/>
          </w:tcPr>
          <w:p w14:paraId="086FFADA" w14:textId="30CD40B4"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0.023</w:t>
            </w:r>
          </w:p>
        </w:tc>
        <w:tc>
          <w:tcPr>
            <w:tcW w:w="1937" w:type="dxa"/>
          </w:tcPr>
          <w:p w14:paraId="096C2A77" w14:textId="0A6C46DE"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0.914</w:t>
            </w:r>
            <w:r w:rsidR="003C12B7" w:rsidRPr="00B25B6D">
              <w:rPr>
                <w:rFonts w:asciiTheme="majorHAnsi" w:hAnsiTheme="majorHAnsi" w:cstheme="majorHAnsi"/>
                <w:bCs/>
                <w:sz w:val="20"/>
                <w:szCs w:val="20"/>
                <w:lang w:val="en-GB"/>
              </w:rPr>
              <w:t xml:space="preserve"> </w:t>
            </w:r>
            <w:r w:rsidRPr="00B25B6D">
              <w:rPr>
                <w:rFonts w:asciiTheme="majorHAnsi" w:hAnsiTheme="majorHAnsi" w:cstheme="majorHAnsi"/>
                <w:bCs/>
                <w:sz w:val="20"/>
                <w:szCs w:val="20"/>
                <w:lang w:val="en-GB"/>
              </w:rPr>
              <w:t>(0.756-1.105)</w:t>
            </w:r>
          </w:p>
        </w:tc>
        <w:tc>
          <w:tcPr>
            <w:tcW w:w="2558" w:type="dxa"/>
          </w:tcPr>
          <w:p w14:paraId="15A5BAC0" w14:textId="48D3D329" w:rsidR="00A93BCB" w:rsidRPr="00B25B6D" w:rsidRDefault="00CE0BA3" w:rsidP="00A93BCB">
            <w:pPr>
              <w:ind w:right="-499"/>
              <w:jc w:val="both"/>
              <w:rPr>
                <w:rFonts w:asciiTheme="majorHAnsi" w:hAnsiTheme="majorHAnsi" w:cstheme="majorHAnsi"/>
                <w:bCs/>
                <w:sz w:val="20"/>
                <w:szCs w:val="20"/>
              </w:rPr>
            </w:pPr>
            <w:r w:rsidRPr="00B25B6D">
              <w:rPr>
                <w:rFonts w:asciiTheme="majorHAnsi" w:hAnsiTheme="majorHAnsi" w:cstheme="majorHAnsi"/>
                <w:bCs/>
                <w:sz w:val="20"/>
                <w:szCs w:val="20"/>
                <w:lang w:val="en-GB"/>
              </w:rPr>
              <w:t>0.353</w:t>
            </w:r>
          </w:p>
        </w:tc>
        <w:tc>
          <w:tcPr>
            <w:tcW w:w="838" w:type="dxa"/>
          </w:tcPr>
          <w:p w14:paraId="34395384" w14:textId="09868A16" w:rsidR="00A93BCB" w:rsidRPr="00B25B6D" w:rsidRDefault="00A93BCB" w:rsidP="00A93BCB">
            <w:pPr>
              <w:ind w:right="-499"/>
              <w:jc w:val="both"/>
              <w:rPr>
                <w:rFonts w:asciiTheme="majorHAnsi" w:hAnsiTheme="majorHAnsi" w:cstheme="majorHAnsi"/>
                <w:bCs/>
                <w:sz w:val="20"/>
                <w:szCs w:val="20"/>
              </w:rPr>
            </w:pPr>
          </w:p>
        </w:tc>
        <w:tc>
          <w:tcPr>
            <w:tcW w:w="838" w:type="dxa"/>
          </w:tcPr>
          <w:p w14:paraId="2B191DA1" w14:textId="73A8F7DA" w:rsidR="00A93BCB" w:rsidRPr="00B25B6D" w:rsidRDefault="00A93BCB" w:rsidP="00A93BCB">
            <w:pPr>
              <w:ind w:right="-499"/>
              <w:jc w:val="both"/>
              <w:rPr>
                <w:rFonts w:asciiTheme="majorHAnsi" w:hAnsiTheme="majorHAnsi" w:cstheme="majorHAnsi"/>
                <w:bCs/>
                <w:sz w:val="20"/>
                <w:szCs w:val="20"/>
              </w:rPr>
            </w:pPr>
          </w:p>
        </w:tc>
        <w:tc>
          <w:tcPr>
            <w:tcW w:w="838" w:type="dxa"/>
          </w:tcPr>
          <w:p w14:paraId="18E0F4D2" w14:textId="77777777" w:rsidR="00A93BCB" w:rsidRPr="00B25B6D" w:rsidRDefault="00A93BCB" w:rsidP="00A93BCB">
            <w:pPr>
              <w:ind w:right="-499"/>
              <w:jc w:val="both"/>
              <w:rPr>
                <w:rFonts w:asciiTheme="majorHAnsi" w:hAnsiTheme="majorHAnsi" w:cstheme="majorHAnsi"/>
                <w:bCs/>
                <w:sz w:val="20"/>
                <w:szCs w:val="20"/>
              </w:rPr>
            </w:pPr>
          </w:p>
        </w:tc>
        <w:tc>
          <w:tcPr>
            <w:tcW w:w="838" w:type="dxa"/>
          </w:tcPr>
          <w:p w14:paraId="353FDBC8" w14:textId="7BD0EB54" w:rsidR="00A93BCB" w:rsidRPr="00B25B6D" w:rsidRDefault="00A93BCB" w:rsidP="00A93BCB">
            <w:pPr>
              <w:ind w:right="-499"/>
              <w:jc w:val="both"/>
              <w:rPr>
                <w:rFonts w:asciiTheme="majorHAnsi" w:hAnsiTheme="majorHAnsi" w:cstheme="majorHAnsi"/>
                <w:bCs/>
                <w:sz w:val="20"/>
                <w:szCs w:val="20"/>
              </w:rPr>
            </w:pPr>
          </w:p>
        </w:tc>
      </w:tr>
      <w:tr w:rsidR="00FF5610" w:rsidRPr="00B25B6D" w14:paraId="3E422BFB" w14:textId="6DDF555B" w:rsidTr="000B1928">
        <w:tc>
          <w:tcPr>
            <w:tcW w:w="3402" w:type="dxa"/>
          </w:tcPr>
          <w:p w14:paraId="3C583387" w14:textId="77777777"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Sleep duration (hours)</w:t>
            </w:r>
          </w:p>
        </w:tc>
        <w:tc>
          <w:tcPr>
            <w:tcW w:w="1375" w:type="dxa"/>
          </w:tcPr>
          <w:p w14:paraId="1EBD913F" w14:textId="77EF97B1"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6.66</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(1.24)</w:t>
            </w:r>
          </w:p>
        </w:tc>
        <w:tc>
          <w:tcPr>
            <w:tcW w:w="1526" w:type="dxa"/>
          </w:tcPr>
          <w:p w14:paraId="6979D123" w14:textId="350FBB0B"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6.45</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(1.41)</w:t>
            </w:r>
          </w:p>
        </w:tc>
        <w:tc>
          <w:tcPr>
            <w:tcW w:w="992" w:type="dxa"/>
          </w:tcPr>
          <w:p w14:paraId="01590ED9" w14:textId="0875E9AB"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&lt;0.001</w:t>
            </w:r>
          </w:p>
        </w:tc>
        <w:tc>
          <w:tcPr>
            <w:tcW w:w="2061" w:type="dxa"/>
          </w:tcPr>
          <w:p w14:paraId="509B5A38" w14:textId="5B551223" w:rsidR="00A93BCB" w:rsidRPr="00B25B6D" w:rsidRDefault="00CE0BA3" w:rsidP="00A93BCB">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0.942</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(0.912-0.988)</w:t>
            </w:r>
          </w:p>
        </w:tc>
        <w:tc>
          <w:tcPr>
            <w:tcW w:w="1210" w:type="dxa"/>
          </w:tcPr>
          <w:p w14:paraId="72E109CE" w14:textId="01F16616"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0.011</w:t>
            </w:r>
          </w:p>
        </w:tc>
        <w:tc>
          <w:tcPr>
            <w:tcW w:w="1250" w:type="dxa"/>
          </w:tcPr>
          <w:p w14:paraId="2EBB2D72" w14:textId="6CF54BA1"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6.61</w:t>
            </w:r>
            <w:r w:rsidR="003C12B7" w:rsidRPr="00B25B6D">
              <w:rPr>
                <w:rFonts w:asciiTheme="majorHAnsi" w:hAnsiTheme="majorHAnsi" w:cstheme="majorHAnsi"/>
                <w:b/>
                <w:sz w:val="20"/>
                <w:szCs w:val="20"/>
                <w:lang w:val="en-GB"/>
              </w:rPr>
              <w:t xml:space="preserve"> </w:t>
            </w:r>
            <w:r w:rsidRPr="00B25B6D">
              <w:rPr>
                <w:rFonts w:asciiTheme="majorHAnsi" w:hAnsiTheme="majorHAnsi" w:cstheme="majorHAnsi"/>
                <w:b/>
                <w:sz w:val="20"/>
                <w:szCs w:val="20"/>
                <w:lang w:val="en-GB"/>
              </w:rPr>
              <w:t>(1.35)</w:t>
            </w:r>
          </w:p>
        </w:tc>
        <w:tc>
          <w:tcPr>
            <w:tcW w:w="1270" w:type="dxa"/>
          </w:tcPr>
          <w:p w14:paraId="5DCB2B1B" w14:textId="724F25CC"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6.31</w:t>
            </w:r>
            <w:r w:rsidR="003C12B7" w:rsidRPr="00B25B6D">
              <w:rPr>
                <w:rFonts w:asciiTheme="majorHAnsi" w:hAnsiTheme="majorHAnsi" w:cstheme="majorHAnsi"/>
                <w:b/>
                <w:sz w:val="20"/>
                <w:szCs w:val="20"/>
                <w:lang w:val="en-GB"/>
              </w:rPr>
              <w:t xml:space="preserve"> </w:t>
            </w:r>
            <w:r w:rsidRPr="00B25B6D">
              <w:rPr>
                <w:rFonts w:asciiTheme="majorHAnsi" w:hAnsiTheme="majorHAnsi" w:cstheme="majorHAnsi"/>
                <w:b/>
                <w:sz w:val="20"/>
                <w:szCs w:val="20"/>
                <w:lang w:val="en-GB"/>
              </w:rPr>
              <w:t>(1.36)</w:t>
            </w:r>
          </w:p>
        </w:tc>
        <w:tc>
          <w:tcPr>
            <w:tcW w:w="912" w:type="dxa"/>
          </w:tcPr>
          <w:p w14:paraId="068C19C0" w14:textId="5EDD2889"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&lt;0.001</w:t>
            </w:r>
          </w:p>
        </w:tc>
        <w:tc>
          <w:tcPr>
            <w:tcW w:w="1937" w:type="dxa"/>
          </w:tcPr>
          <w:p w14:paraId="411D3B47" w14:textId="5299CA6C"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0.891</w:t>
            </w:r>
            <w:r w:rsidR="003C12B7" w:rsidRPr="00B25B6D">
              <w:rPr>
                <w:rFonts w:asciiTheme="majorHAnsi" w:hAnsiTheme="majorHAnsi" w:cstheme="majorHAnsi"/>
                <w:b/>
                <w:sz w:val="20"/>
                <w:szCs w:val="20"/>
                <w:lang w:val="en-GB"/>
              </w:rPr>
              <w:t xml:space="preserve"> </w:t>
            </w:r>
            <w:r w:rsidRPr="00B25B6D">
              <w:rPr>
                <w:rFonts w:asciiTheme="majorHAnsi" w:hAnsiTheme="majorHAnsi" w:cstheme="majorHAnsi"/>
                <w:b/>
                <w:sz w:val="20"/>
                <w:szCs w:val="20"/>
                <w:lang w:val="en-GB"/>
              </w:rPr>
              <w:t>(0.831-0.956)</w:t>
            </w:r>
          </w:p>
        </w:tc>
        <w:tc>
          <w:tcPr>
            <w:tcW w:w="2558" w:type="dxa"/>
          </w:tcPr>
          <w:p w14:paraId="1977DDF3" w14:textId="46BB600C" w:rsidR="00A93BCB" w:rsidRPr="00B25B6D" w:rsidRDefault="00CE0BA3" w:rsidP="00A93BCB">
            <w:pPr>
              <w:ind w:right="-499"/>
              <w:jc w:val="both"/>
              <w:rPr>
                <w:rFonts w:asciiTheme="majorHAnsi" w:hAnsiTheme="majorHAnsi" w:cstheme="majorHAnsi"/>
                <w:b/>
                <w:sz w:val="20"/>
                <w:szCs w:val="20"/>
              </w:rPr>
            </w:pPr>
            <w:r w:rsidRPr="00B25B6D">
              <w:rPr>
                <w:rFonts w:asciiTheme="majorHAnsi" w:hAnsiTheme="majorHAnsi" w:cstheme="majorHAnsi"/>
                <w:b/>
                <w:sz w:val="20"/>
                <w:szCs w:val="20"/>
                <w:lang w:val="en-GB"/>
              </w:rPr>
              <w:t>0.001</w:t>
            </w:r>
          </w:p>
        </w:tc>
        <w:tc>
          <w:tcPr>
            <w:tcW w:w="838" w:type="dxa"/>
          </w:tcPr>
          <w:p w14:paraId="0E4BE463" w14:textId="11FA0EFA" w:rsidR="00A93BCB" w:rsidRPr="00B25B6D" w:rsidRDefault="00A93BCB" w:rsidP="00A93BCB">
            <w:pPr>
              <w:ind w:right="-499"/>
              <w:jc w:val="both"/>
              <w:rPr>
                <w:rFonts w:asciiTheme="majorHAnsi" w:hAnsiTheme="majorHAnsi" w:cstheme="majorHAnsi"/>
                <w:b/>
                <w:sz w:val="20"/>
                <w:szCs w:val="20"/>
              </w:rPr>
            </w:pPr>
          </w:p>
        </w:tc>
        <w:tc>
          <w:tcPr>
            <w:tcW w:w="838" w:type="dxa"/>
          </w:tcPr>
          <w:p w14:paraId="75BFC1F9" w14:textId="1645C965" w:rsidR="00A93BCB" w:rsidRPr="00B25B6D" w:rsidRDefault="00A93BCB" w:rsidP="00A93BCB">
            <w:pPr>
              <w:ind w:right="-499"/>
              <w:jc w:val="both"/>
              <w:rPr>
                <w:rFonts w:asciiTheme="majorHAnsi" w:hAnsiTheme="majorHAnsi" w:cstheme="majorHAnsi"/>
                <w:b/>
                <w:sz w:val="20"/>
                <w:szCs w:val="20"/>
              </w:rPr>
            </w:pPr>
          </w:p>
        </w:tc>
        <w:tc>
          <w:tcPr>
            <w:tcW w:w="838" w:type="dxa"/>
          </w:tcPr>
          <w:p w14:paraId="34DC3B87" w14:textId="77777777" w:rsidR="00A93BCB" w:rsidRPr="00B25B6D" w:rsidRDefault="00A93BCB" w:rsidP="00A93BCB">
            <w:pPr>
              <w:ind w:right="-499"/>
              <w:jc w:val="both"/>
              <w:rPr>
                <w:rFonts w:asciiTheme="majorHAnsi" w:hAnsiTheme="majorHAnsi" w:cstheme="majorHAnsi"/>
                <w:b/>
                <w:sz w:val="20"/>
                <w:szCs w:val="20"/>
              </w:rPr>
            </w:pPr>
          </w:p>
        </w:tc>
        <w:tc>
          <w:tcPr>
            <w:tcW w:w="838" w:type="dxa"/>
          </w:tcPr>
          <w:p w14:paraId="2BDA6BC3" w14:textId="091CE725" w:rsidR="00A93BCB" w:rsidRPr="00B25B6D" w:rsidRDefault="00A93BCB" w:rsidP="00A93BCB">
            <w:pPr>
              <w:ind w:right="-499"/>
              <w:jc w:val="both"/>
              <w:rPr>
                <w:rFonts w:asciiTheme="majorHAnsi" w:hAnsiTheme="majorHAnsi" w:cstheme="majorHAnsi"/>
                <w:b/>
                <w:sz w:val="20"/>
                <w:szCs w:val="20"/>
              </w:rPr>
            </w:pPr>
          </w:p>
        </w:tc>
      </w:tr>
      <w:tr w:rsidR="00FF5610" w:rsidRPr="00B25B6D" w14:paraId="0D0E923C" w14:textId="7564DA4C" w:rsidTr="000B1928">
        <w:tc>
          <w:tcPr>
            <w:tcW w:w="3402" w:type="dxa"/>
          </w:tcPr>
          <w:p w14:paraId="0B9E17AD" w14:textId="77777777" w:rsidR="005521AF" w:rsidRPr="00B25B6D" w:rsidRDefault="00CE0BA3" w:rsidP="005521AF">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Motivation deficit</w:t>
            </w:r>
          </w:p>
        </w:tc>
        <w:tc>
          <w:tcPr>
            <w:tcW w:w="1375" w:type="dxa"/>
          </w:tcPr>
          <w:p w14:paraId="4AFEF302" w14:textId="32A4676C" w:rsidR="005521AF" w:rsidRPr="00B25B6D" w:rsidRDefault="00CE0BA3" w:rsidP="005521AF">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2190</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(26.7%)</w:t>
            </w:r>
          </w:p>
        </w:tc>
        <w:tc>
          <w:tcPr>
            <w:tcW w:w="1526" w:type="dxa"/>
          </w:tcPr>
          <w:p w14:paraId="31BD5F2E" w14:textId="6CB3FECF" w:rsidR="005521AF" w:rsidRPr="00B25B6D" w:rsidRDefault="00CE0BA3" w:rsidP="005521AF">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840</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(39.5%)</w:t>
            </w:r>
          </w:p>
        </w:tc>
        <w:tc>
          <w:tcPr>
            <w:tcW w:w="992" w:type="dxa"/>
          </w:tcPr>
          <w:p w14:paraId="48F93E2E" w14:textId="2E91EC89" w:rsidR="005521AF" w:rsidRPr="00B25B6D" w:rsidRDefault="00CE0BA3" w:rsidP="005521AF">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&lt;0.001</w:t>
            </w:r>
          </w:p>
        </w:tc>
        <w:tc>
          <w:tcPr>
            <w:tcW w:w="2061" w:type="dxa"/>
          </w:tcPr>
          <w:p w14:paraId="1CD335B7" w14:textId="5D2BE48E" w:rsidR="005521AF" w:rsidRPr="00B25B6D" w:rsidRDefault="00CE0BA3" w:rsidP="005521AF">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1.249</w:t>
            </w:r>
            <w:r w:rsidR="003C12B7"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(1.107-1.409)</w:t>
            </w:r>
          </w:p>
        </w:tc>
        <w:tc>
          <w:tcPr>
            <w:tcW w:w="1210" w:type="dxa"/>
          </w:tcPr>
          <w:p w14:paraId="6DC08080" w14:textId="2E4C7111"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&lt;0.001</w:t>
            </w:r>
          </w:p>
        </w:tc>
        <w:tc>
          <w:tcPr>
            <w:tcW w:w="1250" w:type="dxa"/>
          </w:tcPr>
          <w:p w14:paraId="2B485D71" w14:textId="1FD404CD"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599</w:t>
            </w:r>
            <w:r w:rsidR="003C12B7"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(27.9%)</w:t>
            </w:r>
          </w:p>
        </w:tc>
        <w:tc>
          <w:tcPr>
            <w:tcW w:w="1270" w:type="dxa"/>
          </w:tcPr>
          <w:p w14:paraId="12358DFF" w14:textId="1B023549"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276</w:t>
            </w:r>
            <w:r w:rsidR="003C12B7"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(40.9%)</w:t>
            </w:r>
          </w:p>
        </w:tc>
        <w:tc>
          <w:tcPr>
            <w:tcW w:w="912" w:type="dxa"/>
          </w:tcPr>
          <w:p w14:paraId="5840F362" w14:textId="08661DE0"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&lt;0.001</w:t>
            </w:r>
          </w:p>
        </w:tc>
        <w:tc>
          <w:tcPr>
            <w:tcW w:w="1937" w:type="dxa"/>
          </w:tcPr>
          <w:p w14:paraId="27A5DF80" w14:textId="54A59808"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hAnsiTheme="majorHAnsi" w:cstheme="majorHAnsi"/>
                <w:b/>
                <w:sz w:val="20"/>
                <w:szCs w:val="20"/>
                <w:lang w:val="en-GB"/>
              </w:rPr>
              <w:t>1.261</w:t>
            </w:r>
            <w:r w:rsidR="003C12B7" w:rsidRPr="00B25B6D">
              <w:rPr>
                <w:rFonts w:asciiTheme="majorHAnsi" w:hAnsiTheme="majorHAnsi" w:cstheme="majorHAnsi"/>
                <w:b/>
                <w:sz w:val="20"/>
                <w:szCs w:val="20"/>
                <w:lang w:val="en-GB"/>
              </w:rPr>
              <w:t xml:space="preserve"> </w:t>
            </w:r>
            <w:r w:rsidRPr="00B25B6D">
              <w:rPr>
                <w:rFonts w:asciiTheme="majorHAnsi" w:hAnsiTheme="majorHAnsi" w:cstheme="majorHAnsi"/>
                <w:b/>
                <w:sz w:val="20"/>
                <w:szCs w:val="20"/>
                <w:lang w:val="en-GB"/>
              </w:rPr>
              <w:t>(1.014-1.568)</w:t>
            </w:r>
          </w:p>
        </w:tc>
        <w:tc>
          <w:tcPr>
            <w:tcW w:w="2558" w:type="dxa"/>
          </w:tcPr>
          <w:p w14:paraId="217C0306" w14:textId="5904DBB3" w:rsidR="005521AF" w:rsidRPr="00B25B6D" w:rsidRDefault="00CE0BA3" w:rsidP="005521AF">
            <w:pPr>
              <w:ind w:right="-499"/>
              <w:jc w:val="both"/>
              <w:rPr>
                <w:rFonts w:asciiTheme="majorHAnsi" w:eastAsia="Times New Roman" w:hAnsiTheme="majorHAnsi" w:cstheme="majorHAnsi"/>
                <w:b/>
                <w:sz w:val="20"/>
                <w:szCs w:val="20"/>
                <w:lang w:eastAsia="fr-FR"/>
              </w:rPr>
            </w:pPr>
            <w:r w:rsidRPr="00B25B6D">
              <w:rPr>
                <w:rFonts w:asciiTheme="majorHAnsi" w:hAnsiTheme="majorHAnsi" w:cstheme="majorHAnsi"/>
                <w:b/>
                <w:sz w:val="20"/>
                <w:szCs w:val="20"/>
                <w:lang w:val="en-GB"/>
              </w:rPr>
              <w:t>0.037</w:t>
            </w:r>
          </w:p>
        </w:tc>
        <w:tc>
          <w:tcPr>
            <w:tcW w:w="838" w:type="dxa"/>
          </w:tcPr>
          <w:p w14:paraId="681C412F" w14:textId="268A6DE0"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Pr>
          <w:p w14:paraId="77B205A4" w14:textId="10856264"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Pr>
          <w:p w14:paraId="799C29B0"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Pr>
          <w:p w14:paraId="39179A3C" w14:textId="7FE46FA6" w:rsidR="005521AF" w:rsidRPr="00B25B6D" w:rsidRDefault="005521AF" w:rsidP="005521AF">
            <w:pPr>
              <w:ind w:right="-499"/>
              <w:jc w:val="both"/>
              <w:rPr>
                <w:rFonts w:asciiTheme="majorHAnsi" w:eastAsia="Times New Roman" w:hAnsiTheme="majorHAnsi" w:cstheme="majorHAnsi"/>
                <w:b/>
                <w:sz w:val="20"/>
                <w:szCs w:val="20"/>
                <w:lang w:eastAsia="fr-FR"/>
              </w:rPr>
            </w:pPr>
          </w:p>
        </w:tc>
      </w:tr>
      <w:tr w:rsidR="00FF5610" w:rsidRPr="00B25B6D" w14:paraId="04DA7248" w14:textId="5984B6C1" w:rsidTr="000B1928">
        <w:tc>
          <w:tcPr>
            <w:tcW w:w="3402" w:type="dxa"/>
            <w:tcBorders>
              <w:bottom w:val="single" w:sz="4" w:space="0" w:color="auto"/>
            </w:tcBorders>
          </w:tcPr>
          <w:p w14:paraId="2CC6CCB8" w14:textId="77777777" w:rsidR="005521AF" w:rsidRPr="00B25B6D" w:rsidRDefault="005521AF" w:rsidP="005521AF">
            <w:pPr>
              <w:ind w:right="-499"/>
              <w:jc w:val="both"/>
              <w:rPr>
                <w:rFonts w:asciiTheme="majorHAnsi" w:eastAsia="Times New Roman" w:hAnsiTheme="majorHAnsi" w:cstheme="majorHAnsi"/>
                <w:b/>
                <w:color w:val="000000"/>
                <w:sz w:val="20"/>
                <w:szCs w:val="20"/>
                <w:lang w:eastAsia="fr-FR"/>
              </w:rPr>
            </w:pPr>
          </w:p>
        </w:tc>
        <w:tc>
          <w:tcPr>
            <w:tcW w:w="1375" w:type="dxa"/>
            <w:tcBorders>
              <w:bottom w:val="single" w:sz="4" w:space="0" w:color="auto"/>
            </w:tcBorders>
          </w:tcPr>
          <w:p w14:paraId="61A87473" w14:textId="77777777" w:rsidR="005521AF" w:rsidRPr="00B25B6D" w:rsidRDefault="005521AF" w:rsidP="005521AF">
            <w:pPr>
              <w:ind w:right="-499"/>
              <w:jc w:val="both"/>
              <w:rPr>
                <w:rFonts w:asciiTheme="majorHAnsi" w:eastAsia="Times New Roman" w:hAnsiTheme="majorHAnsi" w:cstheme="majorHAnsi"/>
                <w:b/>
                <w:color w:val="000000"/>
                <w:sz w:val="20"/>
                <w:szCs w:val="20"/>
                <w:lang w:eastAsia="fr-FR"/>
              </w:rPr>
            </w:pPr>
          </w:p>
        </w:tc>
        <w:tc>
          <w:tcPr>
            <w:tcW w:w="1526" w:type="dxa"/>
            <w:tcBorders>
              <w:bottom w:val="single" w:sz="4" w:space="0" w:color="auto"/>
            </w:tcBorders>
          </w:tcPr>
          <w:p w14:paraId="1688562B" w14:textId="77777777" w:rsidR="005521AF" w:rsidRPr="00B25B6D" w:rsidRDefault="005521AF" w:rsidP="005521AF">
            <w:pPr>
              <w:ind w:right="-499"/>
              <w:jc w:val="both"/>
              <w:rPr>
                <w:rFonts w:asciiTheme="majorHAnsi" w:eastAsia="Times New Roman" w:hAnsiTheme="majorHAnsi" w:cstheme="majorHAnsi"/>
                <w:b/>
                <w:color w:val="000000"/>
                <w:sz w:val="20"/>
                <w:szCs w:val="20"/>
                <w:lang w:eastAsia="fr-FR"/>
              </w:rPr>
            </w:pPr>
          </w:p>
        </w:tc>
        <w:tc>
          <w:tcPr>
            <w:tcW w:w="992" w:type="dxa"/>
            <w:tcBorders>
              <w:bottom w:val="single" w:sz="4" w:space="0" w:color="auto"/>
            </w:tcBorders>
          </w:tcPr>
          <w:p w14:paraId="075E62CD" w14:textId="77777777" w:rsidR="005521AF" w:rsidRPr="00B25B6D" w:rsidRDefault="005521AF" w:rsidP="005521AF">
            <w:pPr>
              <w:ind w:right="-499"/>
              <w:jc w:val="both"/>
              <w:rPr>
                <w:rFonts w:asciiTheme="majorHAnsi" w:eastAsia="Times New Roman" w:hAnsiTheme="majorHAnsi" w:cstheme="majorHAnsi"/>
                <w:b/>
                <w:color w:val="000000"/>
                <w:sz w:val="20"/>
                <w:szCs w:val="20"/>
                <w:lang w:eastAsia="fr-FR"/>
              </w:rPr>
            </w:pPr>
          </w:p>
        </w:tc>
        <w:tc>
          <w:tcPr>
            <w:tcW w:w="2061" w:type="dxa"/>
            <w:tcBorders>
              <w:bottom w:val="single" w:sz="4" w:space="0" w:color="auto"/>
            </w:tcBorders>
          </w:tcPr>
          <w:p w14:paraId="4B010845" w14:textId="77777777" w:rsidR="005521AF" w:rsidRPr="00B25B6D" w:rsidRDefault="005521AF" w:rsidP="005521AF">
            <w:pPr>
              <w:ind w:right="-499"/>
              <w:jc w:val="both"/>
              <w:rPr>
                <w:rFonts w:asciiTheme="majorHAnsi" w:eastAsia="Times New Roman" w:hAnsiTheme="majorHAnsi" w:cstheme="majorHAnsi"/>
                <w:b/>
                <w:color w:val="000000"/>
                <w:sz w:val="20"/>
                <w:szCs w:val="20"/>
                <w:lang w:eastAsia="fr-FR"/>
              </w:rPr>
            </w:pPr>
          </w:p>
        </w:tc>
        <w:tc>
          <w:tcPr>
            <w:tcW w:w="1210" w:type="dxa"/>
            <w:tcBorders>
              <w:bottom w:val="single" w:sz="4" w:space="0" w:color="auto"/>
            </w:tcBorders>
          </w:tcPr>
          <w:p w14:paraId="01A728F2"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1250" w:type="dxa"/>
            <w:tcBorders>
              <w:bottom w:val="single" w:sz="4" w:space="0" w:color="auto"/>
            </w:tcBorders>
          </w:tcPr>
          <w:p w14:paraId="1567EA94"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1270" w:type="dxa"/>
            <w:tcBorders>
              <w:bottom w:val="single" w:sz="4" w:space="0" w:color="auto"/>
            </w:tcBorders>
          </w:tcPr>
          <w:p w14:paraId="4E9EEA82"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912" w:type="dxa"/>
            <w:tcBorders>
              <w:bottom w:val="single" w:sz="4" w:space="0" w:color="auto"/>
            </w:tcBorders>
          </w:tcPr>
          <w:p w14:paraId="1686C8F7"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1937" w:type="dxa"/>
            <w:tcBorders>
              <w:bottom w:val="single" w:sz="4" w:space="0" w:color="auto"/>
            </w:tcBorders>
          </w:tcPr>
          <w:p w14:paraId="0CF9C552"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2558" w:type="dxa"/>
            <w:tcBorders>
              <w:bottom w:val="single" w:sz="4" w:space="0" w:color="auto"/>
            </w:tcBorders>
          </w:tcPr>
          <w:p w14:paraId="6513A5CA"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Borders>
              <w:bottom w:val="single" w:sz="4" w:space="0" w:color="auto"/>
            </w:tcBorders>
          </w:tcPr>
          <w:p w14:paraId="03980432" w14:textId="2D8CC8A2"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Borders>
              <w:bottom w:val="single" w:sz="4" w:space="0" w:color="auto"/>
            </w:tcBorders>
          </w:tcPr>
          <w:p w14:paraId="2BA7A608" w14:textId="1EFDA462"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Borders>
              <w:bottom w:val="single" w:sz="4" w:space="0" w:color="auto"/>
            </w:tcBorders>
          </w:tcPr>
          <w:p w14:paraId="2D75C858" w14:textId="77777777" w:rsidR="005521AF" w:rsidRPr="00B25B6D" w:rsidRDefault="005521AF" w:rsidP="005521AF">
            <w:pPr>
              <w:ind w:right="-499"/>
              <w:jc w:val="both"/>
              <w:rPr>
                <w:rFonts w:asciiTheme="majorHAnsi" w:eastAsia="Times New Roman" w:hAnsiTheme="majorHAnsi" w:cstheme="majorHAnsi"/>
                <w:b/>
                <w:sz w:val="20"/>
                <w:szCs w:val="20"/>
                <w:lang w:eastAsia="fr-FR"/>
              </w:rPr>
            </w:pPr>
          </w:p>
        </w:tc>
        <w:tc>
          <w:tcPr>
            <w:tcW w:w="838" w:type="dxa"/>
            <w:tcBorders>
              <w:bottom w:val="single" w:sz="4" w:space="0" w:color="auto"/>
            </w:tcBorders>
          </w:tcPr>
          <w:p w14:paraId="5363E47A" w14:textId="76F844D6" w:rsidR="005521AF" w:rsidRPr="00B25B6D" w:rsidRDefault="005521AF" w:rsidP="005521AF">
            <w:pPr>
              <w:ind w:right="-499"/>
              <w:jc w:val="both"/>
              <w:rPr>
                <w:rFonts w:asciiTheme="majorHAnsi" w:eastAsia="Times New Roman" w:hAnsiTheme="majorHAnsi" w:cstheme="majorHAnsi"/>
                <w:b/>
                <w:sz w:val="20"/>
                <w:szCs w:val="20"/>
                <w:lang w:eastAsia="fr-FR"/>
              </w:rPr>
            </w:pPr>
          </w:p>
        </w:tc>
      </w:tr>
      <w:tr w:rsidR="00FF5610" w:rsidRPr="00B25B6D" w14:paraId="7BC5EA9B" w14:textId="3A40F868" w:rsidTr="000B1928">
        <w:tc>
          <w:tcPr>
            <w:tcW w:w="3402" w:type="dxa"/>
            <w:tcBorders>
              <w:top w:val="single" w:sz="4" w:space="0" w:color="auto"/>
              <w:bottom w:val="single" w:sz="4" w:space="0" w:color="auto"/>
            </w:tcBorders>
            <w:shd w:val="clear" w:color="auto" w:fill="F2F2F2" w:themeFill="background1" w:themeFillShade="F2"/>
          </w:tcPr>
          <w:p w14:paraId="42C01B47" w14:textId="42CA2665"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Professional factors</w:t>
            </w:r>
          </w:p>
        </w:tc>
        <w:tc>
          <w:tcPr>
            <w:tcW w:w="1375" w:type="dxa"/>
            <w:tcBorders>
              <w:top w:val="single" w:sz="4" w:space="0" w:color="auto"/>
              <w:bottom w:val="single" w:sz="4" w:space="0" w:color="auto"/>
            </w:tcBorders>
            <w:shd w:val="clear" w:color="auto" w:fill="F2F2F2" w:themeFill="background1" w:themeFillShade="F2"/>
          </w:tcPr>
          <w:p w14:paraId="5EE34CEE" w14:textId="77777777" w:rsidR="005521AF" w:rsidRPr="00B25B6D" w:rsidRDefault="005521AF" w:rsidP="005521AF">
            <w:pPr>
              <w:ind w:right="-499"/>
              <w:jc w:val="both"/>
              <w:rPr>
                <w:rFonts w:asciiTheme="majorHAnsi" w:hAnsiTheme="majorHAnsi" w:cstheme="majorHAnsi"/>
                <w:sz w:val="20"/>
                <w:szCs w:val="20"/>
              </w:rPr>
            </w:pPr>
          </w:p>
        </w:tc>
        <w:tc>
          <w:tcPr>
            <w:tcW w:w="1526" w:type="dxa"/>
            <w:tcBorders>
              <w:top w:val="single" w:sz="4" w:space="0" w:color="auto"/>
              <w:bottom w:val="single" w:sz="4" w:space="0" w:color="auto"/>
            </w:tcBorders>
            <w:shd w:val="clear" w:color="auto" w:fill="F2F2F2" w:themeFill="background1" w:themeFillShade="F2"/>
          </w:tcPr>
          <w:p w14:paraId="510B3401" w14:textId="77777777" w:rsidR="005521AF" w:rsidRPr="00B25B6D" w:rsidRDefault="005521AF" w:rsidP="005521AF">
            <w:pPr>
              <w:ind w:right="-499"/>
              <w:jc w:val="both"/>
              <w:rPr>
                <w:rFonts w:asciiTheme="majorHAnsi" w:hAnsiTheme="majorHAnsi" w:cstheme="majorHAnsi"/>
                <w:sz w:val="20"/>
                <w:szCs w:val="20"/>
              </w:rPr>
            </w:pPr>
          </w:p>
        </w:tc>
        <w:tc>
          <w:tcPr>
            <w:tcW w:w="992" w:type="dxa"/>
            <w:tcBorders>
              <w:top w:val="single" w:sz="4" w:space="0" w:color="auto"/>
              <w:bottom w:val="single" w:sz="4" w:space="0" w:color="auto"/>
            </w:tcBorders>
            <w:shd w:val="clear" w:color="auto" w:fill="F2F2F2" w:themeFill="background1" w:themeFillShade="F2"/>
          </w:tcPr>
          <w:p w14:paraId="35D6F9A2" w14:textId="77777777" w:rsidR="005521AF" w:rsidRPr="00B25B6D" w:rsidRDefault="005521AF" w:rsidP="005521AF">
            <w:pPr>
              <w:ind w:right="-499"/>
              <w:jc w:val="both"/>
              <w:rPr>
                <w:rFonts w:asciiTheme="majorHAnsi" w:hAnsiTheme="majorHAnsi" w:cstheme="majorHAnsi"/>
                <w:sz w:val="20"/>
                <w:szCs w:val="20"/>
              </w:rPr>
            </w:pPr>
          </w:p>
        </w:tc>
        <w:tc>
          <w:tcPr>
            <w:tcW w:w="2061" w:type="dxa"/>
            <w:tcBorders>
              <w:top w:val="single" w:sz="4" w:space="0" w:color="auto"/>
              <w:bottom w:val="single" w:sz="4" w:space="0" w:color="auto"/>
            </w:tcBorders>
            <w:shd w:val="clear" w:color="auto" w:fill="F2F2F2" w:themeFill="background1" w:themeFillShade="F2"/>
          </w:tcPr>
          <w:p w14:paraId="13338B94" w14:textId="77777777" w:rsidR="005521AF" w:rsidRPr="00B25B6D" w:rsidRDefault="005521AF" w:rsidP="005521AF">
            <w:pPr>
              <w:ind w:right="-499"/>
              <w:jc w:val="both"/>
              <w:rPr>
                <w:rFonts w:asciiTheme="majorHAnsi" w:hAnsiTheme="majorHAnsi" w:cstheme="majorHAnsi"/>
                <w:sz w:val="20"/>
                <w:szCs w:val="20"/>
              </w:rPr>
            </w:pPr>
          </w:p>
        </w:tc>
        <w:tc>
          <w:tcPr>
            <w:tcW w:w="1210" w:type="dxa"/>
            <w:tcBorders>
              <w:top w:val="single" w:sz="4" w:space="0" w:color="auto"/>
              <w:bottom w:val="single" w:sz="4" w:space="0" w:color="auto"/>
            </w:tcBorders>
            <w:shd w:val="clear" w:color="auto" w:fill="F2F2F2" w:themeFill="background1" w:themeFillShade="F2"/>
          </w:tcPr>
          <w:p w14:paraId="3B7E6A6F" w14:textId="77777777" w:rsidR="005521AF" w:rsidRPr="00B25B6D" w:rsidRDefault="005521AF" w:rsidP="005521AF">
            <w:pPr>
              <w:ind w:right="-499"/>
              <w:jc w:val="both"/>
              <w:rPr>
                <w:rFonts w:asciiTheme="majorHAnsi" w:hAnsiTheme="majorHAnsi" w:cstheme="majorHAnsi"/>
                <w:sz w:val="20"/>
                <w:szCs w:val="20"/>
              </w:rPr>
            </w:pPr>
          </w:p>
        </w:tc>
        <w:tc>
          <w:tcPr>
            <w:tcW w:w="1250" w:type="dxa"/>
            <w:tcBorders>
              <w:top w:val="single" w:sz="4" w:space="0" w:color="auto"/>
              <w:bottom w:val="single" w:sz="4" w:space="0" w:color="auto"/>
            </w:tcBorders>
            <w:shd w:val="clear" w:color="auto" w:fill="F2F2F2" w:themeFill="background1" w:themeFillShade="F2"/>
          </w:tcPr>
          <w:p w14:paraId="6849DDF2" w14:textId="77777777" w:rsidR="005521AF" w:rsidRPr="00B25B6D" w:rsidRDefault="005521AF" w:rsidP="005521AF">
            <w:pPr>
              <w:ind w:right="-499"/>
              <w:jc w:val="both"/>
              <w:rPr>
                <w:rFonts w:asciiTheme="majorHAnsi" w:hAnsiTheme="majorHAnsi" w:cstheme="majorHAnsi"/>
                <w:sz w:val="20"/>
                <w:szCs w:val="20"/>
              </w:rPr>
            </w:pPr>
          </w:p>
        </w:tc>
        <w:tc>
          <w:tcPr>
            <w:tcW w:w="1270" w:type="dxa"/>
            <w:tcBorders>
              <w:top w:val="single" w:sz="4" w:space="0" w:color="auto"/>
              <w:bottom w:val="single" w:sz="4" w:space="0" w:color="auto"/>
            </w:tcBorders>
            <w:shd w:val="clear" w:color="auto" w:fill="F2F2F2" w:themeFill="background1" w:themeFillShade="F2"/>
          </w:tcPr>
          <w:p w14:paraId="74D47F7A" w14:textId="77777777" w:rsidR="005521AF" w:rsidRPr="00B25B6D" w:rsidRDefault="005521AF" w:rsidP="005521AF">
            <w:pPr>
              <w:ind w:right="-499"/>
              <w:jc w:val="both"/>
              <w:rPr>
                <w:rFonts w:asciiTheme="majorHAnsi" w:hAnsiTheme="majorHAnsi" w:cstheme="majorHAnsi"/>
                <w:sz w:val="20"/>
                <w:szCs w:val="20"/>
              </w:rPr>
            </w:pPr>
          </w:p>
        </w:tc>
        <w:tc>
          <w:tcPr>
            <w:tcW w:w="912" w:type="dxa"/>
            <w:tcBorders>
              <w:top w:val="single" w:sz="4" w:space="0" w:color="auto"/>
              <w:bottom w:val="single" w:sz="4" w:space="0" w:color="auto"/>
            </w:tcBorders>
            <w:shd w:val="clear" w:color="auto" w:fill="F2F2F2" w:themeFill="background1" w:themeFillShade="F2"/>
          </w:tcPr>
          <w:p w14:paraId="49E861F9" w14:textId="77777777" w:rsidR="005521AF" w:rsidRPr="00B25B6D" w:rsidRDefault="005521AF" w:rsidP="005521AF">
            <w:pPr>
              <w:ind w:right="-499"/>
              <w:jc w:val="both"/>
              <w:rPr>
                <w:rFonts w:asciiTheme="majorHAnsi" w:hAnsiTheme="majorHAnsi" w:cstheme="majorHAnsi"/>
                <w:sz w:val="20"/>
                <w:szCs w:val="20"/>
              </w:rPr>
            </w:pPr>
          </w:p>
        </w:tc>
        <w:tc>
          <w:tcPr>
            <w:tcW w:w="1937" w:type="dxa"/>
            <w:tcBorders>
              <w:top w:val="single" w:sz="4" w:space="0" w:color="auto"/>
              <w:bottom w:val="single" w:sz="4" w:space="0" w:color="auto"/>
            </w:tcBorders>
            <w:shd w:val="clear" w:color="auto" w:fill="F2F2F2" w:themeFill="background1" w:themeFillShade="F2"/>
          </w:tcPr>
          <w:p w14:paraId="5D5155EE" w14:textId="77777777" w:rsidR="005521AF" w:rsidRPr="00B25B6D" w:rsidRDefault="005521AF" w:rsidP="005521AF">
            <w:pPr>
              <w:ind w:right="-499"/>
              <w:jc w:val="both"/>
              <w:rPr>
                <w:rFonts w:asciiTheme="majorHAnsi" w:hAnsiTheme="majorHAnsi" w:cstheme="majorHAnsi"/>
                <w:sz w:val="20"/>
                <w:szCs w:val="20"/>
              </w:rPr>
            </w:pPr>
          </w:p>
        </w:tc>
        <w:tc>
          <w:tcPr>
            <w:tcW w:w="2558" w:type="dxa"/>
            <w:tcBorders>
              <w:top w:val="single" w:sz="4" w:space="0" w:color="auto"/>
              <w:bottom w:val="single" w:sz="4" w:space="0" w:color="auto"/>
            </w:tcBorders>
            <w:shd w:val="clear" w:color="auto" w:fill="F2F2F2" w:themeFill="background1" w:themeFillShade="F2"/>
          </w:tcPr>
          <w:p w14:paraId="145A829A" w14:textId="77777777"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779DB271" w14:textId="3DCC2FC4"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6B0A4541" w14:textId="79E5954D"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2CCEBE41" w14:textId="77777777"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bottom w:val="single" w:sz="4" w:space="0" w:color="auto"/>
            </w:tcBorders>
            <w:shd w:val="clear" w:color="auto" w:fill="F2F2F2" w:themeFill="background1" w:themeFillShade="F2"/>
          </w:tcPr>
          <w:p w14:paraId="698690AF" w14:textId="1A93A286" w:rsidR="005521AF" w:rsidRPr="00B25B6D" w:rsidRDefault="005521AF" w:rsidP="005521AF">
            <w:pPr>
              <w:ind w:right="-499"/>
              <w:jc w:val="both"/>
              <w:rPr>
                <w:rFonts w:asciiTheme="majorHAnsi" w:hAnsiTheme="majorHAnsi" w:cstheme="majorHAnsi"/>
                <w:sz w:val="20"/>
                <w:szCs w:val="20"/>
              </w:rPr>
            </w:pPr>
          </w:p>
        </w:tc>
      </w:tr>
      <w:tr w:rsidR="00FF5610" w:rsidRPr="00B25B6D" w14:paraId="10548C49" w14:textId="6A6980C8" w:rsidTr="000B1928">
        <w:tc>
          <w:tcPr>
            <w:tcW w:w="3402" w:type="dxa"/>
            <w:tcBorders>
              <w:top w:val="single" w:sz="4" w:space="0" w:color="auto"/>
            </w:tcBorders>
          </w:tcPr>
          <w:p w14:paraId="1A524454"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375" w:type="dxa"/>
            <w:tcBorders>
              <w:top w:val="single" w:sz="4" w:space="0" w:color="auto"/>
            </w:tcBorders>
          </w:tcPr>
          <w:p w14:paraId="61140C4D"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526" w:type="dxa"/>
            <w:tcBorders>
              <w:top w:val="single" w:sz="4" w:space="0" w:color="auto"/>
            </w:tcBorders>
          </w:tcPr>
          <w:p w14:paraId="5928D23E"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992" w:type="dxa"/>
            <w:tcBorders>
              <w:top w:val="single" w:sz="4" w:space="0" w:color="auto"/>
            </w:tcBorders>
          </w:tcPr>
          <w:p w14:paraId="0E16806C"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Borders>
              <w:top w:val="single" w:sz="4" w:space="0" w:color="auto"/>
            </w:tcBorders>
          </w:tcPr>
          <w:p w14:paraId="1049784B" w14:textId="77777777" w:rsidR="005521AF" w:rsidRPr="00B25B6D" w:rsidRDefault="005521AF" w:rsidP="005521AF">
            <w:pPr>
              <w:ind w:right="-499"/>
              <w:jc w:val="both"/>
              <w:rPr>
                <w:rFonts w:asciiTheme="majorHAnsi" w:hAnsiTheme="majorHAnsi" w:cstheme="majorHAnsi"/>
                <w:sz w:val="20"/>
                <w:szCs w:val="20"/>
              </w:rPr>
            </w:pPr>
          </w:p>
        </w:tc>
        <w:tc>
          <w:tcPr>
            <w:tcW w:w="1210" w:type="dxa"/>
            <w:tcBorders>
              <w:top w:val="single" w:sz="4" w:space="0" w:color="auto"/>
            </w:tcBorders>
          </w:tcPr>
          <w:p w14:paraId="6D988C8A" w14:textId="77777777" w:rsidR="005521AF" w:rsidRPr="00B25B6D" w:rsidRDefault="005521AF" w:rsidP="005521AF">
            <w:pPr>
              <w:ind w:right="-499"/>
              <w:jc w:val="both"/>
              <w:rPr>
                <w:rFonts w:asciiTheme="majorHAnsi" w:hAnsiTheme="majorHAnsi" w:cstheme="majorHAnsi"/>
                <w:sz w:val="20"/>
                <w:szCs w:val="20"/>
              </w:rPr>
            </w:pPr>
          </w:p>
        </w:tc>
        <w:tc>
          <w:tcPr>
            <w:tcW w:w="1250" w:type="dxa"/>
            <w:tcBorders>
              <w:top w:val="single" w:sz="4" w:space="0" w:color="auto"/>
            </w:tcBorders>
          </w:tcPr>
          <w:p w14:paraId="76393753" w14:textId="77777777" w:rsidR="005521AF" w:rsidRPr="00B25B6D" w:rsidRDefault="005521AF" w:rsidP="005521AF">
            <w:pPr>
              <w:ind w:right="-499"/>
              <w:jc w:val="both"/>
              <w:rPr>
                <w:rFonts w:asciiTheme="majorHAnsi" w:hAnsiTheme="majorHAnsi" w:cstheme="majorHAnsi"/>
                <w:sz w:val="20"/>
                <w:szCs w:val="20"/>
              </w:rPr>
            </w:pPr>
          </w:p>
        </w:tc>
        <w:tc>
          <w:tcPr>
            <w:tcW w:w="1270" w:type="dxa"/>
            <w:tcBorders>
              <w:top w:val="single" w:sz="4" w:space="0" w:color="auto"/>
            </w:tcBorders>
          </w:tcPr>
          <w:p w14:paraId="0C0C6849" w14:textId="77777777" w:rsidR="005521AF" w:rsidRPr="00B25B6D" w:rsidRDefault="005521AF" w:rsidP="005521AF">
            <w:pPr>
              <w:ind w:right="-499"/>
              <w:jc w:val="both"/>
              <w:rPr>
                <w:rFonts w:asciiTheme="majorHAnsi" w:hAnsiTheme="majorHAnsi" w:cstheme="majorHAnsi"/>
                <w:sz w:val="20"/>
                <w:szCs w:val="20"/>
              </w:rPr>
            </w:pPr>
          </w:p>
        </w:tc>
        <w:tc>
          <w:tcPr>
            <w:tcW w:w="912" w:type="dxa"/>
            <w:tcBorders>
              <w:top w:val="single" w:sz="4" w:space="0" w:color="auto"/>
            </w:tcBorders>
          </w:tcPr>
          <w:p w14:paraId="65569801" w14:textId="77777777" w:rsidR="005521AF" w:rsidRPr="00B25B6D" w:rsidRDefault="005521AF" w:rsidP="005521AF">
            <w:pPr>
              <w:ind w:right="-499"/>
              <w:jc w:val="both"/>
              <w:rPr>
                <w:rFonts w:asciiTheme="majorHAnsi" w:hAnsiTheme="majorHAnsi" w:cstheme="majorHAnsi"/>
                <w:sz w:val="20"/>
                <w:szCs w:val="20"/>
              </w:rPr>
            </w:pPr>
          </w:p>
        </w:tc>
        <w:tc>
          <w:tcPr>
            <w:tcW w:w="1937" w:type="dxa"/>
            <w:tcBorders>
              <w:top w:val="single" w:sz="4" w:space="0" w:color="auto"/>
            </w:tcBorders>
          </w:tcPr>
          <w:p w14:paraId="1096AA95" w14:textId="77777777" w:rsidR="005521AF" w:rsidRPr="00B25B6D" w:rsidRDefault="005521AF" w:rsidP="005521AF">
            <w:pPr>
              <w:ind w:right="-499"/>
              <w:jc w:val="both"/>
              <w:rPr>
                <w:rFonts w:asciiTheme="majorHAnsi" w:hAnsiTheme="majorHAnsi" w:cstheme="majorHAnsi"/>
                <w:sz w:val="20"/>
                <w:szCs w:val="20"/>
              </w:rPr>
            </w:pPr>
          </w:p>
        </w:tc>
        <w:tc>
          <w:tcPr>
            <w:tcW w:w="2558" w:type="dxa"/>
            <w:tcBorders>
              <w:top w:val="single" w:sz="4" w:space="0" w:color="auto"/>
            </w:tcBorders>
          </w:tcPr>
          <w:p w14:paraId="7F1ADD62" w14:textId="77777777"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tcBorders>
          </w:tcPr>
          <w:p w14:paraId="08414BAE" w14:textId="6F50FA13"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tcBorders>
          </w:tcPr>
          <w:p w14:paraId="6C6CE5E2" w14:textId="77D38279"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tcBorders>
          </w:tcPr>
          <w:p w14:paraId="5EC68347" w14:textId="77777777" w:rsidR="005521AF" w:rsidRPr="00B25B6D" w:rsidRDefault="005521AF" w:rsidP="005521AF">
            <w:pPr>
              <w:ind w:right="-499"/>
              <w:jc w:val="both"/>
              <w:rPr>
                <w:rFonts w:asciiTheme="majorHAnsi" w:hAnsiTheme="majorHAnsi" w:cstheme="majorHAnsi"/>
                <w:sz w:val="20"/>
                <w:szCs w:val="20"/>
              </w:rPr>
            </w:pPr>
          </w:p>
        </w:tc>
        <w:tc>
          <w:tcPr>
            <w:tcW w:w="838" w:type="dxa"/>
            <w:tcBorders>
              <w:top w:val="single" w:sz="4" w:space="0" w:color="auto"/>
            </w:tcBorders>
          </w:tcPr>
          <w:p w14:paraId="6C7E787B" w14:textId="126599B6" w:rsidR="005521AF" w:rsidRPr="00B25B6D" w:rsidRDefault="005521AF" w:rsidP="005521AF">
            <w:pPr>
              <w:ind w:right="-499"/>
              <w:jc w:val="both"/>
              <w:rPr>
                <w:rFonts w:asciiTheme="majorHAnsi" w:hAnsiTheme="majorHAnsi" w:cstheme="majorHAnsi"/>
                <w:sz w:val="20"/>
                <w:szCs w:val="20"/>
              </w:rPr>
            </w:pPr>
          </w:p>
        </w:tc>
      </w:tr>
      <w:tr w:rsidR="00FF5610" w:rsidRPr="00B25B6D" w14:paraId="708ECC48" w14:textId="4AE1023D" w:rsidTr="000B1928">
        <w:tc>
          <w:tcPr>
            <w:tcW w:w="3402" w:type="dxa"/>
          </w:tcPr>
          <w:p w14:paraId="533C609D" w14:textId="69726E6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Nonmodifiable factors</w:t>
            </w:r>
          </w:p>
        </w:tc>
        <w:tc>
          <w:tcPr>
            <w:tcW w:w="1375" w:type="dxa"/>
          </w:tcPr>
          <w:p w14:paraId="4E53582D"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1526" w:type="dxa"/>
          </w:tcPr>
          <w:p w14:paraId="6E6A9AD3"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992" w:type="dxa"/>
          </w:tcPr>
          <w:p w14:paraId="0AC280C0"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2061" w:type="dxa"/>
          </w:tcPr>
          <w:p w14:paraId="62D1EF09" w14:textId="77777777" w:rsidR="005521AF" w:rsidRPr="00B25B6D" w:rsidRDefault="005521AF" w:rsidP="005521AF">
            <w:pPr>
              <w:ind w:right="-499"/>
              <w:jc w:val="both"/>
              <w:rPr>
                <w:rFonts w:asciiTheme="majorHAnsi" w:hAnsiTheme="majorHAnsi" w:cstheme="majorHAnsi"/>
                <w:b/>
                <w:bCs/>
                <w:sz w:val="20"/>
                <w:szCs w:val="20"/>
              </w:rPr>
            </w:pPr>
          </w:p>
        </w:tc>
        <w:tc>
          <w:tcPr>
            <w:tcW w:w="1210" w:type="dxa"/>
          </w:tcPr>
          <w:p w14:paraId="2ACC0955" w14:textId="77777777" w:rsidR="005521AF" w:rsidRPr="00B25B6D" w:rsidRDefault="005521AF" w:rsidP="005521AF">
            <w:pPr>
              <w:ind w:right="-499"/>
              <w:jc w:val="both"/>
              <w:rPr>
                <w:rFonts w:asciiTheme="majorHAnsi" w:hAnsiTheme="majorHAnsi" w:cstheme="majorHAnsi"/>
                <w:b/>
                <w:bCs/>
                <w:sz w:val="20"/>
                <w:szCs w:val="20"/>
              </w:rPr>
            </w:pPr>
          </w:p>
        </w:tc>
        <w:tc>
          <w:tcPr>
            <w:tcW w:w="1250" w:type="dxa"/>
          </w:tcPr>
          <w:p w14:paraId="2D7AD08C" w14:textId="77777777" w:rsidR="005521AF" w:rsidRPr="00B25B6D" w:rsidRDefault="005521AF" w:rsidP="005521AF">
            <w:pPr>
              <w:ind w:right="-499"/>
              <w:jc w:val="both"/>
              <w:rPr>
                <w:rFonts w:asciiTheme="majorHAnsi" w:hAnsiTheme="majorHAnsi" w:cstheme="majorHAnsi"/>
                <w:b/>
                <w:bCs/>
                <w:sz w:val="20"/>
                <w:szCs w:val="20"/>
              </w:rPr>
            </w:pPr>
          </w:p>
        </w:tc>
        <w:tc>
          <w:tcPr>
            <w:tcW w:w="1270" w:type="dxa"/>
          </w:tcPr>
          <w:p w14:paraId="5B9F67D8" w14:textId="77777777" w:rsidR="005521AF" w:rsidRPr="00B25B6D" w:rsidRDefault="005521AF" w:rsidP="005521AF">
            <w:pPr>
              <w:ind w:right="-499"/>
              <w:jc w:val="both"/>
              <w:rPr>
                <w:rFonts w:asciiTheme="majorHAnsi" w:hAnsiTheme="majorHAnsi" w:cstheme="majorHAnsi"/>
                <w:b/>
                <w:bCs/>
                <w:sz w:val="20"/>
                <w:szCs w:val="20"/>
              </w:rPr>
            </w:pPr>
          </w:p>
        </w:tc>
        <w:tc>
          <w:tcPr>
            <w:tcW w:w="912" w:type="dxa"/>
          </w:tcPr>
          <w:p w14:paraId="44AF6CCE" w14:textId="77777777" w:rsidR="005521AF" w:rsidRPr="00B25B6D" w:rsidRDefault="005521AF" w:rsidP="005521AF">
            <w:pPr>
              <w:ind w:right="-499"/>
              <w:jc w:val="both"/>
              <w:rPr>
                <w:rFonts w:asciiTheme="majorHAnsi" w:hAnsiTheme="majorHAnsi" w:cstheme="majorHAnsi"/>
                <w:b/>
                <w:bCs/>
                <w:sz w:val="20"/>
                <w:szCs w:val="20"/>
              </w:rPr>
            </w:pPr>
          </w:p>
        </w:tc>
        <w:tc>
          <w:tcPr>
            <w:tcW w:w="1937" w:type="dxa"/>
          </w:tcPr>
          <w:p w14:paraId="12F679DC" w14:textId="77777777" w:rsidR="005521AF" w:rsidRPr="00B25B6D" w:rsidRDefault="005521AF" w:rsidP="005521AF">
            <w:pPr>
              <w:ind w:right="-499"/>
              <w:jc w:val="both"/>
              <w:rPr>
                <w:rFonts w:asciiTheme="majorHAnsi" w:hAnsiTheme="majorHAnsi" w:cstheme="majorHAnsi"/>
                <w:b/>
                <w:bCs/>
                <w:sz w:val="20"/>
                <w:szCs w:val="20"/>
              </w:rPr>
            </w:pPr>
          </w:p>
        </w:tc>
        <w:tc>
          <w:tcPr>
            <w:tcW w:w="2558" w:type="dxa"/>
          </w:tcPr>
          <w:p w14:paraId="14ADB8E7"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5D470DFD" w14:textId="44ABEED7" w:rsidR="005521AF" w:rsidRPr="00B25B6D" w:rsidRDefault="005521AF" w:rsidP="005521AF">
            <w:pPr>
              <w:ind w:right="-499"/>
              <w:jc w:val="both"/>
              <w:rPr>
                <w:rFonts w:asciiTheme="majorHAnsi" w:hAnsiTheme="majorHAnsi" w:cstheme="majorHAnsi"/>
                <w:b/>
                <w:bCs/>
                <w:sz w:val="20"/>
                <w:szCs w:val="20"/>
              </w:rPr>
            </w:pPr>
          </w:p>
        </w:tc>
        <w:tc>
          <w:tcPr>
            <w:tcW w:w="838" w:type="dxa"/>
          </w:tcPr>
          <w:p w14:paraId="4D00CA92" w14:textId="4C00FF18" w:rsidR="005521AF" w:rsidRPr="00B25B6D" w:rsidRDefault="005521AF" w:rsidP="005521AF">
            <w:pPr>
              <w:ind w:right="-499"/>
              <w:jc w:val="both"/>
              <w:rPr>
                <w:rFonts w:asciiTheme="majorHAnsi" w:hAnsiTheme="majorHAnsi" w:cstheme="majorHAnsi"/>
                <w:b/>
                <w:bCs/>
                <w:sz w:val="20"/>
                <w:szCs w:val="20"/>
              </w:rPr>
            </w:pPr>
          </w:p>
        </w:tc>
        <w:tc>
          <w:tcPr>
            <w:tcW w:w="838" w:type="dxa"/>
          </w:tcPr>
          <w:p w14:paraId="26E044BB"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351FCC3B" w14:textId="00A7226C" w:rsidR="005521AF" w:rsidRPr="00B25B6D" w:rsidRDefault="005521AF" w:rsidP="005521AF">
            <w:pPr>
              <w:ind w:right="-499"/>
              <w:jc w:val="both"/>
              <w:rPr>
                <w:rFonts w:asciiTheme="majorHAnsi" w:hAnsiTheme="majorHAnsi" w:cstheme="majorHAnsi"/>
                <w:b/>
                <w:bCs/>
                <w:sz w:val="20"/>
                <w:szCs w:val="20"/>
              </w:rPr>
            </w:pPr>
          </w:p>
        </w:tc>
      </w:tr>
      <w:tr w:rsidR="00FF5610" w:rsidRPr="00B25B6D" w14:paraId="4A40EC4A" w14:textId="1FEAC6C2" w:rsidTr="000B1928">
        <w:tc>
          <w:tcPr>
            <w:tcW w:w="3402" w:type="dxa"/>
          </w:tcPr>
          <w:p w14:paraId="3AE7C25C" w14:textId="572D4167" w:rsidR="005521AF" w:rsidRPr="00B25B6D" w:rsidRDefault="00CE0BA3" w:rsidP="005521AF">
            <w:pPr>
              <w:ind w:right="-499"/>
              <w:jc w:val="both"/>
              <w:rPr>
                <w:rFonts w:asciiTheme="majorHAnsi" w:hAnsiTheme="majorHAnsi" w:cstheme="majorHAnsi"/>
                <w:sz w:val="20"/>
                <w:szCs w:val="20"/>
                <w:lang w:val="en-US"/>
              </w:rPr>
            </w:pPr>
            <w:r w:rsidRPr="00B25B6D">
              <w:rPr>
                <w:rFonts w:asciiTheme="majorHAnsi" w:eastAsia="Times New Roman" w:hAnsiTheme="majorHAnsi" w:cstheme="majorHAnsi"/>
                <w:color w:val="000000"/>
                <w:sz w:val="20"/>
                <w:szCs w:val="20"/>
                <w:lang w:val="en-GB" w:eastAsia="fr-FR"/>
              </w:rPr>
              <w:t>Public sector vs. private sector</w:t>
            </w:r>
          </w:p>
        </w:tc>
        <w:tc>
          <w:tcPr>
            <w:tcW w:w="1375" w:type="dxa"/>
          </w:tcPr>
          <w:p w14:paraId="68181ED5" w14:textId="0D8ED113"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7947</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(97.0%)</w:t>
            </w:r>
          </w:p>
        </w:tc>
        <w:tc>
          <w:tcPr>
            <w:tcW w:w="1526" w:type="dxa"/>
          </w:tcPr>
          <w:p w14:paraId="0063C24D" w14:textId="21A94AAD"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2075</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(97.5%)</w:t>
            </w:r>
          </w:p>
        </w:tc>
        <w:tc>
          <w:tcPr>
            <w:tcW w:w="992" w:type="dxa"/>
          </w:tcPr>
          <w:p w14:paraId="0E21AD30" w14:textId="78C9533B"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0.222</w:t>
            </w:r>
          </w:p>
        </w:tc>
        <w:tc>
          <w:tcPr>
            <w:tcW w:w="2061" w:type="dxa"/>
          </w:tcPr>
          <w:p w14:paraId="3CFDBA2B" w14:textId="5E8AFD23" w:rsidR="005521AF" w:rsidRPr="00B25B6D" w:rsidRDefault="005521AF" w:rsidP="005521AF">
            <w:pPr>
              <w:ind w:right="-499"/>
              <w:jc w:val="both"/>
              <w:rPr>
                <w:rFonts w:asciiTheme="majorHAnsi" w:hAnsiTheme="majorHAnsi" w:cstheme="majorHAnsi"/>
                <w:sz w:val="20"/>
                <w:szCs w:val="20"/>
              </w:rPr>
            </w:pPr>
          </w:p>
        </w:tc>
        <w:tc>
          <w:tcPr>
            <w:tcW w:w="1210" w:type="dxa"/>
          </w:tcPr>
          <w:p w14:paraId="6CDBE083" w14:textId="4B770326" w:rsidR="005521AF" w:rsidRPr="00B25B6D" w:rsidRDefault="005521AF" w:rsidP="005521AF">
            <w:pPr>
              <w:ind w:right="-499"/>
              <w:jc w:val="both"/>
              <w:rPr>
                <w:rFonts w:asciiTheme="majorHAnsi" w:hAnsiTheme="majorHAnsi" w:cstheme="majorHAnsi"/>
                <w:sz w:val="20"/>
                <w:szCs w:val="20"/>
              </w:rPr>
            </w:pPr>
          </w:p>
        </w:tc>
        <w:tc>
          <w:tcPr>
            <w:tcW w:w="1250" w:type="dxa"/>
          </w:tcPr>
          <w:p w14:paraId="2B6D23D4" w14:textId="6053C389"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2091</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(97.5%)</w:t>
            </w:r>
          </w:p>
        </w:tc>
        <w:tc>
          <w:tcPr>
            <w:tcW w:w="1270" w:type="dxa"/>
          </w:tcPr>
          <w:p w14:paraId="1504339E" w14:textId="1769A7C7"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661</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(97.9%)</w:t>
            </w:r>
          </w:p>
        </w:tc>
        <w:tc>
          <w:tcPr>
            <w:tcW w:w="912" w:type="dxa"/>
          </w:tcPr>
          <w:p w14:paraId="792FC0C7" w14:textId="5A20C70A"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0.554</w:t>
            </w:r>
          </w:p>
        </w:tc>
        <w:tc>
          <w:tcPr>
            <w:tcW w:w="1937" w:type="dxa"/>
          </w:tcPr>
          <w:p w14:paraId="479E0D35"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156D7FE6"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6C784631" w14:textId="679B306F" w:rsidR="005521AF" w:rsidRPr="00B25B6D" w:rsidRDefault="005521AF" w:rsidP="005521AF">
            <w:pPr>
              <w:ind w:right="-499"/>
              <w:jc w:val="both"/>
              <w:rPr>
                <w:rFonts w:asciiTheme="majorHAnsi" w:hAnsiTheme="majorHAnsi" w:cstheme="majorHAnsi"/>
                <w:sz w:val="20"/>
                <w:szCs w:val="20"/>
              </w:rPr>
            </w:pPr>
          </w:p>
        </w:tc>
        <w:tc>
          <w:tcPr>
            <w:tcW w:w="838" w:type="dxa"/>
          </w:tcPr>
          <w:p w14:paraId="5D87E829" w14:textId="09F08DB0" w:rsidR="005521AF" w:rsidRPr="00B25B6D" w:rsidRDefault="005521AF" w:rsidP="005521AF">
            <w:pPr>
              <w:ind w:right="-499"/>
              <w:jc w:val="both"/>
              <w:rPr>
                <w:rFonts w:asciiTheme="majorHAnsi" w:hAnsiTheme="majorHAnsi" w:cstheme="majorHAnsi"/>
                <w:sz w:val="20"/>
                <w:szCs w:val="20"/>
              </w:rPr>
            </w:pPr>
          </w:p>
        </w:tc>
        <w:tc>
          <w:tcPr>
            <w:tcW w:w="838" w:type="dxa"/>
          </w:tcPr>
          <w:p w14:paraId="59EEE393"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CD7B35B" w14:textId="04B975F5" w:rsidR="005521AF" w:rsidRPr="00B25B6D" w:rsidRDefault="005521AF" w:rsidP="005521AF">
            <w:pPr>
              <w:ind w:right="-499"/>
              <w:jc w:val="both"/>
              <w:rPr>
                <w:rFonts w:asciiTheme="majorHAnsi" w:hAnsiTheme="majorHAnsi" w:cstheme="majorHAnsi"/>
                <w:sz w:val="20"/>
                <w:szCs w:val="20"/>
              </w:rPr>
            </w:pPr>
          </w:p>
        </w:tc>
      </w:tr>
      <w:tr w:rsidR="00FF5610" w:rsidRPr="00B25B6D" w14:paraId="0C7CA1B8" w14:textId="4A086A59" w:rsidTr="000B1928">
        <w:tc>
          <w:tcPr>
            <w:tcW w:w="3402" w:type="dxa"/>
          </w:tcPr>
          <w:p w14:paraId="0647874A" w14:textId="4BE66B77" w:rsidR="005521AF" w:rsidRPr="00B25B6D" w:rsidRDefault="00CE0BA3" w:rsidP="005521AF">
            <w:pPr>
              <w:ind w:right="-499"/>
              <w:jc w:val="both"/>
              <w:rPr>
                <w:rFonts w:asciiTheme="majorHAnsi" w:eastAsia="Times New Roman" w:hAnsiTheme="majorHAnsi" w:cstheme="majorHAnsi"/>
                <w:b/>
                <w:bCs/>
                <w:color w:val="000000"/>
                <w:sz w:val="20"/>
                <w:szCs w:val="20"/>
                <w:lang w:val="en-US" w:eastAsia="fr-FR"/>
              </w:rPr>
            </w:pPr>
            <w:r w:rsidRPr="00B25B6D">
              <w:rPr>
                <w:rFonts w:asciiTheme="majorHAnsi" w:eastAsia="Times New Roman" w:hAnsiTheme="majorHAnsi" w:cstheme="majorHAnsi"/>
                <w:b/>
                <w:bCs/>
                <w:color w:val="000000"/>
                <w:sz w:val="20"/>
                <w:szCs w:val="20"/>
                <w:lang w:val="en-GB" w:eastAsia="fr-FR"/>
              </w:rPr>
              <w:t>Hospital vs. medico-social facility</w:t>
            </w:r>
          </w:p>
        </w:tc>
        <w:tc>
          <w:tcPr>
            <w:tcW w:w="1375" w:type="dxa"/>
          </w:tcPr>
          <w:p w14:paraId="011DE8FE" w14:textId="3B3F0CCA"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7746</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(94.5%)</w:t>
            </w:r>
          </w:p>
        </w:tc>
        <w:tc>
          <w:tcPr>
            <w:tcW w:w="1526" w:type="dxa"/>
          </w:tcPr>
          <w:p w14:paraId="73801A35" w14:textId="0FA2174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1955</w:t>
            </w:r>
            <w:r w:rsidR="003C12B7"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(91.8%)</w:t>
            </w:r>
          </w:p>
        </w:tc>
        <w:tc>
          <w:tcPr>
            <w:tcW w:w="992" w:type="dxa"/>
          </w:tcPr>
          <w:p w14:paraId="147A5D77" w14:textId="7986F9C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0.010</w:t>
            </w:r>
          </w:p>
        </w:tc>
        <w:tc>
          <w:tcPr>
            <w:tcW w:w="2061" w:type="dxa"/>
          </w:tcPr>
          <w:p w14:paraId="35606723" w14:textId="157C6C80"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0.795</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(0.649-0.973)</w:t>
            </w:r>
          </w:p>
        </w:tc>
        <w:tc>
          <w:tcPr>
            <w:tcW w:w="1210" w:type="dxa"/>
          </w:tcPr>
          <w:p w14:paraId="4E617970" w14:textId="55EF8C0E"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0.026</w:t>
            </w:r>
          </w:p>
        </w:tc>
        <w:tc>
          <w:tcPr>
            <w:tcW w:w="1250" w:type="dxa"/>
          </w:tcPr>
          <w:p w14:paraId="03509CCB" w14:textId="03E403D6"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2072</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(96.6%)</w:t>
            </w:r>
          </w:p>
        </w:tc>
        <w:tc>
          <w:tcPr>
            <w:tcW w:w="1270" w:type="dxa"/>
          </w:tcPr>
          <w:p w14:paraId="469BD437" w14:textId="39B765C2"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637</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(94.4%)</w:t>
            </w:r>
          </w:p>
        </w:tc>
        <w:tc>
          <w:tcPr>
            <w:tcW w:w="912" w:type="dxa"/>
          </w:tcPr>
          <w:p w14:paraId="7CCFDB9A" w14:textId="50130849"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0.008</w:t>
            </w:r>
          </w:p>
        </w:tc>
        <w:tc>
          <w:tcPr>
            <w:tcW w:w="1937" w:type="dxa"/>
          </w:tcPr>
          <w:p w14:paraId="69D7D1D7" w14:textId="700C17C2"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0.752</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(0.480-1.177)</w:t>
            </w:r>
          </w:p>
        </w:tc>
        <w:tc>
          <w:tcPr>
            <w:tcW w:w="2558" w:type="dxa"/>
          </w:tcPr>
          <w:p w14:paraId="179A04B7" w14:textId="633A81C1"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0.213</w:t>
            </w:r>
          </w:p>
        </w:tc>
        <w:tc>
          <w:tcPr>
            <w:tcW w:w="838" w:type="dxa"/>
          </w:tcPr>
          <w:p w14:paraId="24F47941" w14:textId="24D065A3" w:rsidR="005521AF" w:rsidRPr="00B25B6D" w:rsidRDefault="005521AF" w:rsidP="005521AF">
            <w:pPr>
              <w:ind w:right="-499"/>
              <w:jc w:val="both"/>
              <w:rPr>
                <w:rFonts w:asciiTheme="majorHAnsi" w:hAnsiTheme="majorHAnsi" w:cstheme="majorHAnsi"/>
                <w:b/>
                <w:bCs/>
                <w:sz w:val="20"/>
                <w:szCs w:val="20"/>
              </w:rPr>
            </w:pPr>
          </w:p>
        </w:tc>
        <w:tc>
          <w:tcPr>
            <w:tcW w:w="838" w:type="dxa"/>
          </w:tcPr>
          <w:p w14:paraId="23FF2698" w14:textId="5D29BAEA" w:rsidR="005521AF" w:rsidRPr="00B25B6D" w:rsidRDefault="005521AF" w:rsidP="005521AF">
            <w:pPr>
              <w:ind w:right="-499"/>
              <w:jc w:val="both"/>
              <w:rPr>
                <w:rFonts w:asciiTheme="majorHAnsi" w:hAnsiTheme="majorHAnsi" w:cstheme="majorHAnsi"/>
                <w:b/>
                <w:bCs/>
                <w:sz w:val="20"/>
                <w:szCs w:val="20"/>
              </w:rPr>
            </w:pPr>
          </w:p>
        </w:tc>
        <w:tc>
          <w:tcPr>
            <w:tcW w:w="838" w:type="dxa"/>
          </w:tcPr>
          <w:p w14:paraId="7C059C04"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3FE4AC54" w14:textId="3C9D5D00" w:rsidR="005521AF" w:rsidRPr="00B25B6D" w:rsidRDefault="005521AF" w:rsidP="005521AF">
            <w:pPr>
              <w:ind w:right="-499"/>
              <w:jc w:val="both"/>
              <w:rPr>
                <w:rFonts w:asciiTheme="majorHAnsi" w:hAnsiTheme="majorHAnsi" w:cstheme="majorHAnsi"/>
                <w:b/>
                <w:bCs/>
                <w:sz w:val="20"/>
                <w:szCs w:val="20"/>
              </w:rPr>
            </w:pPr>
          </w:p>
        </w:tc>
      </w:tr>
      <w:tr w:rsidR="00FF5610" w:rsidRPr="00B25B6D" w14:paraId="514C673B" w14:textId="42B3DDBE" w:rsidTr="000B1928">
        <w:tc>
          <w:tcPr>
            <w:tcW w:w="3402" w:type="dxa"/>
          </w:tcPr>
          <w:p w14:paraId="5D64C1E5" w14:textId="4848091A"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Professional category</w:t>
            </w:r>
          </w:p>
        </w:tc>
        <w:tc>
          <w:tcPr>
            <w:tcW w:w="1375" w:type="dxa"/>
          </w:tcPr>
          <w:p w14:paraId="7D6F4A93"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526" w:type="dxa"/>
          </w:tcPr>
          <w:p w14:paraId="318CE82F"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992" w:type="dxa"/>
          </w:tcPr>
          <w:p w14:paraId="05B41371" w14:textId="26E22C5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0.327</w:t>
            </w:r>
          </w:p>
        </w:tc>
        <w:tc>
          <w:tcPr>
            <w:tcW w:w="2061" w:type="dxa"/>
          </w:tcPr>
          <w:p w14:paraId="685A8AA6"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7485EFC6"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38B8EB83" w14:textId="77777777" w:rsidR="005521AF" w:rsidRPr="00B25B6D" w:rsidRDefault="005521AF" w:rsidP="005521AF">
            <w:pPr>
              <w:ind w:right="-499"/>
              <w:jc w:val="both"/>
              <w:rPr>
                <w:rFonts w:asciiTheme="majorHAnsi" w:hAnsiTheme="majorHAnsi" w:cstheme="majorHAnsi"/>
                <w:sz w:val="20"/>
                <w:szCs w:val="20"/>
              </w:rPr>
            </w:pPr>
          </w:p>
        </w:tc>
        <w:tc>
          <w:tcPr>
            <w:tcW w:w="1270" w:type="dxa"/>
          </w:tcPr>
          <w:p w14:paraId="292FCC58" w14:textId="77777777" w:rsidR="005521AF" w:rsidRPr="00B25B6D" w:rsidRDefault="005521AF" w:rsidP="005521AF">
            <w:pPr>
              <w:ind w:right="-499"/>
              <w:jc w:val="both"/>
              <w:rPr>
                <w:rFonts w:asciiTheme="majorHAnsi" w:hAnsiTheme="majorHAnsi" w:cstheme="majorHAnsi"/>
                <w:sz w:val="20"/>
                <w:szCs w:val="20"/>
              </w:rPr>
            </w:pPr>
          </w:p>
        </w:tc>
        <w:tc>
          <w:tcPr>
            <w:tcW w:w="912" w:type="dxa"/>
          </w:tcPr>
          <w:p w14:paraId="2CB9C71A" w14:textId="572C7D7C" w:rsidR="005521AF" w:rsidRPr="00B25B6D" w:rsidRDefault="005521AF" w:rsidP="005521AF">
            <w:pPr>
              <w:ind w:right="-499"/>
              <w:jc w:val="both"/>
              <w:rPr>
                <w:rFonts w:asciiTheme="majorHAnsi" w:hAnsiTheme="majorHAnsi" w:cstheme="majorHAnsi"/>
                <w:sz w:val="20"/>
                <w:szCs w:val="20"/>
              </w:rPr>
            </w:pPr>
          </w:p>
        </w:tc>
        <w:tc>
          <w:tcPr>
            <w:tcW w:w="1937" w:type="dxa"/>
          </w:tcPr>
          <w:p w14:paraId="2AB23C77"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12C665F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FA9ED81" w14:textId="0AB3B1A2" w:rsidR="005521AF" w:rsidRPr="00B25B6D" w:rsidRDefault="005521AF" w:rsidP="005521AF">
            <w:pPr>
              <w:ind w:right="-499"/>
              <w:jc w:val="both"/>
              <w:rPr>
                <w:rFonts w:asciiTheme="majorHAnsi" w:hAnsiTheme="majorHAnsi" w:cstheme="majorHAnsi"/>
                <w:sz w:val="20"/>
                <w:szCs w:val="20"/>
              </w:rPr>
            </w:pPr>
          </w:p>
        </w:tc>
        <w:tc>
          <w:tcPr>
            <w:tcW w:w="838" w:type="dxa"/>
          </w:tcPr>
          <w:p w14:paraId="3CF607DF" w14:textId="51DC68B6" w:rsidR="005521AF" w:rsidRPr="00B25B6D" w:rsidRDefault="005521AF" w:rsidP="005521AF">
            <w:pPr>
              <w:ind w:right="-499"/>
              <w:jc w:val="both"/>
              <w:rPr>
                <w:rFonts w:asciiTheme="majorHAnsi" w:hAnsiTheme="majorHAnsi" w:cstheme="majorHAnsi"/>
                <w:sz w:val="20"/>
                <w:szCs w:val="20"/>
              </w:rPr>
            </w:pPr>
          </w:p>
        </w:tc>
        <w:tc>
          <w:tcPr>
            <w:tcW w:w="838" w:type="dxa"/>
          </w:tcPr>
          <w:p w14:paraId="5DDB7EB5"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94EA9F4" w14:textId="7E3F4F8B" w:rsidR="005521AF" w:rsidRPr="00B25B6D" w:rsidRDefault="005521AF" w:rsidP="005521AF">
            <w:pPr>
              <w:ind w:right="-499"/>
              <w:jc w:val="both"/>
              <w:rPr>
                <w:rFonts w:asciiTheme="majorHAnsi" w:hAnsiTheme="majorHAnsi" w:cstheme="majorHAnsi"/>
                <w:sz w:val="20"/>
                <w:szCs w:val="20"/>
              </w:rPr>
            </w:pPr>
          </w:p>
        </w:tc>
      </w:tr>
      <w:tr w:rsidR="00FF5610" w:rsidRPr="00B25B6D" w14:paraId="4731D21D" w14:textId="29DAA6A5" w:rsidTr="000B1928">
        <w:tc>
          <w:tcPr>
            <w:tcW w:w="3402" w:type="dxa"/>
          </w:tcPr>
          <w:p w14:paraId="04B82166" w14:textId="34B0600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 xml:space="preserve">  Health executive</w:t>
            </w:r>
          </w:p>
        </w:tc>
        <w:tc>
          <w:tcPr>
            <w:tcW w:w="1375" w:type="dxa"/>
          </w:tcPr>
          <w:p w14:paraId="26E5F543" w14:textId="25C4E5C6"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1375</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(16.8%)</w:t>
            </w:r>
          </w:p>
        </w:tc>
        <w:tc>
          <w:tcPr>
            <w:tcW w:w="1526" w:type="dxa"/>
          </w:tcPr>
          <w:p w14:paraId="5EFECF73" w14:textId="3AE13351"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393</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(18.5%)</w:t>
            </w:r>
          </w:p>
        </w:tc>
        <w:tc>
          <w:tcPr>
            <w:tcW w:w="992" w:type="dxa"/>
          </w:tcPr>
          <w:p w14:paraId="70694CE2"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Pr>
          <w:p w14:paraId="12B77FB4"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24AACAC6"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23067FCC" w14:textId="2E21E5C2" w:rsidR="005521AF" w:rsidRPr="00B25B6D" w:rsidRDefault="005521AF" w:rsidP="005521AF">
            <w:pPr>
              <w:ind w:right="-499"/>
              <w:jc w:val="both"/>
              <w:rPr>
                <w:rFonts w:asciiTheme="majorHAnsi" w:hAnsiTheme="majorHAnsi" w:cstheme="majorHAnsi"/>
                <w:sz w:val="20"/>
                <w:szCs w:val="20"/>
              </w:rPr>
            </w:pPr>
          </w:p>
        </w:tc>
        <w:tc>
          <w:tcPr>
            <w:tcW w:w="1270" w:type="dxa"/>
          </w:tcPr>
          <w:p w14:paraId="4B6189A1" w14:textId="60D6DE7A" w:rsidR="005521AF" w:rsidRPr="00B25B6D" w:rsidRDefault="005521AF" w:rsidP="005521AF">
            <w:pPr>
              <w:ind w:right="-499"/>
              <w:jc w:val="both"/>
              <w:rPr>
                <w:rFonts w:asciiTheme="majorHAnsi" w:hAnsiTheme="majorHAnsi" w:cstheme="majorHAnsi"/>
                <w:sz w:val="20"/>
                <w:szCs w:val="20"/>
              </w:rPr>
            </w:pPr>
          </w:p>
        </w:tc>
        <w:tc>
          <w:tcPr>
            <w:tcW w:w="912" w:type="dxa"/>
          </w:tcPr>
          <w:p w14:paraId="26503DBE"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4F64D2D7"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69F959C5"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4BA12925" w14:textId="604197AE" w:rsidR="005521AF" w:rsidRPr="00B25B6D" w:rsidRDefault="005521AF" w:rsidP="005521AF">
            <w:pPr>
              <w:ind w:right="-499"/>
              <w:jc w:val="both"/>
              <w:rPr>
                <w:rFonts w:asciiTheme="majorHAnsi" w:hAnsiTheme="majorHAnsi" w:cstheme="majorHAnsi"/>
                <w:sz w:val="20"/>
                <w:szCs w:val="20"/>
              </w:rPr>
            </w:pPr>
          </w:p>
        </w:tc>
        <w:tc>
          <w:tcPr>
            <w:tcW w:w="838" w:type="dxa"/>
          </w:tcPr>
          <w:p w14:paraId="13030904" w14:textId="05092A1C" w:rsidR="005521AF" w:rsidRPr="00B25B6D" w:rsidRDefault="005521AF" w:rsidP="005521AF">
            <w:pPr>
              <w:ind w:right="-499"/>
              <w:jc w:val="both"/>
              <w:rPr>
                <w:rFonts w:asciiTheme="majorHAnsi" w:hAnsiTheme="majorHAnsi" w:cstheme="majorHAnsi"/>
                <w:sz w:val="20"/>
                <w:szCs w:val="20"/>
              </w:rPr>
            </w:pPr>
          </w:p>
        </w:tc>
        <w:tc>
          <w:tcPr>
            <w:tcW w:w="838" w:type="dxa"/>
          </w:tcPr>
          <w:p w14:paraId="26EF7C69"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4437D9D7" w14:textId="4898BF4B" w:rsidR="005521AF" w:rsidRPr="00B25B6D" w:rsidRDefault="005521AF" w:rsidP="005521AF">
            <w:pPr>
              <w:ind w:right="-499"/>
              <w:jc w:val="both"/>
              <w:rPr>
                <w:rFonts w:asciiTheme="majorHAnsi" w:hAnsiTheme="majorHAnsi" w:cstheme="majorHAnsi"/>
                <w:sz w:val="20"/>
                <w:szCs w:val="20"/>
              </w:rPr>
            </w:pPr>
          </w:p>
        </w:tc>
      </w:tr>
      <w:tr w:rsidR="00FF5610" w:rsidRPr="00B25B6D" w14:paraId="01F5B120" w14:textId="2DACD50A" w:rsidTr="000B1928">
        <w:tc>
          <w:tcPr>
            <w:tcW w:w="3402" w:type="dxa"/>
          </w:tcPr>
          <w:p w14:paraId="4A5BC4CA" w14:textId="599B65A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 xml:space="preserve">  Nurse</w:t>
            </w:r>
          </w:p>
        </w:tc>
        <w:tc>
          <w:tcPr>
            <w:tcW w:w="1375" w:type="dxa"/>
          </w:tcPr>
          <w:p w14:paraId="3D9953BF" w14:textId="057513FF"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2238</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(27.3%)</w:t>
            </w:r>
          </w:p>
        </w:tc>
        <w:tc>
          <w:tcPr>
            <w:tcW w:w="1526" w:type="dxa"/>
          </w:tcPr>
          <w:p w14:paraId="3E2EA279" w14:textId="30BF9C1D"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581</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(27.3%)</w:t>
            </w:r>
          </w:p>
        </w:tc>
        <w:tc>
          <w:tcPr>
            <w:tcW w:w="992" w:type="dxa"/>
          </w:tcPr>
          <w:p w14:paraId="1E1BDEDD"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Pr>
          <w:p w14:paraId="2E419522"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250312D1"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5CBCD26E" w14:textId="495D5CE0" w:rsidR="005521AF" w:rsidRPr="00B25B6D" w:rsidRDefault="005521AF" w:rsidP="005521AF">
            <w:pPr>
              <w:ind w:right="-499"/>
              <w:jc w:val="both"/>
              <w:rPr>
                <w:rFonts w:asciiTheme="majorHAnsi" w:hAnsiTheme="majorHAnsi" w:cstheme="majorHAnsi"/>
                <w:sz w:val="20"/>
                <w:szCs w:val="20"/>
              </w:rPr>
            </w:pPr>
          </w:p>
        </w:tc>
        <w:tc>
          <w:tcPr>
            <w:tcW w:w="1270" w:type="dxa"/>
          </w:tcPr>
          <w:p w14:paraId="52E1A019" w14:textId="65780B7B" w:rsidR="005521AF" w:rsidRPr="00B25B6D" w:rsidRDefault="005521AF" w:rsidP="005521AF">
            <w:pPr>
              <w:ind w:right="-499"/>
              <w:jc w:val="both"/>
              <w:rPr>
                <w:rFonts w:asciiTheme="majorHAnsi" w:hAnsiTheme="majorHAnsi" w:cstheme="majorHAnsi"/>
                <w:sz w:val="20"/>
                <w:szCs w:val="20"/>
              </w:rPr>
            </w:pPr>
          </w:p>
        </w:tc>
        <w:tc>
          <w:tcPr>
            <w:tcW w:w="912" w:type="dxa"/>
          </w:tcPr>
          <w:p w14:paraId="6F34ECAA"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7913690D"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78B2017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21FC8206" w14:textId="1DF5C857" w:rsidR="005521AF" w:rsidRPr="00B25B6D" w:rsidRDefault="005521AF" w:rsidP="005521AF">
            <w:pPr>
              <w:ind w:right="-499"/>
              <w:jc w:val="both"/>
              <w:rPr>
                <w:rFonts w:asciiTheme="majorHAnsi" w:hAnsiTheme="majorHAnsi" w:cstheme="majorHAnsi"/>
                <w:sz w:val="20"/>
                <w:szCs w:val="20"/>
              </w:rPr>
            </w:pPr>
          </w:p>
        </w:tc>
        <w:tc>
          <w:tcPr>
            <w:tcW w:w="838" w:type="dxa"/>
          </w:tcPr>
          <w:p w14:paraId="4C06359B" w14:textId="00B45A65" w:rsidR="005521AF" w:rsidRPr="00B25B6D" w:rsidRDefault="005521AF" w:rsidP="005521AF">
            <w:pPr>
              <w:ind w:right="-499"/>
              <w:jc w:val="both"/>
              <w:rPr>
                <w:rFonts w:asciiTheme="majorHAnsi" w:hAnsiTheme="majorHAnsi" w:cstheme="majorHAnsi"/>
                <w:sz w:val="20"/>
                <w:szCs w:val="20"/>
              </w:rPr>
            </w:pPr>
          </w:p>
        </w:tc>
        <w:tc>
          <w:tcPr>
            <w:tcW w:w="838" w:type="dxa"/>
          </w:tcPr>
          <w:p w14:paraId="13EE78C3"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5A75A27E" w14:textId="4C848BA8" w:rsidR="005521AF" w:rsidRPr="00B25B6D" w:rsidRDefault="005521AF" w:rsidP="005521AF">
            <w:pPr>
              <w:ind w:right="-499"/>
              <w:jc w:val="both"/>
              <w:rPr>
                <w:rFonts w:asciiTheme="majorHAnsi" w:hAnsiTheme="majorHAnsi" w:cstheme="majorHAnsi"/>
                <w:sz w:val="20"/>
                <w:szCs w:val="20"/>
              </w:rPr>
            </w:pPr>
          </w:p>
        </w:tc>
      </w:tr>
      <w:tr w:rsidR="00FF5610" w:rsidRPr="00B25B6D" w14:paraId="3EF7CC7E" w14:textId="6DE7AF03" w:rsidTr="000B1928">
        <w:tc>
          <w:tcPr>
            <w:tcW w:w="3402" w:type="dxa"/>
          </w:tcPr>
          <w:p w14:paraId="11F2D286" w14:textId="14E196B1"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 xml:space="preserve">  Nurse assistant</w:t>
            </w:r>
          </w:p>
        </w:tc>
        <w:tc>
          <w:tcPr>
            <w:tcW w:w="1375" w:type="dxa"/>
          </w:tcPr>
          <w:p w14:paraId="2B8319CD" w14:textId="0BC55D1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687</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(8.4%)</w:t>
            </w:r>
          </w:p>
        </w:tc>
        <w:tc>
          <w:tcPr>
            <w:tcW w:w="1526" w:type="dxa"/>
          </w:tcPr>
          <w:p w14:paraId="5F818D03" w14:textId="06207378"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160</w:t>
            </w:r>
            <w:r w:rsidR="003C12B7"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(7.5%)</w:t>
            </w:r>
          </w:p>
        </w:tc>
        <w:tc>
          <w:tcPr>
            <w:tcW w:w="992" w:type="dxa"/>
          </w:tcPr>
          <w:p w14:paraId="080B8722"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Pr>
          <w:p w14:paraId="3D4BCB10"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1FBA08FE"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70020564" w14:textId="0D3D85ED" w:rsidR="005521AF" w:rsidRPr="00B25B6D" w:rsidRDefault="005521AF" w:rsidP="005521AF">
            <w:pPr>
              <w:ind w:right="-499"/>
              <w:jc w:val="both"/>
              <w:rPr>
                <w:rFonts w:asciiTheme="majorHAnsi" w:hAnsiTheme="majorHAnsi" w:cstheme="majorHAnsi"/>
                <w:sz w:val="20"/>
                <w:szCs w:val="20"/>
              </w:rPr>
            </w:pPr>
          </w:p>
        </w:tc>
        <w:tc>
          <w:tcPr>
            <w:tcW w:w="1270" w:type="dxa"/>
          </w:tcPr>
          <w:p w14:paraId="1895C36B" w14:textId="1DC0EC7F" w:rsidR="005521AF" w:rsidRPr="00B25B6D" w:rsidRDefault="005521AF" w:rsidP="005521AF">
            <w:pPr>
              <w:ind w:right="-499"/>
              <w:jc w:val="both"/>
              <w:rPr>
                <w:rFonts w:asciiTheme="majorHAnsi" w:hAnsiTheme="majorHAnsi" w:cstheme="majorHAnsi"/>
                <w:sz w:val="20"/>
                <w:szCs w:val="20"/>
              </w:rPr>
            </w:pPr>
          </w:p>
        </w:tc>
        <w:tc>
          <w:tcPr>
            <w:tcW w:w="912" w:type="dxa"/>
          </w:tcPr>
          <w:p w14:paraId="21531980"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55A517B4"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398B2829"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122A561B" w14:textId="5FEE57A4" w:rsidR="005521AF" w:rsidRPr="00B25B6D" w:rsidRDefault="005521AF" w:rsidP="005521AF">
            <w:pPr>
              <w:ind w:right="-499"/>
              <w:jc w:val="both"/>
              <w:rPr>
                <w:rFonts w:asciiTheme="majorHAnsi" w:hAnsiTheme="majorHAnsi" w:cstheme="majorHAnsi"/>
                <w:sz w:val="20"/>
                <w:szCs w:val="20"/>
              </w:rPr>
            </w:pPr>
          </w:p>
        </w:tc>
        <w:tc>
          <w:tcPr>
            <w:tcW w:w="838" w:type="dxa"/>
          </w:tcPr>
          <w:p w14:paraId="21D333BD" w14:textId="6F14F5E5" w:rsidR="005521AF" w:rsidRPr="00B25B6D" w:rsidRDefault="005521AF" w:rsidP="005521AF">
            <w:pPr>
              <w:ind w:right="-499"/>
              <w:jc w:val="both"/>
              <w:rPr>
                <w:rFonts w:asciiTheme="majorHAnsi" w:hAnsiTheme="majorHAnsi" w:cstheme="majorHAnsi"/>
                <w:sz w:val="20"/>
                <w:szCs w:val="20"/>
              </w:rPr>
            </w:pPr>
          </w:p>
        </w:tc>
        <w:tc>
          <w:tcPr>
            <w:tcW w:w="838" w:type="dxa"/>
          </w:tcPr>
          <w:p w14:paraId="6F2FE918"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6C31EDDD" w14:textId="3E9B8451" w:rsidR="005521AF" w:rsidRPr="00B25B6D" w:rsidRDefault="005521AF" w:rsidP="005521AF">
            <w:pPr>
              <w:ind w:right="-499"/>
              <w:jc w:val="both"/>
              <w:rPr>
                <w:rFonts w:asciiTheme="majorHAnsi" w:hAnsiTheme="majorHAnsi" w:cstheme="majorHAnsi"/>
                <w:sz w:val="20"/>
                <w:szCs w:val="20"/>
              </w:rPr>
            </w:pPr>
          </w:p>
        </w:tc>
      </w:tr>
      <w:tr w:rsidR="00FF5610" w:rsidRPr="00B25B6D" w14:paraId="7ABBACEE" w14:textId="527F2727" w:rsidTr="000B1928">
        <w:tc>
          <w:tcPr>
            <w:tcW w:w="3402" w:type="dxa"/>
          </w:tcPr>
          <w:p w14:paraId="3C891CF6" w14:textId="282A0308"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 xml:space="preserve">  Physicians</w:t>
            </w:r>
          </w:p>
        </w:tc>
        <w:tc>
          <w:tcPr>
            <w:tcW w:w="1375" w:type="dxa"/>
          </w:tcPr>
          <w:p w14:paraId="7328CB87" w14:textId="02799BDC"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1565</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(19.1%)</w:t>
            </w:r>
          </w:p>
        </w:tc>
        <w:tc>
          <w:tcPr>
            <w:tcW w:w="1526" w:type="dxa"/>
          </w:tcPr>
          <w:p w14:paraId="7F14E2CA" w14:textId="2B732566"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404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(19.0%)</w:t>
            </w:r>
          </w:p>
        </w:tc>
        <w:tc>
          <w:tcPr>
            <w:tcW w:w="992" w:type="dxa"/>
          </w:tcPr>
          <w:p w14:paraId="5F4D5D30"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Pr>
          <w:p w14:paraId="35FCD361"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3F45FB04"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15867D6B" w14:textId="32126143" w:rsidR="005521AF" w:rsidRPr="00B25B6D" w:rsidRDefault="005521AF" w:rsidP="005521AF">
            <w:pPr>
              <w:ind w:right="-499"/>
              <w:jc w:val="both"/>
              <w:rPr>
                <w:rFonts w:asciiTheme="majorHAnsi" w:hAnsiTheme="majorHAnsi" w:cstheme="majorHAnsi"/>
                <w:sz w:val="20"/>
                <w:szCs w:val="20"/>
              </w:rPr>
            </w:pPr>
          </w:p>
        </w:tc>
        <w:tc>
          <w:tcPr>
            <w:tcW w:w="1270" w:type="dxa"/>
          </w:tcPr>
          <w:p w14:paraId="638633E2" w14:textId="0C479B02" w:rsidR="005521AF" w:rsidRPr="00B25B6D" w:rsidRDefault="005521AF" w:rsidP="005521AF">
            <w:pPr>
              <w:ind w:right="-499"/>
              <w:jc w:val="both"/>
              <w:rPr>
                <w:rFonts w:asciiTheme="majorHAnsi" w:hAnsiTheme="majorHAnsi" w:cstheme="majorHAnsi"/>
                <w:sz w:val="20"/>
                <w:szCs w:val="20"/>
              </w:rPr>
            </w:pPr>
          </w:p>
        </w:tc>
        <w:tc>
          <w:tcPr>
            <w:tcW w:w="912" w:type="dxa"/>
          </w:tcPr>
          <w:p w14:paraId="5F02A269"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05FAE70F"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057EDA55"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1CE09892" w14:textId="2A908995" w:rsidR="005521AF" w:rsidRPr="00B25B6D" w:rsidRDefault="005521AF" w:rsidP="005521AF">
            <w:pPr>
              <w:ind w:right="-499"/>
              <w:jc w:val="both"/>
              <w:rPr>
                <w:rFonts w:asciiTheme="majorHAnsi" w:hAnsiTheme="majorHAnsi" w:cstheme="majorHAnsi"/>
                <w:sz w:val="20"/>
                <w:szCs w:val="20"/>
              </w:rPr>
            </w:pPr>
          </w:p>
        </w:tc>
        <w:tc>
          <w:tcPr>
            <w:tcW w:w="838" w:type="dxa"/>
          </w:tcPr>
          <w:p w14:paraId="1C289D6B" w14:textId="7D360812" w:rsidR="005521AF" w:rsidRPr="00B25B6D" w:rsidRDefault="005521AF" w:rsidP="005521AF">
            <w:pPr>
              <w:ind w:right="-499"/>
              <w:jc w:val="both"/>
              <w:rPr>
                <w:rFonts w:asciiTheme="majorHAnsi" w:hAnsiTheme="majorHAnsi" w:cstheme="majorHAnsi"/>
                <w:sz w:val="20"/>
                <w:szCs w:val="20"/>
              </w:rPr>
            </w:pPr>
          </w:p>
        </w:tc>
        <w:tc>
          <w:tcPr>
            <w:tcW w:w="838" w:type="dxa"/>
          </w:tcPr>
          <w:p w14:paraId="6959194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730DE459" w14:textId="1C0E3D79" w:rsidR="005521AF" w:rsidRPr="00B25B6D" w:rsidRDefault="005521AF" w:rsidP="005521AF">
            <w:pPr>
              <w:ind w:right="-499"/>
              <w:jc w:val="both"/>
              <w:rPr>
                <w:rFonts w:asciiTheme="majorHAnsi" w:hAnsiTheme="majorHAnsi" w:cstheme="majorHAnsi"/>
                <w:sz w:val="20"/>
                <w:szCs w:val="20"/>
              </w:rPr>
            </w:pPr>
          </w:p>
        </w:tc>
      </w:tr>
      <w:tr w:rsidR="00FF5610" w:rsidRPr="00B25B6D" w14:paraId="20978614" w14:textId="76FE1AB9" w:rsidTr="000B1928">
        <w:tc>
          <w:tcPr>
            <w:tcW w:w="3402" w:type="dxa"/>
          </w:tcPr>
          <w:p w14:paraId="3403B38E" w14:textId="21907C37"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 xml:space="preserve">  Other profession</w:t>
            </w:r>
          </w:p>
        </w:tc>
        <w:tc>
          <w:tcPr>
            <w:tcW w:w="1375" w:type="dxa"/>
          </w:tcPr>
          <w:p w14:paraId="0D0C0DD4" w14:textId="7FF82C7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2331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(28.4%)</w:t>
            </w:r>
          </w:p>
        </w:tc>
        <w:tc>
          <w:tcPr>
            <w:tcW w:w="1526" w:type="dxa"/>
          </w:tcPr>
          <w:p w14:paraId="227B3D2F" w14:textId="3A2ED4B4"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591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(27.8%)</w:t>
            </w:r>
          </w:p>
        </w:tc>
        <w:tc>
          <w:tcPr>
            <w:tcW w:w="992" w:type="dxa"/>
          </w:tcPr>
          <w:p w14:paraId="6CE6EC45"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061" w:type="dxa"/>
          </w:tcPr>
          <w:p w14:paraId="7202F5BF"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769A82C4"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2F7DD38B" w14:textId="16C3D05B" w:rsidR="005521AF" w:rsidRPr="00B25B6D" w:rsidRDefault="005521AF" w:rsidP="005521AF">
            <w:pPr>
              <w:ind w:right="-499"/>
              <w:jc w:val="both"/>
              <w:rPr>
                <w:rFonts w:asciiTheme="majorHAnsi" w:hAnsiTheme="majorHAnsi" w:cstheme="majorHAnsi"/>
                <w:sz w:val="20"/>
                <w:szCs w:val="20"/>
              </w:rPr>
            </w:pPr>
          </w:p>
        </w:tc>
        <w:tc>
          <w:tcPr>
            <w:tcW w:w="1270" w:type="dxa"/>
          </w:tcPr>
          <w:p w14:paraId="092945AE" w14:textId="062A1066" w:rsidR="005521AF" w:rsidRPr="00B25B6D" w:rsidRDefault="005521AF" w:rsidP="005521AF">
            <w:pPr>
              <w:ind w:right="-499"/>
              <w:jc w:val="both"/>
              <w:rPr>
                <w:rFonts w:asciiTheme="majorHAnsi" w:hAnsiTheme="majorHAnsi" w:cstheme="majorHAnsi"/>
                <w:sz w:val="20"/>
                <w:szCs w:val="20"/>
              </w:rPr>
            </w:pPr>
          </w:p>
        </w:tc>
        <w:tc>
          <w:tcPr>
            <w:tcW w:w="912" w:type="dxa"/>
          </w:tcPr>
          <w:p w14:paraId="1B77C70F"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57E7EA34"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7710AF9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03A12F8" w14:textId="6E8AA4FA" w:rsidR="005521AF" w:rsidRPr="00B25B6D" w:rsidRDefault="005521AF" w:rsidP="005521AF">
            <w:pPr>
              <w:ind w:right="-499"/>
              <w:jc w:val="both"/>
              <w:rPr>
                <w:rFonts w:asciiTheme="majorHAnsi" w:hAnsiTheme="majorHAnsi" w:cstheme="majorHAnsi"/>
                <w:sz w:val="20"/>
                <w:szCs w:val="20"/>
              </w:rPr>
            </w:pPr>
          </w:p>
        </w:tc>
        <w:tc>
          <w:tcPr>
            <w:tcW w:w="838" w:type="dxa"/>
          </w:tcPr>
          <w:p w14:paraId="75EADA39" w14:textId="6F49E098" w:rsidR="005521AF" w:rsidRPr="00B25B6D" w:rsidRDefault="005521AF" w:rsidP="005521AF">
            <w:pPr>
              <w:ind w:right="-499"/>
              <w:jc w:val="both"/>
              <w:rPr>
                <w:rFonts w:asciiTheme="majorHAnsi" w:hAnsiTheme="majorHAnsi" w:cstheme="majorHAnsi"/>
                <w:sz w:val="20"/>
                <w:szCs w:val="20"/>
              </w:rPr>
            </w:pPr>
          </w:p>
        </w:tc>
        <w:tc>
          <w:tcPr>
            <w:tcW w:w="838" w:type="dxa"/>
          </w:tcPr>
          <w:p w14:paraId="76D559E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D5416BC" w14:textId="1A2ACBB3" w:rsidR="005521AF" w:rsidRPr="00B25B6D" w:rsidRDefault="005521AF" w:rsidP="005521AF">
            <w:pPr>
              <w:ind w:right="-499"/>
              <w:jc w:val="both"/>
              <w:rPr>
                <w:rFonts w:asciiTheme="majorHAnsi" w:hAnsiTheme="majorHAnsi" w:cstheme="majorHAnsi"/>
                <w:sz w:val="20"/>
                <w:szCs w:val="20"/>
              </w:rPr>
            </w:pPr>
          </w:p>
        </w:tc>
      </w:tr>
      <w:tr w:rsidR="00FF5610" w:rsidRPr="00B25B6D" w14:paraId="206A1E33" w14:textId="6DF8D095" w:rsidTr="000B1928">
        <w:tc>
          <w:tcPr>
            <w:tcW w:w="3402" w:type="dxa"/>
          </w:tcPr>
          <w:p w14:paraId="2BEAB407" w14:textId="6992E7D7"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Covid-19 department</w:t>
            </w:r>
          </w:p>
        </w:tc>
        <w:tc>
          <w:tcPr>
            <w:tcW w:w="1375" w:type="dxa"/>
          </w:tcPr>
          <w:p w14:paraId="6609479C" w14:textId="3EF987B2"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716</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(8.7%)</w:t>
            </w:r>
          </w:p>
        </w:tc>
        <w:tc>
          <w:tcPr>
            <w:tcW w:w="1526" w:type="dxa"/>
          </w:tcPr>
          <w:p w14:paraId="0D0D0810" w14:textId="2B24A3CE"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230</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(10.8%)</w:t>
            </w:r>
          </w:p>
        </w:tc>
        <w:tc>
          <w:tcPr>
            <w:tcW w:w="992" w:type="dxa"/>
          </w:tcPr>
          <w:p w14:paraId="47FAFFDD" w14:textId="72240FBF"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0.003</w:t>
            </w:r>
          </w:p>
        </w:tc>
        <w:tc>
          <w:tcPr>
            <w:tcW w:w="2061" w:type="dxa"/>
          </w:tcPr>
          <w:p w14:paraId="0336A804" w14:textId="21D2FF13"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1.244</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(1.051-1.471)</w:t>
            </w:r>
          </w:p>
        </w:tc>
        <w:tc>
          <w:tcPr>
            <w:tcW w:w="1210" w:type="dxa"/>
          </w:tcPr>
          <w:p w14:paraId="62D8560D" w14:textId="4A50537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0.011</w:t>
            </w:r>
          </w:p>
        </w:tc>
        <w:tc>
          <w:tcPr>
            <w:tcW w:w="1250" w:type="dxa"/>
          </w:tcPr>
          <w:p w14:paraId="5CF6983F" w14:textId="709BACBB"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230</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(10.7%)</w:t>
            </w:r>
          </w:p>
        </w:tc>
        <w:tc>
          <w:tcPr>
            <w:tcW w:w="1270" w:type="dxa"/>
          </w:tcPr>
          <w:p w14:paraId="7B3B9BE6" w14:textId="50EDD5B5"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84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(12.4%)</w:t>
            </w:r>
          </w:p>
        </w:tc>
        <w:tc>
          <w:tcPr>
            <w:tcW w:w="912" w:type="dxa"/>
          </w:tcPr>
          <w:p w14:paraId="1FA0345A" w14:textId="5042E122"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0.216</w:t>
            </w:r>
          </w:p>
        </w:tc>
        <w:tc>
          <w:tcPr>
            <w:tcW w:w="1937" w:type="dxa"/>
          </w:tcPr>
          <w:p w14:paraId="7DF953CB" w14:textId="7D0FA413"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2558" w:type="dxa"/>
          </w:tcPr>
          <w:p w14:paraId="61108D2D" w14:textId="711CE87B"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5F1B1043" w14:textId="562C5658"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3F832EAC" w14:textId="4EF66F5D"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22A7DE92"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7D66DD5C" w14:textId="71E6145B"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r>
      <w:tr w:rsidR="00FF5610" w:rsidRPr="00B25B6D" w14:paraId="140FC17A" w14:textId="6E470EBA" w:rsidTr="000B1928">
        <w:tc>
          <w:tcPr>
            <w:tcW w:w="3402" w:type="dxa"/>
          </w:tcPr>
          <w:p w14:paraId="7FEF4326" w14:textId="1C8533B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Emergency department</w:t>
            </w:r>
          </w:p>
        </w:tc>
        <w:tc>
          <w:tcPr>
            <w:tcW w:w="1375" w:type="dxa"/>
          </w:tcPr>
          <w:p w14:paraId="18EFFA19" w14:textId="1ECD29F3"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466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(5.7%)</w:t>
            </w:r>
          </w:p>
        </w:tc>
        <w:tc>
          <w:tcPr>
            <w:tcW w:w="1526" w:type="dxa"/>
          </w:tcPr>
          <w:p w14:paraId="495A5D22" w14:textId="6B24E23F"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119</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(5.6%)</w:t>
            </w:r>
          </w:p>
        </w:tc>
        <w:tc>
          <w:tcPr>
            <w:tcW w:w="992" w:type="dxa"/>
          </w:tcPr>
          <w:p w14:paraId="2AB3C934" w14:textId="5FB578B6"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0.864</w:t>
            </w:r>
          </w:p>
        </w:tc>
        <w:tc>
          <w:tcPr>
            <w:tcW w:w="2061" w:type="dxa"/>
          </w:tcPr>
          <w:p w14:paraId="4E3AA04A"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10" w:type="dxa"/>
          </w:tcPr>
          <w:p w14:paraId="3A240CE7"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50" w:type="dxa"/>
          </w:tcPr>
          <w:p w14:paraId="6E427E53" w14:textId="3D019E1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181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(8.4%)</w:t>
            </w:r>
          </w:p>
        </w:tc>
        <w:tc>
          <w:tcPr>
            <w:tcW w:w="1270" w:type="dxa"/>
          </w:tcPr>
          <w:p w14:paraId="07F51D1C" w14:textId="09DD8A4B"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56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(8.3%)</w:t>
            </w:r>
          </w:p>
        </w:tc>
        <w:tc>
          <w:tcPr>
            <w:tcW w:w="912" w:type="dxa"/>
          </w:tcPr>
          <w:p w14:paraId="412B07E5" w14:textId="7EE35456"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0.905</w:t>
            </w:r>
          </w:p>
        </w:tc>
        <w:tc>
          <w:tcPr>
            <w:tcW w:w="1937" w:type="dxa"/>
          </w:tcPr>
          <w:p w14:paraId="7F7A3AD3"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558" w:type="dxa"/>
          </w:tcPr>
          <w:p w14:paraId="0F2FA685"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7065CDB5" w14:textId="5304F00E"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3CA5A206" w14:textId="2C4BBB86"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637D7C08"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370CDC99" w14:textId="1D12561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r>
      <w:tr w:rsidR="00FF5610" w:rsidRPr="00B25B6D" w14:paraId="662DDF35" w14:textId="0377AA22" w:rsidTr="000B1928">
        <w:tc>
          <w:tcPr>
            <w:tcW w:w="3402" w:type="dxa"/>
          </w:tcPr>
          <w:p w14:paraId="1476BCA2" w14:textId="05B6846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Geriatrics</w:t>
            </w:r>
          </w:p>
        </w:tc>
        <w:tc>
          <w:tcPr>
            <w:tcW w:w="1375" w:type="dxa"/>
          </w:tcPr>
          <w:p w14:paraId="2A2F4115" w14:textId="5130079C"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756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(9.2%)</w:t>
            </w:r>
          </w:p>
        </w:tc>
        <w:tc>
          <w:tcPr>
            <w:tcW w:w="1526" w:type="dxa"/>
          </w:tcPr>
          <w:p w14:paraId="71E09F3D" w14:textId="6473F1A7"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241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(11.3%)</w:t>
            </w:r>
          </w:p>
        </w:tc>
        <w:tc>
          <w:tcPr>
            <w:tcW w:w="992" w:type="dxa"/>
          </w:tcPr>
          <w:p w14:paraId="5149D47B" w14:textId="62D15FB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0.004</w:t>
            </w:r>
          </w:p>
        </w:tc>
        <w:tc>
          <w:tcPr>
            <w:tcW w:w="2061" w:type="dxa"/>
          </w:tcPr>
          <w:p w14:paraId="18694D20" w14:textId="05082EFB"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1.114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(0.939-1.321)</w:t>
            </w:r>
          </w:p>
        </w:tc>
        <w:tc>
          <w:tcPr>
            <w:tcW w:w="1210" w:type="dxa"/>
          </w:tcPr>
          <w:p w14:paraId="1AC08152" w14:textId="5BC3F7A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0.215</w:t>
            </w:r>
          </w:p>
        </w:tc>
        <w:tc>
          <w:tcPr>
            <w:tcW w:w="1250" w:type="dxa"/>
          </w:tcPr>
          <w:p w14:paraId="48B6C3E9" w14:textId="46E76294"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155</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(7.2%)</w:t>
            </w:r>
          </w:p>
        </w:tc>
        <w:tc>
          <w:tcPr>
            <w:tcW w:w="1270" w:type="dxa"/>
          </w:tcPr>
          <w:p w14:paraId="2686A2D4" w14:textId="148085A3"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59</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(8.7%)</w:t>
            </w:r>
          </w:p>
        </w:tc>
        <w:tc>
          <w:tcPr>
            <w:tcW w:w="912" w:type="dxa"/>
          </w:tcPr>
          <w:p w14:paraId="21587BAB" w14:textId="42A2F702"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0.196</w:t>
            </w:r>
          </w:p>
        </w:tc>
        <w:tc>
          <w:tcPr>
            <w:tcW w:w="1937" w:type="dxa"/>
          </w:tcPr>
          <w:p w14:paraId="404AE2C8" w14:textId="2950DCE5"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1.064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(0.747-1.514)</w:t>
            </w:r>
          </w:p>
        </w:tc>
        <w:tc>
          <w:tcPr>
            <w:tcW w:w="2558" w:type="dxa"/>
          </w:tcPr>
          <w:p w14:paraId="13EAF5CA" w14:textId="64C023FF"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0.732</w:t>
            </w:r>
          </w:p>
        </w:tc>
        <w:tc>
          <w:tcPr>
            <w:tcW w:w="838" w:type="dxa"/>
          </w:tcPr>
          <w:p w14:paraId="458C6472" w14:textId="3213E52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3D216FC6" w14:textId="0C918448"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4DBECACC"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20C697F2" w14:textId="600C2A4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r>
      <w:tr w:rsidR="00FF5610" w:rsidRPr="00B25B6D" w14:paraId="07554722" w14:textId="7DBFDE3A" w:rsidTr="000B1928">
        <w:tc>
          <w:tcPr>
            <w:tcW w:w="3402" w:type="dxa"/>
          </w:tcPr>
          <w:p w14:paraId="4E163411" w14:textId="5E0CAD5B"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Palliative care</w:t>
            </w:r>
          </w:p>
        </w:tc>
        <w:tc>
          <w:tcPr>
            <w:tcW w:w="1375" w:type="dxa"/>
          </w:tcPr>
          <w:p w14:paraId="44D85CE6" w14:textId="13191C47"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334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(4.1%)</w:t>
            </w:r>
          </w:p>
        </w:tc>
        <w:tc>
          <w:tcPr>
            <w:tcW w:w="1526" w:type="dxa"/>
          </w:tcPr>
          <w:p w14:paraId="3B70AC89" w14:textId="4BC1DB01"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97</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(4.6%)</w:t>
            </w:r>
          </w:p>
        </w:tc>
        <w:tc>
          <w:tcPr>
            <w:tcW w:w="992" w:type="dxa"/>
          </w:tcPr>
          <w:p w14:paraId="6C97DA76" w14:textId="2EB79F90"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0.323</w:t>
            </w:r>
          </w:p>
        </w:tc>
        <w:tc>
          <w:tcPr>
            <w:tcW w:w="2061" w:type="dxa"/>
          </w:tcPr>
          <w:p w14:paraId="18A4C0C7"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10" w:type="dxa"/>
          </w:tcPr>
          <w:p w14:paraId="038458F4"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50" w:type="dxa"/>
          </w:tcPr>
          <w:p w14:paraId="1AC7B685" w14:textId="7562F20C"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117</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(5.5%)</w:t>
            </w:r>
          </w:p>
        </w:tc>
        <w:tc>
          <w:tcPr>
            <w:tcW w:w="1270" w:type="dxa"/>
          </w:tcPr>
          <w:p w14:paraId="7AB1D8E4" w14:textId="59718083"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34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(5.0%)</w:t>
            </w:r>
          </w:p>
        </w:tc>
        <w:tc>
          <w:tcPr>
            <w:tcW w:w="912" w:type="dxa"/>
          </w:tcPr>
          <w:p w14:paraId="736C426B" w14:textId="132E7834"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0.673</w:t>
            </w:r>
          </w:p>
        </w:tc>
        <w:tc>
          <w:tcPr>
            <w:tcW w:w="1937" w:type="dxa"/>
          </w:tcPr>
          <w:p w14:paraId="41BE4A08"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2558" w:type="dxa"/>
          </w:tcPr>
          <w:p w14:paraId="3C2AEB39"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42739250" w14:textId="37E405C6"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49AA626F" w14:textId="35F63C49"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06ED3EC8"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44BD4391" w14:textId="2B76C841"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r>
      <w:tr w:rsidR="00FF5610" w:rsidRPr="00B25B6D" w14:paraId="51957BCC" w14:textId="2BD5EC1E" w:rsidTr="000B1928">
        <w:tc>
          <w:tcPr>
            <w:tcW w:w="3402" w:type="dxa"/>
          </w:tcPr>
          <w:p w14:paraId="372BDC69" w14:textId="4CBE56E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Adult psychiatry</w:t>
            </w:r>
          </w:p>
        </w:tc>
        <w:tc>
          <w:tcPr>
            <w:tcW w:w="1375" w:type="dxa"/>
          </w:tcPr>
          <w:p w14:paraId="28B373F9" w14:textId="589EFB92"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1101</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(13.4%)</w:t>
            </w:r>
          </w:p>
        </w:tc>
        <w:tc>
          <w:tcPr>
            <w:tcW w:w="1526" w:type="dxa"/>
          </w:tcPr>
          <w:p w14:paraId="0774EA68" w14:textId="62598E17"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352</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(16.5%)</w:t>
            </w:r>
          </w:p>
        </w:tc>
        <w:tc>
          <w:tcPr>
            <w:tcW w:w="992" w:type="dxa"/>
          </w:tcPr>
          <w:p w14:paraId="2B514E2E" w14:textId="1A39E2E6"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69310F9A" w14:textId="358CE54D"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1.231</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(1.069-1.418)</w:t>
            </w:r>
          </w:p>
        </w:tc>
        <w:tc>
          <w:tcPr>
            <w:tcW w:w="1210" w:type="dxa"/>
          </w:tcPr>
          <w:p w14:paraId="1A307F6F" w14:textId="18784318"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0.004</w:t>
            </w:r>
          </w:p>
        </w:tc>
        <w:tc>
          <w:tcPr>
            <w:tcW w:w="1250" w:type="dxa"/>
          </w:tcPr>
          <w:p w14:paraId="439693B5" w14:textId="61D9638C"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371</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(17.3%)</w:t>
            </w:r>
          </w:p>
        </w:tc>
        <w:tc>
          <w:tcPr>
            <w:tcW w:w="1270" w:type="dxa"/>
          </w:tcPr>
          <w:p w14:paraId="02AD665E" w14:textId="3F863FBC"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152</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(22.5%)</w:t>
            </w:r>
          </w:p>
        </w:tc>
        <w:tc>
          <w:tcPr>
            <w:tcW w:w="912" w:type="dxa"/>
          </w:tcPr>
          <w:p w14:paraId="0B75A6A4" w14:textId="5B0454B2"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0.002</w:t>
            </w:r>
          </w:p>
        </w:tc>
        <w:tc>
          <w:tcPr>
            <w:tcW w:w="1937" w:type="dxa"/>
          </w:tcPr>
          <w:p w14:paraId="626092FA" w14:textId="54E81C7F"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1.308</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(1.023-1.674)</w:t>
            </w:r>
          </w:p>
        </w:tc>
        <w:tc>
          <w:tcPr>
            <w:tcW w:w="2558" w:type="dxa"/>
          </w:tcPr>
          <w:p w14:paraId="2DF363CD" w14:textId="416B4F69"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0.033</w:t>
            </w:r>
          </w:p>
        </w:tc>
        <w:tc>
          <w:tcPr>
            <w:tcW w:w="838" w:type="dxa"/>
          </w:tcPr>
          <w:p w14:paraId="10613104" w14:textId="558ECD23"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165A6386" w14:textId="66C0E013"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290649F0"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48CFF797" w14:textId="568E37FA"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r>
      <w:tr w:rsidR="00FF5610" w:rsidRPr="00B25B6D" w14:paraId="5F94C61F" w14:textId="6D5A3AA3" w:rsidTr="000B1928">
        <w:tc>
          <w:tcPr>
            <w:tcW w:w="3402" w:type="dxa"/>
          </w:tcPr>
          <w:p w14:paraId="432BD97D" w14:textId="7F27A5EB"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Childhood psychiatry</w:t>
            </w:r>
          </w:p>
        </w:tc>
        <w:tc>
          <w:tcPr>
            <w:tcW w:w="1375" w:type="dxa"/>
          </w:tcPr>
          <w:p w14:paraId="04437A70" w14:textId="76F6B6E1"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301</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(3.7%)</w:t>
            </w:r>
          </w:p>
        </w:tc>
        <w:tc>
          <w:tcPr>
            <w:tcW w:w="1526" w:type="dxa"/>
          </w:tcPr>
          <w:p w14:paraId="2BBCCEFD" w14:textId="37B2CEFF"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114</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(5.4%)</w:t>
            </w:r>
          </w:p>
        </w:tc>
        <w:tc>
          <w:tcPr>
            <w:tcW w:w="992" w:type="dxa"/>
          </w:tcPr>
          <w:p w14:paraId="055D9183" w14:textId="552BC347"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71A3FAA5" w14:textId="05DD5C6F"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1.538</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(1.216-1.944)</w:t>
            </w:r>
          </w:p>
        </w:tc>
        <w:tc>
          <w:tcPr>
            <w:tcW w:w="1210" w:type="dxa"/>
          </w:tcPr>
          <w:p w14:paraId="3AD384A7" w14:textId="087D3E5B"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&lt;0.001</w:t>
            </w:r>
          </w:p>
        </w:tc>
        <w:tc>
          <w:tcPr>
            <w:tcW w:w="1250" w:type="dxa"/>
          </w:tcPr>
          <w:p w14:paraId="24DB75CE" w14:textId="01F0D21D"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64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(3.0%)</w:t>
            </w:r>
          </w:p>
        </w:tc>
        <w:tc>
          <w:tcPr>
            <w:tcW w:w="1270" w:type="dxa"/>
          </w:tcPr>
          <w:p w14:paraId="12431530" w14:textId="43D21FD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28</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(4.1%)</w:t>
            </w:r>
          </w:p>
        </w:tc>
        <w:tc>
          <w:tcPr>
            <w:tcW w:w="912" w:type="dxa"/>
          </w:tcPr>
          <w:p w14:paraId="3472F2DF" w14:textId="25C774D2"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0.138</w:t>
            </w:r>
          </w:p>
        </w:tc>
        <w:tc>
          <w:tcPr>
            <w:tcW w:w="1937" w:type="dxa"/>
          </w:tcPr>
          <w:p w14:paraId="127AF73B" w14:textId="42C6AF7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1.607</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(0.983-2.628)</w:t>
            </w:r>
          </w:p>
        </w:tc>
        <w:tc>
          <w:tcPr>
            <w:tcW w:w="2558" w:type="dxa"/>
          </w:tcPr>
          <w:p w14:paraId="126B41B7" w14:textId="778D7B8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0.059</w:t>
            </w:r>
          </w:p>
        </w:tc>
        <w:tc>
          <w:tcPr>
            <w:tcW w:w="838" w:type="dxa"/>
          </w:tcPr>
          <w:p w14:paraId="15C3A5E2" w14:textId="6D488749"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7BDC2F1E" w14:textId="7BA22072"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09653615" w14:textId="77777777"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c>
          <w:tcPr>
            <w:tcW w:w="838" w:type="dxa"/>
          </w:tcPr>
          <w:p w14:paraId="398876CD" w14:textId="714F470A" w:rsidR="005521AF" w:rsidRPr="00B25B6D" w:rsidRDefault="005521AF" w:rsidP="005521AF">
            <w:pPr>
              <w:ind w:right="-499"/>
              <w:jc w:val="both"/>
              <w:rPr>
                <w:rFonts w:asciiTheme="majorHAnsi" w:eastAsia="Times New Roman" w:hAnsiTheme="majorHAnsi" w:cstheme="majorHAnsi"/>
                <w:b/>
                <w:bCs/>
                <w:color w:val="000000"/>
                <w:sz w:val="20"/>
                <w:szCs w:val="20"/>
                <w:lang w:eastAsia="fr-FR"/>
              </w:rPr>
            </w:pPr>
          </w:p>
        </w:tc>
      </w:tr>
      <w:tr w:rsidR="00FF5610" w:rsidRPr="00B25B6D" w14:paraId="543B1C1E" w14:textId="43426C6A" w:rsidTr="000B1928">
        <w:tc>
          <w:tcPr>
            <w:tcW w:w="3402" w:type="dxa"/>
          </w:tcPr>
          <w:p w14:paraId="280E3584" w14:textId="14D91361"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Critical care</w:t>
            </w:r>
          </w:p>
        </w:tc>
        <w:tc>
          <w:tcPr>
            <w:tcW w:w="1375" w:type="dxa"/>
          </w:tcPr>
          <w:p w14:paraId="4427E03F" w14:textId="61AF6F05"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677</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(8.3%)</w:t>
            </w:r>
          </w:p>
        </w:tc>
        <w:tc>
          <w:tcPr>
            <w:tcW w:w="1526" w:type="dxa"/>
          </w:tcPr>
          <w:p w14:paraId="48D29BD1" w14:textId="51893635"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167</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(7.8%)</w:t>
            </w:r>
          </w:p>
        </w:tc>
        <w:tc>
          <w:tcPr>
            <w:tcW w:w="992" w:type="dxa"/>
          </w:tcPr>
          <w:p w14:paraId="52B06CFA" w14:textId="0CA4F9F6"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0.532</w:t>
            </w:r>
          </w:p>
        </w:tc>
        <w:tc>
          <w:tcPr>
            <w:tcW w:w="2061" w:type="dxa"/>
          </w:tcPr>
          <w:p w14:paraId="55519AAC"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10" w:type="dxa"/>
          </w:tcPr>
          <w:p w14:paraId="36A788E2"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250" w:type="dxa"/>
          </w:tcPr>
          <w:p w14:paraId="6F511DF3" w14:textId="537651BB"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296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(13.8%)</w:t>
            </w:r>
          </w:p>
        </w:tc>
        <w:tc>
          <w:tcPr>
            <w:tcW w:w="1270" w:type="dxa"/>
          </w:tcPr>
          <w:p w14:paraId="15F6F13C" w14:textId="7F2F3E12"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76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(11.3%)</w:t>
            </w:r>
          </w:p>
        </w:tc>
        <w:tc>
          <w:tcPr>
            <w:tcW w:w="912" w:type="dxa"/>
          </w:tcPr>
          <w:p w14:paraId="7165D9B8" w14:textId="26E2AF6C"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0.088</w:t>
            </w:r>
          </w:p>
        </w:tc>
        <w:tc>
          <w:tcPr>
            <w:tcW w:w="1937" w:type="dxa"/>
          </w:tcPr>
          <w:p w14:paraId="151B4BF1" w14:textId="78F7949C"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0.938</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(0.699-1.259)</w:t>
            </w:r>
          </w:p>
        </w:tc>
        <w:tc>
          <w:tcPr>
            <w:tcW w:w="2558" w:type="dxa"/>
          </w:tcPr>
          <w:p w14:paraId="533D15CC" w14:textId="26002B2A"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0.671</w:t>
            </w:r>
          </w:p>
        </w:tc>
        <w:tc>
          <w:tcPr>
            <w:tcW w:w="838" w:type="dxa"/>
          </w:tcPr>
          <w:p w14:paraId="0AB5CEC3" w14:textId="37C4D48F"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68F39FF3" w14:textId="0DBF9B4F"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301B78ED"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838" w:type="dxa"/>
          </w:tcPr>
          <w:p w14:paraId="66460575" w14:textId="0AD88964"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r>
      <w:tr w:rsidR="00FF5610" w:rsidRPr="00B25B6D" w14:paraId="33ED1DF9" w14:textId="274C4960" w:rsidTr="000B1928">
        <w:tc>
          <w:tcPr>
            <w:tcW w:w="3402" w:type="dxa"/>
          </w:tcPr>
          <w:p w14:paraId="0277004F" w14:textId="558757A8"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Full-time job</w:t>
            </w:r>
          </w:p>
        </w:tc>
        <w:tc>
          <w:tcPr>
            <w:tcW w:w="1375" w:type="dxa"/>
          </w:tcPr>
          <w:p w14:paraId="2A53847B" w14:textId="6C7F5E44"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6918</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(84.4%)</w:t>
            </w:r>
          </w:p>
        </w:tc>
        <w:tc>
          <w:tcPr>
            <w:tcW w:w="1526" w:type="dxa"/>
          </w:tcPr>
          <w:p w14:paraId="610E3BD9" w14:textId="2855D76E"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1712</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(80.4%)</w:t>
            </w:r>
          </w:p>
        </w:tc>
        <w:tc>
          <w:tcPr>
            <w:tcW w:w="992" w:type="dxa"/>
          </w:tcPr>
          <w:p w14:paraId="7A1AEA84" w14:textId="08478DB8"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2061" w:type="dxa"/>
          </w:tcPr>
          <w:p w14:paraId="75A3BF5D" w14:textId="6C79FA6C"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0.798</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(0.699-0.912)</w:t>
            </w:r>
          </w:p>
        </w:tc>
        <w:tc>
          <w:tcPr>
            <w:tcW w:w="1210" w:type="dxa"/>
          </w:tcPr>
          <w:p w14:paraId="25F144E7" w14:textId="6F4BF8A3"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250" w:type="dxa"/>
          </w:tcPr>
          <w:p w14:paraId="0A02FE9A" w14:textId="5F2E3CD9"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1770</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(82.6%)</w:t>
            </w:r>
          </w:p>
        </w:tc>
        <w:tc>
          <w:tcPr>
            <w:tcW w:w="1270" w:type="dxa"/>
          </w:tcPr>
          <w:p w14:paraId="2FEE18D0" w14:textId="0C9CD766"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543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(80.4%)</w:t>
            </w:r>
          </w:p>
        </w:tc>
        <w:tc>
          <w:tcPr>
            <w:tcW w:w="912" w:type="dxa"/>
          </w:tcPr>
          <w:p w14:paraId="1DF5DB1D" w14:textId="52F1E2C1"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0.213</w:t>
            </w:r>
          </w:p>
        </w:tc>
        <w:tc>
          <w:tcPr>
            <w:tcW w:w="1937" w:type="dxa"/>
          </w:tcPr>
          <w:p w14:paraId="090226F4" w14:textId="67DBD616" w:rsidR="005521AF" w:rsidRPr="00B25B6D" w:rsidRDefault="005521AF" w:rsidP="005521AF">
            <w:pPr>
              <w:ind w:right="-499"/>
              <w:jc w:val="both"/>
              <w:rPr>
                <w:rFonts w:asciiTheme="majorHAnsi" w:hAnsiTheme="majorHAnsi" w:cstheme="majorHAnsi"/>
                <w:b/>
                <w:bCs/>
                <w:sz w:val="20"/>
                <w:szCs w:val="20"/>
              </w:rPr>
            </w:pPr>
          </w:p>
        </w:tc>
        <w:tc>
          <w:tcPr>
            <w:tcW w:w="2558" w:type="dxa"/>
          </w:tcPr>
          <w:p w14:paraId="329D235A" w14:textId="7C125F38" w:rsidR="005521AF" w:rsidRPr="00B25B6D" w:rsidRDefault="005521AF" w:rsidP="005521AF">
            <w:pPr>
              <w:ind w:right="-499"/>
              <w:jc w:val="both"/>
              <w:rPr>
                <w:rFonts w:asciiTheme="majorHAnsi" w:hAnsiTheme="majorHAnsi" w:cstheme="majorHAnsi"/>
                <w:b/>
                <w:bCs/>
                <w:sz w:val="20"/>
                <w:szCs w:val="20"/>
              </w:rPr>
            </w:pPr>
          </w:p>
        </w:tc>
        <w:tc>
          <w:tcPr>
            <w:tcW w:w="838" w:type="dxa"/>
          </w:tcPr>
          <w:p w14:paraId="0949CB68" w14:textId="697A0441" w:rsidR="005521AF" w:rsidRPr="00B25B6D" w:rsidRDefault="005521AF" w:rsidP="005521AF">
            <w:pPr>
              <w:ind w:right="-499"/>
              <w:jc w:val="both"/>
              <w:rPr>
                <w:rFonts w:asciiTheme="majorHAnsi" w:hAnsiTheme="majorHAnsi" w:cstheme="majorHAnsi"/>
                <w:b/>
                <w:bCs/>
                <w:sz w:val="20"/>
                <w:szCs w:val="20"/>
              </w:rPr>
            </w:pPr>
          </w:p>
        </w:tc>
        <w:tc>
          <w:tcPr>
            <w:tcW w:w="838" w:type="dxa"/>
          </w:tcPr>
          <w:p w14:paraId="369937EF" w14:textId="7BC9D6FE" w:rsidR="005521AF" w:rsidRPr="00B25B6D" w:rsidRDefault="005521AF" w:rsidP="005521AF">
            <w:pPr>
              <w:ind w:right="-499"/>
              <w:jc w:val="both"/>
              <w:rPr>
                <w:rFonts w:asciiTheme="majorHAnsi" w:hAnsiTheme="majorHAnsi" w:cstheme="majorHAnsi"/>
                <w:b/>
                <w:bCs/>
                <w:sz w:val="20"/>
                <w:szCs w:val="20"/>
              </w:rPr>
            </w:pPr>
          </w:p>
        </w:tc>
        <w:tc>
          <w:tcPr>
            <w:tcW w:w="838" w:type="dxa"/>
          </w:tcPr>
          <w:p w14:paraId="3D72189A"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34A7A29F" w14:textId="28FAED66" w:rsidR="005521AF" w:rsidRPr="00B25B6D" w:rsidRDefault="005521AF" w:rsidP="005521AF">
            <w:pPr>
              <w:ind w:right="-499"/>
              <w:jc w:val="both"/>
              <w:rPr>
                <w:rFonts w:asciiTheme="majorHAnsi" w:hAnsiTheme="majorHAnsi" w:cstheme="majorHAnsi"/>
                <w:b/>
                <w:bCs/>
                <w:sz w:val="20"/>
                <w:szCs w:val="20"/>
              </w:rPr>
            </w:pPr>
          </w:p>
        </w:tc>
      </w:tr>
      <w:tr w:rsidR="00FF5610" w:rsidRPr="00B25B6D" w14:paraId="001EDA96" w14:textId="1E1670D3" w:rsidTr="000B1928">
        <w:tc>
          <w:tcPr>
            <w:tcW w:w="3402" w:type="dxa"/>
          </w:tcPr>
          <w:p w14:paraId="379B1FF2" w14:textId="752C1EC2"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Night work</w:t>
            </w:r>
          </w:p>
        </w:tc>
        <w:tc>
          <w:tcPr>
            <w:tcW w:w="1375" w:type="dxa"/>
          </w:tcPr>
          <w:p w14:paraId="55256B3E" w14:textId="62197F40"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496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(6.1%)</w:t>
            </w:r>
          </w:p>
        </w:tc>
        <w:tc>
          <w:tcPr>
            <w:tcW w:w="1526" w:type="dxa"/>
          </w:tcPr>
          <w:p w14:paraId="17900BAF" w14:textId="35CD1E19"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152</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(7.1%)</w:t>
            </w:r>
          </w:p>
        </w:tc>
        <w:tc>
          <w:tcPr>
            <w:tcW w:w="992" w:type="dxa"/>
          </w:tcPr>
          <w:p w14:paraId="0C1CEA1B" w14:textId="0E9EA7EC"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0.065</w:t>
            </w:r>
          </w:p>
        </w:tc>
        <w:tc>
          <w:tcPr>
            <w:tcW w:w="2061" w:type="dxa"/>
          </w:tcPr>
          <w:p w14:paraId="4C4DC3C2" w14:textId="2DF7F588"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1.063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(0.863-1.310)</w:t>
            </w:r>
          </w:p>
        </w:tc>
        <w:tc>
          <w:tcPr>
            <w:tcW w:w="1210" w:type="dxa"/>
          </w:tcPr>
          <w:p w14:paraId="5E5BBAEC" w14:textId="5CDAF52C"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0.565</w:t>
            </w:r>
          </w:p>
        </w:tc>
        <w:tc>
          <w:tcPr>
            <w:tcW w:w="1250" w:type="dxa"/>
          </w:tcPr>
          <w:p w14:paraId="5108B20D" w14:textId="564CB87B"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272</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(12.7%)</w:t>
            </w:r>
          </w:p>
        </w:tc>
        <w:tc>
          <w:tcPr>
            <w:tcW w:w="1270" w:type="dxa"/>
          </w:tcPr>
          <w:p w14:paraId="55A37D87" w14:textId="2D32E107"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87</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(12.9%)</w:t>
            </w:r>
          </w:p>
        </w:tc>
        <w:tc>
          <w:tcPr>
            <w:tcW w:w="912" w:type="dxa"/>
          </w:tcPr>
          <w:p w14:paraId="689E72A7" w14:textId="3ECDC4D0"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0.891</w:t>
            </w:r>
          </w:p>
        </w:tc>
        <w:tc>
          <w:tcPr>
            <w:tcW w:w="1937" w:type="dxa"/>
          </w:tcPr>
          <w:p w14:paraId="372D0F48" w14:textId="73DFBF14" w:rsidR="005521AF" w:rsidRPr="00B25B6D" w:rsidRDefault="005521AF" w:rsidP="005521AF">
            <w:pPr>
              <w:ind w:right="-499"/>
              <w:jc w:val="both"/>
              <w:rPr>
                <w:rFonts w:asciiTheme="majorHAnsi" w:hAnsiTheme="majorHAnsi" w:cstheme="majorHAnsi"/>
                <w:sz w:val="20"/>
                <w:szCs w:val="20"/>
              </w:rPr>
            </w:pPr>
          </w:p>
        </w:tc>
        <w:tc>
          <w:tcPr>
            <w:tcW w:w="2558" w:type="dxa"/>
          </w:tcPr>
          <w:p w14:paraId="56B014D2" w14:textId="3AC0072B" w:rsidR="005521AF" w:rsidRPr="00B25B6D" w:rsidRDefault="005521AF" w:rsidP="005521AF">
            <w:pPr>
              <w:ind w:right="-499"/>
              <w:jc w:val="both"/>
              <w:rPr>
                <w:rFonts w:asciiTheme="majorHAnsi" w:hAnsiTheme="majorHAnsi" w:cstheme="majorHAnsi"/>
                <w:sz w:val="20"/>
                <w:szCs w:val="20"/>
              </w:rPr>
            </w:pPr>
          </w:p>
        </w:tc>
        <w:tc>
          <w:tcPr>
            <w:tcW w:w="838" w:type="dxa"/>
          </w:tcPr>
          <w:p w14:paraId="63FC86E3" w14:textId="5161FCD3" w:rsidR="005521AF" w:rsidRPr="00B25B6D" w:rsidRDefault="005521AF" w:rsidP="005521AF">
            <w:pPr>
              <w:ind w:right="-499"/>
              <w:jc w:val="both"/>
              <w:rPr>
                <w:rFonts w:asciiTheme="majorHAnsi" w:hAnsiTheme="majorHAnsi" w:cstheme="majorHAnsi"/>
                <w:sz w:val="20"/>
                <w:szCs w:val="20"/>
              </w:rPr>
            </w:pPr>
          </w:p>
        </w:tc>
        <w:tc>
          <w:tcPr>
            <w:tcW w:w="838" w:type="dxa"/>
          </w:tcPr>
          <w:p w14:paraId="38DAA93C" w14:textId="6F0D1571" w:rsidR="005521AF" w:rsidRPr="00B25B6D" w:rsidRDefault="005521AF" w:rsidP="005521AF">
            <w:pPr>
              <w:ind w:right="-499"/>
              <w:jc w:val="both"/>
              <w:rPr>
                <w:rFonts w:asciiTheme="majorHAnsi" w:hAnsiTheme="majorHAnsi" w:cstheme="majorHAnsi"/>
                <w:sz w:val="20"/>
                <w:szCs w:val="20"/>
              </w:rPr>
            </w:pPr>
          </w:p>
        </w:tc>
        <w:tc>
          <w:tcPr>
            <w:tcW w:w="838" w:type="dxa"/>
          </w:tcPr>
          <w:p w14:paraId="300BD22C"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5DF317EE" w14:textId="5D26AEC6" w:rsidR="005521AF" w:rsidRPr="00B25B6D" w:rsidRDefault="005521AF" w:rsidP="005521AF">
            <w:pPr>
              <w:ind w:right="-499"/>
              <w:jc w:val="both"/>
              <w:rPr>
                <w:rFonts w:asciiTheme="majorHAnsi" w:hAnsiTheme="majorHAnsi" w:cstheme="majorHAnsi"/>
                <w:sz w:val="20"/>
                <w:szCs w:val="20"/>
              </w:rPr>
            </w:pPr>
          </w:p>
        </w:tc>
      </w:tr>
      <w:tr w:rsidR="00FF5610" w:rsidRPr="00B25B6D" w14:paraId="26B5D77C" w14:textId="51E9F807" w:rsidTr="000B1928">
        <w:tc>
          <w:tcPr>
            <w:tcW w:w="3402" w:type="dxa"/>
          </w:tcPr>
          <w:p w14:paraId="2823D085" w14:textId="4CFD395C"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Night shift</w:t>
            </w:r>
          </w:p>
        </w:tc>
        <w:tc>
          <w:tcPr>
            <w:tcW w:w="1375" w:type="dxa"/>
          </w:tcPr>
          <w:p w14:paraId="010340B5" w14:textId="6811D83E"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2514</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(31.0%)</w:t>
            </w:r>
          </w:p>
        </w:tc>
        <w:tc>
          <w:tcPr>
            <w:tcW w:w="1526" w:type="dxa"/>
          </w:tcPr>
          <w:p w14:paraId="74D610AE" w14:textId="13C787A6" w:rsidR="005521AF" w:rsidRPr="00B25B6D" w:rsidRDefault="00CE0BA3" w:rsidP="005521AF">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532</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(25.2%)</w:t>
            </w:r>
          </w:p>
        </w:tc>
        <w:tc>
          <w:tcPr>
            <w:tcW w:w="992" w:type="dxa"/>
          </w:tcPr>
          <w:p w14:paraId="534AD481" w14:textId="77586F66"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2061" w:type="dxa"/>
          </w:tcPr>
          <w:p w14:paraId="78C73074" w14:textId="345FD00C"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0.848</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(0.752-0.957)</w:t>
            </w:r>
          </w:p>
        </w:tc>
        <w:tc>
          <w:tcPr>
            <w:tcW w:w="1210" w:type="dxa"/>
          </w:tcPr>
          <w:p w14:paraId="0C9AB8F2" w14:textId="5911D9AB" w:rsidR="005521AF" w:rsidRPr="00B25B6D" w:rsidRDefault="00CE0BA3" w:rsidP="005521AF">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0.007</w:t>
            </w:r>
          </w:p>
        </w:tc>
        <w:tc>
          <w:tcPr>
            <w:tcW w:w="1250" w:type="dxa"/>
          </w:tcPr>
          <w:p w14:paraId="16B96BC5" w14:textId="7C9F5EFD"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802</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(38.1%)</w:t>
            </w:r>
          </w:p>
        </w:tc>
        <w:tc>
          <w:tcPr>
            <w:tcW w:w="1270" w:type="dxa"/>
          </w:tcPr>
          <w:p w14:paraId="62682F6B" w14:textId="01B62FBD"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218</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(32.7%)</w:t>
            </w:r>
          </w:p>
        </w:tc>
        <w:tc>
          <w:tcPr>
            <w:tcW w:w="912" w:type="dxa"/>
          </w:tcPr>
          <w:p w14:paraId="46888E4F" w14:textId="2D59BD54"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0.011</w:t>
            </w:r>
          </w:p>
        </w:tc>
        <w:tc>
          <w:tcPr>
            <w:tcW w:w="1937" w:type="dxa"/>
          </w:tcPr>
          <w:p w14:paraId="0C57DF43" w14:textId="46B8BDFE"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0.896</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(0.730-1.099)</w:t>
            </w:r>
          </w:p>
        </w:tc>
        <w:tc>
          <w:tcPr>
            <w:tcW w:w="2558" w:type="dxa"/>
          </w:tcPr>
          <w:p w14:paraId="221CD0B4" w14:textId="29E30F07" w:rsidR="005521AF" w:rsidRPr="00B25B6D" w:rsidRDefault="008401A6"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0.292</w:t>
            </w:r>
          </w:p>
        </w:tc>
        <w:tc>
          <w:tcPr>
            <w:tcW w:w="838" w:type="dxa"/>
          </w:tcPr>
          <w:p w14:paraId="5AC4D851" w14:textId="3C1BAA0F" w:rsidR="005521AF" w:rsidRPr="00B25B6D" w:rsidRDefault="005521AF" w:rsidP="005521AF">
            <w:pPr>
              <w:ind w:right="-499"/>
              <w:jc w:val="both"/>
              <w:rPr>
                <w:rFonts w:asciiTheme="majorHAnsi" w:hAnsiTheme="majorHAnsi" w:cstheme="majorHAnsi"/>
                <w:b/>
                <w:bCs/>
                <w:sz w:val="20"/>
                <w:szCs w:val="20"/>
              </w:rPr>
            </w:pPr>
          </w:p>
        </w:tc>
        <w:tc>
          <w:tcPr>
            <w:tcW w:w="838" w:type="dxa"/>
          </w:tcPr>
          <w:p w14:paraId="574743D8" w14:textId="69CF8F99" w:rsidR="005521AF" w:rsidRPr="00B25B6D" w:rsidRDefault="005521AF" w:rsidP="005521AF">
            <w:pPr>
              <w:ind w:right="-499"/>
              <w:jc w:val="both"/>
              <w:rPr>
                <w:rFonts w:asciiTheme="majorHAnsi" w:hAnsiTheme="majorHAnsi" w:cstheme="majorHAnsi"/>
                <w:b/>
                <w:bCs/>
                <w:sz w:val="20"/>
                <w:szCs w:val="20"/>
              </w:rPr>
            </w:pPr>
          </w:p>
        </w:tc>
        <w:tc>
          <w:tcPr>
            <w:tcW w:w="838" w:type="dxa"/>
          </w:tcPr>
          <w:p w14:paraId="75E418DB"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17DCF3F8" w14:textId="508ABF92" w:rsidR="005521AF" w:rsidRPr="00B25B6D" w:rsidRDefault="005521AF" w:rsidP="005521AF">
            <w:pPr>
              <w:ind w:right="-499"/>
              <w:jc w:val="both"/>
              <w:rPr>
                <w:rFonts w:asciiTheme="majorHAnsi" w:hAnsiTheme="majorHAnsi" w:cstheme="majorHAnsi"/>
                <w:b/>
                <w:bCs/>
                <w:sz w:val="20"/>
                <w:szCs w:val="20"/>
              </w:rPr>
            </w:pPr>
          </w:p>
        </w:tc>
      </w:tr>
      <w:tr w:rsidR="00FF5610" w:rsidRPr="00B25B6D" w14:paraId="65993944" w14:textId="12883941" w:rsidTr="000B1928">
        <w:tc>
          <w:tcPr>
            <w:tcW w:w="3402" w:type="dxa"/>
          </w:tcPr>
          <w:p w14:paraId="245AD3C4" w14:textId="77777777" w:rsidR="005521AF" w:rsidRPr="00B25B6D" w:rsidRDefault="005521AF" w:rsidP="005521AF">
            <w:pPr>
              <w:ind w:right="-499"/>
              <w:jc w:val="both"/>
              <w:rPr>
                <w:rFonts w:asciiTheme="majorHAnsi" w:eastAsia="Times New Roman" w:hAnsiTheme="majorHAnsi" w:cstheme="majorHAnsi"/>
                <w:color w:val="000000"/>
                <w:sz w:val="20"/>
                <w:szCs w:val="20"/>
                <w:lang w:eastAsia="fr-FR"/>
              </w:rPr>
            </w:pPr>
          </w:p>
        </w:tc>
        <w:tc>
          <w:tcPr>
            <w:tcW w:w="1375" w:type="dxa"/>
          </w:tcPr>
          <w:p w14:paraId="4B7AD720" w14:textId="77777777" w:rsidR="005521AF" w:rsidRPr="00B25B6D" w:rsidRDefault="005521AF" w:rsidP="005521AF">
            <w:pPr>
              <w:ind w:right="-499"/>
              <w:jc w:val="both"/>
              <w:rPr>
                <w:rFonts w:asciiTheme="majorHAnsi" w:hAnsiTheme="majorHAnsi" w:cstheme="majorHAnsi"/>
                <w:sz w:val="20"/>
                <w:szCs w:val="20"/>
              </w:rPr>
            </w:pPr>
          </w:p>
        </w:tc>
        <w:tc>
          <w:tcPr>
            <w:tcW w:w="1526" w:type="dxa"/>
          </w:tcPr>
          <w:p w14:paraId="429BC70F" w14:textId="77777777" w:rsidR="005521AF" w:rsidRPr="00B25B6D" w:rsidRDefault="005521AF" w:rsidP="005521AF">
            <w:pPr>
              <w:ind w:right="-499"/>
              <w:jc w:val="both"/>
              <w:rPr>
                <w:rFonts w:asciiTheme="majorHAnsi" w:hAnsiTheme="majorHAnsi" w:cstheme="majorHAnsi"/>
                <w:sz w:val="20"/>
                <w:szCs w:val="20"/>
              </w:rPr>
            </w:pPr>
          </w:p>
        </w:tc>
        <w:tc>
          <w:tcPr>
            <w:tcW w:w="992" w:type="dxa"/>
          </w:tcPr>
          <w:p w14:paraId="6D305B85" w14:textId="77777777" w:rsidR="005521AF" w:rsidRPr="00B25B6D" w:rsidRDefault="005521AF" w:rsidP="005521AF">
            <w:pPr>
              <w:ind w:right="-499"/>
              <w:jc w:val="both"/>
              <w:rPr>
                <w:rFonts w:asciiTheme="majorHAnsi" w:hAnsiTheme="majorHAnsi" w:cstheme="majorHAnsi"/>
                <w:sz w:val="20"/>
                <w:szCs w:val="20"/>
              </w:rPr>
            </w:pPr>
          </w:p>
        </w:tc>
        <w:tc>
          <w:tcPr>
            <w:tcW w:w="2061" w:type="dxa"/>
          </w:tcPr>
          <w:p w14:paraId="7333EBAF"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29E587D8"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00559A67" w14:textId="77777777" w:rsidR="005521AF" w:rsidRPr="00B25B6D" w:rsidRDefault="005521AF" w:rsidP="005521AF">
            <w:pPr>
              <w:ind w:right="-499"/>
              <w:jc w:val="both"/>
              <w:rPr>
                <w:rFonts w:asciiTheme="majorHAnsi" w:hAnsiTheme="majorHAnsi" w:cstheme="majorHAnsi"/>
                <w:sz w:val="20"/>
                <w:szCs w:val="20"/>
              </w:rPr>
            </w:pPr>
          </w:p>
        </w:tc>
        <w:tc>
          <w:tcPr>
            <w:tcW w:w="1270" w:type="dxa"/>
          </w:tcPr>
          <w:p w14:paraId="6F110B13" w14:textId="77777777" w:rsidR="005521AF" w:rsidRPr="00B25B6D" w:rsidRDefault="005521AF" w:rsidP="005521AF">
            <w:pPr>
              <w:ind w:right="-499"/>
              <w:jc w:val="both"/>
              <w:rPr>
                <w:rFonts w:asciiTheme="majorHAnsi" w:hAnsiTheme="majorHAnsi" w:cstheme="majorHAnsi"/>
                <w:sz w:val="20"/>
                <w:szCs w:val="20"/>
              </w:rPr>
            </w:pPr>
          </w:p>
        </w:tc>
        <w:tc>
          <w:tcPr>
            <w:tcW w:w="912" w:type="dxa"/>
          </w:tcPr>
          <w:p w14:paraId="40CE333D"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1C00EECB"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6AD5B2AB"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6A3FB20B" w14:textId="467F482E" w:rsidR="005521AF" w:rsidRPr="00B25B6D" w:rsidRDefault="005521AF" w:rsidP="005521AF">
            <w:pPr>
              <w:ind w:right="-499"/>
              <w:jc w:val="both"/>
              <w:rPr>
                <w:rFonts w:asciiTheme="majorHAnsi" w:hAnsiTheme="majorHAnsi" w:cstheme="majorHAnsi"/>
                <w:sz w:val="20"/>
                <w:szCs w:val="20"/>
              </w:rPr>
            </w:pPr>
          </w:p>
        </w:tc>
        <w:tc>
          <w:tcPr>
            <w:tcW w:w="838" w:type="dxa"/>
          </w:tcPr>
          <w:p w14:paraId="55654BA6" w14:textId="4CAB7F4E" w:rsidR="005521AF" w:rsidRPr="00B25B6D" w:rsidRDefault="005521AF" w:rsidP="005521AF">
            <w:pPr>
              <w:ind w:right="-499"/>
              <w:jc w:val="both"/>
              <w:rPr>
                <w:rFonts w:asciiTheme="majorHAnsi" w:hAnsiTheme="majorHAnsi" w:cstheme="majorHAnsi"/>
                <w:sz w:val="20"/>
                <w:szCs w:val="20"/>
              </w:rPr>
            </w:pPr>
          </w:p>
        </w:tc>
        <w:tc>
          <w:tcPr>
            <w:tcW w:w="838" w:type="dxa"/>
          </w:tcPr>
          <w:p w14:paraId="237068F0"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0F092305" w14:textId="4A9A7B13" w:rsidR="005521AF" w:rsidRPr="00B25B6D" w:rsidRDefault="005521AF" w:rsidP="005521AF">
            <w:pPr>
              <w:ind w:right="-499"/>
              <w:jc w:val="both"/>
              <w:rPr>
                <w:rFonts w:asciiTheme="majorHAnsi" w:hAnsiTheme="majorHAnsi" w:cstheme="majorHAnsi"/>
                <w:sz w:val="20"/>
                <w:szCs w:val="20"/>
              </w:rPr>
            </w:pPr>
          </w:p>
        </w:tc>
      </w:tr>
      <w:tr w:rsidR="00FF5610" w:rsidRPr="00B25B6D" w14:paraId="13A3D429" w14:textId="6C913754" w:rsidTr="000B1928">
        <w:tc>
          <w:tcPr>
            <w:tcW w:w="3402" w:type="dxa"/>
          </w:tcPr>
          <w:p w14:paraId="5A6768A0" w14:textId="4DA0AF3C" w:rsidR="005521AF" w:rsidRPr="00B25B6D" w:rsidRDefault="00CE0BA3" w:rsidP="005521AF">
            <w:pPr>
              <w:ind w:right="-499"/>
              <w:jc w:val="both"/>
              <w:rPr>
                <w:rFonts w:asciiTheme="majorHAnsi" w:eastAsia="Times New Roman" w:hAnsiTheme="majorHAnsi" w:cstheme="majorHAnsi"/>
                <w:b/>
                <w:bCs/>
                <w:color w:val="000000"/>
                <w:sz w:val="20"/>
                <w:szCs w:val="20"/>
                <w:lang w:eastAsia="fr-FR"/>
              </w:rPr>
            </w:pPr>
            <w:r w:rsidRPr="00B25B6D">
              <w:rPr>
                <w:rFonts w:asciiTheme="majorHAnsi" w:eastAsia="Times New Roman" w:hAnsiTheme="majorHAnsi" w:cstheme="majorHAnsi"/>
                <w:b/>
                <w:bCs/>
                <w:color w:val="000000"/>
                <w:sz w:val="20"/>
                <w:szCs w:val="20"/>
                <w:lang w:val="en-GB" w:eastAsia="fr-FR"/>
              </w:rPr>
              <w:t>Modifiable factors</w:t>
            </w:r>
          </w:p>
        </w:tc>
        <w:tc>
          <w:tcPr>
            <w:tcW w:w="1375" w:type="dxa"/>
          </w:tcPr>
          <w:p w14:paraId="4C2595F8" w14:textId="77777777" w:rsidR="005521AF" w:rsidRPr="00B25B6D" w:rsidRDefault="005521AF" w:rsidP="005521AF">
            <w:pPr>
              <w:ind w:right="-499"/>
              <w:jc w:val="both"/>
              <w:rPr>
                <w:rFonts w:asciiTheme="majorHAnsi" w:hAnsiTheme="majorHAnsi" w:cstheme="majorHAnsi"/>
                <w:b/>
                <w:bCs/>
                <w:sz w:val="20"/>
                <w:szCs w:val="20"/>
              </w:rPr>
            </w:pPr>
          </w:p>
        </w:tc>
        <w:tc>
          <w:tcPr>
            <w:tcW w:w="1526" w:type="dxa"/>
          </w:tcPr>
          <w:p w14:paraId="58F72EBF" w14:textId="77777777" w:rsidR="005521AF" w:rsidRPr="00B25B6D" w:rsidRDefault="005521AF" w:rsidP="005521AF">
            <w:pPr>
              <w:ind w:right="-499"/>
              <w:jc w:val="both"/>
              <w:rPr>
                <w:rFonts w:asciiTheme="majorHAnsi" w:hAnsiTheme="majorHAnsi" w:cstheme="majorHAnsi"/>
                <w:b/>
                <w:bCs/>
                <w:sz w:val="20"/>
                <w:szCs w:val="20"/>
              </w:rPr>
            </w:pPr>
          </w:p>
        </w:tc>
        <w:tc>
          <w:tcPr>
            <w:tcW w:w="992" w:type="dxa"/>
          </w:tcPr>
          <w:p w14:paraId="1DC9458F" w14:textId="77777777" w:rsidR="005521AF" w:rsidRPr="00B25B6D" w:rsidRDefault="005521AF" w:rsidP="005521AF">
            <w:pPr>
              <w:ind w:right="-499"/>
              <w:jc w:val="both"/>
              <w:rPr>
                <w:rFonts w:asciiTheme="majorHAnsi" w:hAnsiTheme="majorHAnsi" w:cstheme="majorHAnsi"/>
                <w:b/>
                <w:bCs/>
                <w:sz w:val="20"/>
                <w:szCs w:val="20"/>
              </w:rPr>
            </w:pPr>
          </w:p>
        </w:tc>
        <w:tc>
          <w:tcPr>
            <w:tcW w:w="2061" w:type="dxa"/>
          </w:tcPr>
          <w:p w14:paraId="4D7E2F34" w14:textId="77777777" w:rsidR="005521AF" w:rsidRPr="00B25B6D" w:rsidRDefault="005521AF" w:rsidP="005521AF">
            <w:pPr>
              <w:ind w:right="-499"/>
              <w:jc w:val="both"/>
              <w:rPr>
                <w:rFonts w:asciiTheme="majorHAnsi" w:hAnsiTheme="majorHAnsi" w:cstheme="majorHAnsi"/>
                <w:b/>
                <w:bCs/>
                <w:sz w:val="20"/>
                <w:szCs w:val="20"/>
              </w:rPr>
            </w:pPr>
          </w:p>
        </w:tc>
        <w:tc>
          <w:tcPr>
            <w:tcW w:w="1210" w:type="dxa"/>
          </w:tcPr>
          <w:p w14:paraId="7CE5B6D4" w14:textId="77777777" w:rsidR="005521AF" w:rsidRPr="00B25B6D" w:rsidRDefault="005521AF" w:rsidP="005521AF">
            <w:pPr>
              <w:ind w:right="-499"/>
              <w:jc w:val="both"/>
              <w:rPr>
                <w:rFonts w:asciiTheme="majorHAnsi" w:hAnsiTheme="majorHAnsi" w:cstheme="majorHAnsi"/>
                <w:b/>
                <w:bCs/>
                <w:sz w:val="20"/>
                <w:szCs w:val="20"/>
              </w:rPr>
            </w:pPr>
          </w:p>
        </w:tc>
        <w:tc>
          <w:tcPr>
            <w:tcW w:w="1250" w:type="dxa"/>
          </w:tcPr>
          <w:p w14:paraId="487DE475" w14:textId="77777777" w:rsidR="005521AF" w:rsidRPr="00B25B6D" w:rsidRDefault="005521AF" w:rsidP="005521AF">
            <w:pPr>
              <w:ind w:right="-499"/>
              <w:jc w:val="both"/>
              <w:rPr>
                <w:rFonts w:asciiTheme="majorHAnsi" w:hAnsiTheme="majorHAnsi" w:cstheme="majorHAnsi"/>
                <w:b/>
                <w:bCs/>
                <w:sz w:val="20"/>
                <w:szCs w:val="20"/>
              </w:rPr>
            </w:pPr>
          </w:p>
        </w:tc>
        <w:tc>
          <w:tcPr>
            <w:tcW w:w="1270" w:type="dxa"/>
          </w:tcPr>
          <w:p w14:paraId="20B248A1" w14:textId="77777777" w:rsidR="005521AF" w:rsidRPr="00B25B6D" w:rsidRDefault="005521AF" w:rsidP="005521AF">
            <w:pPr>
              <w:ind w:right="-499"/>
              <w:jc w:val="both"/>
              <w:rPr>
                <w:rFonts w:asciiTheme="majorHAnsi" w:hAnsiTheme="majorHAnsi" w:cstheme="majorHAnsi"/>
                <w:b/>
                <w:bCs/>
                <w:sz w:val="20"/>
                <w:szCs w:val="20"/>
              </w:rPr>
            </w:pPr>
          </w:p>
        </w:tc>
        <w:tc>
          <w:tcPr>
            <w:tcW w:w="912" w:type="dxa"/>
          </w:tcPr>
          <w:p w14:paraId="5D6B43C7" w14:textId="77777777" w:rsidR="005521AF" w:rsidRPr="00B25B6D" w:rsidRDefault="005521AF" w:rsidP="005521AF">
            <w:pPr>
              <w:ind w:right="-499"/>
              <w:jc w:val="both"/>
              <w:rPr>
                <w:rFonts w:asciiTheme="majorHAnsi" w:hAnsiTheme="majorHAnsi" w:cstheme="majorHAnsi"/>
                <w:b/>
                <w:bCs/>
                <w:sz w:val="20"/>
                <w:szCs w:val="20"/>
              </w:rPr>
            </w:pPr>
          </w:p>
        </w:tc>
        <w:tc>
          <w:tcPr>
            <w:tcW w:w="1937" w:type="dxa"/>
          </w:tcPr>
          <w:p w14:paraId="23515ABC" w14:textId="77777777" w:rsidR="005521AF" w:rsidRPr="00B25B6D" w:rsidRDefault="005521AF" w:rsidP="005521AF">
            <w:pPr>
              <w:ind w:right="-499"/>
              <w:jc w:val="both"/>
              <w:rPr>
                <w:rFonts w:asciiTheme="majorHAnsi" w:hAnsiTheme="majorHAnsi" w:cstheme="majorHAnsi"/>
                <w:b/>
                <w:bCs/>
                <w:sz w:val="20"/>
                <w:szCs w:val="20"/>
              </w:rPr>
            </w:pPr>
          </w:p>
        </w:tc>
        <w:tc>
          <w:tcPr>
            <w:tcW w:w="2558" w:type="dxa"/>
          </w:tcPr>
          <w:p w14:paraId="0312AD46"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5A21A119" w14:textId="23342A8E" w:rsidR="005521AF" w:rsidRPr="00B25B6D" w:rsidRDefault="005521AF" w:rsidP="005521AF">
            <w:pPr>
              <w:ind w:right="-499"/>
              <w:jc w:val="both"/>
              <w:rPr>
                <w:rFonts w:asciiTheme="majorHAnsi" w:hAnsiTheme="majorHAnsi" w:cstheme="majorHAnsi"/>
                <w:b/>
                <w:bCs/>
                <w:sz w:val="20"/>
                <w:szCs w:val="20"/>
              </w:rPr>
            </w:pPr>
          </w:p>
        </w:tc>
        <w:tc>
          <w:tcPr>
            <w:tcW w:w="838" w:type="dxa"/>
          </w:tcPr>
          <w:p w14:paraId="5D4C5AF6" w14:textId="289E409D" w:rsidR="005521AF" w:rsidRPr="00B25B6D" w:rsidRDefault="005521AF" w:rsidP="005521AF">
            <w:pPr>
              <w:ind w:right="-499"/>
              <w:jc w:val="both"/>
              <w:rPr>
                <w:rFonts w:asciiTheme="majorHAnsi" w:hAnsiTheme="majorHAnsi" w:cstheme="majorHAnsi"/>
                <w:b/>
                <w:bCs/>
                <w:sz w:val="20"/>
                <w:szCs w:val="20"/>
              </w:rPr>
            </w:pPr>
          </w:p>
        </w:tc>
        <w:tc>
          <w:tcPr>
            <w:tcW w:w="838" w:type="dxa"/>
          </w:tcPr>
          <w:p w14:paraId="1E64468F" w14:textId="77777777" w:rsidR="005521AF" w:rsidRPr="00B25B6D" w:rsidRDefault="005521AF" w:rsidP="005521AF">
            <w:pPr>
              <w:ind w:right="-499"/>
              <w:jc w:val="both"/>
              <w:rPr>
                <w:rFonts w:asciiTheme="majorHAnsi" w:hAnsiTheme="majorHAnsi" w:cstheme="majorHAnsi"/>
                <w:b/>
                <w:bCs/>
                <w:sz w:val="20"/>
                <w:szCs w:val="20"/>
              </w:rPr>
            </w:pPr>
          </w:p>
        </w:tc>
        <w:tc>
          <w:tcPr>
            <w:tcW w:w="838" w:type="dxa"/>
          </w:tcPr>
          <w:p w14:paraId="1A047A6B" w14:textId="2A767B48" w:rsidR="005521AF" w:rsidRPr="00B25B6D" w:rsidRDefault="005521AF" w:rsidP="005521AF">
            <w:pPr>
              <w:ind w:right="-499"/>
              <w:jc w:val="both"/>
              <w:rPr>
                <w:rFonts w:asciiTheme="majorHAnsi" w:hAnsiTheme="majorHAnsi" w:cstheme="majorHAnsi"/>
                <w:b/>
                <w:bCs/>
                <w:sz w:val="20"/>
                <w:szCs w:val="20"/>
              </w:rPr>
            </w:pPr>
          </w:p>
        </w:tc>
      </w:tr>
      <w:tr w:rsidR="00FF5610" w:rsidRPr="00B25B6D" w14:paraId="046A60A8" w14:textId="38D919BD" w:rsidTr="000B1928">
        <w:tc>
          <w:tcPr>
            <w:tcW w:w="3402" w:type="dxa"/>
          </w:tcPr>
          <w:p w14:paraId="637A0B55" w14:textId="549CA9DE"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Planned schedules</w:t>
            </w:r>
          </w:p>
        </w:tc>
        <w:tc>
          <w:tcPr>
            <w:tcW w:w="1375" w:type="dxa"/>
          </w:tcPr>
          <w:p w14:paraId="5C11B64F" w14:textId="3DB46BAF"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7313</w:t>
            </w:r>
            <w:r w:rsidR="0011502B"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(89.2%)</w:t>
            </w:r>
          </w:p>
        </w:tc>
        <w:tc>
          <w:tcPr>
            <w:tcW w:w="1526" w:type="dxa"/>
          </w:tcPr>
          <w:p w14:paraId="2E8BED43" w14:textId="10F7592B"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1888</w:t>
            </w:r>
            <w:r w:rsidR="0011502B"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(88.7%)</w:t>
            </w:r>
          </w:p>
        </w:tc>
        <w:tc>
          <w:tcPr>
            <w:tcW w:w="992" w:type="dxa"/>
          </w:tcPr>
          <w:p w14:paraId="4919E0C8" w14:textId="66FD5E96"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0.471</w:t>
            </w:r>
          </w:p>
        </w:tc>
        <w:tc>
          <w:tcPr>
            <w:tcW w:w="2061" w:type="dxa"/>
          </w:tcPr>
          <w:p w14:paraId="00D13067"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743A876D"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72A51D49" w14:textId="4744B78E"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1933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(90.2%)</w:t>
            </w:r>
          </w:p>
        </w:tc>
        <w:tc>
          <w:tcPr>
            <w:tcW w:w="1270" w:type="dxa"/>
          </w:tcPr>
          <w:p w14:paraId="43617CDE" w14:textId="79BD2057"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615</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(91.1%)</w:t>
            </w:r>
          </w:p>
        </w:tc>
        <w:tc>
          <w:tcPr>
            <w:tcW w:w="912" w:type="dxa"/>
          </w:tcPr>
          <w:p w14:paraId="5897A0B1" w14:textId="469FAE99"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0.464</w:t>
            </w:r>
          </w:p>
        </w:tc>
        <w:tc>
          <w:tcPr>
            <w:tcW w:w="1937" w:type="dxa"/>
          </w:tcPr>
          <w:p w14:paraId="2CB3FD36"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1005D5F7"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1FF47A6C" w14:textId="7E8E1B23" w:rsidR="005521AF" w:rsidRPr="00B25B6D" w:rsidRDefault="005521AF" w:rsidP="005521AF">
            <w:pPr>
              <w:ind w:right="-499"/>
              <w:jc w:val="both"/>
              <w:rPr>
                <w:rFonts w:asciiTheme="majorHAnsi" w:hAnsiTheme="majorHAnsi" w:cstheme="majorHAnsi"/>
                <w:sz w:val="20"/>
                <w:szCs w:val="20"/>
              </w:rPr>
            </w:pPr>
          </w:p>
        </w:tc>
        <w:tc>
          <w:tcPr>
            <w:tcW w:w="838" w:type="dxa"/>
          </w:tcPr>
          <w:p w14:paraId="2711159F" w14:textId="572E22A8" w:rsidR="005521AF" w:rsidRPr="00B25B6D" w:rsidRDefault="005521AF" w:rsidP="005521AF">
            <w:pPr>
              <w:ind w:right="-499"/>
              <w:jc w:val="both"/>
              <w:rPr>
                <w:rFonts w:asciiTheme="majorHAnsi" w:hAnsiTheme="majorHAnsi" w:cstheme="majorHAnsi"/>
                <w:sz w:val="20"/>
                <w:szCs w:val="20"/>
              </w:rPr>
            </w:pPr>
          </w:p>
        </w:tc>
        <w:tc>
          <w:tcPr>
            <w:tcW w:w="838" w:type="dxa"/>
          </w:tcPr>
          <w:p w14:paraId="2978503E"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7BBD2A58" w14:textId="07F3A7C8" w:rsidR="005521AF" w:rsidRPr="00B25B6D" w:rsidRDefault="005521AF" w:rsidP="005521AF">
            <w:pPr>
              <w:ind w:right="-499"/>
              <w:jc w:val="both"/>
              <w:rPr>
                <w:rFonts w:asciiTheme="majorHAnsi" w:hAnsiTheme="majorHAnsi" w:cstheme="majorHAnsi"/>
                <w:sz w:val="20"/>
                <w:szCs w:val="20"/>
              </w:rPr>
            </w:pPr>
          </w:p>
        </w:tc>
      </w:tr>
      <w:tr w:rsidR="00FF5610" w:rsidRPr="00B25B6D" w14:paraId="1AFB2838" w14:textId="230E6523" w:rsidTr="000B1928">
        <w:tc>
          <w:tcPr>
            <w:tcW w:w="3402" w:type="dxa"/>
          </w:tcPr>
          <w:p w14:paraId="5558D9FB" w14:textId="24A8EF1F" w:rsidR="005521AF" w:rsidRPr="00B25B6D" w:rsidRDefault="00CE0BA3" w:rsidP="005521AF">
            <w:pPr>
              <w:ind w:right="-499"/>
              <w:jc w:val="both"/>
              <w:rPr>
                <w:rFonts w:asciiTheme="majorHAnsi" w:eastAsia="Times New Roman" w:hAnsiTheme="majorHAnsi" w:cstheme="majorHAnsi"/>
                <w:color w:val="000000"/>
                <w:sz w:val="20"/>
                <w:szCs w:val="20"/>
                <w:lang w:eastAsia="fr-FR"/>
              </w:rPr>
            </w:pPr>
            <w:r w:rsidRPr="00B25B6D">
              <w:rPr>
                <w:rFonts w:asciiTheme="majorHAnsi" w:eastAsia="Times New Roman" w:hAnsiTheme="majorHAnsi" w:cstheme="majorHAnsi"/>
                <w:color w:val="000000"/>
                <w:sz w:val="20"/>
                <w:szCs w:val="20"/>
                <w:lang w:val="en-GB" w:eastAsia="fr-FR"/>
              </w:rPr>
              <w:t>Constant schedules</w:t>
            </w:r>
          </w:p>
        </w:tc>
        <w:tc>
          <w:tcPr>
            <w:tcW w:w="1375" w:type="dxa"/>
          </w:tcPr>
          <w:p w14:paraId="4CAF529E" w14:textId="3A0BE769"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4324</w:t>
            </w:r>
            <w:r w:rsidR="0011502B"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(52.8%)</w:t>
            </w:r>
          </w:p>
        </w:tc>
        <w:tc>
          <w:tcPr>
            <w:tcW w:w="1526" w:type="dxa"/>
          </w:tcPr>
          <w:p w14:paraId="7D014878" w14:textId="37DE0654"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1111</w:t>
            </w:r>
            <w:r w:rsidR="0011502B"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(52.2%)</w:t>
            </w:r>
          </w:p>
        </w:tc>
        <w:tc>
          <w:tcPr>
            <w:tcW w:w="992" w:type="dxa"/>
          </w:tcPr>
          <w:p w14:paraId="354611F7" w14:textId="50CB4F37"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0.637</w:t>
            </w:r>
          </w:p>
        </w:tc>
        <w:tc>
          <w:tcPr>
            <w:tcW w:w="2061" w:type="dxa"/>
          </w:tcPr>
          <w:p w14:paraId="5C2BF9A2"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1E14B1F1"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39D1F368" w14:textId="5D2C44B0"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953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(44.4%)</w:t>
            </w:r>
          </w:p>
        </w:tc>
        <w:tc>
          <w:tcPr>
            <w:tcW w:w="1270" w:type="dxa"/>
          </w:tcPr>
          <w:p w14:paraId="4673B69F" w14:textId="78CC4CFA"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313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(46.4%)</w:t>
            </w:r>
          </w:p>
        </w:tc>
        <w:tc>
          <w:tcPr>
            <w:tcW w:w="912" w:type="dxa"/>
          </w:tcPr>
          <w:p w14:paraId="31902DF5" w14:textId="71D896EA" w:rsidR="005521AF" w:rsidRPr="00B25B6D" w:rsidRDefault="00CE0BA3" w:rsidP="005521AF">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0.382</w:t>
            </w:r>
          </w:p>
        </w:tc>
        <w:tc>
          <w:tcPr>
            <w:tcW w:w="1937" w:type="dxa"/>
          </w:tcPr>
          <w:p w14:paraId="2A7FA24D"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7D821BB7"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5D654BAE" w14:textId="4AEE13EF" w:rsidR="005521AF" w:rsidRPr="00B25B6D" w:rsidRDefault="005521AF" w:rsidP="005521AF">
            <w:pPr>
              <w:ind w:right="-499"/>
              <w:jc w:val="both"/>
              <w:rPr>
                <w:rFonts w:asciiTheme="majorHAnsi" w:hAnsiTheme="majorHAnsi" w:cstheme="majorHAnsi"/>
                <w:sz w:val="20"/>
                <w:szCs w:val="20"/>
              </w:rPr>
            </w:pPr>
          </w:p>
        </w:tc>
        <w:tc>
          <w:tcPr>
            <w:tcW w:w="838" w:type="dxa"/>
          </w:tcPr>
          <w:p w14:paraId="58779083" w14:textId="01095096" w:rsidR="005521AF" w:rsidRPr="00B25B6D" w:rsidRDefault="005521AF" w:rsidP="005521AF">
            <w:pPr>
              <w:ind w:right="-499"/>
              <w:jc w:val="both"/>
              <w:rPr>
                <w:rFonts w:asciiTheme="majorHAnsi" w:hAnsiTheme="majorHAnsi" w:cstheme="majorHAnsi"/>
                <w:sz w:val="20"/>
                <w:szCs w:val="20"/>
              </w:rPr>
            </w:pPr>
          </w:p>
        </w:tc>
        <w:tc>
          <w:tcPr>
            <w:tcW w:w="838" w:type="dxa"/>
          </w:tcPr>
          <w:p w14:paraId="48B502A1"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7A4AAA3B" w14:textId="07AB10ED" w:rsidR="005521AF" w:rsidRPr="00B25B6D" w:rsidRDefault="005521AF" w:rsidP="005521AF">
            <w:pPr>
              <w:ind w:right="-499"/>
              <w:jc w:val="both"/>
              <w:rPr>
                <w:rFonts w:asciiTheme="majorHAnsi" w:hAnsiTheme="majorHAnsi" w:cstheme="majorHAnsi"/>
                <w:sz w:val="20"/>
                <w:szCs w:val="20"/>
              </w:rPr>
            </w:pPr>
          </w:p>
        </w:tc>
      </w:tr>
      <w:tr w:rsidR="00FF5610" w:rsidRPr="00B25B6D" w14:paraId="4A2B4646" w14:textId="1D719452" w:rsidTr="000B1928">
        <w:tc>
          <w:tcPr>
            <w:tcW w:w="3402" w:type="dxa"/>
          </w:tcPr>
          <w:p w14:paraId="048A9C10" w14:textId="7D0D51CC"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Job content questionnaire dimensions</w:t>
            </w:r>
          </w:p>
        </w:tc>
        <w:tc>
          <w:tcPr>
            <w:tcW w:w="1375" w:type="dxa"/>
          </w:tcPr>
          <w:p w14:paraId="5491D64C" w14:textId="77777777" w:rsidR="005521AF" w:rsidRPr="00B25B6D" w:rsidRDefault="005521AF" w:rsidP="005521AF">
            <w:pPr>
              <w:ind w:right="-499"/>
              <w:jc w:val="both"/>
              <w:rPr>
                <w:rFonts w:asciiTheme="majorHAnsi" w:hAnsiTheme="majorHAnsi" w:cstheme="majorHAnsi"/>
                <w:sz w:val="20"/>
                <w:szCs w:val="20"/>
              </w:rPr>
            </w:pPr>
          </w:p>
        </w:tc>
        <w:tc>
          <w:tcPr>
            <w:tcW w:w="1526" w:type="dxa"/>
          </w:tcPr>
          <w:p w14:paraId="79D6FC32" w14:textId="77777777" w:rsidR="005521AF" w:rsidRPr="00B25B6D" w:rsidRDefault="005521AF" w:rsidP="005521AF">
            <w:pPr>
              <w:ind w:right="-499"/>
              <w:jc w:val="both"/>
              <w:rPr>
                <w:rFonts w:asciiTheme="majorHAnsi" w:hAnsiTheme="majorHAnsi" w:cstheme="majorHAnsi"/>
                <w:sz w:val="20"/>
                <w:szCs w:val="20"/>
              </w:rPr>
            </w:pPr>
          </w:p>
        </w:tc>
        <w:tc>
          <w:tcPr>
            <w:tcW w:w="992" w:type="dxa"/>
          </w:tcPr>
          <w:p w14:paraId="4795FB28" w14:textId="77777777" w:rsidR="005521AF" w:rsidRPr="00B25B6D" w:rsidRDefault="005521AF" w:rsidP="005521AF">
            <w:pPr>
              <w:ind w:right="-499"/>
              <w:jc w:val="both"/>
              <w:rPr>
                <w:rFonts w:asciiTheme="majorHAnsi" w:hAnsiTheme="majorHAnsi" w:cstheme="majorHAnsi"/>
                <w:sz w:val="20"/>
                <w:szCs w:val="20"/>
              </w:rPr>
            </w:pPr>
          </w:p>
        </w:tc>
        <w:tc>
          <w:tcPr>
            <w:tcW w:w="2061" w:type="dxa"/>
          </w:tcPr>
          <w:p w14:paraId="5FD10412" w14:textId="77777777" w:rsidR="005521AF" w:rsidRPr="00B25B6D" w:rsidRDefault="005521AF" w:rsidP="005521AF">
            <w:pPr>
              <w:ind w:right="-499"/>
              <w:jc w:val="both"/>
              <w:rPr>
                <w:rFonts w:asciiTheme="majorHAnsi" w:hAnsiTheme="majorHAnsi" w:cstheme="majorHAnsi"/>
                <w:sz w:val="20"/>
                <w:szCs w:val="20"/>
              </w:rPr>
            </w:pPr>
          </w:p>
        </w:tc>
        <w:tc>
          <w:tcPr>
            <w:tcW w:w="1210" w:type="dxa"/>
          </w:tcPr>
          <w:p w14:paraId="70961EDF" w14:textId="77777777" w:rsidR="005521AF" w:rsidRPr="00B25B6D" w:rsidRDefault="005521AF" w:rsidP="005521AF">
            <w:pPr>
              <w:ind w:right="-499"/>
              <w:jc w:val="both"/>
              <w:rPr>
                <w:rFonts w:asciiTheme="majorHAnsi" w:hAnsiTheme="majorHAnsi" w:cstheme="majorHAnsi"/>
                <w:sz w:val="20"/>
                <w:szCs w:val="20"/>
              </w:rPr>
            </w:pPr>
          </w:p>
        </w:tc>
        <w:tc>
          <w:tcPr>
            <w:tcW w:w="1250" w:type="dxa"/>
          </w:tcPr>
          <w:p w14:paraId="702352B6" w14:textId="77777777" w:rsidR="005521AF" w:rsidRPr="00B25B6D" w:rsidRDefault="005521AF" w:rsidP="005521AF">
            <w:pPr>
              <w:ind w:right="-499"/>
              <w:jc w:val="both"/>
              <w:rPr>
                <w:rFonts w:asciiTheme="majorHAnsi" w:hAnsiTheme="majorHAnsi" w:cstheme="majorHAnsi"/>
                <w:sz w:val="20"/>
                <w:szCs w:val="20"/>
              </w:rPr>
            </w:pPr>
          </w:p>
        </w:tc>
        <w:tc>
          <w:tcPr>
            <w:tcW w:w="1270" w:type="dxa"/>
          </w:tcPr>
          <w:p w14:paraId="162904B5" w14:textId="77777777" w:rsidR="005521AF" w:rsidRPr="00B25B6D" w:rsidRDefault="005521AF" w:rsidP="005521AF">
            <w:pPr>
              <w:ind w:right="-499"/>
              <w:jc w:val="both"/>
              <w:rPr>
                <w:rFonts w:asciiTheme="majorHAnsi" w:hAnsiTheme="majorHAnsi" w:cstheme="majorHAnsi"/>
                <w:sz w:val="20"/>
                <w:szCs w:val="20"/>
              </w:rPr>
            </w:pPr>
          </w:p>
        </w:tc>
        <w:tc>
          <w:tcPr>
            <w:tcW w:w="912" w:type="dxa"/>
          </w:tcPr>
          <w:p w14:paraId="44292A17" w14:textId="77777777" w:rsidR="005521AF" w:rsidRPr="00B25B6D" w:rsidRDefault="005521AF" w:rsidP="005521AF">
            <w:pPr>
              <w:ind w:right="-499"/>
              <w:jc w:val="both"/>
              <w:rPr>
                <w:rFonts w:asciiTheme="majorHAnsi" w:hAnsiTheme="majorHAnsi" w:cstheme="majorHAnsi"/>
                <w:sz w:val="20"/>
                <w:szCs w:val="20"/>
              </w:rPr>
            </w:pPr>
          </w:p>
        </w:tc>
        <w:tc>
          <w:tcPr>
            <w:tcW w:w="1937" w:type="dxa"/>
          </w:tcPr>
          <w:p w14:paraId="37C37103" w14:textId="77777777" w:rsidR="005521AF" w:rsidRPr="00B25B6D" w:rsidRDefault="005521AF" w:rsidP="005521AF">
            <w:pPr>
              <w:ind w:right="-499"/>
              <w:jc w:val="both"/>
              <w:rPr>
                <w:rFonts w:asciiTheme="majorHAnsi" w:hAnsiTheme="majorHAnsi" w:cstheme="majorHAnsi"/>
                <w:sz w:val="20"/>
                <w:szCs w:val="20"/>
              </w:rPr>
            </w:pPr>
          </w:p>
        </w:tc>
        <w:tc>
          <w:tcPr>
            <w:tcW w:w="2558" w:type="dxa"/>
          </w:tcPr>
          <w:p w14:paraId="5FD34446"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51700A0C" w14:textId="036E4115" w:rsidR="005521AF" w:rsidRPr="00B25B6D" w:rsidRDefault="005521AF" w:rsidP="005521AF">
            <w:pPr>
              <w:ind w:right="-499"/>
              <w:jc w:val="both"/>
              <w:rPr>
                <w:rFonts w:asciiTheme="majorHAnsi" w:hAnsiTheme="majorHAnsi" w:cstheme="majorHAnsi"/>
                <w:sz w:val="20"/>
                <w:szCs w:val="20"/>
              </w:rPr>
            </w:pPr>
          </w:p>
        </w:tc>
        <w:tc>
          <w:tcPr>
            <w:tcW w:w="838" w:type="dxa"/>
          </w:tcPr>
          <w:p w14:paraId="72EBF1AC" w14:textId="12152D1A" w:rsidR="005521AF" w:rsidRPr="00B25B6D" w:rsidRDefault="005521AF" w:rsidP="005521AF">
            <w:pPr>
              <w:ind w:right="-499"/>
              <w:jc w:val="both"/>
              <w:rPr>
                <w:rFonts w:asciiTheme="majorHAnsi" w:hAnsiTheme="majorHAnsi" w:cstheme="majorHAnsi"/>
                <w:sz w:val="20"/>
                <w:szCs w:val="20"/>
              </w:rPr>
            </w:pPr>
          </w:p>
        </w:tc>
        <w:tc>
          <w:tcPr>
            <w:tcW w:w="838" w:type="dxa"/>
          </w:tcPr>
          <w:p w14:paraId="2A14B982" w14:textId="77777777" w:rsidR="005521AF" w:rsidRPr="00B25B6D" w:rsidRDefault="005521AF" w:rsidP="005521AF">
            <w:pPr>
              <w:ind w:right="-499"/>
              <w:jc w:val="both"/>
              <w:rPr>
                <w:rFonts w:asciiTheme="majorHAnsi" w:hAnsiTheme="majorHAnsi" w:cstheme="majorHAnsi"/>
                <w:sz w:val="20"/>
                <w:szCs w:val="20"/>
              </w:rPr>
            </w:pPr>
          </w:p>
        </w:tc>
        <w:tc>
          <w:tcPr>
            <w:tcW w:w="838" w:type="dxa"/>
          </w:tcPr>
          <w:p w14:paraId="2953BD12" w14:textId="6332AC9C" w:rsidR="005521AF" w:rsidRPr="00B25B6D" w:rsidRDefault="005521AF" w:rsidP="005521AF">
            <w:pPr>
              <w:ind w:right="-499"/>
              <w:jc w:val="both"/>
              <w:rPr>
                <w:rFonts w:asciiTheme="majorHAnsi" w:hAnsiTheme="majorHAnsi" w:cstheme="majorHAnsi"/>
                <w:sz w:val="20"/>
                <w:szCs w:val="20"/>
              </w:rPr>
            </w:pPr>
          </w:p>
        </w:tc>
      </w:tr>
      <w:tr w:rsidR="00FF5610" w:rsidRPr="00B25B6D" w14:paraId="487C6D82" w14:textId="0C89269F" w:rsidTr="000B1928">
        <w:tc>
          <w:tcPr>
            <w:tcW w:w="3402" w:type="dxa"/>
          </w:tcPr>
          <w:p w14:paraId="33FAB03E" w14:textId="0307F2A7" w:rsidR="005521AF" w:rsidRPr="00B25B6D" w:rsidRDefault="00CE0BA3" w:rsidP="005521AF">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Speed and quantity</w:t>
            </w:r>
          </w:p>
        </w:tc>
        <w:tc>
          <w:tcPr>
            <w:tcW w:w="1375" w:type="dxa"/>
          </w:tcPr>
          <w:p w14:paraId="33481A5C" w14:textId="009D9BA0"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8.64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(2.04)</w:t>
            </w:r>
          </w:p>
        </w:tc>
        <w:tc>
          <w:tcPr>
            <w:tcW w:w="1526" w:type="dxa"/>
          </w:tcPr>
          <w:p w14:paraId="7027FB1C" w14:textId="2DA4E505"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8.80</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(2.10)</w:t>
            </w:r>
          </w:p>
        </w:tc>
        <w:tc>
          <w:tcPr>
            <w:tcW w:w="992" w:type="dxa"/>
          </w:tcPr>
          <w:p w14:paraId="48D94A25" w14:textId="27AEF0E2"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0.001</w:t>
            </w:r>
          </w:p>
        </w:tc>
        <w:tc>
          <w:tcPr>
            <w:tcW w:w="2061" w:type="dxa"/>
          </w:tcPr>
          <w:p w14:paraId="52FE59B6" w14:textId="699E2C95"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0.996</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(0.964-1.029)</w:t>
            </w:r>
          </w:p>
        </w:tc>
        <w:tc>
          <w:tcPr>
            <w:tcW w:w="1210" w:type="dxa"/>
          </w:tcPr>
          <w:p w14:paraId="02C48705" w14:textId="772E87EE" w:rsidR="005521AF" w:rsidRPr="00B25B6D" w:rsidRDefault="00CE0BA3" w:rsidP="005521AF">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0.798</w:t>
            </w:r>
          </w:p>
        </w:tc>
        <w:tc>
          <w:tcPr>
            <w:tcW w:w="1250" w:type="dxa"/>
          </w:tcPr>
          <w:p w14:paraId="0FAACA35" w14:textId="2B8C152E" w:rsidR="005521AF" w:rsidRPr="00B25B6D" w:rsidRDefault="00CE0BA3" w:rsidP="005521AF">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8.52</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(2.06)</w:t>
            </w:r>
          </w:p>
        </w:tc>
        <w:tc>
          <w:tcPr>
            <w:tcW w:w="1270" w:type="dxa"/>
          </w:tcPr>
          <w:p w14:paraId="261C0DC6" w14:textId="7140AEDA" w:rsidR="005521AF" w:rsidRPr="00B25B6D" w:rsidRDefault="00CE0BA3" w:rsidP="005521AF">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8.77</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(2.12)</w:t>
            </w:r>
          </w:p>
        </w:tc>
        <w:tc>
          <w:tcPr>
            <w:tcW w:w="912" w:type="dxa"/>
          </w:tcPr>
          <w:p w14:paraId="1BDAE2FA" w14:textId="2BDFCF1C" w:rsidR="005521AF" w:rsidRPr="00B25B6D" w:rsidRDefault="00CE0BA3" w:rsidP="005521AF">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0.005</w:t>
            </w:r>
          </w:p>
        </w:tc>
        <w:tc>
          <w:tcPr>
            <w:tcW w:w="1937" w:type="dxa"/>
          </w:tcPr>
          <w:p w14:paraId="5D3F5457" w14:textId="544EDCE4" w:rsidR="005521AF" w:rsidRPr="00B25B6D" w:rsidRDefault="00CE0BA3" w:rsidP="005521AF">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1.039</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(0.977-1.104)</w:t>
            </w:r>
          </w:p>
        </w:tc>
        <w:tc>
          <w:tcPr>
            <w:tcW w:w="2558" w:type="dxa"/>
          </w:tcPr>
          <w:p w14:paraId="619362A6" w14:textId="316BB39B" w:rsidR="005521AF" w:rsidRPr="00B25B6D" w:rsidRDefault="00CE0BA3" w:rsidP="005521AF">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0.221</w:t>
            </w:r>
          </w:p>
        </w:tc>
        <w:tc>
          <w:tcPr>
            <w:tcW w:w="838" w:type="dxa"/>
          </w:tcPr>
          <w:p w14:paraId="3BF9EBF7" w14:textId="46EF1682" w:rsidR="005521AF" w:rsidRPr="00B25B6D" w:rsidRDefault="005521AF" w:rsidP="005521AF">
            <w:pPr>
              <w:ind w:right="-499"/>
              <w:jc w:val="both"/>
              <w:rPr>
                <w:rFonts w:asciiTheme="majorHAnsi" w:eastAsia="Times New Roman" w:hAnsiTheme="majorHAnsi" w:cstheme="majorHAnsi"/>
                <w:sz w:val="20"/>
                <w:szCs w:val="20"/>
                <w:lang w:eastAsia="fr-FR"/>
              </w:rPr>
            </w:pPr>
          </w:p>
        </w:tc>
        <w:tc>
          <w:tcPr>
            <w:tcW w:w="838" w:type="dxa"/>
          </w:tcPr>
          <w:p w14:paraId="75D6CCC9" w14:textId="523E52C3" w:rsidR="005521AF" w:rsidRPr="00B25B6D" w:rsidRDefault="005521AF" w:rsidP="005521AF">
            <w:pPr>
              <w:ind w:right="-499"/>
              <w:jc w:val="both"/>
              <w:rPr>
                <w:rFonts w:asciiTheme="majorHAnsi" w:eastAsia="Times New Roman" w:hAnsiTheme="majorHAnsi" w:cstheme="majorHAnsi"/>
                <w:sz w:val="20"/>
                <w:szCs w:val="20"/>
                <w:lang w:eastAsia="fr-FR"/>
              </w:rPr>
            </w:pPr>
          </w:p>
        </w:tc>
        <w:tc>
          <w:tcPr>
            <w:tcW w:w="838" w:type="dxa"/>
          </w:tcPr>
          <w:p w14:paraId="20941C5C" w14:textId="77777777" w:rsidR="005521AF" w:rsidRPr="00B25B6D" w:rsidRDefault="005521AF" w:rsidP="005521AF">
            <w:pPr>
              <w:ind w:right="-499"/>
              <w:jc w:val="both"/>
              <w:rPr>
                <w:rFonts w:asciiTheme="majorHAnsi" w:eastAsia="Times New Roman" w:hAnsiTheme="majorHAnsi" w:cstheme="majorHAnsi"/>
                <w:sz w:val="20"/>
                <w:szCs w:val="20"/>
                <w:lang w:eastAsia="fr-FR"/>
              </w:rPr>
            </w:pPr>
          </w:p>
        </w:tc>
        <w:tc>
          <w:tcPr>
            <w:tcW w:w="838" w:type="dxa"/>
          </w:tcPr>
          <w:p w14:paraId="049B5564" w14:textId="781D8C16" w:rsidR="005521AF" w:rsidRPr="00B25B6D" w:rsidRDefault="005521AF" w:rsidP="005521AF">
            <w:pPr>
              <w:ind w:right="-499"/>
              <w:jc w:val="both"/>
              <w:rPr>
                <w:rFonts w:asciiTheme="majorHAnsi" w:eastAsia="Times New Roman" w:hAnsiTheme="majorHAnsi" w:cstheme="majorHAnsi"/>
                <w:sz w:val="20"/>
                <w:szCs w:val="20"/>
                <w:lang w:eastAsia="fr-FR"/>
              </w:rPr>
            </w:pPr>
          </w:p>
        </w:tc>
      </w:tr>
      <w:tr w:rsidR="00FF5610" w:rsidRPr="00B25B6D" w14:paraId="404C892E" w14:textId="56279693" w:rsidTr="000B1928">
        <w:tc>
          <w:tcPr>
            <w:tcW w:w="3402" w:type="dxa"/>
          </w:tcPr>
          <w:p w14:paraId="51CEA1FF" w14:textId="2039E806"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Complexity and intensity</w:t>
            </w:r>
          </w:p>
        </w:tc>
        <w:tc>
          <w:tcPr>
            <w:tcW w:w="1375" w:type="dxa"/>
          </w:tcPr>
          <w:p w14:paraId="7F299E2E" w14:textId="3987F5AA"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8.95</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(1.66)</w:t>
            </w:r>
          </w:p>
        </w:tc>
        <w:tc>
          <w:tcPr>
            <w:tcW w:w="1526" w:type="dxa"/>
          </w:tcPr>
          <w:p w14:paraId="7AA65626" w14:textId="60723545"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9.12</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(1.72)</w:t>
            </w:r>
          </w:p>
        </w:tc>
        <w:tc>
          <w:tcPr>
            <w:tcW w:w="992" w:type="dxa"/>
          </w:tcPr>
          <w:p w14:paraId="5A43F15B" w14:textId="7D5BCB2A"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7B8F0C24" w14:textId="2D6298CD"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1.019</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(0.978-1.061)</w:t>
            </w:r>
          </w:p>
        </w:tc>
        <w:tc>
          <w:tcPr>
            <w:tcW w:w="1210" w:type="dxa"/>
          </w:tcPr>
          <w:p w14:paraId="39D1CA59" w14:textId="6B02DE91"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0.364</w:t>
            </w:r>
          </w:p>
        </w:tc>
        <w:tc>
          <w:tcPr>
            <w:tcW w:w="1250" w:type="dxa"/>
          </w:tcPr>
          <w:p w14:paraId="1D2DC66C" w14:textId="13CCED61"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9.09</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(1.64)</w:t>
            </w:r>
          </w:p>
        </w:tc>
        <w:tc>
          <w:tcPr>
            <w:tcW w:w="1270" w:type="dxa"/>
          </w:tcPr>
          <w:p w14:paraId="0021E851" w14:textId="1AE67641"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9.30</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(1.62)</w:t>
            </w:r>
          </w:p>
        </w:tc>
        <w:tc>
          <w:tcPr>
            <w:tcW w:w="912" w:type="dxa"/>
          </w:tcPr>
          <w:p w14:paraId="05CF9770" w14:textId="70F46E0D"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0.005</w:t>
            </w:r>
          </w:p>
        </w:tc>
        <w:tc>
          <w:tcPr>
            <w:tcW w:w="1937" w:type="dxa"/>
          </w:tcPr>
          <w:p w14:paraId="1C637662" w14:textId="2B360A70"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0.996</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(0.923-1.075)</w:t>
            </w:r>
          </w:p>
        </w:tc>
        <w:tc>
          <w:tcPr>
            <w:tcW w:w="2558" w:type="dxa"/>
          </w:tcPr>
          <w:p w14:paraId="2EC143ED" w14:textId="4D25EC6B"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0.920</w:t>
            </w:r>
          </w:p>
        </w:tc>
        <w:tc>
          <w:tcPr>
            <w:tcW w:w="838" w:type="dxa"/>
          </w:tcPr>
          <w:p w14:paraId="50DDA930" w14:textId="6E3C5A5C" w:rsidR="008401A6" w:rsidRPr="00B25B6D" w:rsidRDefault="008401A6" w:rsidP="008401A6">
            <w:pPr>
              <w:ind w:right="-499"/>
              <w:jc w:val="both"/>
              <w:rPr>
                <w:rFonts w:asciiTheme="majorHAnsi" w:hAnsiTheme="majorHAnsi" w:cstheme="majorHAnsi"/>
                <w:sz w:val="20"/>
                <w:szCs w:val="20"/>
              </w:rPr>
            </w:pPr>
          </w:p>
        </w:tc>
        <w:tc>
          <w:tcPr>
            <w:tcW w:w="838" w:type="dxa"/>
          </w:tcPr>
          <w:p w14:paraId="2A829ABC" w14:textId="7DDE367F" w:rsidR="008401A6" w:rsidRPr="00B25B6D" w:rsidRDefault="008401A6" w:rsidP="008401A6">
            <w:pPr>
              <w:ind w:right="-499"/>
              <w:jc w:val="both"/>
              <w:rPr>
                <w:rFonts w:asciiTheme="majorHAnsi" w:hAnsiTheme="majorHAnsi" w:cstheme="majorHAnsi"/>
                <w:sz w:val="20"/>
                <w:szCs w:val="20"/>
              </w:rPr>
            </w:pPr>
          </w:p>
        </w:tc>
        <w:tc>
          <w:tcPr>
            <w:tcW w:w="838" w:type="dxa"/>
          </w:tcPr>
          <w:p w14:paraId="33B08B47" w14:textId="77777777" w:rsidR="008401A6" w:rsidRPr="00B25B6D" w:rsidRDefault="008401A6" w:rsidP="008401A6">
            <w:pPr>
              <w:ind w:right="-499"/>
              <w:jc w:val="both"/>
              <w:rPr>
                <w:rFonts w:asciiTheme="majorHAnsi" w:hAnsiTheme="majorHAnsi" w:cstheme="majorHAnsi"/>
                <w:sz w:val="20"/>
                <w:szCs w:val="20"/>
              </w:rPr>
            </w:pPr>
          </w:p>
        </w:tc>
        <w:tc>
          <w:tcPr>
            <w:tcW w:w="838" w:type="dxa"/>
          </w:tcPr>
          <w:p w14:paraId="47C8568D" w14:textId="6D10AC58" w:rsidR="008401A6" w:rsidRPr="00B25B6D" w:rsidRDefault="008401A6" w:rsidP="008401A6">
            <w:pPr>
              <w:ind w:right="-499"/>
              <w:jc w:val="both"/>
              <w:rPr>
                <w:rFonts w:asciiTheme="majorHAnsi" w:hAnsiTheme="majorHAnsi" w:cstheme="majorHAnsi"/>
                <w:sz w:val="20"/>
                <w:szCs w:val="20"/>
              </w:rPr>
            </w:pPr>
          </w:p>
        </w:tc>
      </w:tr>
      <w:tr w:rsidR="00FF5610" w:rsidRPr="00B25B6D" w14:paraId="557B33C2" w14:textId="6BAD2E32" w:rsidTr="000B1928">
        <w:tc>
          <w:tcPr>
            <w:tcW w:w="3402" w:type="dxa"/>
          </w:tcPr>
          <w:p w14:paraId="3A318A20" w14:textId="0E80E04D" w:rsidR="008401A6" w:rsidRPr="00B25B6D" w:rsidRDefault="00CE0BA3" w:rsidP="008401A6">
            <w:pPr>
              <w:ind w:left="176"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Fragmentation and unpredictability</w:t>
            </w:r>
          </w:p>
        </w:tc>
        <w:tc>
          <w:tcPr>
            <w:tcW w:w="1375" w:type="dxa"/>
          </w:tcPr>
          <w:p w14:paraId="198CC3CC" w14:textId="08191613"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8.76</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(2.05)</w:t>
            </w:r>
          </w:p>
        </w:tc>
        <w:tc>
          <w:tcPr>
            <w:tcW w:w="1526" w:type="dxa"/>
          </w:tcPr>
          <w:p w14:paraId="4840183D" w14:textId="62248FBC"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8.86</w:t>
            </w:r>
            <w:r w:rsidR="0011502B"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(2.07)</w:t>
            </w:r>
          </w:p>
        </w:tc>
        <w:tc>
          <w:tcPr>
            <w:tcW w:w="992" w:type="dxa"/>
          </w:tcPr>
          <w:p w14:paraId="5DEEBFAA" w14:textId="44BAE1BE"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0.055</w:t>
            </w:r>
          </w:p>
        </w:tc>
        <w:tc>
          <w:tcPr>
            <w:tcW w:w="2061" w:type="dxa"/>
          </w:tcPr>
          <w:p w14:paraId="2B3BBEFE" w14:textId="6813D122"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0.959</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(0.930-0.989)</w:t>
            </w:r>
          </w:p>
        </w:tc>
        <w:tc>
          <w:tcPr>
            <w:tcW w:w="1210" w:type="dxa"/>
          </w:tcPr>
          <w:p w14:paraId="2E1ACEC5" w14:textId="4F3B7AE2"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0.008</w:t>
            </w:r>
          </w:p>
        </w:tc>
        <w:tc>
          <w:tcPr>
            <w:tcW w:w="1250" w:type="dxa"/>
          </w:tcPr>
          <w:p w14:paraId="5DE61555" w14:textId="30884FC5"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8.73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(1.99</w:t>
            </w:r>
            <w:r w:rsidR="00B20612" w:rsidRPr="00B25B6D">
              <w:rPr>
                <w:rFonts w:asciiTheme="majorHAnsi" w:hAnsiTheme="majorHAnsi" w:cstheme="majorHAnsi"/>
                <w:sz w:val="20"/>
                <w:szCs w:val="20"/>
                <w:lang w:val="en-GB"/>
              </w:rPr>
              <w:t>)</w:t>
            </w:r>
          </w:p>
        </w:tc>
        <w:tc>
          <w:tcPr>
            <w:tcW w:w="1270" w:type="dxa"/>
          </w:tcPr>
          <w:p w14:paraId="5ECD3D69" w14:textId="7E4BB59C"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8.96</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(1.97)</w:t>
            </w:r>
          </w:p>
        </w:tc>
        <w:tc>
          <w:tcPr>
            <w:tcW w:w="912" w:type="dxa"/>
          </w:tcPr>
          <w:p w14:paraId="519B2D11" w14:textId="47DEEE27"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0.007</w:t>
            </w:r>
          </w:p>
        </w:tc>
        <w:tc>
          <w:tcPr>
            <w:tcW w:w="1937" w:type="dxa"/>
          </w:tcPr>
          <w:p w14:paraId="08FC216D" w14:textId="2108F28B"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0.993</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(0.938-1.032)</w:t>
            </w:r>
          </w:p>
        </w:tc>
        <w:tc>
          <w:tcPr>
            <w:tcW w:w="2558" w:type="dxa"/>
          </w:tcPr>
          <w:p w14:paraId="4B9B08B2" w14:textId="650C1416"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sz w:val="20"/>
                <w:szCs w:val="20"/>
                <w:lang w:val="en-GB"/>
              </w:rPr>
              <w:t>0.814</w:t>
            </w:r>
          </w:p>
        </w:tc>
        <w:tc>
          <w:tcPr>
            <w:tcW w:w="838" w:type="dxa"/>
          </w:tcPr>
          <w:p w14:paraId="2409F9E6" w14:textId="4757A906" w:rsidR="008401A6" w:rsidRPr="00B25B6D" w:rsidRDefault="008401A6" w:rsidP="008401A6">
            <w:pPr>
              <w:ind w:right="-499"/>
              <w:jc w:val="both"/>
              <w:rPr>
                <w:rFonts w:asciiTheme="majorHAnsi" w:hAnsiTheme="majorHAnsi" w:cstheme="majorHAnsi"/>
                <w:b/>
                <w:bCs/>
                <w:sz w:val="20"/>
                <w:szCs w:val="20"/>
              </w:rPr>
            </w:pPr>
          </w:p>
        </w:tc>
        <w:tc>
          <w:tcPr>
            <w:tcW w:w="838" w:type="dxa"/>
          </w:tcPr>
          <w:p w14:paraId="3F93657C" w14:textId="62B06470" w:rsidR="008401A6" w:rsidRPr="00B25B6D" w:rsidRDefault="008401A6" w:rsidP="008401A6">
            <w:pPr>
              <w:ind w:right="-499"/>
              <w:jc w:val="both"/>
              <w:rPr>
                <w:rFonts w:asciiTheme="majorHAnsi" w:hAnsiTheme="majorHAnsi" w:cstheme="majorHAnsi"/>
                <w:b/>
                <w:bCs/>
                <w:sz w:val="20"/>
                <w:szCs w:val="20"/>
              </w:rPr>
            </w:pPr>
          </w:p>
        </w:tc>
        <w:tc>
          <w:tcPr>
            <w:tcW w:w="838" w:type="dxa"/>
          </w:tcPr>
          <w:p w14:paraId="10BCA16C" w14:textId="77777777" w:rsidR="008401A6" w:rsidRPr="00B25B6D" w:rsidRDefault="008401A6" w:rsidP="008401A6">
            <w:pPr>
              <w:ind w:right="-499"/>
              <w:jc w:val="both"/>
              <w:rPr>
                <w:rFonts w:asciiTheme="majorHAnsi" w:hAnsiTheme="majorHAnsi" w:cstheme="majorHAnsi"/>
                <w:b/>
                <w:bCs/>
                <w:sz w:val="20"/>
                <w:szCs w:val="20"/>
              </w:rPr>
            </w:pPr>
          </w:p>
        </w:tc>
        <w:tc>
          <w:tcPr>
            <w:tcW w:w="838" w:type="dxa"/>
          </w:tcPr>
          <w:p w14:paraId="6DD21F3C" w14:textId="16DBFE6F" w:rsidR="008401A6" w:rsidRPr="00B25B6D" w:rsidRDefault="008401A6" w:rsidP="008401A6">
            <w:pPr>
              <w:ind w:right="-499"/>
              <w:jc w:val="both"/>
              <w:rPr>
                <w:rFonts w:asciiTheme="majorHAnsi" w:hAnsiTheme="majorHAnsi" w:cstheme="majorHAnsi"/>
                <w:b/>
                <w:bCs/>
                <w:sz w:val="20"/>
                <w:szCs w:val="20"/>
              </w:rPr>
            </w:pPr>
          </w:p>
        </w:tc>
      </w:tr>
      <w:tr w:rsidR="00FF5610" w:rsidRPr="00B25B6D" w14:paraId="5CC44B61" w14:textId="3105305E" w:rsidTr="000B1928">
        <w:tc>
          <w:tcPr>
            <w:tcW w:w="3402" w:type="dxa"/>
          </w:tcPr>
          <w:p w14:paraId="4907A089" w14:textId="660162F7"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 xml:space="preserve">Decision-making </w:t>
            </w:r>
            <w:r w:rsidR="0011502B" w:rsidRPr="00B25B6D">
              <w:rPr>
                <w:rFonts w:asciiTheme="majorHAnsi" w:eastAsia="Times New Roman" w:hAnsiTheme="majorHAnsi" w:cstheme="majorHAnsi"/>
                <w:color w:val="000000"/>
                <w:sz w:val="20"/>
                <w:szCs w:val="20"/>
                <w:lang w:val="en-GB" w:eastAsia="fr-FR"/>
              </w:rPr>
              <w:t>skills</w:t>
            </w:r>
          </w:p>
        </w:tc>
        <w:tc>
          <w:tcPr>
            <w:tcW w:w="1375" w:type="dxa"/>
          </w:tcPr>
          <w:p w14:paraId="44A67B3D" w14:textId="72A0FD81"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36.80</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(6.86)</w:t>
            </w:r>
          </w:p>
        </w:tc>
        <w:tc>
          <w:tcPr>
            <w:tcW w:w="1526" w:type="dxa"/>
          </w:tcPr>
          <w:p w14:paraId="41D2BA56" w14:textId="590038F3"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35.14</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(7.43)</w:t>
            </w:r>
          </w:p>
        </w:tc>
        <w:tc>
          <w:tcPr>
            <w:tcW w:w="992" w:type="dxa"/>
          </w:tcPr>
          <w:p w14:paraId="4C4353A7" w14:textId="5072FD6E"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4DED0269" w14:textId="78CEE933"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0.992</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(0.983-1.001)</w:t>
            </w:r>
          </w:p>
        </w:tc>
        <w:tc>
          <w:tcPr>
            <w:tcW w:w="1210" w:type="dxa"/>
          </w:tcPr>
          <w:p w14:paraId="188260B2" w14:textId="2A0E158A"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0.068</w:t>
            </w:r>
          </w:p>
        </w:tc>
        <w:tc>
          <w:tcPr>
            <w:tcW w:w="1250" w:type="dxa"/>
          </w:tcPr>
          <w:p w14:paraId="2E479409" w14:textId="3DAE6290"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35.62</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(6.72)</w:t>
            </w:r>
          </w:p>
        </w:tc>
        <w:tc>
          <w:tcPr>
            <w:tcW w:w="1270" w:type="dxa"/>
          </w:tcPr>
          <w:p w14:paraId="0B06E19C" w14:textId="6C5FFCD9"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34.95</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(7.13)</w:t>
            </w:r>
          </w:p>
        </w:tc>
        <w:tc>
          <w:tcPr>
            <w:tcW w:w="912" w:type="dxa"/>
          </w:tcPr>
          <w:p w14:paraId="6EA51073" w14:textId="064CD2BD"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0.032</w:t>
            </w:r>
          </w:p>
        </w:tc>
        <w:tc>
          <w:tcPr>
            <w:tcW w:w="1937" w:type="dxa"/>
          </w:tcPr>
          <w:p w14:paraId="20D5D2F8" w14:textId="7A092038"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1.010</w:t>
            </w:r>
            <w:r w:rsidR="00B20612" w:rsidRPr="00B25B6D">
              <w:rPr>
                <w:rFonts w:asciiTheme="majorHAnsi" w:hAnsiTheme="majorHAnsi" w:cstheme="majorHAnsi"/>
                <w:sz w:val="20"/>
                <w:szCs w:val="20"/>
                <w:lang w:val="en-GB"/>
              </w:rPr>
              <w:t xml:space="preserve"> </w:t>
            </w:r>
            <w:r w:rsidRPr="00B25B6D">
              <w:rPr>
                <w:rFonts w:asciiTheme="majorHAnsi" w:hAnsiTheme="majorHAnsi" w:cstheme="majorHAnsi"/>
                <w:sz w:val="20"/>
                <w:szCs w:val="20"/>
                <w:lang w:val="en-GB"/>
              </w:rPr>
              <w:t>(0.994-1.026)</w:t>
            </w:r>
          </w:p>
        </w:tc>
        <w:tc>
          <w:tcPr>
            <w:tcW w:w="2558" w:type="dxa"/>
          </w:tcPr>
          <w:p w14:paraId="460B2911" w14:textId="18371C68" w:rsidR="008401A6" w:rsidRPr="00B25B6D" w:rsidRDefault="00CE0BA3" w:rsidP="008401A6">
            <w:pPr>
              <w:ind w:right="-499"/>
              <w:jc w:val="both"/>
              <w:rPr>
                <w:rFonts w:asciiTheme="majorHAnsi" w:hAnsiTheme="majorHAnsi" w:cstheme="majorHAnsi"/>
                <w:sz w:val="20"/>
                <w:szCs w:val="20"/>
              </w:rPr>
            </w:pPr>
            <w:r w:rsidRPr="00B25B6D">
              <w:rPr>
                <w:rFonts w:asciiTheme="majorHAnsi" w:hAnsiTheme="majorHAnsi" w:cstheme="majorHAnsi"/>
                <w:sz w:val="20"/>
                <w:szCs w:val="20"/>
                <w:lang w:val="en-GB"/>
              </w:rPr>
              <w:t>0.215</w:t>
            </w:r>
          </w:p>
        </w:tc>
        <w:tc>
          <w:tcPr>
            <w:tcW w:w="838" w:type="dxa"/>
          </w:tcPr>
          <w:p w14:paraId="70C264F2" w14:textId="15A9740D" w:rsidR="008401A6" w:rsidRPr="00B25B6D" w:rsidRDefault="008401A6" w:rsidP="008401A6">
            <w:pPr>
              <w:ind w:right="-499"/>
              <w:jc w:val="both"/>
              <w:rPr>
                <w:rFonts w:asciiTheme="majorHAnsi" w:hAnsiTheme="majorHAnsi" w:cstheme="majorHAnsi"/>
                <w:sz w:val="20"/>
                <w:szCs w:val="20"/>
              </w:rPr>
            </w:pPr>
          </w:p>
        </w:tc>
        <w:tc>
          <w:tcPr>
            <w:tcW w:w="838" w:type="dxa"/>
          </w:tcPr>
          <w:p w14:paraId="3824CE88" w14:textId="2DC4C4E6" w:rsidR="008401A6" w:rsidRPr="00B25B6D" w:rsidRDefault="008401A6" w:rsidP="008401A6">
            <w:pPr>
              <w:ind w:right="-499"/>
              <w:jc w:val="both"/>
              <w:rPr>
                <w:rFonts w:asciiTheme="majorHAnsi" w:hAnsiTheme="majorHAnsi" w:cstheme="majorHAnsi"/>
                <w:sz w:val="20"/>
                <w:szCs w:val="20"/>
              </w:rPr>
            </w:pPr>
          </w:p>
        </w:tc>
        <w:tc>
          <w:tcPr>
            <w:tcW w:w="838" w:type="dxa"/>
          </w:tcPr>
          <w:p w14:paraId="46853FA1" w14:textId="77777777" w:rsidR="008401A6" w:rsidRPr="00B25B6D" w:rsidRDefault="008401A6" w:rsidP="008401A6">
            <w:pPr>
              <w:ind w:right="-499"/>
              <w:jc w:val="both"/>
              <w:rPr>
                <w:rFonts w:asciiTheme="majorHAnsi" w:hAnsiTheme="majorHAnsi" w:cstheme="majorHAnsi"/>
                <w:sz w:val="20"/>
                <w:szCs w:val="20"/>
              </w:rPr>
            </w:pPr>
          </w:p>
        </w:tc>
        <w:tc>
          <w:tcPr>
            <w:tcW w:w="838" w:type="dxa"/>
          </w:tcPr>
          <w:p w14:paraId="2F1D4B75" w14:textId="2F896F72" w:rsidR="008401A6" w:rsidRPr="00B25B6D" w:rsidRDefault="008401A6" w:rsidP="008401A6">
            <w:pPr>
              <w:ind w:right="-499"/>
              <w:jc w:val="both"/>
              <w:rPr>
                <w:rFonts w:asciiTheme="majorHAnsi" w:hAnsiTheme="majorHAnsi" w:cstheme="majorHAnsi"/>
                <w:sz w:val="20"/>
                <w:szCs w:val="20"/>
              </w:rPr>
            </w:pPr>
          </w:p>
        </w:tc>
      </w:tr>
      <w:tr w:rsidR="00FF5610" w:rsidRPr="00B25B6D" w14:paraId="0DAAB226" w14:textId="11E4A205" w:rsidTr="000B1928">
        <w:tc>
          <w:tcPr>
            <w:tcW w:w="3402" w:type="dxa"/>
          </w:tcPr>
          <w:p w14:paraId="36F2D1CF" w14:textId="70FCC969" w:rsidR="008401A6" w:rsidRPr="00B25B6D" w:rsidRDefault="00CE0BA3" w:rsidP="008401A6">
            <w:pPr>
              <w:ind w:left="176"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Use of skills</w:t>
            </w:r>
          </w:p>
        </w:tc>
        <w:tc>
          <w:tcPr>
            <w:tcW w:w="1375" w:type="dxa"/>
          </w:tcPr>
          <w:p w14:paraId="1C67CF56" w14:textId="691C4D97"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17.19</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(2.98)</w:t>
            </w:r>
          </w:p>
        </w:tc>
        <w:tc>
          <w:tcPr>
            <w:tcW w:w="1526" w:type="dxa"/>
          </w:tcPr>
          <w:p w14:paraId="5589E79D" w14:textId="55193E32"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16.47</w:t>
            </w:r>
            <w:r w:rsidR="0011502B"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(3.15)</w:t>
            </w:r>
          </w:p>
        </w:tc>
        <w:tc>
          <w:tcPr>
            <w:tcW w:w="992" w:type="dxa"/>
          </w:tcPr>
          <w:p w14:paraId="268755EB" w14:textId="667142C5"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30F7D0B8" w14:textId="0C429426"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0.952</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(0.933-0.971)</w:t>
            </w:r>
          </w:p>
        </w:tc>
        <w:tc>
          <w:tcPr>
            <w:tcW w:w="1210" w:type="dxa"/>
          </w:tcPr>
          <w:p w14:paraId="2E0EED19" w14:textId="2FBBBE56"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250" w:type="dxa"/>
          </w:tcPr>
          <w:p w14:paraId="6F21FF88" w14:textId="1F6DF4FF"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16.95</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(2.76)</w:t>
            </w:r>
          </w:p>
        </w:tc>
        <w:tc>
          <w:tcPr>
            <w:tcW w:w="1270" w:type="dxa"/>
          </w:tcPr>
          <w:p w14:paraId="06550164" w14:textId="03DA5216"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16.49</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(2.71)</w:t>
            </w:r>
          </w:p>
        </w:tc>
        <w:tc>
          <w:tcPr>
            <w:tcW w:w="912" w:type="dxa"/>
          </w:tcPr>
          <w:p w14:paraId="1DE6731B" w14:textId="1859F386"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&lt;0.001</w:t>
            </w:r>
          </w:p>
        </w:tc>
        <w:tc>
          <w:tcPr>
            <w:tcW w:w="1937" w:type="dxa"/>
          </w:tcPr>
          <w:p w14:paraId="0E3BAE53" w14:textId="2C3DB47F"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0.957</w:t>
            </w:r>
            <w:r w:rsidR="00B20612" w:rsidRPr="00B25B6D">
              <w:rPr>
                <w:rFonts w:asciiTheme="majorHAnsi" w:hAnsiTheme="majorHAnsi" w:cstheme="majorHAnsi"/>
                <w:b/>
                <w:bCs/>
                <w:sz w:val="20"/>
                <w:szCs w:val="20"/>
                <w:lang w:val="en-GB"/>
              </w:rPr>
              <w:t xml:space="preserve"> </w:t>
            </w:r>
            <w:r w:rsidRPr="00B25B6D">
              <w:rPr>
                <w:rFonts w:asciiTheme="majorHAnsi" w:hAnsiTheme="majorHAnsi" w:cstheme="majorHAnsi"/>
                <w:b/>
                <w:bCs/>
                <w:sz w:val="20"/>
                <w:szCs w:val="20"/>
                <w:lang w:val="en-GB"/>
              </w:rPr>
              <w:t>(0.921-0.993)</w:t>
            </w:r>
          </w:p>
        </w:tc>
        <w:tc>
          <w:tcPr>
            <w:tcW w:w="2558" w:type="dxa"/>
          </w:tcPr>
          <w:p w14:paraId="229B5582" w14:textId="48DC3125" w:rsidR="008401A6" w:rsidRPr="00B25B6D" w:rsidRDefault="00CE0BA3" w:rsidP="008401A6">
            <w:pPr>
              <w:ind w:right="-499"/>
              <w:jc w:val="both"/>
              <w:rPr>
                <w:rFonts w:asciiTheme="majorHAnsi" w:hAnsiTheme="majorHAnsi" w:cstheme="majorHAnsi"/>
                <w:b/>
                <w:bCs/>
                <w:sz w:val="20"/>
                <w:szCs w:val="20"/>
              </w:rPr>
            </w:pPr>
            <w:r w:rsidRPr="00B25B6D">
              <w:rPr>
                <w:rFonts w:asciiTheme="majorHAnsi" w:hAnsiTheme="majorHAnsi" w:cstheme="majorHAnsi"/>
                <w:b/>
                <w:bCs/>
                <w:sz w:val="20"/>
                <w:szCs w:val="20"/>
                <w:lang w:val="en-GB"/>
              </w:rPr>
              <w:t>0.021</w:t>
            </w:r>
          </w:p>
        </w:tc>
        <w:tc>
          <w:tcPr>
            <w:tcW w:w="838" w:type="dxa"/>
          </w:tcPr>
          <w:p w14:paraId="754CBF97" w14:textId="35335B20" w:rsidR="008401A6" w:rsidRPr="00B25B6D" w:rsidRDefault="008401A6" w:rsidP="008401A6">
            <w:pPr>
              <w:ind w:right="-499"/>
              <w:jc w:val="both"/>
              <w:rPr>
                <w:rFonts w:asciiTheme="majorHAnsi" w:hAnsiTheme="majorHAnsi" w:cstheme="majorHAnsi"/>
                <w:b/>
                <w:bCs/>
                <w:sz w:val="20"/>
                <w:szCs w:val="20"/>
              </w:rPr>
            </w:pPr>
          </w:p>
        </w:tc>
        <w:tc>
          <w:tcPr>
            <w:tcW w:w="838" w:type="dxa"/>
          </w:tcPr>
          <w:p w14:paraId="58EEE3A9" w14:textId="6CA79D5C" w:rsidR="008401A6" w:rsidRPr="00B25B6D" w:rsidRDefault="008401A6" w:rsidP="008401A6">
            <w:pPr>
              <w:ind w:right="-499"/>
              <w:jc w:val="both"/>
              <w:rPr>
                <w:rFonts w:asciiTheme="majorHAnsi" w:hAnsiTheme="majorHAnsi" w:cstheme="majorHAnsi"/>
                <w:b/>
                <w:bCs/>
                <w:sz w:val="20"/>
                <w:szCs w:val="20"/>
              </w:rPr>
            </w:pPr>
          </w:p>
        </w:tc>
        <w:tc>
          <w:tcPr>
            <w:tcW w:w="838" w:type="dxa"/>
          </w:tcPr>
          <w:p w14:paraId="363E14BD" w14:textId="77777777" w:rsidR="008401A6" w:rsidRPr="00B25B6D" w:rsidRDefault="008401A6" w:rsidP="008401A6">
            <w:pPr>
              <w:ind w:right="-499"/>
              <w:jc w:val="both"/>
              <w:rPr>
                <w:rFonts w:asciiTheme="majorHAnsi" w:hAnsiTheme="majorHAnsi" w:cstheme="majorHAnsi"/>
                <w:b/>
                <w:bCs/>
                <w:sz w:val="20"/>
                <w:szCs w:val="20"/>
              </w:rPr>
            </w:pPr>
          </w:p>
        </w:tc>
        <w:tc>
          <w:tcPr>
            <w:tcW w:w="838" w:type="dxa"/>
          </w:tcPr>
          <w:p w14:paraId="0B285D7B" w14:textId="00E6EDD1" w:rsidR="008401A6" w:rsidRPr="00B25B6D" w:rsidRDefault="008401A6" w:rsidP="008401A6">
            <w:pPr>
              <w:ind w:right="-499"/>
              <w:jc w:val="both"/>
              <w:rPr>
                <w:rFonts w:asciiTheme="majorHAnsi" w:hAnsiTheme="majorHAnsi" w:cstheme="majorHAnsi"/>
                <w:b/>
                <w:bCs/>
                <w:sz w:val="20"/>
                <w:szCs w:val="20"/>
              </w:rPr>
            </w:pPr>
          </w:p>
        </w:tc>
      </w:tr>
      <w:tr w:rsidR="00FF5610" w:rsidRPr="00B25B6D" w14:paraId="5DBEB8A6" w14:textId="2696EBFC" w:rsidTr="000B1928">
        <w:tc>
          <w:tcPr>
            <w:tcW w:w="3402" w:type="dxa"/>
          </w:tcPr>
          <w:p w14:paraId="19A68D86" w14:textId="4E7C56BD"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Skill development</w:t>
            </w:r>
          </w:p>
        </w:tc>
        <w:tc>
          <w:tcPr>
            <w:tcW w:w="1375" w:type="dxa"/>
          </w:tcPr>
          <w:p w14:paraId="258FFCA9" w14:textId="3B09E7BD"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19.45</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(3.11)</w:t>
            </w:r>
          </w:p>
        </w:tc>
        <w:tc>
          <w:tcPr>
            <w:tcW w:w="1526" w:type="dxa"/>
          </w:tcPr>
          <w:p w14:paraId="1FDCB4F7" w14:textId="5EC20CFE"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18.91</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(3.34)</w:t>
            </w:r>
          </w:p>
        </w:tc>
        <w:tc>
          <w:tcPr>
            <w:tcW w:w="992" w:type="dxa"/>
          </w:tcPr>
          <w:p w14:paraId="71172BD6" w14:textId="221B694B"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20F9B538" w14:textId="4758DECE"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1.003</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(0.984-1.023)</w:t>
            </w:r>
          </w:p>
        </w:tc>
        <w:tc>
          <w:tcPr>
            <w:tcW w:w="1210" w:type="dxa"/>
          </w:tcPr>
          <w:p w14:paraId="26A9DE37" w14:textId="30B40559"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0.722</w:t>
            </w:r>
          </w:p>
        </w:tc>
        <w:tc>
          <w:tcPr>
            <w:tcW w:w="1250" w:type="dxa"/>
          </w:tcPr>
          <w:p w14:paraId="098C8E10" w14:textId="293C2886"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19.31</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(3.03)</w:t>
            </w:r>
          </w:p>
        </w:tc>
        <w:tc>
          <w:tcPr>
            <w:tcW w:w="1270" w:type="dxa"/>
          </w:tcPr>
          <w:p w14:paraId="7032B9ED" w14:textId="52692713"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18.99</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(3.09)</w:t>
            </w:r>
          </w:p>
        </w:tc>
        <w:tc>
          <w:tcPr>
            <w:tcW w:w="912" w:type="dxa"/>
          </w:tcPr>
          <w:p w14:paraId="590D7148" w14:textId="13B03FDC"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&lt;0.001</w:t>
            </w:r>
          </w:p>
        </w:tc>
        <w:tc>
          <w:tcPr>
            <w:tcW w:w="1937" w:type="dxa"/>
          </w:tcPr>
          <w:p w14:paraId="05F8094D" w14:textId="3DEF09C1"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1.004</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(0.968-1.041)</w:t>
            </w:r>
          </w:p>
        </w:tc>
        <w:tc>
          <w:tcPr>
            <w:tcW w:w="2558" w:type="dxa"/>
          </w:tcPr>
          <w:p w14:paraId="17898898" w14:textId="4364D837"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0.847</w:t>
            </w:r>
          </w:p>
        </w:tc>
        <w:tc>
          <w:tcPr>
            <w:tcW w:w="838" w:type="dxa"/>
          </w:tcPr>
          <w:p w14:paraId="022BDC38" w14:textId="3C2C2E46"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316A5C3A" w14:textId="1C5EF6B9"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696A2650"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06E7F426" w14:textId="06AE57C7" w:rsidR="008401A6" w:rsidRPr="00B25B6D" w:rsidRDefault="008401A6" w:rsidP="008401A6">
            <w:pPr>
              <w:ind w:right="-499"/>
              <w:jc w:val="both"/>
              <w:rPr>
                <w:rFonts w:asciiTheme="majorHAnsi" w:eastAsia="Times New Roman" w:hAnsiTheme="majorHAnsi" w:cstheme="majorHAnsi"/>
                <w:sz w:val="20"/>
                <w:szCs w:val="20"/>
                <w:lang w:eastAsia="fr-FR"/>
              </w:rPr>
            </w:pPr>
          </w:p>
        </w:tc>
      </w:tr>
      <w:tr w:rsidR="00FF5610" w:rsidRPr="00B25B6D" w14:paraId="72ADD8E9" w14:textId="0B8E01DE" w:rsidTr="000B1928">
        <w:tc>
          <w:tcPr>
            <w:tcW w:w="3402" w:type="dxa"/>
          </w:tcPr>
          <w:p w14:paraId="253633E2" w14:textId="5E3E94DD"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 xml:space="preserve">Professional support </w:t>
            </w:r>
            <w:r w:rsidR="0011502B" w:rsidRPr="00B25B6D">
              <w:rPr>
                <w:rFonts w:asciiTheme="majorHAnsi" w:eastAsia="Times New Roman" w:hAnsiTheme="majorHAnsi" w:cstheme="majorHAnsi"/>
                <w:color w:val="000000"/>
                <w:sz w:val="20"/>
                <w:szCs w:val="20"/>
                <w:lang w:val="en-GB" w:eastAsia="fr-FR"/>
              </w:rPr>
              <w:t xml:space="preserve">from </w:t>
            </w:r>
            <w:r w:rsidRPr="00B25B6D">
              <w:rPr>
                <w:rFonts w:asciiTheme="majorHAnsi" w:eastAsia="Times New Roman" w:hAnsiTheme="majorHAnsi" w:cstheme="majorHAnsi"/>
                <w:color w:val="000000"/>
                <w:sz w:val="20"/>
                <w:szCs w:val="20"/>
                <w:lang w:val="en-GB" w:eastAsia="fr-FR"/>
              </w:rPr>
              <w:t>superiors</w:t>
            </w:r>
          </w:p>
        </w:tc>
        <w:tc>
          <w:tcPr>
            <w:tcW w:w="1375" w:type="dxa"/>
          </w:tcPr>
          <w:p w14:paraId="2B713AE5" w14:textId="4EDF01DF"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5.31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(1.71)</w:t>
            </w:r>
          </w:p>
        </w:tc>
        <w:tc>
          <w:tcPr>
            <w:tcW w:w="1526" w:type="dxa"/>
          </w:tcPr>
          <w:p w14:paraId="31ED3C35" w14:textId="7E7723E4"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4.91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(1.79)</w:t>
            </w:r>
          </w:p>
        </w:tc>
        <w:tc>
          <w:tcPr>
            <w:tcW w:w="992" w:type="dxa"/>
          </w:tcPr>
          <w:p w14:paraId="752B8EFF" w14:textId="10A3210A"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2319D35C" w14:textId="56EC9A23"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0.922</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(0.847-1.002)</w:t>
            </w:r>
          </w:p>
        </w:tc>
        <w:tc>
          <w:tcPr>
            <w:tcW w:w="1210" w:type="dxa"/>
          </w:tcPr>
          <w:p w14:paraId="30CE3AAD" w14:textId="7B6437A2"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0.056</w:t>
            </w:r>
          </w:p>
        </w:tc>
        <w:tc>
          <w:tcPr>
            <w:tcW w:w="1250" w:type="dxa"/>
          </w:tcPr>
          <w:p w14:paraId="3E4E8C73" w14:textId="6392380D"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5.18</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(1.71)</w:t>
            </w:r>
          </w:p>
        </w:tc>
        <w:tc>
          <w:tcPr>
            <w:tcW w:w="1270" w:type="dxa"/>
          </w:tcPr>
          <w:p w14:paraId="666EF4D6" w14:textId="40A3AA04"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4.85</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(1.78)</w:t>
            </w:r>
          </w:p>
        </w:tc>
        <w:tc>
          <w:tcPr>
            <w:tcW w:w="912" w:type="dxa"/>
          </w:tcPr>
          <w:p w14:paraId="1DC4C37D" w14:textId="36E06967"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&lt;0.001</w:t>
            </w:r>
          </w:p>
        </w:tc>
        <w:tc>
          <w:tcPr>
            <w:tcW w:w="1937" w:type="dxa"/>
          </w:tcPr>
          <w:p w14:paraId="3B75CB34" w14:textId="7E14C41C"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0.995</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(0.850-1.164)</w:t>
            </w:r>
          </w:p>
        </w:tc>
        <w:tc>
          <w:tcPr>
            <w:tcW w:w="2558" w:type="dxa"/>
          </w:tcPr>
          <w:p w14:paraId="31015079" w14:textId="054AA186"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0.948</w:t>
            </w:r>
          </w:p>
        </w:tc>
        <w:tc>
          <w:tcPr>
            <w:tcW w:w="838" w:type="dxa"/>
          </w:tcPr>
          <w:p w14:paraId="4EC7ADB1" w14:textId="1249FCD9"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1AC4DC21" w14:textId="67AC0EFB"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20AF5476"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61EA4DA1" w14:textId="284CADAB" w:rsidR="008401A6" w:rsidRPr="00B25B6D" w:rsidRDefault="008401A6" w:rsidP="008401A6">
            <w:pPr>
              <w:ind w:right="-499"/>
              <w:jc w:val="both"/>
              <w:rPr>
                <w:rFonts w:asciiTheme="majorHAnsi" w:eastAsia="Times New Roman" w:hAnsiTheme="majorHAnsi" w:cstheme="majorHAnsi"/>
                <w:sz w:val="20"/>
                <w:szCs w:val="20"/>
                <w:lang w:eastAsia="fr-FR"/>
              </w:rPr>
            </w:pPr>
          </w:p>
        </w:tc>
      </w:tr>
      <w:tr w:rsidR="00FF5610" w:rsidRPr="00B25B6D" w14:paraId="6E7DACAA" w14:textId="74B10B3A" w:rsidTr="000B1928">
        <w:tc>
          <w:tcPr>
            <w:tcW w:w="3402" w:type="dxa"/>
          </w:tcPr>
          <w:p w14:paraId="5E682EDE" w14:textId="21E1DB26"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 xml:space="preserve">Professional support </w:t>
            </w:r>
            <w:r w:rsidR="0011502B" w:rsidRPr="00B25B6D">
              <w:rPr>
                <w:rFonts w:asciiTheme="majorHAnsi" w:eastAsia="Times New Roman" w:hAnsiTheme="majorHAnsi" w:cstheme="majorHAnsi"/>
                <w:color w:val="000000"/>
                <w:sz w:val="20"/>
                <w:szCs w:val="20"/>
                <w:lang w:val="en-GB" w:eastAsia="fr-FR"/>
              </w:rPr>
              <w:t xml:space="preserve">from </w:t>
            </w:r>
            <w:r w:rsidRPr="00B25B6D">
              <w:rPr>
                <w:rFonts w:asciiTheme="majorHAnsi" w:eastAsia="Times New Roman" w:hAnsiTheme="majorHAnsi" w:cstheme="majorHAnsi"/>
                <w:color w:val="000000"/>
                <w:sz w:val="20"/>
                <w:szCs w:val="20"/>
                <w:lang w:val="en-GB" w:eastAsia="fr-FR"/>
              </w:rPr>
              <w:t>colleagues</w:t>
            </w:r>
          </w:p>
        </w:tc>
        <w:tc>
          <w:tcPr>
            <w:tcW w:w="1375" w:type="dxa"/>
          </w:tcPr>
          <w:p w14:paraId="5DDADEE7" w14:textId="0646E308"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6.38</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(1.15)</w:t>
            </w:r>
          </w:p>
        </w:tc>
        <w:tc>
          <w:tcPr>
            <w:tcW w:w="1526" w:type="dxa"/>
          </w:tcPr>
          <w:p w14:paraId="30A61F1B" w14:textId="05A7982F"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6.21</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(1.26)</w:t>
            </w:r>
          </w:p>
        </w:tc>
        <w:tc>
          <w:tcPr>
            <w:tcW w:w="992" w:type="dxa"/>
          </w:tcPr>
          <w:p w14:paraId="70042AD1" w14:textId="5D373859"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6AEB9639" w14:textId="29B50080"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1.053</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(0.988-1.123)</w:t>
            </w:r>
          </w:p>
        </w:tc>
        <w:tc>
          <w:tcPr>
            <w:tcW w:w="1210" w:type="dxa"/>
          </w:tcPr>
          <w:p w14:paraId="6AEF041D" w14:textId="3B3A6FF7"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0.114</w:t>
            </w:r>
          </w:p>
        </w:tc>
        <w:tc>
          <w:tcPr>
            <w:tcW w:w="1250" w:type="dxa"/>
          </w:tcPr>
          <w:p w14:paraId="0C07B13B" w14:textId="6257AF02"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6.48</w:t>
            </w:r>
            <w:r w:rsidR="00B20612" w:rsidRPr="00B25B6D">
              <w:rPr>
                <w:rFonts w:asciiTheme="majorHAnsi" w:eastAsia="Times New Roman" w:hAnsiTheme="majorHAnsi" w:cstheme="majorHAnsi"/>
                <w:b/>
                <w:bCs/>
                <w:sz w:val="20"/>
                <w:szCs w:val="20"/>
                <w:lang w:val="en-GB" w:eastAsia="fr-FR"/>
              </w:rPr>
              <w:t xml:space="preserve"> </w:t>
            </w:r>
            <w:r w:rsidRPr="00B25B6D">
              <w:rPr>
                <w:rFonts w:asciiTheme="majorHAnsi" w:eastAsia="Times New Roman" w:hAnsiTheme="majorHAnsi" w:cstheme="majorHAnsi"/>
                <w:b/>
                <w:bCs/>
                <w:sz w:val="20"/>
                <w:szCs w:val="20"/>
                <w:lang w:val="en-GB" w:eastAsia="fr-FR"/>
              </w:rPr>
              <w:t>(1.10)</w:t>
            </w:r>
          </w:p>
        </w:tc>
        <w:tc>
          <w:tcPr>
            <w:tcW w:w="1270" w:type="dxa"/>
          </w:tcPr>
          <w:p w14:paraId="1E26DC68" w14:textId="35D11A0F"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6.33</w:t>
            </w:r>
            <w:r w:rsidR="00B20612" w:rsidRPr="00B25B6D">
              <w:rPr>
                <w:rFonts w:asciiTheme="majorHAnsi" w:eastAsia="Times New Roman" w:hAnsiTheme="majorHAnsi" w:cstheme="majorHAnsi"/>
                <w:b/>
                <w:bCs/>
                <w:sz w:val="20"/>
                <w:szCs w:val="20"/>
                <w:lang w:val="en-GB" w:eastAsia="fr-FR"/>
              </w:rPr>
              <w:t xml:space="preserve"> </w:t>
            </w:r>
            <w:r w:rsidRPr="00B25B6D">
              <w:rPr>
                <w:rFonts w:asciiTheme="majorHAnsi" w:eastAsia="Times New Roman" w:hAnsiTheme="majorHAnsi" w:cstheme="majorHAnsi"/>
                <w:b/>
                <w:bCs/>
                <w:sz w:val="20"/>
                <w:szCs w:val="20"/>
                <w:lang w:val="en-GB" w:eastAsia="fr-FR"/>
              </w:rPr>
              <w:t>(1.20)</w:t>
            </w:r>
          </w:p>
        </w:tc>
        <w:tc>
          <w:tcPr>
            <w:tcW w:w="912" w:type="dxa"/>
          </w:tcPr>
          <w:p w14:paraId="44613919" w14:textId="7AEAC2AE"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0.002</w:t>
            </w:r>
          </w:p>
        </w:tc>
        <w:tc>
          <w:tcPr>
            <w:tcW w:w="1937" w:type="dxa"/>
          </w:tcPr>
          <w:p w14:paraId="31619BCD" w14:textId="43877663"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1.129</w:t>
            </w:r>
            <w:r w:rsidR="00B20612" w:rsidRPr="00B25B6D">
              <w:rPr>
                <w:rFonts w:asciiTheme="majorHAnsi" w:eastAsia="Times New Roman" w:hAnsiTheme="majorHAnsi" w:cstheme="majorHAnsi"/>
                <w:b/>
                <w:bCs/>
                <w:sz w:val="20"/>
                <w:szCs w:val="20"/>
                <w:lang w:val="en-GB" w:eastAsia="fr-FR"/>
              </w:rPr>
              <w:t xml:space="preserve"> </w:t>
            </w:r>
            <w:r w:rsidRPr="00B25B6D">
              <w:rPr>
                <w:rFonts w:asciiTheme="majorHAnsi" w:eastAsia="Times New Roman" w:hAnsiTheme="majorHAnsi" w:cstheme="majorHAnsi"/>
                <w:b/>
                <w:bCs/>
                <w:sz w:val="20"/>
                <w:szCs w:val="20"/>
                <w:lang w:val="en-GB" w:eastAsia="fr-FR"/>
              </w:rPr>
              <w:t>(1.001-1.274)</w:t>
            </w:r>
          </w:p>
        </w:tc>
        <w:tc>
          <w:tcPr>
            <w:tcW w:w="2558" w:type="dxa"/>
          </w:tcPr>
          <w:p w14:paraId="08A2C225" w14:textId="793BA3F5"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0.049</w:t>
            </w:r>
          </w:p>
        </w:tc>
        <w:tc>
          <w:tcPr>
            <w:tcW w:w="838" w:type="dxa"/>
          </w:tcPr>
          <w:p w14:paraId="2C788536" w14:textId="1A790FD8"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10D6B351" w14:textId="5D5F4F78"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40C693D6"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4708A5EF" w14:textId="0147F675" w:rsidR="008401A6" w:rsidRPr="00B25B6D" w:rsidRDefault="008401A6" w:rsidP="008401A6">
            <w:pPr>
              <w:ind w:right="-499"/>
              <w:jc w:val="both"/>
              <w:rPr>
                <w:rFonts w:asciiTheme="majorHAnsi" w:eastAsia="Times New Roman" w:hAnsiTheme="majorHAnsi" w:cstheme="majorHAnsi"/>
                <w:sz w:val="20"/>
                <w:szCs w:val="20"/>
                <w:lang w:eastAsia="fr-FR"/>
              </w:rPr>
            </w:pPr>
          </w:p>
        </w:tc>
      </w:tr>
      <w:tr w:rsidR="00FF5610" w:rsidRPr="00B25B6D" w14:paraId="2AA0E001" w14:textId="31D29106" w:rsidTr="000B1928">
        <w:tc>
          <w:tcPr>
            <w:tcW w:w="3402" w:type="dxa"/>
          </w:tcPr>
          <w:p w14:paraId="3B3180C8" w14:textId="70A0F3C1"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 xml:space="preserve">Emotional support </w:t>
            </w:r>
            <w:r w:rsidR="0011502B" w:rsidRPr="00B25B6D">
              <w:rPr>
                <w:rFonts w:asciiTheme="majorHAnsi" w:eastAsia="Times New Roman" w:hAnsiTheme="majorHAnsi" w:cstheme="majorHAnsi"/>
                <w:color w:val="000000"/>
                <w:sz w:val="20"/>
                <w:szCs w:val="20"/>
                <w:lang w:val="en-GB" w:eastAsia="fr-FR"/>
              </w:rPr>
              <w:t xml:space="preserve">from </w:t>
            </w:r>
            <w:r w:rsidRPr="00B25B6D">
              <w:rPr>
                <w:rFonts w:asciiTheme="majorHAnsi" w:eastAsia="Times New Roman" w:hAnsiTheme="majorHAnsi" w:cstheme="majorHAnsi"/>
                <w:color w:val="000000"/>
                <w:sz w:val="20"/>
                <w:szCs w:val="20"/>
                <w:lang w:val="en-GB" w:eastAsia="fr-FR"/>
              </w:rPr>
              <w:t>superiors</w:t>
            </w:r>
          </w:p>
        </w:tc>
        <w:tc>
          <w:tcPr>
            <w:tcW w:w="1375" w:type="dxa"/>
          </w:tcPr>
          <w:p w14:paraId="752653EA" w14:textId="1A753AD7"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5.32</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(1.77)</w:t>
            </w:r>
          </w:p>
        </w:tc>
        <w:tc>
          <w:tcPr>
            <w:tcW w:w="1526" w:type="dxa"/>
          </w:tcPr>
          <w:p w14:paraId="5A6E415A" w14:textId="782DA447"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4.94</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(1.87)</w:t>
            </w:r>
          </w:p>
        </w:tc>
        <w:tc>
          <w:tcPr>
            <w:tcW w:w="992" w:type="dxa"/>
          </w:tcPr>
          <w:p w14:paraId="52CDF196" w14:textId="2A79A59F"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&lt;0.001</w:t>
            </w:r>
          </w:p>
        </w:tc>
        <w:tc>
          <w:tcPr>
            <w:tcW w:w="2061" w:type="dxa"/>
          </w:tcPr>
          <w:p w14:paraId="41B9E3CE" w14:textId="5AA5A7AE"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1.033</w:t>
            </w:r>
            <w:r w:rsidR="00B20612"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(0.954-1.119)</w:t>
            </w:r>
          </w:p>
        </w:tc>
        <w:tc>
          <w:tcPr>
            <w:tcW w:w="1210" w:type="dxa"/>
          </w:tcPr>
          <w:p w14:paraId="13652749" w14:textId="6E9A60BD"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0.421</w:t>
            </w:r>
          </w:p>
        </w:tc>
        <w:tc>
          <w:tcPr>
            <w:tcW w:w="1250" w:type="dxa"/>
          </w:tcPr>
          <w:p w14:paraId="2C12E942" w14:textId="4F82FE5D"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5.20</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(1.79)</w:t>
            </w:r>
          </w:p>
        </w:tc>
        <w:tc>
          <w:tcPr>
            <w:tcW w:w="1270" w:type="dxa"/>
          </w:tcPr>
          <w:p w14:paraId="6C8B4751" w14:textId="7E576ECF"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4.87</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(1.87)</w:t>
            </w:r>
          </w:p>
        </w:tc>
        <w:tc>
          <w:tcPr>
            <w:tcW w:w="912" w:type="dxa"/>
          </w:tcPr>
          <w:p w14:paraId="63BC7937" w14:textId="4AD803FF"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&lt;0.001</w:t>
            </w:r>
          </w:p>
        </w:tc>
        <w:tc>
          <w:tcPr>
            <w:tcW w:w="1937" w:type="dxa"/>
          </w:tcPr>
          <w:p w14:paraId="5653722B" w14:textId="62E68852"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0.981</w:t>
            </w:r>
            <w:r w:rsidR="00B20612"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(0.845-1.139)</w:t>
            </w:r>
          </w:p>
        </w:tc>
        <w:tc>
          <w:tcPr>
            <w:tcW w:w="2558" w:type="dxa"/>
          </w:tcPr>
          <w:p w14:paraId="5A4FCDCF" w14:textId="49FA00BE"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0.801</w:t>
            </w:r>
          </w:p>
        </w:tc>
        <w:tc>
          <w:tcPr>
            <w:tcW w:w="838" w:type="dxa"/>
          </w:tcPr>
          <w:p w14:paraId="2D2ED5BB" w14:textId="66FEC188"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6A39FE05" w14:textId="269B418F"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4828E261"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76126CCA" w14:textId="1D224E77" w:rsidR="008401A6" w:rsidRPr="00B25B6D" w:rsidRDefault="008401A6" w:rsidP="008401A6">
            <w:pPr>
              <w:ind w:right="-499"/>
              <w:jc w:val="both"/>
              <w:rPr>
                <w:rFonts w:asciiTheme="majorHAnsi" w:eastAsia="Times New Roman" w:hAnsiTheme="majorHAnsi" w:cstheme="majorHAnsi"/>
                <w:sz w:val="20"/>
                <w:szCs w:val="20"/>
                <w:lang w:eastAsia="fr-FR"/>
              </w:rPr>
            </w:pPr>
          </w:p>
        </w:tc>
      </w:tr>
      <w:tr w:rsidR="00FF5610" w:rsidRPr="00B25B6D" w14:paraId="45EE1CD5" w14:textId="3BE48AE0" w:rsidTr="000B1928">
        <w:tc>
          <w:tcPr>
            <w:tcW w:w="3402" w:type="dxa"/>
          </w:tcPr>
          <w:p w14:paraId="38B5E296" w14:textId="69B420BB" w:rsidR="008401A6" w:rsidRPr="00B25B6D" w:rsidRDefault="00CE0BA3" w:rsidP="008401A6">
            <w:pPr>
              <w:ind w:left="176"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 xml:space="preserve">Emotional support </w:t>
            </w:r>
            <w:r w:rsidR="0011502B" w:rsidRPr="00B25B6D">
              <w:rPr>
                <w:rFonts w:asciiTheme="majorHAnsi" w:eastAsia="Times New Roman" w:hAnsiTheme="majorHAnsi" w:cstheme="majorHAnsi"/>
                <w:b/>
                <w:bCs/>
                <w:color w:val="000000"/>
                <w:sz w:val="20"/>
                <w:szCs w:val="20"/>
                <w:lang w:val="en-GB" w:eastAsia="fr-FR"/>
              </w:rPr>
              <w:t xml:space="preserve">from </w:t>
            </w:r>
            <w:r w:rsidRPr="00B25B6D">
              <w:rPr>
                <w:rFonts w:asciiTheme="majorHAnsi" w:eastAsia="Times New Roman" w:hAnsiTheme="majorHAnsi" w:cstheme="majorHAnsi"/>
                <w:b/>
                <w:bCs/>
                <w:color w:val="000000"/>
                <w:sz w:val="20"/>
                <w:szCs w:val="20"/>
                <w:lang w:val="en-GB" w:eastAsia="fr-FR"/>
              </w:rPr>
              <w:t>colleagues</w:t>
            </w:r>
          </w:p>
        </w:tc>
        <w:tc>
          <w:tcPr>
            <w:tcW w:w="1375" w:type="dxa"/>
          </w:tcPr>
          <w:p w14:paraId="34C2723A" w14:textId="12F452A9"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6.33</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(1.23)</w:t>
            </w:r>
          </w:p>
        </w:tc>
        <w:tc>
          <w:tcPr>
            <w:tcW w:w="1526" w:type="dxa"/>
          </w:tcPr>
          <w:p w14:paraId="22A4FDD4" w14:textId="1B280F0B"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6.10</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(1.40)</w:t>
            </w:r>
          </w:p>
        </w:tc>
        <w:tc>
          <w:tcPr>
            <w:tcW w:w="992" w:type="dxa"/>
          </w:tcPr>
          <w:p w14:paraId="2EAA70EE" w14:textId="17D37ED5"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&lt;0.001</w:t>
            </w:r>
          </w:p>
        </w:tc>
        <w:tc>
          <w:tcPr>
            <w:tcW w:w="2061" w:type="dxa"/>
          </w:tcPr>
          <w:p w14:paraId="5BBB15CE" w14:textId="28494EC4"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color w:val="000000"/>
                <w:sz w:val="20"/>
                <w:szCs w:val="20"/>
                <w:lang w:val="en-GB" w:eastAsia="fr-FR"/>
              </w:rPr>
              <w:t>0.928</w:t>
            </w:r>
            <w:r w:rsidR="00B20612" w:rsidRPr="00B25B6D">
              <w:rPr>
                <w:rFonts w:asciiTheme="majorHAnsi" w:eastAsia="Times New Roman" w:hAnsiTheme="majorHAnsi" w:cstheme="majorHAnsi"/>
                <w:b/>
                <w:bCs/>
                <w:color w:val="000000"/>
                <w:sz w:val="20"/>
                <w:szCs w:val="20"/>
                <w:lang w:val="en-GB" w:eastAsia="fr-FR"/>
              </w:rPr>
              <w:t xml:space="preserve"> </w:t>
            </w:r>
            <w:r w:rsidRPr="00B25B6D">
              <w:rPr>
                <w:rFonts w:asciiTheme="majorHAnsi" w:eastAsia="Times New Roman" w:hAnsiTheme="majorHAnsi" w:cstheme="majorHAnsi"/>
                <w:b/>
                <w:bCs/>
                <w:color w:val="000000"/>
                <w:sz w:val="20"/>
                <w:szCs w:val="20"/>
                <w:lang w:val="en-GB" w:eastAsia="fr-FR"/>
              </w:rPr>
              <w:t>(0.875-0.984)</w:t>
            </w:r>
          </w:p>
        </w:tc>
        <w:tc>
          <w:tcPr>
            <w:tcW w:w="1210" w:type="dxa"/>
          </w:tcPr>
          <w:p w14:paraId="33405448" w14:textId="47152240" w:rsidR="008401A6" w:rsidRPr="00B25B6D" w:rsidRDefault="00CE0BA3" w:rsidP="008401A6">
            <w:pPr>
              <w:ind w:right="-499"/>
              <w:jc w:val="both"/>
              <w:rPr>
                <w:rFonts w:asciiTheme="majorHAnsi" w:hAnsiTheme="majorHAnsi" w:cstheme="majorHAnsi"/>
                <w:b/>
                <w:bCs/>
                <w:sz w:val="20"/>
                <w:szCs w:val="20"/>
              </w:rPr>
            </w:pPr>
            <w:r w:rsidRPr="00B25B6D">
              <w:rPr>
                <w:rFonts w:asciiTheme="majorHAnsi" w:eastAsia="Times New Roman" w:hAnsiTheme="majorHAnsi" w:cstheme="majorHAnsi"/>
                <w:b/>
                <w:bCs/>
                <w:sz w:val="20"/>
                <w:szCs w:val="20"/>
                <w:lang w:val="en-GB" w:eastAsia="fr-FR"/>
              </w:rPr>
              <w:t>0.013</w:t>
            </w:r>
          </w:p>
        </w:tc>
        <w:tc>
          <w:tcPr>
            <w:tcW w:w="1250" w:type="dxa"/>
          </w:tcPr>
          <w:p w14:paraId="2F36A22D" w14:textId="4925487F"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6.40 (1.16)</w:t>
            </w:r>
          </w:p>
        </w:tc>
        <w:tc>
          <w:tcPr>
            <w:tcW w:w="1270" w:type="dxa"/>
          </w:tcPr>
          <w:p w14:paraId="5DF85723" w14:textId="18A587B4"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6.13</w:t>
            </w:r>
            <w:r w:rsidR="00B20612" w:rsidRPr="00B25B6D">
              <w:rPr>
                <w:rFonts w:asciiTheme="majorHAnsi" w:eastAsia="Times New Roman" w:hAnsiTheme="majorHAnsi" w:cstheme="majorHAnsi"/>
                <w:b/>
                <w:bCs/>
                <w:sz w:val="20"/>
                <w:szCs w:val="20"/>
                <w:lang w:val="en-GB" w:eastAsia="fr-FR"/>
              </w:rPr>
              <w:t xml:space="preserve"> </w:t>
            </w:r>
            <w:r w:rsidRPr="00B25B6D">
              <w:rPr>
                <w:rFonts w:asciiTheme="majorHAnsi" w:eastAsia="Times New Roman" w:hAnsiTheme="majorHAnsi" w:cstheme="majorHAnsi"/>
                <w:b/>
                <w:bCs/>
                <w:sz w:val="20"/>
                <w:szCs w:val="20"/>
                <w:lang w:val="en-GB" w:eastAsia="fr-FR"/>
              </w:rPr>
              <w:t>(1.40)</w:t>
            </w:r>
          </w:p>
        </w:tc>
        <w:tc>
          <w:tcPr>
            <w:tcW w:w="912" w:type="dxa"/>
          </w:tcPr>
          <w:p w14:paraId="540A66D9" w14:textId="6F1A9B98"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&lt;0.001</w:t>
            </w:r>
          </w:p>
        </w:tc>
        <w:tc>
          <w:tcPr>
            <w:tcW w:w="1937" w:type="dxa"/>
          </w:tcPr>
          <w:p w14:paraId="47D092FD" w14:textId="6ED25399"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0.836</w:t>
            </w:r>
            <w:r w:rsidR="00B20612" w:rsidRPr="00B25B6D">
              <w:rPr>
                <w:rFonts w:asciiTheme="majorHAnsi" w:eastAsia="Times New Roman" w:hAnsiTheme="majorHAnsi" w:cstheme="majorHAnsi"/>
                <w:b/>
                <w:bCs/>
                <w:sz w:val="20"/>
                <w:szCs w:val="20"/>
                <w:lang w:val="en-GB" w:eastAsia="fr-FR"/>
              </w:rPr>
              <w:t xml:space="preserve"> </w:t>
            </w:r>
            <w:r w:rsidRPr="00B25B6D">
              <w:rPr>
                <w:rFonts w:asciiTheme="majorHAnsi" w:eastAsia="Times New Roman" w:hAnsiTheme="majorHAnsi" w:cstheme="majorHAnsi"/>
                <w:b/>
                <w:bCs/>
                <w:sz w:val="20"/>
                <w:szCs w:val="20"/>
                <w:lang w:val="en-GB" w:eastAsia="fr-FR"/>
              </w:rPr>
              <w:t>(0.750-0.931)</w:t>
            </w:r>
          </w:p>
        </w:tc>
        <w:tc>
          <w:tcPr>
            <w:tcW w:w="2558" w:type="dxa"/>
          </w:tcPr>
          <w:p w14:paraId="27A3C8CE" w14:textId="18D65C91" w:rsidR="008401A6" w:rsidRPr="00B25B6D" w:rsidRDefault="00CE0BA3" w:rsidP="008401A6">
            <w:pPr>
              <w:ind w:right="-499"/>
              <w:jc w:val="both"/>
              <w:rPr>
                <w:rFonts w:asciiTheme="majorHAnsi" w:eastAsia="Times New Roman" w:hAnsiTheme="majorHAnsi" w:cstheme="majorHAnsi"/>
                <w:b/>
                <w:bCs/>
                <w:sz w:val="20"/>
                <w:szCs w:val="20"/>
                <w:lang w:eastAsia="fr-FR"/>
              </w:rPr>
            </w:pPr>
            <w:r w:rsidRPr="00B25B6D">
              <w:rPr>
                <w:rFonts w:asciiTheme="majorHAnsi" w:eastAsia="Times New Roman" w:hAnsiTheme="majorHAnsi" w:cstheme="majorHAnsi"/>
                <w:b/>
                <w:bCs/>
                <w:sz w:val="20"/>
                <w:szCs w:val="20"/>
                <w:lang w:val="en-GB" w:eastAsia="fr-FR"/>
              </w:rPr>
              <w:t>0.001</w:t>
            </w:r>
          </w:p>
        </w:tc>
        <w:tc>
          <w:tcPr>
            <w:tcW w:w="838" w:type="dxa"/>
          </w:tcPr>
          <w:p w14:paraId="7DFC2D73" w14:textId="42977782" w:rsidR="008401A6" w:rsidRPr="00B25B6D" w:rsidRDefault="008401A6" w:rsidP="008401A6">
            <w:pPr>
              <w:ind w:right="-499"/>
              <w:jc w:val="both"/>
              <w:rPr>
                <w:rFonts w:asciiTheme="majorHAnsi" w:eastAsia="Times New Roman" w:hAnsiTheme="majorHAnsi" w:cstheme="majorHAnsi"/>
                <w:b/>
                <w:bCs/>
                <w:sz w:val="20"/>
                <w:szCs w:val="20"/>
                <w:lang w:eastAsia="fr-FR"/>
              </w:rPr>
            </w:pPr>
          </w:p>
        </w:tc>
        <w:tc>
          <w:tcPr>
            <w:tcW w:w="838" w:type="dxa"/>
          </w:tcPr>
          <w:p w14:paraId="30BAE099" w14:textId="78CA250C" w:rsidR="008401A6" w:rsidRPr="00B25B6D" w:rsidRDefault="008401A6" w:rsidP="008401A6">
            <w:pPr>
              <w:ind w:right="-499"/>
              <w:jc w:val="both"/>
              <w:rPr>
                <w:rFonts w:asciiTheme="majorHAnsi" w:eastAsia="Times New Roman" w:hAnsiTheme="majorHAnsi" w:cstheme="majorHAnsi"/>
                <w:b/>
                <w:bCs/>
                <w:sz w:val="20"/>
                <w:szCs w:val="20"/>
                <w:lang w:eastAsia="fr-FR"/>
              </w:rPr>
            </w:pPr>
          </w:p>
        </w:tc>
        <w:tc>
          <w:tcPr>
            <w:tcW w:w="838" w:type="dxa"/>
          </w:tcPr>
          <w:p w14:paraId="77DC4EA0" w14:textId="77777777" w:rsidR="008401A6" w:rsidRPr="00B25B6D" w:rsidRDefault="008401A6" w:rsidP="008401A6">
            <w:pPr>
              <w:ind w:right="-499"/>
              <w:jc w:val="both"/>
              <w:rPr>
                <w:rFonts w:asciiTheme="majorHAnsi" w:eastAsia="Times New Roman" w:hAnsiTheme="majorHAnsi" w:cstheme="majorHAnsi"/>
                <w:b/>
                <w:bCs/>
                <w:sz w:val="20"/>
                <w:szCs w:val="20"/>
                <w:lang w:eastAsia="fr-FR"/>
              </w:rPr>
            </w:pPr>
          </w:p>
        </w:tc>
        <w:tc>
          <w:tcPr>
            <w:tcW w:w="838" w:type="dxa"/>
          </w:tcPr>
          <w:p w14:paraId="49B09934" w14:textId="63817116" w:rsidR="008401A6" w:rsidRPr="00B25B6D" w:rsidRDefault="008401A6" w:rsidP="008401A6">
            <w:pPr>
              <w:ind w:right="-499"/>
              <w:jc w:val="both"/>
              <w:rPr>
                <w:rFonts w:asciiTheme="majorHAnsi" w:eastAsia="Times New Roman" w:hAnsiTheme="majorHAnsi" w:cstheme="majorHAnsi"/>
                <w:b/>
                <w:bCs/>
                <w:sz w:val="20"/>
                <w:szCs w:val="20"/>
                <w:lang w:eastAsia="fr-FR"/>
              </w:rPr>
            </w:pPr>
          </w:p>
        </w:tc>
      </w:tr>
      <w:tr w:rsidR="00FF5610" w:rsidRPr="00B25B6D" w14:paraId="5BC450D7" w14:textId="16F233F7" w:rsidTr="000B1928">
        <w:tc>
          <w:tcPr>
            <w:tcW w:w="3402" w:type="dxa"/>
          </w:tcPr>
          <w:p w14:paraId="4007DF16" w14:textId="66F2ECBA"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Fear of medical error</w:t>
            </w:r>
          </w:p>
        </w:tc>
        <w:tc>
          <w:tcPr>
            <w:tcW w:w="1375" w:type="dxa"/>
          </w:tcPr>
          <w:p w14:paraId="09063054" w14:textId="38425A73"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2116</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(25.8%)</w:t>
            </w:r>
          </w:p>
        </w:tc>
        <w:tc>
          <w:tcPr>
            <w:tcW w:w="1526" w:type="dxa"/>
          </w:tcPr>
          <w:p w14:paraId="4D78B81E" w14:textId="606665D2"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557</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(26.2%)</w:t>
            </w:r>
          </w:p>
        </w:tc>
        <w:tc>
          <w:tcPr>
            <w:tcW w:w="992" w:type="dxa"/>
          </w:tcPr>
          <w:p w14:paraId="2B3C3A2E" w14:textId="49679CD8"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0.746</w:t>
            </w:r>
          </w:p>
        </w:tc>
        <w:tc>
          <w:tcPr>
            <w:tcW w:w="2061" w:type="dxa"/>
          </w:tcPr>
          <w:p w14:paraId="4090C40A" w14:textId="77777777" w:rsidR="008401A6" w:rsidRPr="00B25B6D" w:rsidRDefault="008401A6" w:rsidP="008401A6">
            <w:pPr>
              <w:ind w:right="-499"/>
              <w:jc w:val="both"/>
              <w:rPr>
                <w:rFonts w:asciiTheme="majorHAnsi" w:eastAsia="Times New Roman" w:hAnsiTheme="majorHAnsi" w:cstheme="majorHAnsi"/>
                <w:bCs/>
                <w:color w:val="000000"/>
                <w:sz w:val="20"/>
                <w:szCs w:val="20"/>
                <w:lang w:eastAsia="fr-FR"/>
              </w:rPr>
            </w:pPr>
          </w:p>
        </w:tc>
        <w:tc>
          <w:tcPr>
            <w:tcW w:w="1210" w:type="dxa"/>
          </w:tcPr>
          <w:p w14:paraId="0CBD787F"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1250" w:type="dxa"/>
          </w:tcPr>
          <w:p w14:paraId="2AB85209" w14:textId="715B81CF"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673</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(31.4%)</w:t>
            </w:r>
          </w:p>
        </w:tc>
        <w:tc>
          <w:tcPr>
            <w:tcW w:w="1270" w:type="dxa"/>
          </w:tcPr>
          <w:p w14:paraId="7C2FDD56" w14:textId="0AE5B1FF"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219</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(32.4%)</w:t>
            </w:r>
          </w:p>
        </w:tc>
        <w:tc>
          <w:tcPr>
            <w:tcW w:w="912" w:type="dxa"/>
          </w:tcPr>
          <w:p w14:paraId="7D4F6EA6" w14:textId="7AA6A6C7"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0.607</w:t>
            </w:r>
          </w:p>
        </w:tc>
        <w:tc>
          <w:tcPr>
            <w:tcW w:w="1937" w:type="dxa"/>
          </w:tcPr>
          <w:p w14:paraId="38708BD7"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2558" w:type="dxa"/>
          </w:tcPr>
          <w:p w14:paraId="50B192F8"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1BA14485" w14:textId="515B58F5"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1DCF0DCB" w14:textId="4E688ACA"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69362C9F"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64C03690" w14:textId="59C15712" w:rsidR="008401A6" w:rsidRPr="00B25B6D" w:rsidRDefault="008401A6" w:rsidP="008401A6">
            <w:pPr>
              <w:ind w:right="-499"/>
              <w:jc w:val="both"/>
              <w:rPr>
                <w:rFonts w:asciiTheme="majorHAnsi" w:eastAsia="Times New Roman" w:hAnsiTheme="majorHAnsi" w:cstheme="majorHAnsi"/>
                <w:bCs/>
                <w:sz w:val="20"/>
                <w:szCs w:val="20"/>
                <w:lang w:eastAsia="fr-FR"/>
              </w:rPr>
            </w:pPr>
          </w:p>
        </w:tc>
      </w:tr>
      <w:tr w:rsidR="00FF5610" w:rsidRPr="00B25B6D" w14:paraId="6A2B2FC6" w14:textId="3CFA161E" w:rsidTr="000B1928">
        <w:tc>
          <w:tcPr>
            <w:tcW w:w="3402" w:type="dxa"/>
          </w:tcPr>
          <w:p w14:paraId="3CBA89F7" w14:textId="19B82A53" w:rsidR="008401A6" w:rsidRPr="00B25B6D" w:rsidRDefault="00CE0BA3" w:rsidP="008401A6">
            <w:pPr>
              <w:ind w:right="-499"/>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Emotional exhaustion</w:t>
            </w:r>
          </w:p>
        </w:tc>
        <w:tc>
          <w:tcPr>
            <w:tcW w:w="1375" w:type="dxa"/>
          </w:tcPr>
          <w:p w14:paraId="5B4B95FB" w14:textId="1AF44422" w:rsidR="008401A6" w:rsidRPr="00B25B6D" w:rsidRDefault="00CE0BA3" w:rsidP="008401A6">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2164</w:t>
            </w:r>
            <w:r w:rsidR="00B20612"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(26.4%)</w:t>
            </w:r>
          </w:p>
        </w:tc>
        <w:tc>
          <w:tcPr>
            <w:tcW w:w="1526" w:type="dxa"/>
          </w:tcPr>
          <w:p w14:paraId="7DC5A26F" w14:textId="09C5D1D1" w:rsidR="008401A6" w:rsidRPr="00B25B6D" w:rsidRDefault="00CE0BA3" w:rsidP="008401A6">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840</w:t>
            </w:r>
            <w:r w:rsidR="00B20612"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(39.5%)</w:t>
            </w:r>
          </w:p>
        </w:tc>
        <w:tc>
          <w:tcPr>
            <w:tcW w:w="992" w:type="dxa"/>
          </w:tcPr>
          <w:p w14:paraId="21F57DE1" w14:textId="4E888AF6" w:rsidR="008401A6" w:rsidRPr="00B25B6D" w:rsidRDefault="00CE0BA3" w:rsidP="008401A6">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&lt;0.001</w:t>
            </w:r>
          </w:p>
        </w:tc>
        <w:tc>
          <w:tcPr>
            <w:tcW w:w="2061" w:type="dxa"/>
          </w:tcPr>
          <w:p w14:paraId="61EAD676" w14:textId="7E63EE29" w:rsidR="008401A6" w:rsidRPr="00B25B6D" w:rsidRDefault="00CE0BA3" w:rsidP="008401A6">
            <w:pPr>
              <w:ind w:right="-499"/>
              <w:jc w:val="both"/>
              <w:rPr>
                <w:rFonts w:asciiTheme="majorHAnsi" w:eastAsia="Times New Roman" w:hAnsiTheme="majorHAnsi" w:cstheme="majorHAnsi"/>
                <w:b/>
                <w:color w:val="000000"/>
                <w:sz w:val="20"/>
                <w:szCs w:val="20"/>
                <w:lang w:eastAsia="fr-FR"/>
              </w:rPr>
            </w:pPr>
            <w:r w:rsidRPr="00B25B6D">
              <w:rPr>
                <w:rFonts w:asciiTheme="majorHAnsi" w:eastAsia="Times New Roman" w:hAnsiTheme="majorHAnsi" w:cstheme="majorHAnsi"/>
                <w:b/>
                <w:color w:val="000000"/>
                <w:sz w:val="20"/>
                <w:szCs w:val="20"/>
                <w:lang w:val="en-GB" w:eastAsia="fr-FR"/>
              </w:rPr>
              <w:t>1.322</w:t>
            </w:r>
            <w:r w:rsidR="00B20612"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(1.161-1.506)</w:t>
            </w:r>
          </w:p>
        </w:tc>
        <w:tc>
          <w:tcPr>
            <w:tcW w:w="1210" w:type="dxa"/>
          </w:tcPr>
          <w:p w14:paraId="09324FC7" w14:textId="1FE93D38"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&lt;0.001</w:t>
            </w:r>
          </w:p>
        </w:tc>
        <w:tc>
          <w:tcPr>
            <w:tcW w:w="1250" w:type="dxa"/>
          </w:tcPr>
          <w:p w14:paraId="04A4925F" w14:textId="4E8B2AF0"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506</w:t>
            </w:r>
            <w:r w:rsidR="00B20612"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(23.6%)</w:t>
            </w:r>
          </w:p>
        </w:tc>
        <w:tc>
          <w:tcPr>
            <w:tcW w:w="1270" w:type="dxa"/>
          </w:tcPr>
          <w:p w14:paraId="388FF6EB" w14:textId="1EF8B0B8"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255</w:t>
            </w:r>
            <w:r w:rsidR="00B20612"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(37.8%)</w:t>
            </w:r>
          </w:p>
        </w:tc>
        <w:tc>
          <w:tcPr>
            <w:tcW w:w="912" w:type="dxa"/>
          </w:tcPr>
          <w:p w14:paraId="2FC495D7" w14:textId="10174AF6"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&lt;0.001</w:t>
            </w:r>
          </w:p>
        </w:tc>
        <w:tc>
          <w:tcPr>
            <w:tcW w:w="1937" w:type="dxa"/>
          </w:tcPr>
          <w:p w14:paraId="493D2FEE" w14:textId="10305817"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1.304</w:t>
            </w:r>
            <w:r w:rsidR="00B20612"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(1.034-1.645)</w:t>
            </w:r>
          </w:p>
        </w:tc>
        <w:tc>
          <w:tcPr>
            <w:tcW w:w="2558" w:type="dxa"/>
          </w:tcPr>
          <w:p w14:paraId="4B6495CD" w14:textId="4F5A8F1C"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0.025</w:t>
            </w:r>
          </w:p>
        </w:tc>
        <w:tc>
          <w:tcPr>
            <w:tcW w:w="838" w:type="dxa"/>
          </w:tcPr>
          <w:p w14:paraId="4F390AD1" w14:textId="47600218"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58474B95" w14:textId="14CE73B1"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5A0C0961" w14:textId="77777777"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612F54A3" w14:textId="5E5ABCDB" w:rsidR="008401A6" w:rsidRPr="00B25B6D" w:rsidRDefault="008401A6" w:rsidP="008401A6">
            <w:pPr>
              <w:ind w:right="-499"/>
              <w:jc w:val="both"/>
              <w:rPr>
                <w:rFonts w:asciiTheme="majorHAnsi" w:eastAsia="Times New Roman" w:hAnsiTheme="majorHAnsi" w:cstheme="majorHAnsi"/>
                <w:b/>
                <w:sz w:val="20"/>
                <w:szCs w:val="20"/>
                <w:lang w:eastAsia="fr-FR"/>
              </w:rPr>
            </w:pPr>
          </w:p>
        </w:tc>
      </w:tr>
      <w:tr w:rsidR="00FF5610" w:rsidRPr="00B25B6D" w14:paraId="611729C9" w14:textId="6FCEE5F3" w:rsidTr="000B1928">
        <w:tc>
          <w:tcPr>
            <w:tcW w:w="3402" w:type="dxa"/>
          </w:tcPr>
          <w:p w14:paraId="31B9068C" w14:textId="46E509C5" w:rsidR="008401A6" w:rsidRPr="00B25B6D" w:rsidRDefault="00CE0BA3" w:rsidP="008401A6">
            <w:pPr>
              <w:ind w:right="-499"/>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Depersonalization</w:t>
            </w:r>
          </w:p>
        </w:tc>
        <w:tc>
          <w:tcPr>
            <w:tcW w:w="1375" w:type="dxa"/>
          </w:tcPr>
          <w:p w14:paraId="223CE6AD" w14:textId="4F1B7B88"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1819</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(22.2%)</w:t>
            </w:r>
          </w:p>
        </w:tc>
        <w:tc>
          <w:tcPr>
            <w:tcW w:w="1526" w:type="dxa"/>
          </w:tcPr>
          <w:p w14:paraId="156A4F12" w14:textId="49543914"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534</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(25.1%)</w:t>
            </w:r>
          </w:p>
        </w:tc>
        <w:tc>
          <w:tcPr>
            <w:tcW w:w="992" w:type="dxa"/>
          </w:tcPr>
          <w:p w14:paraId="2A681F4F" w14:textId="59400426"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0.005</w:t>
            </w:r>
          </w:p>
        </w:tc>
        <w:tc>
          <w:tcPr>
            <w:tcW w:w="2061" w:type="dxa"/>
          </w:tcPr>
          <w:p w14:paraId="7785F542" w14:textId="2C63DE14"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0.914</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(0.802-1.042)</w:t>
            </w:r>
          </w:p>
        </w:tc>
        <w:tc>
          <w:tcPr>
            <w:tcW w:w="1210" w:type="dxa"/>
          </w:tcPr>
          <w:p w14:paraId="691EE3D4" w14:textId="5B32B6D2"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0.179</w:t>
            </w:r>
          </w:p>
        </w:tc>
        <w:tc>
          <w:tcPr>
            <w:tcW w:w="1250" w:type="dxa"/>
          </w:tcPr>
          <w:p w14:paraId="55EBA800" w14:textId="47208E4F"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513</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(23.9%)</w:t>
            </w:r>
          </w:p>
        </w:tc>
        <w:tc>
          <w:tcPr>
            <w:tcW w:w="1270" w:type="dxa"/>
          </w:tcPr>
          <w:p w14:paraId="4C98ED3A" w14:textId="16303B4A"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164</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(24.3%)</w:t>
            </w:r>
          </w:p>
        </w:tc>
        <w:tc>
          <w:tcPr>
            <w:tcW w:w="912" w:type="dxa"/>
          </w:tcPr>
          <w:p w14:paraId="74CFF4DE" w14:textId="331C8DCC"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0.845</w:t>
            </w:r>
          </w:p>
        </w:tc>
        <w:tc>
          <w:tcPr>
            <w:tcW w:w="1937" w:type="dxa"/>
          </w:tcPr>
          <w:p w14:paraId="1175EB85" w14:textId="4CE6A162"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2558" w:type="dxa"/>
          </w:tcPr>
          <w:p w14:paraId="73D9141F" w14:textId="5580E539"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4F7D8178" w14:textId="6CD3B93B"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1AEE4A81" w14:textId="5A60D2A2"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53FD5FB8"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6F589B54" w14:textId="1AD0B6B1" w:rsidR="008401A6" w:rsidRPr="00B25B6D" w:rsidRDefault="008401A6" w:rsidP="008401A6">
            <w:pPr>
              <w:ind w:right="-499"/>
              <w:jc w:val="both"/>
              <w:rPr>
                <w:rFonts w:asciiTheme="majorHAnsi" w:eastAsia="Times New Roman" w:hAnsiTheme="majorHAnsi" w:cstheme="majorHAnsi"/>
                <w:bCs/>
                <w:sz w:val="20"/>
                <w:szCs w:val="20"/>
                <w:lang w:eastAsia="fr-FR"/>
              </w:rPr>
            </w:pPr>
          </w:p>
        </w:tc>
      </w:tr>
      <w:tr w:rsidR="00FF5610" w:rsidRPr="00B25B6D" w14:paraId="221E01F8" w14:textId="354BCFB1" w:rsidTr="000B1928">
        <w:tc>
          <w:tcPr>
            <w:tcW w:w="3402" w:type="dxa"/>
          </w:tcPr>
          <w:p w14:paraId="52ADE8D8" w14:textId="07811B51" w:rsidR="008401A6" w:rsidRPr="00B25B6D" w:rsidRDefault="00CE0BA3" w:rsidP="008401A6">
            <w:pPr>
              <w:ind w:right="-499"/>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Lack of personal accomplishment</w:t>
            </w:r>
          </w:p>
        </w:tc>
        <w:tc>
          <w:tcPr>
            <w:tcW w:w="1375" w:type="dxa"/>
          </w:tcPr>
          <w:p w14:paraId="74CA8540" w14:textId="2650F12C"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2757</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(33.6%)</w:t>
            </w:r>
          </w:p>
        </w:tc>
        <w:tc>
          <w:tcPr>
            <w:tcW w:w="1526" w:type="dxa"/>
          </w:tcPr>
          <w:p w14:paraId="1866DFD7" w14:textId="6067C799"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807</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(37.9%)</w:t>
            </w:r>
          </w:p>
        </w:tc>
        <w:tc>
          <w:tcPr>
            <w:tcW w:w="992" w:type="dxa"/>
          </w:tcPr>
          <w:p w14:paraId="3DA5EAAF" w14:textId="6799F727"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&lt;0.001</w:t>
            </w:r>
          </w:p>
        </w:tc>
        <w:tc>
          <w:tcPr>
            <w:tcW w:w="2061" w:type="dxa"/>
          </w:tcPr>
          <w:p w14:paraId="21292287" w14:textId="558DAAAC" w:rsidR="008401A6" w:rsidRPr="00B25B6D" w:rsidRDefault="00CE0BA3" w:rsidP="008401A6">
            <w:pPr>
              <w:ind w:right="-499"/>
              <w:jc w:val="both"/>
              <w:rPr>
                <w:rFonts w:asciiTheme="majorHAnsi" w:eastAsia="Times New Roman" w:hAnsiTheme="majorHAnsi" w:cstheme="majorHAnsi"/>
                <w:bCs/>
                <w:color w:val="000000"/>
                <w:sz w:val="20"/>
                <w:szCs w:val="20"/>
                <w:lang w:eastAsia="fr-FR"/>
              </w:rPr>
            </w:pPr>
            <w:r w:rsidRPr="00B25B6D">
              <w:rPr>
                <w:rFonts w:asciiTheme="majorHAnsi" w:eastAsia="Times New Roman" w:hAnsiTheme="majorHAnsi" w:cstheme="majorHAnsi"/>
                <w:bCs/>
                <w:color w:val="000000"/>
                <w:sz w:val="20"/>
                <w:szCs w:val="20"/>
                <w:lang w:val="en-GB" w:eastAsia="fr-FR"/>
              </w:rPr>
              <w:t>0.837</w:t>
            </w:r>
            <w:r w:rsidR="00B20612" w:rsidRPr="00B25B6D">
              <w:rPr>
                <w:rFonts w:asciiTheme="majorHAnsi" w:eastAsia="Times New Roman" w:hAnsiTheme="majorHAnsi" w:cstheme="majorHAnsi"/>
                <w:bCs/>
                <w:color w:val="000000"/>
                <w:sz w:val="20"/>
                <w:szCs w:val="20"/>
                <w:lang w:val="en-GB" w:eastAsia="fr-FR"/>
              </w:rPr>
              <w:t xml:space="preserve"> </w:t>
            </w:r>
            <w:r w:rsidRPr="00B25B6D">
              <w:rPr>
                <w:rFonts w:asciiTheme="majorHAnsi" w:eastAsia="Times New Roman" w:hAnsiTheme="majorHAnsi" w:cstheme="majorHAnsi"/>
                <w:bCs/>
                <w:color w:val="000000"/>
                <w:sz w:val="20"/>
                <w:szCs w:val="20"/>
                <w:lang w:val="en-GB" w:eastAsia="fr-FR"/>
              </w:rPr>
              <w:t>(0.837-1.049)</w:t>
            </w:r>
          </w:p>
        </w:tc>
        <w:tc>
          <w:tcPr>
            <w:tcW w:w="1210" w:type="dxa"/>
          </w:tcPr>
          <w:p w14:paraId="421E5E8C" w14:textId="1ABE4158"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0.259</w:t>
            </w:r>
          </w:p>
        </w:tc>
        <w:tc>
          <w:tcPr>
            <w:tcW w:w="1250" w:type="dxa"/>
          </w:tcPr>
          <w:p w14:paraId="04D17911" w14:textId="669BE0D3"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721</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(33.6%)</w:t>
            </w:r>
          </w:p>
        </w:tc>
        <w:tc>
          <w:tcPr>
            <w:tcW w:w="1270" w:type="dxa"/>
          </w:tcPr>
          <w:p w14:paraId="731E3B9E" w14:textId="2FBAC722"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251</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(37.2%)</w:t>
            </w:r>
          </w:p>
        </w:tc>
        <w:tc>
          <w:tcPr>
            <w:tcW w:w="912" w:type="dxa"/>
          </w:tcPr>
          <w:p w14:paraId="1F2936DD" w14:textId="2382D75E"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0.090</w:t>
            </w:r>
          </w:p>
        </w:tc>
        <w:tc>
          <w:tcPr>
            <w:tcW w:w="1937" w:type="dxa"/>
          </w:tcPr>
          <w:p w14:paraId="3237C30E" w14:textId="7BC1CFB5"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0.934</w:t>
            </w:r>
            <w:r w:rsidR="00B20612" w:rsidRPr="00B25B6D">
              <w:rPr>
                <w:rFonts w:asciiTheme="majorHAnsi" w:eastAsia="Times New Roman" w:hAnsiTheme="majorHAnsi" w:cstheme="majorHAnsi"/>
                <w:bCs/>
                <w:sz w:val="20"/>
                <w:szCs w:val="20"/>
                <w:lang w:val="en-GB" w:eastAsia="fr-FR"/>
              </w:rPr>
              <w:t xml:space="preserve"> </w:t>
            </w:r>
            <w:r w:rsidRPr="00B25B6D">
              <w:rPr>
                <w:rFonts w:asciiTheme="majorHAnsi" w:eastAsia="Times New Roman" w:hAnsiTheme="majorHAnsi" w:cstheme="majorHAnsi"/>
                <w:bCs/>
                <w:sz w:val="20"/>
                <w:szCs w:val="20"/>
                <w:lang w:val="en-GB" w:eastAsia="fr-FR"/>
              </w:rPr>
              <w:t>(0.761-1.147)</w:t>
            </w:r>
          </w:p>
        </w:tc>
        <w:tc>
          <w:tcPr>
            <w:tcW w:w="2558" w:type="dxa"/>
          </w:tcPr>
          <w:p w14:paraId="2042ABE2" w14:textId="5C5FF522" w:rsidR="008401A6" w:rsidRPr="00B25B6D" w:rsidRDefault="00CE0BA3" w:rsidP="008401A6">
            <w:pPr>
              <w:ind w:right="-499"/>
              <w:jc w:val="both"/>
              <w:rPr>
                <w:rFonts w:asciiTheme="majorHAnsi" w:eastAsia="Times New Roman" w:hAnsiTheme="majorHAnsi" w:cstheme="majorHAnsi"/>
                <w:bCs/>
                <w:sz w:val="20"/>
                <w:szCs w:val="20"/>
                <w:lang w:eastAsia="fr-FR"/>
              </w:rPr>
            </w:pPr>
            <w:r w:rsidRPr="00B25B6D">
              <w:rPr>
                <w:rFonts w:asciiTheme="majorHAnsi" w:eastAsia="Times New Roman" w:hAnsiTheme="majorHAnsi" w:cstheme="majorHAnsi"/>
                <w:bCs/>
                <w:sz w:val="20"/>
                <w:szCs w:val="20"/>
                <w:lang w:val="en-GB" w:eastAsia="fr-FR"/>
              </w:rPr>
              <w:t>0.516</w:t>
            </w:r>
          </w:p>
        </w:tc>
        <w:tc>
          <w:tcPr>
            <w:tcW w:w="838" w:type="dxa"/>
          </w:tcPr>
          <w:p w14:paraId="59BEBD9B" w14:textId="69E5DC0D"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00E5C36B" w14:textId="1CDCB2A9"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5B2D3B87" w14:textId="77777777" w:rsidR="008401A6" w:rsidRPr="00B25B6D" w:rsidRDefault="008401A6" w:rsidP="008401A6">
            <w:pPr>
              <w:ind w:right="-499"/>
              <w:jc w:val="both"/>
              <w:rPr>
                <w:rFonts w:asciiTheme="majorHAnsi" w:eastAsia="Times New Roman" w:hAnsiTheme="majorHAnsi" w:cstheme="majorHAnsi"/>
                <w:bCs/>
                <w:sz w:val="20"/>
                <w:szCs w:val="20"/>
                <w:lang w:eastAsia="fr-FR"/>
              </w:rPr>
            </w:pPr>
          </w:p>
        </w:tc>
        <w:tc>
          <w:tcPr>
            <w:tcW w:w="838" w:type="dxa"/>
          </w:tcPr>
          <w:p w14:paraId="386B7B9D" w14:textId="3A4DF142" w:rsidR="008401A6" w:rsidRPr="00B25B6D" w:rsidRDefault="008401A6" w:rsidP="008401A6">
            <w:pPr>
              <w:ind w:right="-499"/>
              <w:jc w:val="both"/>
              <w:rPr>
                <w:rFonts w:asciiTheme="majorHAnsi" w:eastAsia="Times New Roman" w:hAnsiTheme="majorHAnsi" w:cstheme="majorHAnsi"/>
                <w:bCs/>
                <w:sz w:val="20"/>
                <w:szCs w:val="20"/>
                <w:lang w:eastAsia="fr-FR"/>
              </w:rPr>
            </w:pPr>
          </w:p>
        </w:tc>
      </w:tr>
      <w:tr w:rsidR="00FF5610" w:rsidRPr="00B25B6D" w14:paraId="59E84F51" w14:textId="0E72065D" w:rsidTr="000B1928">
        <w:tc>
          <w:tcPr>
            <w:tcW w:w="3402" w:type="dxa"/>
          </w:tcPr>
          <w:p w14:paraId="256893D4" w14:textId="071C41DD" w:rsidR="008401A6" w:rsidRPr="00B25B6D" w:rsidRDefault="00CE0BA3" w:rsidP="008401A6">
            <w:pPr>
              <w:ind w:right="-499"/>
              <w:jc w:val="both"/>
              <w:rPr>
                <w:rFonts w:asciiTheme="majorHAnsi" w:hAnsiTheme="majorHAnsi" w:cstheme="majorHAnsi"/>
                <w:sz w:val="20"/>
                <w:szCs w:val="20"/>
                <w:lang w:val="en-US"/>
              </w:rPr>
            </w:pPr>
            <w:r w:rsidRPr="00B25B6D">
              <w:rPr>
                <w:rFonts w:asciiTheme="majorHAnsi" w:eastAsia="Times New Roman" w:hAnsiTheme="majorHAnsi" w:cstheme="majorHAnsi"/>
                <w:bCs/>
                <w:color w:val="000000"/>
                <w:sz w:val="20"/>
                <w:szCs w:val="20"/>
                <w:lang w:val="en-GB" w:eastAsia="fr-FR"/>
              </w:rPr>
              <w:t>Professional violence at the workplace</w:t>
            </w:r>
          </w:p>
        </w:tc>
        <w:tc>
          <w:tcPr>
            <w:tcW w:w="1375" w:type="dxa"/>
          </w:tcPr>
          <w:p w14:paraId="37FBFAFE" w14:textId="77777777" w:rsidR="008401A6" w:rsidRPr="00B25B6D" w:rsidRDefault="008401A6" w:rsidP="008401A6">
            <w:pPr>
              <w:ind w:right="-499"/>
              <w:jc w:val="both"/>
              <w:rPr>
                <w:rFonts w:asciiTheme="majorHAnsi" w:hAnsiTheme="majorHAnsi" w:cstheme="majorHAnsi"/>
                <w:sz w:val="20"/>
                <w:szCs w:val="20"/>
                <w:lang w:val="en-US"/>
              </w:rPr>
            </w:pPr>
          </w:p>
        </w:tc>
        <w:tc>
          <w:tcPr>
            <w:tcW w:w="1526" w:type="dxa"/>
          </w:tcPr>
          <w:p w14:paraId="58D8A6FB" w14:textId="77777777" w:rsidR="008401A6" w:rsidRPr="00B25B6D" w:rsidRDefault="008401A6" w:rsidP="008401A6">
            <w:pPr>
              <w:ind w:right="-499"/>
              <w:jc w:val="both"/>
              <w:rPr>
                <w:rFonts w:asciiTheme="majorHAnsi" w:hAnsiTheme="majorHAnsi" w:cstheme="majorHAnsi"/>
                <w:sz w:val="20"/>
                <w:szCs w:val="20"/>
                <w:lang w:val="en-US"/>
              </w:rPr>
            </w:pPr>
          </w:p>
        </w:tc>
        <w:tc>
          <w:tcPr>
            <w:tcW w:w="992" w:type="dxa"/>
          </w:tcPr>
          <w:p w14:paraId="0A8ADAAE" w14:textId="77777777" w:rsidR="008401A6" w:rsidRPr="00B25B6D" w:rsidRDefault="008401A6" w:rsidP="008401A6">
            <w:pPr>
              <w:ind w:right="-499"/>
              <w:jc w:val="both"/>
              <w:rPr>
                <w:rFonts w:asciiTheme="majorHAnsi" w:hAnsiTheme="majorHAnsi" w:cstheme="majorHAnsi"/>
                <w:b/>
                <w:sz w:val="20"/>
                <w:szCs w:val="20"/>
                <w:lang w:val="en-US"/>
              </w:rPr>
            </w:pPr>
          </w:p>
        </w:tc>
        <w:tc>
          <w:tcPr>
            <w:tcW w:w="2061" w:type="dxa"/>
          </w:tcPr>
          <w:p w14:paraId="0BF4037B" w14:textId="77777777" w:rsidR="008401A6" w:rsidRPr="00B25B6D" w:rsidRDefault="008401A6" w:rsidP="008401A6">
            <w:pPr>
              <w:ind w:right="-499"/>
              <w:jc w:val="both"/>
              <w:rPr>
                <w:rFonts w:asciiTheme="majorHAnsi" w:hAnsiTheme="majorHAnsi" w:cstheme="majorHAnsi"/>
                <w:sz w:val="20"/>
                <w:szCs w:val="20"/>
                <w:lang w:val="en-US"/>
              </w:rPr>
            </w:pPr>
          </w:p>
        </w:tc>
        <w:tc>
          <w:tcPr>
            <w:tcW w:w="1210" w:type="dxa"/>
          </w:tcPr>
          <w:p w14:paraId="2B3636FD" w14:textId="77777777" w:rsidR="008401A6" w:rsidRPr="00B25B6D" w:rsidRDefault="008401A6" w:rsidP="008401A6">
            <w:pPr>
              <w:ind w:right="-499"/>
              <w:jc w:val="both"/>
              <w:rPr>
                <w:rFonts w:asciiTheme="majorHAnsi" w:hAnsiTheme="majorHAnsi" w:cstheme="majorHAnsi"/>
                <w:b/>
                <w:sz w:val="20"/>
                <w:szCs w:val="20"/>
                <w:lang w:val="en-US"/>
              </w:rPr>
            </w:pPr>
          </w:p>
        </w:tc>
        <w:tc>
          <w:tcPr>
            <w:tcW w:w="1250" w:type="dxa"/>
          </w:tcPr>
          <w:p w14:paraId="2098A6E7" w14:textId="77777777" w:rsidR="008401A6" w:rsidRPr="00B25B6D" w:rsidRDefault="008401A6" w:rsidP="008401A6">
            <w:pPr>
              <w:ind w:right="-499"/>
              <w:jc w:val="both"/>
              <w:rPr>
                <w:rFonts w:asciiTheme="majorHAnsi" w:hAnsiTheme="majorHAnsi" w:cstheme="majorHAnsi"/>
                <w:b/>
                <w:sz w:val="20"/>
                <w:szCs w:val="20"/>
                <w:lang w:val="en-US"/>
              </w:rPr>
            </w:pPr>
          </w:p>
        </w:tc>
        <w:tc>
          <w:tcPr>
            <w:tcW w:w="1270" w:type="dxa"/>
          </w:tcPr>
          <w:p w14:paraId="1B47BD98" w14:textId="77777777" w:rsidR="008401A6" w:rsidRPr="00B25B6D" w:rsidRDefault="008401A6" w:rsidP="008401A6">
            <w:pPr>
              <w:ind w:right="-499"/>
              <w:jc w:val="both"/>
              <w:rPr>
                <w:rFonts w:asciiTheme="majorHAnsi" w:hAnsiTheme="majorHAnsi" w:cstheme="majorHAnsi"/>
                <w:b/>
                <w:sz w:val="20"/>
                <w:szCs w:val="20"/>
                <w:lang w:val="en-US"/>
              </w:rPr>
            </w:pPr>
          </w:p>
        </w:tc>
        <w:tc>
          <w:tcPr>
            <w:tcW w:w="912" w:type="dxa"/>
          </w:tcPr>
          <w:p w14:paraId="79B4937A" w14:textId="77777777" w:rsidR="008401A6" w:rsidRPr="00B25B6D" w:rsidRDefault="008401A6" w:rsidP="008401A6">
            <w:pPr>
              <w:ind w:right="-499"/>
              <w:jc w:val="both"/>
              <w:rPr>
                <w:rFonts w:asciiTheme="majorHAnsi" w:hAnsiTheme="majorHAnsi" w:cstheme="majorHAnsi"/>
                <w:b/>
                <w:sz w:val="20"/>
                <w:szCs w:val="20"/>
                <w:lang w:val="en-US"/>
              </w:rPr>
            </w:pPr>
          </w:p>
        </w:tc>
        <w:tc>
          <w:tcPr>
            <w:tcW w:w="1937" w:type="dxa"/>
          </w:tcPr>
          <w:p w14:paraId="05E032CE" w14:textId="77777777" w:rsidR="008401A6" w:rsidRPr="00B25B6D" w:rsidRDefault="008401A6" w:rsidP="008401A6">
            <w:pPr>
              <w:ind w:right="-499"/>
              <w:jc w:val="both"/>
              <w:rPr>
                <w:rFonts w:asciiTheme="majorHAnsi" w:hAnsiTheme="majorHAnsi" w:cstheme="majorHAnsi"/>
                <w:b/>
                <w:sz w:val="20"/>
                <w:szCs w:val="20"/>
                <w:lang w:val="en-US"/>
              </w:rPr>
            </w:pPr>
          </w:p>
        </w:tc>
        <w:tc>
          <w:tcPr>
            <w:tcW w:w="2558" w:type="dxa"/>
          </w:tcPr>
          <w:p w14:paraId="0509B3EC" w14:textId="77777777" w:rsidR="008401A6" w:rsidRPr="00B25B6D" w:rsidRDefault="008401A6" w:rsidP="008401A6">
            <w:pPr>
              <w:ind w:right="-499"/>
              <w:jc w:val="both"/>
              <w:rPr>
                <w:rFonts w:asciiTheme="majorHAnsi" w:hAnsiTheme="majorHAnsi" w:cstheme="majorHAnsi"/>
                <w:b/>
                <w:sz w:val="20"/>
                <w:szCs w:val="20"/>
                <w:lang w:val="en-US"/>
              </w:rPr>
            </w:pPr>
          </w:p>
        </w:tc>
        <w:tc>
          <w:tcPr>
            <w:tcW w:w="838" w:type="dxa"/>
          </w:tcPr>
          <w:p w14:paraId="21456061" w14:textId="38C8AEA1" w:rsidR="008401A6" w:rsidRPr="00B25B6D" w:rsidRDefault="008401A6" w:rsidP="008401A6">
            <w:pPr>
              <w:ind w:right="-499"/>
              <w:jc w:val="both"/>
              <w:rPr>
                <w:rFonts w:asciiTheme="majorHAnsi" w:hAnsiTheme="majorHAnsi" w:cstheme="majorHAnsi"/>
                <w:b/>
                <w:sz w:val="20"/>
                <w:szCs w:val="20"/>
                <w:lang w:val="en-US"/>
              </w:rPr>
            </w:pPr>
          </w:p>
        </w:tc>
        <w:tc>
          <w:tcPr>
            <w:tcW w:w="838" w:type="dxa"/>
          </w:tcPr>
          <w:p w14:paraId="07F56FDC" w14:textId="057CD6B4" w:rsidR="008401A6" w:rsidRPr="00B25B6D" w:rsidRDefault="008401A6" w:rsidP="008401A6">
            <w:pPr>
              <w:ind w:right="-499"/>
              <w:jc w:val="both"/>
              <w:rPr>
                <w:rFonts w:asciiTheme="majorHAnsi" w:hAnsiTheme="majorHAnsi" w:cstheme="majorHAnsi"/>
                <w:b/>
                <w:sz w:val="20"/>
                <w:szCs w:val="20"/>
                <w:lang w:val="en-US"/>
              </w:rPr>
            </w:pPr>
          </w:p>
        </w:tc>
        <w:tc>
          <w:tcPr>
            <w:tcW w:w="838" w:type="dxa"/>
          </w:tcPr>
          <w:p w14:paraId="63733646" w14:textId="77777777" w:rsidR="008401A6" w:rsidRPr="00B25B6D" w:rsidRDefault="008401A6" w:rsidP="008401A6">
            <w:pPr>
              <w:ind w:right="-499"/>
              <w:jc w:val="both"/>
              <w:rPr>
                <w:rFonts w:asciiTheme="majorHAnsi" w:hAnsiTheme="majorHAnsi" w:cstheme="majorHAnsi"/>
                <w:b/>
                <w:sz w:val="20"/>
                <w:szCs w:val="20"/>
                <w:lang w:val="en-US"/>
              </w:rPr>
            </w:pPr>
          </w:p>
        </w:tc>
        <w:tc>
          <w:tcPr>
            <w:tcW w:w="838" w:type="dxa"/>
          </w:tcPr>
          <w:p w14:paraId="476AC679" w14:textId="71519FFA" w:rsidR="008401A6" w:rsidRPr="00B25B6D" w:rsidRDefault="008401A6" w:rsidP="008401A6">
            <w:pPr>
              <w:ind w:right="-499"/>
              <w:jc w:val="both"/>
              <w:rPr>
                <w:rFonts w:asciiTheme="majorHAnsi" w:hAnsiTheme="majorHAnsi" w:cstheme="majorHAnsi"/>
                <w:b/>
                <w:sz w:val="20"/>
                <w:szCs w:val="20"/>
                <w:lang w:val="en-US"/>
              </w:rPr>
            </w:pPr>
          </w:p>
        </w:tc>
      </w:tr>
      <w:tr w:rsidR="00FF5610" w:rsidRPr="00B25B6D" w14:paraId="2418B70E" w14:textId="664CDBA2" w:rsidTr="000B1928">
        <w:tc>
          <w:tcPr>
            <w:tcW w:w="3402" w:type="dxa"/>
          </w:tcPr>
          <w:p w14:paraId="3C370C81" w14:textId="22953635" w:rsidR="008401A6" w:rsidRPr="00B25B6D" w:rsidRDefault="00CE0BA3" w:rsidP="008401A6">
            <w:pPr>
              <w:ind w:left="176" w:right="-499"/>
              <w:jc w:val="both"/>
              <w:rPr>
                <w:rFonts w:asciiTheme="majorHAnsi" w:hAnsiTheme="majorHAnsi" w:cstheme="majorHAnsi"/>
                <w:b/>
                <w:sz w:val="20"/>
                <w:szCs w:val="20"/>
                <w:lang w:val="en-US"/>
              </w:rPr>
            </w:pPr>
            <w:r w:rsidRPr="00B25B6D">
              <w:rPr>
                <w:rFonts w:asciiTheme="majorHAnsi" w:eastAsia="Times New Roman" w:hAnsiTheme="majorHAnsi" w:cstheme="majorHAnsi"/>
                <w:b/>
                <w:color w:val="000000"/>
                <w:sz w:val="20"/>
                <w:szCs w:val="20"/>
                <w:lang w:val="en-GB" w:eastAsia="fr-FR"/>
              </w:rPr>
              <w:t>Sustained bullying at the workplace</w:t>
            </w:r>
          </w:p>
        </w:tc>
        <w:tc>
          <w:tcPr>
            <w:tcW w:w="1375" w:type="dxa"/>
          </w:tcPr>
          <w:p w14:paraId="26E773DA" w14:textId="1D5D3BCF" w:rsidR="008401A6" w:rsidRPr="00B25B6D" w:rsidRDefault="00CE0BA3" w:rsidP="008401A6">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3034</w:t>
            </w:r>
            <w:r w:rsidR="00FF148E"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(37.0%)</w:t>
            </w:r>
          </w:p>
        </w:tc>
        <w:tc>
          <w:tcPr>
            <w:tcW w:w="1526" w:type="dxa"/>
          </w:tcPr>
          <w:p w14:paraId="18543482" w14:textId="620ED957" w:rsidR="008401A6" w:rsidRPr="00B25B6D" w:rsidRDefault="00CE0BA3" w:rsidP="008401A6">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1075</w:t>
            </w:r>
            <w:r w:rsidR="00FF148E"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(50.5%)</w:t>
            </w:r>
          </w:p>
        </w:tc>
        <w:tc>
          <w:tcPr>
            <w:tcW w:w="992" w:type="dxa"/>
          </w:tcPr>
          <w:p w14:paraId="716F2F8C" w14:textId="1F0A181A" w:rsidR="008401A6" w:rsidRPr="00B25B6D" w:rsidRDefault="00CE0BA3" w:rsidP="008401A6">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&lt;0.0001</w:t>
            </w:r>
          </w:p>
        </w:tc>
        <w:tc>
          <w:tcPr>
            <w:tcW w:w="2061" w:type="dxa"/>
          </w:tcPr>
          <w:p w14:paraId="51800345" w14:textId="099714F4" w:rsidR="008401A6" w:rsidRPr="00B25B6D" w:rsidRDefault="00CE0BA3" w:rsidP="008401A6">
            <w:pPr>
              <w:ind w:right="-499"/>
              <w:jc w:val="both"/>
              <w:rPr>
                <w:rFonts w:asciiTheme="majorHAnsi" w:hAnsiTheme="majorHAnsi" w:cstheme="majorHAnsi"/>
                <w:b/>
                <w:sz w:val="20"/>
                <w:szCs w:val="20"/>
              </w:rPr>
            </w:pPr>
            <w:r w:rsidRPr="00B25B6D">
              <w:rPr>
                <w:rFonts w:asciiTheme="majorHAnsi" w:eastAsia="Times New Roman" w:hAnsiTheme="majorHAnsi" w:cstheme="majorHAnsi"/>
                <w:b/>
                <w:color w:val="000000"/>
                <w:sz w:val="20"/>
                <w:szCs w:val="20"/>
                <w:lang w:val="en-GB" w:eastAsia="fr-FR"/>
              </w:rPr>
              <w:t>1.352</w:t>
            </w:r>
            <w:r w:rsidR="0011502B" w:rsidRPr="00B25B6D">
              <w:rPr>
                <w:rFonts w:asciiTheme="majorHAnsi" w:eastAsia="Times New Roman" w:hAnsiTheme="majorHAnsi" w:cstheme="majorHAnsi"/>
                <w:b/>
                <w:color w:val="000000"/>
                <w:sz w:val="20"/>
                <w:szCs w:val="20"/>
                <w:lang w:val="en-GB" w:eastAsia="fr-FR"/>
              </w:rPr>
              <w:t xml:space="preserve"> </w:t>
            </w:r>
            <w:r w:rsidRPr="00B25B6D">
              <w:rPr>
                <w:rFonts w:asciiTheme="majorHAnsi" w:eastAsia="Times New Roman" w:hAnsiTheme="majorHAnsi" w:cstheme="majorHAnsi"/>
                <w:b/>
                <w:color w:val="000000"/>
                <w:sz w:val="20"/>
                <w:szCs w:val="20"/>
                <w:lang w:val="en-GB" w:eastAsia="fr-FR"/>
              </w:rPr>
              <w:t>(1.213-1.507)</w:t>
            </w:r>
          </w:p>
        </w:tc>
        <w:tc>
          <w:tcPr>
            <w:tcW w:w="1210" w:type="dxa"/>
          </w:tcPr>
          <w:p w14:paraId="370A602F" w14:textId="1D8BAFB1" w:rsidR="008401A6" w:rsidRPr="00B25B6D" w:rsidRDefault="00CE0BA3" w:rsidP="008401A6">
            <w:pPr>
              <w:ind w:right="-499"/>
              <w:jc w:val="both"/>
              <w:rPr>
                <w:rFonts w:asciiTheme="majorHAnsi" w:hAnsiTheme="majorHAnsi" w:cstheme="majorHAnsi"/>
                <w:b/>
                <w:sz w:val="20"/>
                <w:szCs w:val="20"/>
              </w:rPr>
            </w:pPr>
            <w:r w:rsidRPr="00B25B6D">
              <w:rPr>
                <w:rFonts w:asciiTheme="majorHAnsi" w:eastAsia="Times New Roman" w:hAnsiTheme="majorHAnsi" w:cstheme="majorHAnsi"/>
                <w:b/>
                <w:sz w:val="20"/>
                <w:szCs w:val="20"/>
                <w:lang w:val="en-GB" w:eastAsia="fr-FR"/>
              </w:rPr>
              <w:t>&lt;0.001</w:t>
            </w:r>
          </w:p>
        </w:tc>
        <w:tc>
          <w:tcPr>
            <w:tcW w:w="1250" w:type="dxa"/>
          </w:tcPr>
          <w:p w14:paraId="1FF1F61D" w14:textId="435A6F80"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824</w:t>
            </w:r>
            <w:r w:rsidR="0011502B"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(38.4%)</w:t>
            </w:r>
          </w:p>
        </w:tc>
        <w:tc>
          <w:tcPr>
            <w:tcW w:w="1270" w:type="dxa"/>
          </w:tcPr>
          <w:p w14:paraId="207B824A" w14:textId="6FC9C5FC"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347</w:t>
            </w:r>
            <w:r w:rsidR="0011502B"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(51.4%)</w:t>
            </w:r>
          </w:p>
        </w:tc>
        <w:tc>
          <w:tcPr>
            <w:tcW w:w="912" w:type="dxa"/>
          </w:tcPr>
          <w:p w14:paraId="26EC9476" w14:textId="4A6CF244"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&lt;0.001</w:t>
            </w:r>
          </w:p>
        </w:tc>
        <w:tc>
          <w:tcPr>
            <w:tcW w:w="1937" w:type="dxa"/>
          </w:tcPr>
          <w:p w14:paraId="4B6223EF" w14:textId="741F5684"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1.297</w:t>
            </w:r>
            <w:r w:rsidR="0011502B" w:rsidRPr="00B25B6D">
              <w:rPr>
                <w:rFonts w:asciiTheme="majorHAnsi" w:eastAsia="Times New Roman" w:hAnsiTheme="majorHAnsi" w:cstheme="majorHAnsi"/>
                <w:b/>
                <w:sz w:val="20"/>
                <w:szCs w:val="20"/>
                <w:lang w:val="en-GB" w:eastAsia="fr-FR"/>
              </w:rPr>
              <w:t xml:space="preserve"> </w:t>
            </w:r>
            <w:r w:rsidRPr="00B25B6D">
              <w:rPr>
                <w:rFonts w:asciiTheme="majorHAnsi" w:eastAsia="Times New Roman" w:hAnsiTheme="majorHAnsi" w:cstheme="majorHAnsi"/>
                <w:b/>
                <w:sz w:val="20"/>
                <w:szCs w:val="20"/>
                <w:lang w:val="en-GB" w:eastAsia="fr-FR"/>
              </w:rPr>
              <w:t>(1.065-1.579)</w:t>
            </w:r>
          </w:p>
        </w:tc>
        <w:tc>
          <w:tcPr>
            <w:tcW w:w="2558" w:type="dxa"/>
          </w:tcPr>
          <w:p w14:paraId="0F095275" w14:textId="721F81D2" w:rsidR="008401A6" w:rsidRPr="00B25B6D" w:rsidRDefault="00CE0BA3" w:rsidP="008401A6">
            <w:pPr>
              <w:ind w:right="-499"/>
              <w:jc w:val="both"/>
              <w:rPr>
                <w:rFonts w:asciiTheme="majorHAnsi" w:eastAsia="Times New Roman" w:hAnsiTheme="majorHAnsi" w:cstheme="majorHAnsi"/>
                <w:b/>
                <w:sz w:val="20"/>
                <w:szCs w:val="20"/>
                <w:lang w:eastAsia="fr-FR"/>
              </w:rPr>
            </w:pPr>
            <w:r w:rsidRPr="00B25B6D">
              <w:rPr>
                <w:rFonts w:asciiTheme="majorHAnsi" w:eastAsia="Times New Roman" w:hAnsiTheme="majorHAnsi" w:cstheme="majorHAnsi"/>
                <w:b/>
                <w:sz w:val="20"/>
                <w:szCs w:val="20"/>
                <w:lang w:val="en-GB" w:eastAsia="fr-FR"/>
              </w:rPr>
              <w:t>0.010</w:t>
            </w:r>
          </w:p>
        </w:tc>
        <w:tc>
          <w:tcPr>
            <w:tcW w:w="838" w:type="dxa"/>
          </w:tcPr>
          <w:p w14:paraId="785B727C" w14:textId="60482938"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03484CFD" w14:textId="7D8F2A6C"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5BDFBAEC" w14:textId="77777777" w:rsidR="008401A6" w:rsidRPr="00B25B6D" w:rsidRDefault="008401A6" w:rsidP="008401A6">
            <w:pPr>
              <w:ind w:right="-499"/>
              <w:jc w:val="both"/>
              <w:rPr>
                <w:rFonts w:asciiTheme="majorHAnsi" w:eastAsia="Times New Roman" w:hAnsiTheme="majorHAnsi" w:cstheme="majorHAnsi"/>
                <w:b/>
                <w:sz w:val="20"/>
                <w:szCs w:val="20"/>
                <w:lang w:eastAsia="fr-FR"/>
              </w:rPr>
            </w:pPr>
          </w:p>
        </w:tc>
        <w:tc>
          <w:tcPr>
            <w:tcW w:w="838" w:type="dxa"/>
          </w:tcPr>
          <w:p w14:paraId="2D92C13A" w14:textId="55F61064" w:rsidR="008401A6" w:rsidRPr="00B25B6D" w:rsidRDefault="008401A6" w:rsidP="008401A6">
            <w:pPr>
              <w:ind w:right="-499"/>
              <w:jc w:val="both"/>
              <w:rPr>
                <w:rFonts w:asciiTheme="majorHAnsi" w:eastAsia="Times New Roman" w:hAnsiTheme="majorHAnsi" w:cstheme="majorHAnsi"/>
                <w:b/>
                <w:sz w:val="20"/>
                <w:szCs w:val="20"/>
                <w:lang w:eastAsia="fr-FR"/>
              </w:rPr>
            </w:pPr>
          </w:p>
        </w:tc>
      </w:tr>
      <w:tr w:rsidR="00FF5610" w:rsidRPr="00B25B6D" w14:paraId="20FC95B4" w14:textId="720B8CB5" w:rsidTr="000B1928">
        <w:tc>
          <w:tcPr>
            <w:tcW w:w="3402" w:type="dxa"/>
          </w:tcPr>
          <w:p w14:paraId="1BDAB5FD" w14:textId="42802CDE"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Sexual harassment exposure</w:t>
            </w:r>
          </w:p>
        </w:tc>
        <w:tc>
          <w:tcPr>
            <w:tcW w:w="1375" w:type="dxa"/>
          </w:tcPr>
          <w:p w14:paraId="30846F2C" w14:textId="607545DB"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585</w:t>
            </w:r>
            <w:r w:rsidR="00FF148E"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(7.1%)</w:t>
            </w:r>
          </w:p>
        </w:tc>
        <w:tc>
          <w:tcPr>
            <w:tcW w:w="1526" w:type="dxa"/>
          </w:tcPr>
          <w:p w14:paraId="63A9B0AA" w14:textId="4AFFFECD"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171</w:t>
            </w:r>
            <w:r w:rsidR="00FF148E"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(8.0%)</w:t>
            </w:r>
          </w:p>
        </w:tc>
        <w:tc>
          <w:tcPr>
            <w:tcW w:w="992" w:type="dxa"/>
          </w:tcPr>
          <w:p w14:paraId="7FEB671C" w14:textId="7CBF8478"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0.158</w:t>
            </w:r>
          </w:p>
        </w:tc>
        <w:tc>
          <w:tcPr>
            <w:tcW w:w="2061" w:type="dxa"/>
          </w:tcPr>
          <w:p w14:paraId="04DF98F5" w14:textId="390D8615"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1.936</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(0.772-1.134)</w:t>
            </w:r>
          </w:p>
        </w:tc>
        <w:tc>
          <w:tcPr>
            <w:tcW w:w="1210" w:type="dxa"/>
          </w:tcPr>
          <w:p w14:paraId="10FBA52E" w14:textId="20C517F6"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0.497</w:t>
            </w:r>
          </w:p>
        </w:tc>
        <w:tc>
          <w:tcPr>
            <w:tcW w:w="1250" w:type="dxa"/>
          </w:tcPr>
          <w:p w14:paraId="2C5A04CE" w14:textId="6EBEBF62"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155</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(7.2%)</w:t>
            </w:r>
          </w:p>
        </w:tc>
        <w:tc>
          <w:tcPr>
            <w:tcW w:w="1270" w:type="dxa"/>
          </w:tcPr>
          <w:p w14:paraId="1477275C" w14:textId="730E8BAD"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65</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(9.6%)</w:t>
            </w:r>
          </w:p>
        </w:tc>
        <w:tc>
          <w:tcPr>
            <w:tcW w:w="912" w:type="dxa"/>
          </w:tcPr>
          <w:p w14:paraId="1DA264E9" w14:textId="7C635233"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0.043</w:t>
            </w:r>
          </w:p>
        </w:tc>
        <w:tc>
          <w:tcPr>
            <w:tcW w:w="1937" w:type="dxa"/>
          </w:tcPr>
          <w:p w14:paraId="4F4CC58C" w14:textId="33DDC310"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1.067</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(0.767-1.484)</w:t>
            </w:r>
          </w:p>
        </w:tc>
        <w:tc>
          <w:tcPr>
            <w:tcW w:w="2558" w:type="dxa"/>
          </w:tcPr>
          <w:p w14:paraId="4F435AE8" w14:textId="61F5632F"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0.699</w:t>
            </w:r>
          </w:p>
        </w:tc>
        <w:tc>
          <w:tcPr>
            <w:tcW w:w="838" w:type="dxa"/>
          </w:tcPr>
          <w:p w14:paraId="32CCF83A" w14:textId="73AD02AE"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2772DF3A" w14:textId="6743E59F"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3961575A"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Pr>
          <w:p w14:paraId="4021F643" w14:textId="3112CD79" w:rsidR="008401A6" w:rsidRPr="00B25B6D" w:rsidRDefault="008401A6" w:rsidP="008401A6">
            <w:pPr>
              <w:ind w:right="-499"/>
              <w:jc w:val="both"/>
              <w:rPr>
                <w:rFonts w:asciiTheme="majorHAnsi" w:eastAsia="Times New Roman" w:hAnsiTheme="majorHAnsi" w:cstheme="majorHAnsi"/>
                <w:sz w:val="20"/>
                <w:szCs w:val="20"/>
                <w:lang w:eastAsia="fr-FR"/>
              </w:rPr>
            </w:pPr>
          </w:p>
        </w:tc>
      </w:tr>
      <w:tr w:rsidR="00FF5610" w:rsidRPr="00B25B6D" w14:paraId="47722F93" w14:textId="71F14194" w:rsidTr="000B1928">
        <w:tc>
          <w:tcPr>
            <w:tcW w:w="3402" w:type="dxa"/>
            <w:tcBorders>
              <w:bottom w:val="single" w:sz="4" w:space="0" w:color="auto"/>
            </w:tcBorders>
          </w:tcPr>
          <w:p w14:paraId="1591AC91" w14:textId="642721B4" w:rsidR="008401A6" w:rsidRPr="00B25B6D" w:rsidRDefault="00CE0BA3" w:rsidP="008401A6">
            <w:pPr>
              <w:ind w:left="176"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Sexual orientation-based discrimination</w:t>
            </w:r>
          </w:p>
        </w:tc>
        <w:tc>
          <w:tcPr>
            <w:tcW w:w="1375" w:type="dxa"/>
            <w:tcBorders>
              <w:bottom w:val="single" w:sz="4" w:space="0" w:color="auto"/>
            </w:tcBorders>
          </w:tcPr>
          <w:p w14:paraId="10960282" w14:textId="37E1DCA6"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501</w:t>
            </w:r>
            <w:r w:rsidR="00FF148E"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(6.1%)</w:t>
            </w:r>
          </w:p>
        </w:tc>
        <w:tc>
          <w:tcPr>
            <w:tcW w:w="1526" w:type="dxa"/>
            <w:tcBorders>
              <w:bottom w:val="single" w:sz="4" w:space="0" w:color="auto"/>
            </w:tcBorders>
          </w:tcPr>
          <w:p w14:paraId="65EAE1CF" w14:textId="0B6A6CDA"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153</w:t>
            </w:r>
            <w:r w:rsidR="00FF148E"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(7.2%)</w:t>
            </w:r>
          </w:p>
        </w:tc>
        <w:tc>
          <w:tcPr>
            <w:tcW w:w="992" w:type="dxa"/>
            <w:tcBorders>
              <w:bottom w:val="single" w:sz="4" w:space="0" w:color="auto"/>
            </w:tcBorders>
          </w:tcPr>
          <w:p w14:paraId="7EE59EF5" w14:textId="4573AEA9"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0.070</w:t>
            </w:r>
          </w:p>
        </w:tc>
        <w:tc>
          <w:tcPr>
            <w:tcW w:w="2061" w:type="dxa"/>
            <w:tcBorders>
              <w:bottom w:val="single" w:sz="4" w:space="0" w:color="auto"/>
            </w:tcBorders>
          </w:tcPr>
          <w:p w14:paraId="4A101843" w14:textId="10FC44EF"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color w:val="000000"/>
                <w:sz w:val="20"/>
                <w:szCs w:val="20"/>
                <w:lang w:val="en-GB" w:eastAsia="fr-FR"/>
              </w:rPr>
              <w:t>1.129</w:t>
            </w:r>
            <w:r w:rsidR="0011502B" w:rsidRPr="00B25B6D">
              <w:rPr>
                <w:rFonts w:asciiTheme="majorHAnsi" w:eastAsia="Times New Roman" w:hAnsiTheme="majorHAnsi" w:cstheme="majorHAnsi"/>
                <w:color w:val="000000"/>
                <w:sz w:val="20"/>
                <w:szCs w:val="20"/>
                <w:lang w:val="en-GB" w:eastAsia="fr-FR"/>
              </w:rPr>
              <w:t xml:space="preserve"> </w:t>
            </w:r>
            <w:r w:rsidRPr="00B25B6D">
              <w:rPr>
                <w:rFonts w:asciiTheme="majorHAnsi" w:eastAsia="Times New Roman" w:hAnsiTheme="majorHAnsi" w:cstheme="majorHAnsi"/>
                <w:color w:val="000000"/>
                <w:sz w:val="20"/>
                <w:szCs w:val="20"/>
                <w:lang w:val="en-GB" w:eastAsia="fr-FR"/>
              </w:rPr>
              <w:t>(0.923-1.380)</w:t>
            </w:r>
          </w:p>
        </w:tc>
        <w:tc>
          <w:tcPr>
            <w:tcW w:w="1210" w:type="dxa"/>
            <w:tcBorders>
              <w:bottom w:val="single" w:sz="4" w:space="0" w:color="auto"/>
            </w:tcBorders>
          </w:tcPr>
          <w:p w14:paraId="667F9489" w14:textId="3BFAF2C6" w:rsidR="008401A6" w:rsidRPr="00B25B6D" w:rsidRDefault="00CE0BA3" w:rsidP="008401A6">
            <w:pPr>
              <w:ind w:right="-499"/>
              <w:jc w:val="both"/>
              <w:rPr>
                <w:rFonts w:asciiTheme="majorHAnsi" w:hAnsiTheme="majorHAnsi" w:cstheme="majorHAnsi"/>
                <w:sz w:val="20"/>
                <w:szCs w:val="20"/>
              </w:rPr>
            </w:pPr>
            <w:r w:rsidRPr="00B25B6D">
              <w:rPr>
                <w:rFonts w:asciiTheme="majorHAnsi" w:eastAsia="Times New Roman" w:hAnsiTheme="majorHAnsi" w:cstheme="majorHAnsi"/>
                <w:sz w:val="20"/>
                <w:szCs w:val="20"/>
                <w:lang w:val="en-GB" w:eastAsia="fr-FR"/>
              </w:rPr>
              <w:t>0.239</w:t>
            </w:r>
          </w:p>
        </w:tc>
        <w:tc>
          <w:tcPr>
            <w:tcW w:w="1250" w:type="dxa"/>
            <w:tcBorders>
              <w:bottom w:val="single" w:sz="4" w:space="0" w:color="auto"/>
            </w:tcBorders>
          </w:tcPr>
          <w:p w14:paraId="03EDFB79" w14:textId="7C471C10"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125</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(5.8%)</w:t>
            </w:r>
          </w:p>
        </w:tc>
        <w:tc>
          <w:tcPr>
            <w:tcW w:w="1270" w:type="dxa"/>
            <w:tcBorders>
              <w:bottom w:val="single" w:sz="4" w:space="0" w:color="auto"/>
            </w:tcBorders>
          </w:tcPr>
          <w:p w14:paraId="5BD50495" w14:textId="20F526FF"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51</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(7.6%)</w:t>
            </w:r>
          </w:p>
        </w:tc>
        <w:tc>
          <w:tcPr>
            <w:tcW w:w="912" w:type="dxa"/>
            <w:tcBorders>
              <w:bottom w:val="single" w:sz="4" w:space="0" w:color="auto"/>
            </w:tcBorders>
          </w:tcPr>
          <w:p w14:paraId="5190BC26" w14:textId="549766AD"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0.106</w:t>
            </w:r>
          </w:p>
        </w:tc>
        <w:tc>
          <w:tcPr>
            <w:tcW w:w="1937" w:type="dxa"/>
            <w:tcBorders>
              <w:bottom w:val="single" w:sz="4" w:space="0" w:color="auto"/>
            </w:tcBorders>
          </w:tcPr>
          <w:p w14:paraId="2BC5FD2A" w14:textId="17BABD15"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1.134</w:t>
            </w:r>
            <w:r w:rsidR="0011502B" w:rsidRPr="00B25B6D">
              <w:rPr>
                <w:rFonts w:asciiTheme="majorHAnsi" w:eastAsia="Times New Roman" w:hAnsiTheme="majorHAnsi" w:cstheme="majorHAnsi"/>
                <w:sz w:val="20"/>
                <w:szCs w:val="20"/>
                <w:lang w:val="en-GB" w:eastAsia="fr-FR"/>
              </w:rPr>
              <w:t xml:space="preserve"> </w:t>
            </w:r>
            <w:r w:rsidRPr="00B25B6D">
              <w:rPr>
                <w:rFonts w:asciiTheme="majorHAnsi" w:eastAsia="Times New Roman" w:hAnsiTheme="majorHAnsi" w:cstheme="majorHAnsi"/>
                <w:sz w:val="20"/>
                <w:szCs w:val="20"/>
                <w:lang w:val="en-GB" w:eastAsia="fr-FR"/>
              </w:rPr>
              <w:t>(0.788-1.631)</w:t>
            </w:r>
          </w:p>
        </w:tc>
        <w:tc>
          <w:tcPr>
            <w:tcW w:w="2558" w:type="dxa"/>
            <w:tcBorders>
              <w:bottom w:val="single" w:sz="4" w:space="0" w:color="auto"/>
            </w:tcBorders>
          </w:tcPr>
          <w:p w14:paraId="658DF2E5" w14:textId="19680A7B" w:rsidR="008401A6" w:rsidRPr="00B25B6D" w:rsidRDefault="00CE0BA3" w:rsidP="008401A6">
            <w:pPr>
              <w:ind w:right="-499"/>
              <w:jc w:val="both"/>
              <w:rPr>
                <w:rFonts w:asciiTheme="majorHAnsi" w:eastAsia="Times New Roman" w:hAnsiTheme="majorHAnsi" w:cstheme="majorHAnsi"/>
                <w:sz w:val="20"/>
                <w:szCs w:val="20"/>
                <w:lang w:eastAsia="fr-FR"/>
              </w:rPr>
            </w:pPr>
            <w:r w:rsidRPr="00B25B6D">
              <w:rPr>
                <w:rFonts w:asciiTheme="majorHAnsi" w:eastAsia="Times New Roman" w:hAnsiTheme="majorHAnsi" w:cstheme="majorHAnsi"/>
                <w:sz w:val="20"/>
                <w:szCs w:val="20"/>
                <w:lang w:val="en-GB" w:eastAsia="fr-FR"/>
              </w:rPr>
              <w:t>0.498</w:t>
            </w:r>
          </w:p>
        </w:tc>
        <w:tc>
          <w:tcPr>
            <w:tcW w:w="838" w:type="dxa"/>
            <w:tcBorders>
              <w:bottom w:val="single" w:sz="4" w:space="0" w:color="auto"/>
            </w:tcBorders>
          </w:tcPr>
          <w:p w14:paraId="61FE7C65" w14:textId="66036852"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Borders>
              <w:bottom w:val="single" w:sz="4" w:space="0" w:color="auto"/>
            </w:tcBorders>
          </w:tcPr>
          <w:p w14:paraId="4BCE8ACD" w14:textId="7C5B9F62"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Borders>
              <w:bottom w:val="single" w:sz="4" w:space="0" w:color="auto"/>
            </w:tcBorders>
          </w:tcPr>
          <w:p w14:paraId="2CAF4E04" w14:textId="77777777" w:rsidR="008401A6" w:rsidRPr="00B25B6D" w:rsidRDefault="008401A6" w:rsidP="008401A6">
            <w:pPr>
              <w:ind w:right="-499"/>
              <w:jc w:val="both"/>
              <w:rPr>
                <w:rFonts w:asciiTheme="majorHAnsi" w:eastAsia="Times New Roman" w:hAnsiTheme="majorHAnsi" w:cstheme="majorHAnsi"/>
                <w:sz w:val="20"/>
                <w:szCs w:val="20"/>
                <w:lang w:eastAsia="fr-FR"/>
              </w:rPr>
            </w:pPr>
          </w:p>
        </w:tc>
        <w:tc>
          <w:tcPr>
            <w:tcW w:w="838" w:type="dxa"/>
            <w:tcBorders>
              <w:bottom w:val="single" w:sz="4" w:space="0" w:color="auto"/>
            </w:tcBorders>
          </w:tcPr>
          <w:p w14:paraId="4F6DB16B" w14:textId="6660DA9B" w:rsidR="008401A6" w:rsidRPr="00B25B6D" w:rsidRDefault="008401A6" w:rsidP="008401A6">
            <w:pPr>
              <w:ind w:right="-499"/>
              <w:jc w:val="both"/>
              <w:rPr>
                <w:rFonts w:asciiTheme="majorHAnsi" w:eastAsia="Times New Roman" w:hAnsiTheme="majorHAnsi" w:cstheme="majorHAnsi"/>
                <w:sz w:val="20"/>
                <w:szCs w:val="20"/>
                <w:lang w:eastAsia="fr-FR"/>
              </w:rPr>
            </w:pPr>
          </w:p>
        </w:tc>
      </w:tr>
    </w:tbl>
    <w:p w14:paraId="6D0BD94F" w14:textId="6D624ED9" w:rsidR="00B51446" w:rsidRPr="00B25B6D" w:rsidRDefault="003D44F5" w:rsidP="00B51446">
      <w:pPr>
        <w:ind w:right="-499"/>
        <w:rPr>
          <w:rFonts w:asciiTheme="majorHAnsi" w:hAnsiTheme="majorHAnsi" w:cstheme="majorHAnsi"/>
          <w:sz w:val="20"/>
          <w:szCs w:val="20"/>
          <w:lang w:val="en-US"/>
        </w:rPr>
      </w:pPr>
      <w:r w:rsidRPr="00B25B6D">
        <w:rPr>
          <w:rFonts w:asciiTheme="majorHAnsi" w:hAnsiTheme="majorHAnsi" w:cstheme="majorHAnsi"/>
          <w:sz w:val="20"/>
          <w:szCs w:val="20"/>
          <w:lang w:val="en-GB"/>
        </w:rPr>
        <w:t>Significant associations (p&lt;0.05) are in bold.</w:t>
      </w:r>
    </w:p>
    <w:p w14:paraId="5FDB19BB" w14:textId="61E7B4BB" w:rsidR="00021505" w:rsidRPr="00B25B6D" w:rsidRDefault="00CE0BA3" w:rsidP="00B51446">
      <w:pPr>
        <w:ind w:right="-499"/>
        <w:rPr>
          <w:rFonts w:asciiTheme="majorHAnsi" w:hAnsiTheme="majorHAnsi" w:cstheme="majorHAnsi"/>
          <w:sz w:val="20"/>
          <w:szCs w:val="20"/>
          <w:lang w:val="en-US"/>
        </w:rPr>
      </w:pPr>
      <w:r w:rsidRPr="00B25B6D">
        <w:rPr>
          <w:rFonts w:asciiTheme="majorHAnsi" w:hAnsiTheme="majorHAnsi" w:cstheme="majorHAnsi"/>
          <w:sz w:val="20"/>
          <w:szCs w:val="20"/>
          <w:lang w:val="en-GB"/>
        </w:rPr>
        <w:t>* Adjusted for all variables associated with major depression with p&lt;0.2 in univariate analyses.</w:t>
      </w:r>
    </w:p>
    <w:p w14:paraId="6311E190" w14:textId="77777777" w:rsidR="003D44F5" w:rsidRPr="00B25B6D" w:rsidRDefault="003D44F5" w:rsidP="00B51446">
      <w:pPr>
        <w:ind w:right="-499"/>
        <w:rPr>
          <w:rFonts w:asciiTheme="majorHAnsi" w:hAnsiTheme="majorHAnsi" w:cstheme="majorHAnsi"/>
          <w:sz w:val="20"/>
          <w:szCs w:val="20"/>
          <w:lang w:val="en-US"/>
        </w:rPr>
      </w:pPr>
    </w:p>
    <w:p w14:paraId="4DA60FE8" w14:textId="77777777" w:rsidR="00DC70E6" w:rsidRPr="00B25B6D" w:rsidRDefault="00CE0BA3">
      <w:pPr>
        <w:rPr>
          <w:rFonts w:asciiTheme="majorHAnsi" w:hAnsiTheme="majorHAnsi" w:cstheme="majorHAnsi"/>
          <w:sz w:val="20"/>
          <w:szCs w:val="20"/>
          <w:lang w:val="en-US"/>
        </w:rPr>
      </w:pPr>
      <w:r w:rsidRPr="00B25B6D">
        <w:rPr>
          <w:rFonts w:asciiTheme="majorHAnsi" w:hAnsiTheme="majorHAnsi" w:cstheme="majorHAnsi"/>
          <w:sz w:val="20"/>
          <w:szCs w:val="20"/>
          <w:lang w:val="en-GB"/>
        </w:rPr>
        <w:br w:type="page"/>
      </w:r>
    </w:p>
    <w:p w14:paraId="3B0F786F" w14:textId="1640C3D9" w:rsidR="003D44F5" w:rsidRPr="00B25B6D" w:rsidRDefault="00CE0BA3" w:rsidP="003D44F5">
      <w:pPr>
        <w:rPr>
          <w:rFonts w:asciiTheme="majorHAnsi" w:hAnsiTheme="majorHAnsi" w:cstheme="majorHAnsi"/>
          <w:sz w:val="20"/>
          <w:szCs w:val="20"/>
          <w:lang w:val="en-US"/>
        </w:rPr>
      </w:pPr>
      <w:r w:rsidRPr="00B25B6D">
        <w:rPr>
          <w:rFonts w:asciiTheme="majorHAnsi" w:hAnsiTheme="majorHAnsi" w:cstheme="majorHAnsi"/>
          <w:sz w:val="20"/>
          <w:szCs w:val="20"/>
          <w:lang w:val="en-GB"/>
        </w:rPr>
        <w:t>Figure 1. Geographical distribution of the participants.</w:t>
      </w:r>
    </w:p>
    <w:p w14:paraId="55C26E55" w14:textId="77777777" w:rsidR="003D44F5" w:rsidRPr="00B25B6D" w:rsidRDefault="003D44F5" w:rsidP="003D44F5">
      <w:pPr>
        <w:rPr>
          <w:rFonts w:asciiTheme="majorHAnsi" w:hAnsiTheme="majorHAnsi" w:cstheme="majorHAnsi"/>
          <w:sz w:val="20"/>
          <w:szCs w:val="20"/>
          <w:lang w:val="en-US"/>
        </w:rPr>
      </w:pPr>
    </w:p>
    <w:p w14:paraId="1F0F981C" w14:textId="77777777" w:rsidR="003D44F5" w:rsidRPr="00B25B6D" w:rsidRDefault="00CE0BA3" w:rsidP="003D44F5">
      <w:pPr>
        <w:rPr>
          <w:rFonts w:asciiTheme="majorHAnsi" w:hAnsiTheme="majorHAnsi" w:cstheme="majorHAnsi"/>
          <w:sz w:val="20"/>
          <w:szCs w:val="20"/>
        </w:rPr>
      </w:pPr>
      <w:r w:rsidRPr="00B25B6D">
        <w:rPr>
          <w:rFonts w:asciiTheme="majorHAnsi" w:hAnsiTheme="majorHAnsi" w:cstheme="majorHAnsi"/>
          <w:noProof/>
          <w:sz w:val="20"/>
          <w:szCs w:val="20"/>
          <w:lang w:eastAsia="fr-FR"/>
        </w:rPr>
        <w:drawing>
          <wp:inline distT="0" distB="0" distL="0" distR="0" wp14:anchorId="2AC6C893" wp14:editId="27097BC2">
            <wp:extent cx="4148403" cy="3462217"/>
            <wp:effectExtent l="0" t="0" r="508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stretch>
                      <a:fillRect/>
                    </a:stretch>
                  </pic:blipFill>
                  <pic:spPr>
                    <a:xfrm>
                      <a:off x="0" y="0"/>
                      <a:ext cx="4173813" cy="3483424"/>
                    </a:xfrm>
                    <a:prstGeom prst="rect">
                      <a:avLst/>
                    </a:prstGeom>
                  </pic:spPr>
                </pic:pic>
              </a:graphicData>
            </a:graphic>
          </wp:inline>
        </w:drawing>
      </w:r>
      <w:r w:rsidRPr="00B25B6D">
        <w:rPr>
          <w:rFonts w:asciiTheme="majorHAnsi" w:hAnsiTheme="majorHAnsi" w:cstheme="majorHAnsi"/>
          <w:sz w:val="20"/>
          <w:szCs w:val="20"/>
          <w:lang w:val="en-GB"/>
        </w:rPr>
        <w:br w:type="page"/>
      </w:r>
    </w:p>
    <w:p w14:paraId="3A4BE507" w14:textId="77777777" w:rsidR="00A34DAD" w:rsidRPr="00B25B6D" w:rsidRDefault="00A34DAD" w:rsidP="003D44F5">
      <w:pPr>
        <w:ind w:right="-499"/>
        <w:jc w:val="both"/>
        <w:rPr>
          <w:rFonts w:asciiTheme="majorHAnsi" w:hAnsiTheme="majorHAnsi" w:cstheme="majorHAnsi"/>
          <w:sz w:val="20"/>
          <w:szCs w:val="20"/>
        </w:rPr>
      </w:pPr>
    </w:p>
    <w:p w14:paraId="7F586A72" w14:textId="1C809808" w:rsidR="00A34DAD" w:rsidRPr="00B25B6D" w:rsidRDefault="00CE0BA3" w:rsidP="00A34DAD">
      <w:pPr>
        <w:ind w:right="-499"/>
        <w:rPr>
          <w:rFonts w:asciiTheme="majorHAnsi" w:hAnsiTheme="majorHAnsi" w:cstheme="majorHAnsi"/>
          <w:lang w:val="en-US"/>
        </w:rPr>
      </w:pPr>
      <w:r w:rsidRPr="00B25B6D">
        <w:rPr>
          <w:rFonts w:asciiTheme="majorHAnsi" w:hAnsiTheme="majorHAnsi" w:cstheme="majorHAnsi"/>
          <w:lang w:val="en-GB"/>
        </w:rPr>
        <w:t>Supplementary Annex 1. Recruitment process.</w:t>
      </w:r>
    </w:p>
    <w:p w14:paraId="7DF89D75" w14:textId="77777777" w:rsidR="00A34DAD" w:rsidRPr="00B25B6D" w:rsidRDefault="00A34DAD" w:rsidP="00A34DAD">
      <w:pPr>
        <w:ind w:right="-499"/>
        <w:rPr>
          <w:rFonts w:asciiTheme="majorHAnsi" w:hAnsiTheme="majorHAnsi" w:cstheme="majorHAnsi"/>
          <w:sz w:val="20"/>
          <w:szCs w:val="20"/>
          <w:lang w:val="en-US"/>
        </w:rPr>
      </w:pPr>
    </w:p>
    <w:p w14:paraId="0406A013" w14:textId="0A661593" w:rsidR="00D706AC" w:rsidRPr="00B25B6D" w:rsidRDefault="00CE0BA3" w:rsidP="00D706AC">
      <w:pPr>
        <w:autoSpaceDE w:val="0"/>
        <w:autoSpaceDN w:val="0"/>
        <w:adjustRightInd w:val="0"/>
        <w:spacing w:line="360" w:lineRule="auto"/>
        <w:ind w:right="-499"/>
        <w:jc w:val="both"/>
        <w:outlineLvl w:val="0"/>
        <w:rPr>
          <w:rFonts w:asciiTheme="majorHAnsi" w:eastAsia="MS Minngs" w:hAnsiTheme="majorHAnsi" w:cstheme="majorHAnsi"/>
          <w:iCs/>
          <w:color w:val="000000"/>
          <w:lang w:val="en-US" w:eastAsia="ja-JP"/>
        </w:rPr>
      </w:pPr>
      <w:bookmarkStart w:id="6" w:name="OLE_LINK3"/>
      <w:bookmarkStart w:id="7" w:name="OLE_LINK4"/>
      <w:r w:rsidRPr="00B25B6D">
        <w:rPr>
          <w:rFonts w:asciiTheme="majorHAnsi" w:hAnsiTheme="majorHAnsi" w:cstheme="majorHAnsi"/>
          <w:i/>
          <w:color w:val="000000" w:themeColor="text1"/>
          <w:lang w:val="en-GB"/>
        </w:rPr>
        <w:t>Recruitment and sampling method.</w:t>
      </w:r>
      <w:r w:rsidRPr="00B25B6D">
        <w:rPr>
          <w:rFonts w:asciiTheme="majorHAnsi" w:hAnsiTheme="majorHAnsi" w:cstheme="majorHAnsi"/>
          <w:color w:val="000000" w:themeColor="text1"/>
          <w:lang w:val="en-GB"/>
        </w:rPr>
        <w:t xml:space="preserve"> The participants were contacted through public and private facilities and professional associations by professional mailings and through social networks. All professional associations were contacted by email, and all regional health agencies</w:t>
      </w:r>
      <w:r w:rsidRPr="00B25B6D">
        <w:rPr>
          <w:rFonts w:asciiTheme="majorHAnsi" w:eastAsia="Cambria" w:hAnsiTheme="majorHAnsi" w:cstheme="majorHAnsi"/>
          <w:color w:val="000000"/>
          <w:lang w:val="en-GB"/>
        </w:rPr>
        <w:t xml:space="preserve"> and</w:t>
      </w:r>
      <w:r w:rsidRPr="00B25B6D">
        <w:rPr>
          <w:rFonts w:asciiTheme="majorHAnsi" w:hAnsiTheme="majorHAnsi" w:cstheme="majorHAnsi"/>
          <w:color w:val="000000" w:themeColor="text1"/>
          <w:lang w:val="en-GB"/>
        </w:rPr>
        <w:t xml:space="preserve"> </w:t>
      </w:r>
      <w:r w:rsidR="005B041B" w:rsidRPr="00B25B6D">
        <w:rPr>
          <w:rFonts w:asciiTheme="majorHAnsi" w:hAnsiTheme="majorHAnsi" w:cstheme="majorHAnsi"/>
          <w:color w:val="000000" w:themeColor="text1"/>
          <w:lang w:val="en-GB"/>
        </w:rPr>
        <w:t xml:space="preserve">territory </w:t>
      </w:r>
      <w:r w:rsidRPr="00B25B6D">
        <w:rPr>
          <w:rFonts w:asciiTheme="majorHAnsi" w:hAnsiTheme="majorHAnsi" w:cstheme="majorHAnsi"/>
          <w:color w:val="000000" w:themeColor="text1"/>
          <w:lang w:val="en-GB"/>
        </w:rPr>
        <w:t>hospital groups (</w:t>
      </w:r>
      <w:proofErr w:type="spellStart"/>
      <w:r w:rsidRPr="00B25B6D">
        <w:rPr>
          <w:rFonts w:asciiTheme="majorHAnsi" w:hAnsiTheme="majorHAnsi" w:cstheme="majorHAnsi"/>
          <w:i/>
          <w:iCs/>
          <w:color w:val="000000" w:themeColor="text1"/>
          <w:lang w:val="en-GB"/>
        </w:rPr>
        <w:t>Groupements</w:t>
      </w:r>
      <w:proofErr w:type="spellEnd"/>
      <w:r w:rsidRPr="00B25B6D">
        <w:rPr>
          <w:rFonts w:asciiTheme="majorHAnsi" w:hAnsiTheme="majorHAnsi" w:cstheme="majorHAnsi"/>
          <w:i/>
          <w:iCs/>
          <w:color w:val="000000" w:themeColor="text1"/>
          <w:lang w:val="en-GB"/>
        </w:rPr>
        <w:t xml:space="preserve"> </w:t>
      </w:r>
      <w:proofErr w:type="spellStart"/>
      <w:r w:rsidR="00462456" w:rsidRPr="00B25B6D">
        <w:rPr>
          <w:rFonts w:asciiTheme="majorHAnsi" w:hAnsiTheme="majorHAnsi" w:cstheme="majorHAnsi"/>
          <w:i/>
          <w:iCs/>
          <w:color w:val="000000" w:themeColor="text1"/>
          <w:lang w:val="en-GB"/>
        </w:rPr>
        <w:t>Hospitaliers</w:t>
      </w:r>
      <w:proofErr w:type="spellEnd"/>
      <w:r w:rsidR="00462456" w:rsidRPr="00B25B6D">
        <w:rPr>
          <w:rFonts w:asciiTheme="majorHAnsi" w:hAnsiTheme="majorHAnsi" w:cstheme="majorHAnsi"/>
          <w:i/>
          <w:iCs/>
          <w:color w:val="000000" w:themeColor="text1"/>
          <w:lang w:val="en-GB"/>
        </w:rPr>
        <w:t xml:space="preserve"> </w:t>
      </w:r>
      <w:r w:rsidRPr="00B25B6D">
        <w:rPr>
          <w:rFonts w:asciiTheme="majorHAnsi" w:hAnsiTheme="majorHAnsi" w:cstheme="majorHAnsi"/>
          <w:i/>
          <w:iCs/>
          <w:color w:val="000000" w:themeColor="text1"/>
          <w:lang w:val="en-GB"/>
        </w:rPr>
        <w:t xml:space="preserve">de </w:t>
      </w:r>
      <w:proofErr w:type="spellStart"/>
      <w:r w:rsidR="00462456" w:rsidRPr="00B25B6D">
        <w:rPr>
          <w:rFonts w:asciiTheme="majorHAnsi" w:hAnsiTheme="majorHAnsi" w:cstheme="majorHAnsi"/>
          <w:i/>
          <w:iCs/>
          <w:color w:val="000000" w:themeColor="text1"/>
          <w:lang w:val="en-GB"/>
        </w:rPr>
        <w:t>Territoire</w:t>
      </w:r>
      <w:proofErr w:type="spellEnd"/>
      <w:r w:rsidR="00462456" w:rsidRPr="00B25B6D">
        <w:rPr>
          <w:rFonts w:asciiTheme="majorHAnsi" w:hAnsiTheme="majorHAnsi" w:cstheme="majorHAnsi"/>
          <w:color w:val="000000" w:themeColor="text1"/>
          <w:lang w:val="en-GB"/>
        </w:rPr>
        <w:t xml:space="preserve"> </w:t>
      </w:r>
      <w:r w:rsidR="005B041B" w:rsidRPr="00B25B6D">
        <w:rPr>
          <w:rFonts w:asciiTheme="majorHAnsi" w:hAnsiTheme="majorHAnsi" w:cstheme="majorHAnsi"/>
          <w:color w:val="000000" w:themeColor="text1"/>
          <w:lang w:val="en-GB"/>
        </w:rPr>
        <w:t>[</w:t>
      </w:r>
      <w:r w:rsidRPr="00B25B6D">
        <w:rPr>
          <w:rFonts w:asciiTheme="majorHAnsi" w:hAnsiTheme="majorHAnsi" w:cstheme="majorHAnsi"/>
          <w:color w:val="000000" w:themeColor="text1"/>
          <w:lang w:val="en-GB"/>
        </w:rPr>
        <w:t>GHT</w:t>
      </w:r>
      <w:r w:rsidR="005B041B" w:rsidRPr="00B25B6D">
        <w:rPr>
          <w:rFonts w:asciiTheme="majorHAnsi" w:hAnsiTheme="majorHAnsi" w:cstheme="majorHAnsi"/>
          <w:color w:val="000000" w:themeColor="text1"/>
          <w:lang w:val="en-GB"/>
        </w:rPr>
        <w:t>]</w:t>
      </w:r>
      <w:r w:rsidRPr="00B25B6D">
        <w:rPr>
          <w:rFonts w:asciiTheme="majorHAnsi" w:hAnsiTheme="majorHAnsi" w:cstheme="majorHAnsi"/>
          <w:color w:val="000000" w:themeColor="text1"/>
          <w:lang w:val="en-GB"/>
        </w:rPr>
        <w:t xml:space="preserve"> including regional networks of academic and </w:t>
      </w:r>
      <w:proofErr w:type="spellStart"/>
      <w:r w:rsidRPr="00B25B6D">
        <w:rPr>
          <w:rFonts w:asciiTheme="majorHAnsi" w:hAnsiTheme="majorHAnsi" w:cstheme="majorHAnsi"/>
          <w:color w:val="000000" w:themeColor="text1"/>
          <w:lang w:val="en-GB"/>
        </w:rPr>
        <w:t>nonacademic</w:t>
      </w:r>
      <w:proofErr w:type="spellEnd"/>
      <w:r w:rsidRPr="00B25B6D">
        <w:rPr>
          <w:rFonts w:asciiTheme="majorHAnsi" w:hAnsiTheme="majorHAnsi" w:cstheme="majorHAnsi"/>
          <w:color w:val="000000" w:themeColor="text1"/>
          <w:lang w:val="en-GB"/>
        </w:rPr>
        <w:t xml:space="preserve"> public hospitals) were contacted by phone to increase participation rates.</w:t>
      </w:r>
      <w:bookmarkEnd w:id="6"/>
      <w:bookmarkEnd w:id="7"/>
    </w:p>
    <w:p w14:paraId="45BD900F" w14:textId="77777777"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B25B6D">
        <w:rPr>
          <w:rFonts w:asciiTheme="majorHAnsi" w:hAnsiTheme="majorHAnsi" w:cstheme="majorHAnsi"/>
          <w:color w:val="000000" w:themeColor="text1"/>
          <w:lang w:val="en-GB"/>
        </w:rPr>
        <w:t>The following institutions/facilities actively participated in the dissemination of the study:</w:t>
      </w:r>
    </w:p>
    <w:p w14:paraId="144C6159" w14:textId="1C924369"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B25B6D">
        <w:rPr>
          <w:rFonts w:asciiTheme="majorHAnsi" w:hAnsiTheme="majorHAnsi" w:cstheme="majorHAnsi"/>
          <w:color w:val="000000" w:themeColor="text1"/>
          <w:lang w:val="en-GB"/>
        </w:rPr>
        <w:t>-Regional health agencies</w:t>
      </w:r>
      <w:r w:rsidR="005B041B" w:rsidRPr="00B25B6D">
        <w:rPr>
          <w:rFonts w:asciiTheme="majorHAnsi" w:hAnsiTheme="majorHAnsi" w:cstheme="majorHAnsi"/>
          <w:color w:val="000000" w:themeColor="text1"/>
          <w:lang w:val="en-GB"/>
        </w:rPr>
        <w:t>:</w:t>
      </w:r>
      <w:r w:rsidRPr="00B25B6D">
        <w:rPr>
          <w:rFonts w:asciiTheme="majorHAnsi" w:hAnsiTheme="majorHAnsi" w:cstheme="majorHAnsi"/>
          <w:color w:val="000000" w:themeColor="text1"/>
          <w:lang w:val="en-GB"/>
        </w:rPr>
        <w:t xml:space="preserve"> Provence Alpes Côte d'Azur, Brittany, </w:t>
      </w:r>
      <w:r w:rsidR="00170E57" w:rsidRPr="00B25B6D">
        <w:rPr>
          <w:rFonts w:asciiTheme="majorHAnsi" w:hAnsiTheme="majorHAnsi" w:cstheme="majorHAnsi"/>
          <w:color w:val="000000" w:themeColor="text1"/>
          <w:lang w:val="en-GB"/>
        </w:rPr>
        <w:t xml:space="preserve">and </w:t>
      </w:r>
      <w:r w:rsidRPr="00B25B6D">
        <w:rPr>
          <w:rFonts w:asciiTheme="majorHAnsi" w:hAnsiTheme="majorHAnsi" w:cstheme="majorHAnsi"/>
          <w:color w:val="000000" w:themeColor="text1"/>
          <w:lang w:val="en-GB"/>
        </w:rPr>
        <w:t>Ile de France;</w:t>
      </w:r>
    </w:p>
    <w:p w14:paraId="513F5B43" w14:textId="7433FA03"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B25B6D">
        <w:rPr>
          <w:rFonts w:asciiTheme="majorHAnsi" w:hAnsiTheme="majorHAnsi" w:cstheme="majorHAnsi"/>
          <w:color w:val="000000" w:themeColor="text1"/>
          <w:lang w:val="en-GB"/>
        </w:rPr>
        <w:t xml:space="preserve">-Territory hospital groups including academic and </w:t>
      </w:r>
      <w:proofErr w:type="spellStart"/>
      <w:r w:rsidRPr="00B25B6D">
        <w:rPr>
          <w:rFonts w:asciiTheme="majorHAnsi" w:hAnsiTheme="majorHAnsi" w:cstheme="majorHAnsi"/>
          <w:color w:val="000000" w:themeColor="text1"/>
          <w:lang w:val="en-GB"/>
        </w:rPr>
        <w:t>nonacademic</w:t>
      </w:r>
      <w:proofErr w:type="spellEnd"/>
      <w:r w:rsidRPr="00B25B6D">
        <w:rPr>
          <w:rFonts w:asciiTheme="majorHAnsi" w:hAnsiTheme="majorHAnsi" w:cstheme="majorHAnsi"/>
          <w:color w:val="000000" w:themeColor="text1"/>
          <w:lang w:val="en-GB"/>
        </w:rPr>
        <w:t xml:space="preserve"> public hospitals</w:t>
      </w:r>
      <w:r w:rsidR="005B041B" w:rsidRPr="00B25B6D">
        <w:rPr>
          <w:rFonts w:asciiTheme="majorHAnsi" w:hAnsiTheme="majorHAnsi" w:cstheme="majorHAnsi"/>
          <w:color w:val="000000" w:themeColor="text1"/>
          <w:lang w:val="en-GB"/>
        </w:rPr>
        <w:t>:</w:t>
      </w:r>
      <w:r w:rsidRPr="00B25B6D">
        <w:rPr>
          <w:rFonts w:asciiTheme="majorHAnsi" w:hAnsiTheme="majorHAnsi" w:cstheme="majorHAnsi"/>
          <w:color w:val="000000" w:themeColor="text1"/>
          <w:lang w:val="en-GB"/>
        </w:rPr>
        <w:t xml:space="preserve"> Alps, </w:t>
      </w:r>
      <w:proofErr w:type="spellStart"/>
      <w:r w:rsidRPr="00B25B6D">
        <w:rPr>
          <w:rFonts w:asciiTheme="majorHAnsi" w:hAnsiTheme="majorHAnsi" w:cstheme="majorHAnsi"/>
          <w:color w:val="000000" w:themeColor="text1"/>
          <w:lang w:val="en-GB"/>
        </w:rPr>
        <w:t>Dauphiné</w:t>
      </w:r>
      <w:proofErr w:type="spellEnd"/>
      <w:r w:rsidRPr="00B25B6D">
        <w:rPr>
          <w:rFonts w:asciiTheme="majorHAnsi" w:hAnsiTheme="majorHAnsi" w:cstheme="majorHAnsi"/>
          <w:color w:val="000000" w:themeColor="text1"/>
          <w:lang w:val="en-GB"/>
        </w:rPr>
        <w:t xml:space="preserve">, Rhône centre, South </w:t>
      </w:r>
      <w:proofErr w:type="spellStart"/>
      <w:r w:rsidRPr="00B25B6D">
        <w:rPr>
          <w:rFonts w:asciiTheme="majorHAnsi" w:hAnsiTheme="majorHAnsi" w:cstheme="majorHAnsi"/>
          <w:color w:val="000000" w:themeColor="text1"/>
          <w:lang w:val="en-GB"/>
        </w:rPr>
        <w:t>Drôme</w:t>
      </w:r>
      <w:proofErr w:type="spellEnd"/>
      <w:r w:rsidRPr="00B25B6D">
        <w:rPr>
          <w:rFonts w:asciiTheme="majorHAnsi" w:hAnsiTheme="majorHAnsi" w:cstheme="majorHAnsi"/>
          <w:color w:val="000000" w:themeColor="text1"/>
          <w:lang w:val="en-GB"/>
        </w:rPr>
        <w:t xml:space="preserve">, </w:t>
      </w:r>
      <w:proofErr w:type="spellStart"/>
      <w:r w:rsidRPr="00B25B6D">
        <w:rPr>
          <w:rFonts w:asciiTheme="majorHAnsi" w:hAnsiTheme="majorHAnsi" w:cstheme="majorHAnsi"/>
          <w:color w:val="000000" w:themeColor="text1"/>
          <w:lang w:val="en-GB"/>
        </w:rPr>
        <w:t>Ardèche</w:t>
      </w:r>
      <w:proofErr w:type="spellEnd"/>
      <w:r w:rsidRPr="00B25B6D">
        <w:rPr>
          <w:rFonts w:asciiTheme="majorHAnsi" w:hAnsiTheme="majorHAnsi" w:cstheme="majorHAnsi"/>
          <w:color w:val="000000" w:themeColor="text1"/>
          <w:lang w:val="en-GB"/>
        </w:rPr>
        <w:t xml:space="preserve">, Western Brittany, South Brittany, Upper Brittany, South Corsica, South Val </w:t>
      </w:r>
      <w:proofErr w:type="spellStart"/>
      <w:r w:rsidRPr="00B25B6D">
        <w:rPr>
          <w:rFonts w:asciiTheme="majorHAnsi" w:hAnsiTheme="majorHAnsi" w:cstheme="majorHAnsi"/>
          <w:color w:val="000000" w:themeColor="text1"/>
          <w:lang w:val="en-GB"/>
        </w:rPr>
        <w:t>d'Oise</w:t>
      </w:r>
      <w:proofErr w:type="spellEnd"/>
      <w:r w:rsidRPr="00B25B6D">
        <w:rPr>
          <w:rFonts w:asciiTheme="majorHAnsi" w:hAnsiTheme="majorHAnsi" w:cstheme="majorHAnsi"/>
          <w:color w:val="000000" w:themeColor="text1"/>
          <w:lang w:val="en-GB"/>
        </w:rPr>
        <w:t xml:space="preserve">, North Hauts-de-Seine, Ile de France, South Vaucluse, Var, Alpes-de-Haute-Provence, </w:t>
      </w:r>
      <w:proofErr w:type="spellStart"/>
      <w:r w:rsidRPr="00B25B6D">
        <w:rPr>
          <w:rFonts w:asciiTheme="majorHAnsi" w:hAnsiTheme="majorHAnsi" w:cstheme="majorHAnsi"/>
          <w:color w:val="000000" w:themeColor="text1"/>
          <w:lang w:val="en-GB"/>
        </w:rPr>
        <w:t>Bouches</w:t>
      </w:r>
      <w:proofErr w:type="spellEnd"/>
      <w:r w:rsidRPr="00B25B6D">
        <w:rPr>
          <w:rFonts w:asciiTheme="majorHAnsi" w:hAnsiTheme="majorHAnsi" w:cstheme="majorHAnsi"/>
          <w:color w:val="000000" w:themeColor="text1"/>
          <w:lang w:val="en-GB"/>
        </w:rPr>
        <w:t xml:space="preserve">-du-Rhône, Alpes Maritimes, </w:t>
      </w:r>
      <w:r w:rsidR="00170E57" w:rsidRPr="00B25B6D">
        <w:rPr>
          <w:rFonts w:asciiTheme="majorHAnsi" w:hAnsiTheme="majorHAnsi" w:cstheme="majorHAnsi"/>
          <w:color w:val="000000" w:themeColor="text1"/>
          <w:lang w:val="en-GB"/>
        </w:rPr>
        <w:t xml:space="preserve">and </w:t>
      </w:r>
      <w:r w:rsidRPr="00B25B6D">
        <w:rPr>
          <w:rFonts w:asciiTheme="majorHAnsi" w:hAnsiTheme="majorHAnsi" w:cstheme="majorHAnsi"/>
          <w:color w:val="000000" w:themeColor="text1"/>
          <w:lang w:val="en-GB"/>
        </w:rPr>
        <w:t>Southern Alps;</w:t>
      </w:r>
    </w:p>
    <w:p w14:paraId="069D0192" w14:textId="7AA6516C"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B25B6D">
        <w:rPr>
          <w:rFonts w:asciiTheme="majorHAnsi" w:hAnsiTheme="majorHAnsi" w:cstheme="majorHAnsi"/>
          <w:color w:val="000000" w:themeColor="text1"/>
        </w:rPr>
        <w:t xml:space="preserve">-Academic </w:t>
      </w:r>
      <w:proofErr w:type="spellStart"/>
      <w:r w:rsidRPr="00B25B6D">
        <w:rPr>
          <w:rFonts w:asciiTheme="majorHAnsi" w:hAnsiTheme="majorHAnsi" w:cstheme="majorHAnsi"/>
          <w:color w:val="000000" w:themeColor="text1"/>
        </w:rPr>
        <w:t>hospitals</w:t>
      </w:r>
      <w:proofErr w:type="spellEnd"/>
      <w:r w:rsidRPr="00B25B6D">
        <w:rPr>
          <w:rFonts w:asciiTheme="majorHAnsi" w:hAnsiTheme="majorHAnsi" w:cstheme="majorHAnsi"/>
          <w:color w:val="000000" w:themeColor="text1"/>
        </w:rPr>
        <w:t xml:space="preserve">: Assistance </w:t>
      </w:r>
      <w:r w:rsidRPr="00B25B6D">
        <w:rPr>
          <w:rFonts w:asciiTheme="majorHAnsi" w:eastAsia="Cambria" w:hAnsiTheme="majorHAnsi" w:cstheme="majorHAnsi"/>
          <w:color w:val="000000"/>
        </w:rPr>
        <w:t>Publique</w:t>
      </w:r>
      <w:r w:rsidRPr="00B25B6D">
        <w:rPr>
          <w:rFonts w:asciiTheme="majorHAnsi" w:hAnsiTheme="majorHAnsi" w:cstheme="majorHAnsi"/>
          <w:color w:val="000000" w:themeColor="text1"/>
        </w:rPr>
        <w:t xml:space="preserve"> Hôpitaux de Marseille, Assistance </w:t>
      </w:r>
      <w:r w:rsidRPr="00B25B6D">
        <w:rPr>
          <w:rFonts w:asciiTheme="majorHAnsi" w:eastAsia="Cambria" w:hAnsiTheme="majorHAnsi" w:cstheme="majorHAnsi"/>
          <w:color w:val="000000"/>
        </w:rPr>
        <w:t>Publique</w:t>
      </w:r>
      <w:r w:rsidRPr="00B25B6D">
        <w:rPr>
          <w:rFonts w:asciiTheme="majorHAnsi" w:hAnsiTheme="majorHAnsi" w:cstheme="majorHAnsi"/>
          <w:color w:val="000000" w:themeColor="text1"/>
        </w:rPr>
        <w:t xml:space="preserve"> Hôpitaux de Paris, Hospices </w:t>
      </w:r>
      <w:r w:rsidRPr="00B25B6D">
        <w:rPr>
          <w:rFonts w:asciiTheme="majorHAnsi" w:eastAsia="Cambria" w:hAnsiTheme="majorHAnsi" w:cstheme="majorHAnsi"/>
          <w:color w:val="000000"/>
        </w:rPr>
        <w:t>Civils</w:t>
      </w:r>
      <w:r w:rsidRPr="00B25B6D">
        <w:rPr>
          <w:rFonts w:asciiTheme="majorHAnsi" w:hAnsiTheme="majorHAnsi" w:cstheme="majorHAnsi"/>
          <w:color w:val="000000" w:themeColor="text1"/>
        </w:rPr>
        <w:t xml:space="preserve"> de Lyon, CHU d 'Amiens, CHU d 'Angers, CHU de </w:t>
      </w:r>
      <w:proofErr w:type="spellStart"/>
      <w:r w:rsidRPr="00B25B6D">
        <w:rPr>
          <w:rFonts w:asciiTheme="majorHAnsi" w:hAnsiTheme="majorHAnsi" w:cstheme="majorHAnsi"/>
          <w:color w:val="000000" w:themeColor="text1"/>
        </w:rPr>
        <w:t>Besancon</w:t>
      </w:r>
      <w:proofErr w:type="spellEnd"/>
      <w:r w:rsidRPr="00B25B6D">
        <w:rPr>
          <w:rFonts w:asciiTheme="majorHAnsi" w:hAnsiTheme="majorHAnsi" w:cstheme="majorHAnsi"/>
          <w:color w:val="000000" w:themeColor="text1"/>
        </w:rPr>
        <w:t xml:space="preserve">, CHU de Brest, CHRU de Caen, CHU de Clermont-Ferrand, CHU de Dijon, CHU de Grenoble, CHU of Lille, CHU of Limoges, CHU of Martinique, CHU of Montpellier, CHRU of Nancy, CHU of Nantes, CHU of Pointe-à-Pitre/Les Abymes, CHU of Reims, CHU of Rennes, CHU of La </w:t>
      </w:r>
      <w:proofErr w:type="spellStart"/>
      <w:r w:rsidRPr="00B25B6D">
        <w:rPr>
          <w:rFonts w:asciiTheme="majorHAnsi" w:hAnsiTheme="majorHAnsi" w:cstheme="majorHAnsi"/>
          <w:color w:val="000000" w:themeColor="text1"/>
        </w:rPr>
        <w:t>Reunion</w:t>
      </w:r>
      <w:proofErr w:type="spellEnd"/>
      <w:r w:rsidRPr="00B25B6D">
        <w:rPr>
          <w:rFonts w:asciiTheme="majorHAnsi" w:hAnsiTheme="majorHAnsi" w:cstheme="majorHAnsi"/>
          <w:color w:val="000000" w:themeColor="text1"/>
        </w:rPr>
        <w:t xml:space="preserve">, CHU of Rouen, CHU of Saint-Étienne, CHU of Toulouse, </w:t>
      </w:r>
      <w:r w:rsidR="00170E57" w:rsidRPr="00B25B6D">
        <w:rPr>
          <w:rFonts w:asciiTheme="majorHAnsi" w:hAnsiTheme="majorHAnsi" w:cstheme="majorHAnsi"/>
          <w:color w:val="000000" w:themeColor="text1"/>
        </w:rPr>
        <w:t xml:space="preserve">and </w:t>
      </w:r>
      <w:r w:rsidRPr="00B25B6D">
        <w:rPr>
          <w:rFonts w:asciiTheme="majorHAnsi" w:hAnsiTheme="majorHAnsi" w:cstheme="majorHAnsi"/>
          <w:color w:val="000000" w:themeColor="text1"/>
        </w:rPr>
        <w:t>CHRU of Tours;</w:t>
      </w:r>
    </w:p>
    <w:p w14:paraId="5051E48D" w14:textId="01C177BD"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B25B6D">
        <w:rPr>
          <w:rFonts w:asciiTheme="majorHAnsi" w:hAnsiTheme="majorHAnsi" w:cstheme="majorHAnsi"/>
          <w:color w:val="000000" w:themeColor="text1"/>
        </w:rPr>
        <w:t>-</w:t>
      </w:r>
      <w:proofErr w:type="spellStart"/>
      <w:r w:rsidRPr="00B25B6D">
        <w:rPr>
          <w:rFonts w:asciiTheme="majorHAnsi" w:hAnsiTheme="majorHAnsi" w:cstheme="majorHAnsi"/>
          <w:color w:val="000000" w:themeColor="text1"/>
        </w:rPr>
        <w:t>Private</w:t>
      </w:r>
      <w:proofErr w:type="spellEnd"/>
      <w:r w:rsidRPr="00B25B6D">
        <w:rPr>
          <w:rFonts w:asciiTheme="majorHAnsi" w:hAnsiTheme="majorHAnsi" w:cstheme="majorHAnsi"/>
          <w:color w:val="000000" w:themeColor="text1"/>
        </w:rPr>
        <w:t xml:space="preserve"> </w:t>
      </w:r>
      <w:proofErr w:type="spellStart"/>
      <w:proofErr w:type="gramStart"/>
      <w:r w:rsidRPr="00B25B6D">
        <w:rPr>
          <w:rFonts w:asciiTheme="majorHAnsi" w:hAnsiTheme="majorHAnsi" w:cstheme="majorHAnsi"/>
          <w:color w:val="000000" w:themeColor="text1"/>
        </w:rPr>
        <w:t>hospitals</w:t>
      </w:r>
      <w:proofErr w:type="spellEnd"/>
      <w:r w:rsidR="00170E57" w:rsidRPr="00B25B6D">
        <w:rPr>
          <w:rFonts w:asciiTheme="majorHAnsi" w:hAnsiTheme="majorHAnsi" w:cstheme="majorHAnsi"/>
          <w:color w:val="000000" w:themeColor="text1"/>
        </w:rPr>
        <w:t>:</w:t>
      </w:r>
      <w:proofErr w:type="gramEnd"/>
      <w:r w:rsidRPr="00B25B6D">
        <w:rPr>
          <w:rFonts w:asciiTheme="majorHAnsi" w:hAnsiTheme="majorHAnsi" w:cstheme="majorHAnsi"/>
          <w:color w:val="000000" w:themeColor="text1"/>
        </w:rPr>
        <w:t xml:space="preserve"> Institut de </w:t>
      </w:r>
      <w:r w:rsidR="00170E57" w:rsidRPr="00B25B6D">
        <w:rPr>
          <w:rFonts w:asciiTheme="majorHAnsi" w:hAnsiTheme="majorHAnsi" w:cstheme="majorHAnsi"/>
          <w:color w:val="000000" w:themeColor="text1"/>
        </w:rPr>
        <w:t xml:space="preserve">Cancérologie </w:t>
      </w:r>
      <w:r w:rsidRPr="00B25B6D">
        <w:rPr>
          <w:rFonts w:asciiTheme="majorHAnsi" w:hAnsiTheme="majorHAnsi" w:cstheme="majorHAnsi"/>
          <w:color w:val="000000" w:themeColor="text1"/>
        </w:rPr>
        <w:t xml:space="preserve">de l'Ouest, Institut Bergonié, Centre François </w:t>
      </w:r>
      <w:proofErr w:type="spellStart"/>
      <w:r w:rsidRPr="00B25B6D">
        <w:rPr>
          <w:rFonts w:asciiTheme="majorHAnsi" w:hAnsiTheme="majorHAnsi" w:cstheme="majorHAnsi"/>
          <w:color w:val="000000" w:themeColor="text1"/>
        </w:rPr>
        <w:t>Baclesse</w:t>
      </w:r>
      <w:proofErr w:type="spellEnd"/>
      <w:r w:rsidRPr="00B25B6D">
        <w:rPr>
          <w:rFonts w:asciiTheme="majorHAnsi" w:hAnsiTheme="majorHAnsi" w:cstheme="majorHAnsi"/>
          <w:color w:val="000000" w:themeColor="text1"/>
        </w:rPr>
        <w:t xml:space="preserve">, Centre Jean Perrin, Centre George-François Leclerc; Centre Oscar </w:t>
      </w:r>
      <w:proofErr w:type="spellStart"/>
      <w:r w:rsidRPr="00B25B6D">
        <w:rPr>
          <w:rFonts w:asciiTheme="majorHAnsi" w:hAnsiTheme="majorHAnsi" w:cstheme="majorHAnsi"/>
          <w:color w:val="000000" w:themeColor="text1"/>
        </w:rPr>
        <w:t>Lambret</w:t>
      </w:r>
      <w:proofErr w:type="spellEnd"/>
      <w:r w:rsidRPr="00B25B6D">
        <w:rPr>
          <w:rFonts w:asciiTheme="majorHAnsi" w:hAnsiTheme="majorHAnsi" w:cstheme="majorHAnsi"/>
          <w:color w:val="000000" w:themeColor="text1"/>
        </w:rPr>
        <w:t>; Centre Léon Bérard; Institut Paoli-</w:t>
      </w:r>
      <w:proofErr w:type="spellStart"/>
      <w:r w:rsidRPr="00B25B6D">
        <w:rPr>
          <w:rFonts w:asciiTheme="majorHAnsi" w:hAnsiTheme="majorHAnsi" w:cstheme="majorHAnsi"/>
          <w:color w:val="000000" w:themeColor="text1"/>
        </w:rPr>
        <w:t>Calmettes</w:t>
      </w:r>
      <w:proofErr w:type="spellEnd"/>
      <w:r w:rsidRPr="00B25B6D">
        <w:rPr>
          <w:rFonts w:asciiTheme="majorHAnsi" w:hAnsiTheme="majorHAnsi" w:cstheme="majorHAnsi"/>
          <w:color w:val="000000" w:themeColor="text1"/>
        </w:rPr>
        <w:t xml:space="preserve">; Centre Antoine Lacassagne, </w:t>
      </w:r>
      <w:r w:rsidR="00170E57" w:rsidRPr="00B25B6D">
        <w:rPr>
          <w:rFonts w:asciiTheme="majorHAnsi" w:hAnsiTheme="majorHAnsi" w:cstheme="majorHAnsi"/>
          <w:color w:val="000000" w:themeColor="text1"/>
        </w:rPr>
        <w:t xml:space="preserve">and </w:t>
      </w:r>
      <w:r w:rsidRPr="00B25B6D">
        <w:rPr>
          <w:rFonts w:asciiTheme="majorHAnsi" w:hAnsiTheme="majorHAnsi" w:cstheme="majorHAnsi"/>
          <w:color w:val="000000" w:themeColor="text1"/>
        </w:rPr>
        <w:t>Centre d’Oncologie et de Radio Thérapie 37 (CORT37)</w:t>
      </w:r>
      <w:r w:rsidR="00170E57" w:rsidRPr="00B25B6D">
        <w:rPr>
          <w:rFonts w:asciiTheme="majorHAnsi" w:hAnsiTheme="majorHAnsi" w:cstheme="majorHAnsi"/>
          <w:color w:val="000000" w:themeColor="text1"/>
        </w:rPr>
        <w:t>;</w:t>
      </w:r>
    </w:p>
    <w:p w14:paraId="70B9DCFF" w14:textId="0F7B40BB" w:rsidR="00A34DAD" w:rsidRPr="00B25B6D"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rPr>
      </w:pPr>
      <w:r w:rsidRPr="00B25B6D">
        <w:rPr>
          <w:rFonts w:asciiTheme="majorHAnsi" w:hAnsiTheme="majorHAnsi" w:cstheme="majorHAnsi"/>
          <w:color w:val="000000" w:themeColor="text1"/>
        </w:rPr>
        <w:t>-Associations</w:t>
      </w:r>
      <w:r w:rsidR="00170E57" w:rsidRPr="00B25B6D">
        <w:rPr>
          <w:rFonts w:asciiTheme="majorHAnsi" w:hAnsiTheme="majorHAnsi" w:cstheme="majorHAnsi"/>
          <w:color w:val="000000" w:themeColor="text1"/>
        </w:rPr>
        <w:t>:</w:t>
      </w:r>
      <w:r w:rsidRPr="00B25B6D">
        <w:rPr>
          <w:rFonts w:asciiTheme="majorHAnsi" w:hAnsiTheme="majorHAnsi" w:cstheme="majorHAnsi"/>
          <w:color w:val="000000" w:themeColor="text1"/>
        </w:rPr>
        <w:t xml:space="preserve"> Conseils départementaux de l’Ordre des médecins (Charente-Maritime, </w:t>
      </w:r>
      <w:proofErr w:type="spellStart"/>
      <w:r w:rsidRPr="00B25B6D">
        <w:rPr>
          <w:rFonts w:asciiTheme="majorHAnsi" w:hAnsiTheme="majorHAnsi" w:cstheme="majorHAnsi"/>
          <w:color w:val="000000" w:themeColor="text1"/>
        </w:rPr>
        <w:t>Cote-d’Or</w:t>
      </w:r>
      <w:proofErr w:type="spellEnd"/>
      <w:r w:rsidRPr="00B25B6D">
        <w:rPr>
          <w:rFonts w:asciiTheme="majorHAnsi" w:hAnsiTheme="majorHAnsi" w:cstheme="majorHAnsi"/>
          <w:color w:val="000000" w:themeColor="text1"/>
        </w:rPr>
        <w:t>, Cote d’Armor, Gironde, Deux-Sèvres, Essonnes, Guadeloupe, Guyana, Haute-Saône, Hérault and Loiret)</w:t>
      </w:r>
      <w:r w:rsidR="00170E57" w:rsidRPr="00B25B6D">
        <w:rPr>
          <w:rFonts w:asciiTheme="majorHAnsi" w:hAnsiTheme="majorHAnsi" w:cstheme="majorHAnsi"/>
          <w:color w:val="000000" w:themeColor="text1"/>
        </w:rPr>
        <w:t>,</w:t>
      </w:r>
      <w:r w:rsidRPr="00B25B6D">
        <w:rPr>
          <w:rFonts w:asciiTheme="majorHAnsi" w:hAnsiTheme="majorHAnsi" w:cstheme="majorHAnsi"/>
          <w:color w:val="000000" w:themeColor="text1"/>
        </w:rPr>
        <w:t xml:space="preserve"> French National Association of </w:t>
      </w:r>
      <w:proofErr w:type="spellStart"/>
      <w:r w:rsidRPr="00B25B6D">
        <w:rPr>
          <w:rFonts w:asciiTheme="majorHAnsi" w:hAnsiTheme="majorHAnsi" w:cstheme="majorHAnsi"/>
          <w:color w:val="000000" w:themeColor="text1"/>
        </w:rPr>
        <w:t>Occupational</w:t>
      </w:r>
      <w:proofErr w:type="spellEnd"/>
      <w:r w:rsidRPr="00B25B6D">
        <w:rPr>
          <w:rFonts w:asciiTheme="majorHAnsi" w:hAnsiTheme="majorHAnsi" w:cstheme="majorHAnsi"/>
          <w:color w:val="000000" w:themeColor="text1"/>
        </w:rPr>
        <w:t xml:space="preserve"> </w:t>
      </w:r>
      <w:proofErr w:type="spellStart"/>
      <w:r w:rsidRPr="00B25B6D">
        <w:rPr>
          <w:rFonts w:asciiTheme="majorHAnsi" w:hAnsiTheme="majorHAnsi" w:cstheme="majorHAnsi"/>
          <w:color w:val="000000" w:themeColor="text1"/>
        </w:rPr>
        <w:t>Therapists</w:t>
      </w:r>
      <w:proofErr w:type="spellEnd"/>
      <w:r w:rsidRPr="00B25B6D">
        <w:rPr>
          <w:rFonts w:asciiTheme="majorHAnsi" w:hAnsiTheme="majorHAnsi" w:cstheme="majorHAnsi"/>
          <w:color w:val="000000" w:themeColor="text1"/>
        </w:rPr>
        <w:t xml:space="preserve">, National Association of </w:t>
      </w:r>
      <w:proofErr w:type="spellStart"/>
      <w:r w:rsidRPr="00B25B6D">
        <w:rPr>
          <w:rFonts w:asciiTheme="majorHAnsi" w:hAnsiTheme="majorHAnsi" w:cstheme="majorHAnsi"/>
          <w:color w:val="000000" w:themeColor="text1"/>
        </w:rPr>
        <w:t>Graduate</w:t>
      </w:r>
      <w:proofErr w:type="spellEnd"/>
      <w:r w:rsidRPr="00B25B6D">
        <w:rPr>
          <w:rFonts w:asciiTheme="majorHAnsi" w:hAnsiTheme="majorHAnsi" w:cstheme="majorHAnsi"/>
          <w:color w:val="000000" w:themeColor="text1"/>
        </w:rPr>
        <w:t xml:space="preserve"> Nurses and </w:t>
      </w:r>
      <w:proofErr w:type="spellStart"/>
      <w:r w:rsidRPr="00B25B6D">
        <w:rPr>
          <w:rFonts w:asciiTheme="majorHAnsi" w:hAnsiTheme="majorHAnsi" w:cstheme="majorHAnsi"/>
          <w:color w:val="000000" w:themeColor="text1"/>
        </w:rPr>
        <w:t>Students</w:t>
      </w:r>
      <w:proofErr w:type="spellEnd"/>
      <w:r w:rsidRPr="00B25B6D">
        <w:rPr>
          <w:rFonts w:asciiTheme="majorHAnsi" w:hAnsiTheme="majorHAnsi" w:cstheme="majorHAnsi"/>
          <w:color w:val="000000" w:themeColor="text1"/>
        </w:rPr>
        <w:t xml:space="preserve">, French </w:t>
      </w:r>
      <w:r w:rsidR="00170E57" w:rsidRPr="00B25B6D">
        <w:rPr>
          <w:rFonts w:asciiTheme="majorHAnsi" w:hAnsiTheme="majorHAnsi" w:cstheme="majorHAnsi"/>
          <w:color w:val="000000" w:themeColor="text1"/>
        </w:rPr>
        <w:t xml:space="preserve">Association </w:t>
      </w:r>
      <w:r w:rsidRPr="00B25B6D">
        <w:rPr>
          <w:rFonts w:asciiTheme="majorHAnsi" w:hAnsiTheme="majorHAnsi" w:cstheme="majorHAnsi"/>
          <w:color w:val="000000" w:themeColor="text1"/>
        </w:rPr>
        <w:t xml:space="preserve">of </w:t>
      </w:r>
      <w:proofErr w:type="spellStart"/>
      <w:r w:rsidR="00170E57" w:rsidRPr="00B25B6D">
        <w:rPr>
          <w:rFonts w:asciiTheme="majorHAnsi" w:hAnsiTheme="majorHAnsi" w:cstheme="majorHAnsi"/>
          <w:color w:val="000000" w:themeColor="text1"/>
        </w:rPr>
        <w:t>Dieticians</w:t>
      </w:r>
      <w:proofErr w:type="spellEnd"/>
      <w:r w:rsidR="00170E57" w:rsidRPr="00B25B6D">
        <w:rPr>
          <w:rFonts w:asciiTheme="majorHAnsi" w:hAnsiTheme="majorHAnsi" w:cstheme="majorHAnsi"/>
          <w:color w:val="000000" w:themeColor="text1"/>
        </w:rPr>
        <w:t xml:space="preserve"> </w:t>
      </w:r>
      <w:proofErr w:type="spellStart"/>
      <w:r w:rsidR="00170E57" w:rsidRPr="00B25B6D">
        <w:rPr>
          <w:rFonts w:asciiTheme="majorHAnsi" w:hAnsiTheme="majorHAnsi" w:cstheme="majorHAnsi"/>
          <w:color w:val="000000" w:themeColor="text1"/>
        </w:rPr>
        <w:t>Nutritionists</w:t>
      </w:r>
      <w:proofErr w:type="spellEnd"/>
      <w:r w:rsidRPr="00B25B6D">
        <w:rPr>
          <w:rFonts w:asciiTheme="majorHAnsi" w:hAnsiTheme="majorHAnsi" w:cstheme="majorHAnsi"/>
          <w:color w:val="000000" w:themeColor="text1"/>
        </w:rPr>
        <w:t xml:space="preserve">, French </w:t>
      </w:r>
      <w:r w:rsidR="00170E57" w:rsidRPr="00B25B6D">
        <w:rPr>
          <w:rFonts w:asciiTheme="majorHAnsi" w:hAnsiTheme="majorHAnsi" w:cstheme="majorHAnsi"/>
          <w:color w:val="000000" w:themeColor="text1"/>
        </w:rPr>
        <w:t xml:space="preserve">Association </w:t>
      </w:r>
      <w:r w:rsidRPr="00B25B6D">
        <w:rPr>
          <w:rFonts w:asciiTheme="majorHAnsi" w:hAnsiTheme="majorHAnsi" w:cstheme="majorHAnsi"/>
          <w:color w:val="000000" w:themeColor="text1"/>
        </w:rPr>
        <w:t xml:space="preserve">of </w:t>
      </w:r>
      <w:r w:rsidR="00170E57" w:rsidRPr="00B25B6D">
        <w:rPr>
          <w:rFonts w:asciiTheme="majorHAnsi" w:hAnsiTheme="majorHAnsi" w:cstheme="majorHAnsi"/>
          <w:color w:val="000000" w:themeColor="text1"/>
        </w:rPr>
        <w:t>Care Managers</w:t>
      </w:r>
      <w:r w:rsidRPr="00B25B6D">
        <w:rPr>
          <w:rFonts w:asciiTheme="majorHAnsi" w:hAnsiTheme="majorHAnsi" w:cstheme="majorHAnsi"/>
          <w:color w:val="000000" w:themeColor="text1"/>
        </w:rPr>
        <w:t xml:space="preserve">, Professional </w:t>
      </w:r>
      <w:r w:rsidR="00170E57" w:rsidRPr="00B25B6D">
        <w:rPr>
          <w:rFonts w:asciiTheme="majorHAnsi" w:hAnsiTheme="majorHAnsi" w:cstheme="majorHAnsi"/>
          <w:color w:val="000000" w:themeColor="text1"/>
        </w:rPr>
        <w:t xml:space="preserve">Association </w:t>
      </w:r>
      <w:r w:rsidRPr="00B25B6D">
        <w:rPr>
          <w:rFonts w:asciiTheme="majorHAnsi" w:hAnsiTheme="majorHAnsi" w:cstheme="majorHAnsi"/>
          <w:color w:val="000000" w:themeColor="text1"/>
        </w:rPr>
        <w:t xml:space="preserve">of </w:t>
      </w:r>
      <w:proofErr w:type="spellStart"/>
      <w:r w:rsidR="00170E57" w:rsidRPr="00B25B6D">
        <w:rPr>
          <w:rFonts w:asciiTheme="majorHAnsi" w:hAnsiTheme="majorHAnsi" w:cstheme="majorHAnsi"/>
          <w:color w:val="000000" w:themeColor="text1"/>
        </w:rPr>
        <w:t>Midwives</w:t>
      </w:r>
      <w:proofErr w:type="spellEnd"/>
      <w:r w:rsidRPr="00B25B6D">
        <w:rPr>
          <w:rFonts w:asciiTheme="majorHAnsi" w:hAnsiTheme="majorHAnsi" w:cstheme="majorHAnsi"/>
          <w:color w:val="000000" w:themeColor="text1"/>
        </w:rPr>
        <w:t xml:space="preserve">, </w:t>
      </w:r>
      <w:proofErr w:type="spellStart"/>
      <w:r w:rsidRPr="00B25B6D">
        <w:rPr>
          <w:rFonts w:asciiTheme="majorHAnsi" w:hAnsiTheme="majorHAnsi" w:cstheme="majorHAnsi"/>
          <w:color w:val="000000" w:themeColor="text1"/>
        </w:rPr>
        <w:t>Committee</w:t>
      </w:r>
      <w:proofErr w:type="spellEnd"/>
      <w:r w:rsidRPr="00B25B6D">
        <w:rPr>
          <w:rFonts w:asciiTheme="majorHAnsi" w:hAnsiTheme="majorHAnsi" w:cstheme="majorHAnsi"/>
          <w:color w:val="000000" w:themeColor="text1"/>
        </w:rPr>
        <w:t xml:space="preserve"> of </w:t>
      </w:r>
      <w:r w:rsidR="00170E57" w:rsidRPr="00B25B6D">
        <w:rPr>
          <w:rFonts w:asciiTheme="majorHAnsi" w:hAnsiTheme="majorHAnsi" w:cstheme="majorHAnsi"/>
          <w:color w:val="000000" w:themeColor="text1"/>
        </w:rPr>
        <w:t xml:space="preserve">Agreement </w:t>
      </w:r>
      <w:r w:rsidRPr="00B25B6D">
        <w:rPr>
          <w:rFonts w:asciiTheme="majorHAnsi" w:hAnsiTheme="majorHAnsi" w:cstheme="majorHAnsi"/>
          <w:color w:val="000000" w:themeColor="text1"/>
        </w:rPr>
        <w:t xml:space="preserve">of the </w:t>
      </w:r>
      <w:r w:rsidR="00170E57" w:rsidRPr="00B25B6D">
        <w:rPr>
          <w:rFonts w:asciiTheme="majorHAnsi" w:hAnsiTheme="majorHAnsi" w:cstheme="majorHAnsi"/>
          <w:color w:val="000000" w:themeColor="text1"/>
        </w:rPr>
        <w:t xml:space="preserve">Nursing Training </w:t>
      </w:r>
      <w:r w:rsidRPr="00B25B6D">
        <w:rPr>
          <w:rFonts w:asciiTheme="majorHAnsi" w:hAnsiTheme="majorHAnsi" w:cstheme="majorHAnsi"/>
          <w:color w:val="000000" w:themeColor="text1"/>
        </w:rPr>
        <w:t xml:space="preserve">and </w:t>
      </w:r>
      <w:proofErr w:type="spellStart"/>
      <w:r w:rsidR="00170E57" w:rsidRPr="00B25B6D">
        <w:rPr>
          <w:rFonts w:asciiTheme="majorHAnsi" w:hAnsiTheme="majorHAnsi" w:cstheme="majorHAnsi"/>
          <w:color w:val="000000" w:themeColor="text1"/>
        </w:rPr>
        <w:t>Executives</w:t>
      </w:r>
      <w:proofErr w:type="spellEnd"/>
      <w:r w:rsidRPr="00B25B6D">
        <w:rPr>
          <w:rFonts w:asciiTheme="majorHAnsi" w:hAnsiTheme="majorHAnsi" w:cstheme="majorHAnsi"/>
          <w:color w:val="000000" w:themeColor="text1"/>
        </w:rPr>
        <w:t xml:space="preserve">, National </w:t>
      </w:r>
      <w:proofErr w:type="spellStart"/>
      <w:r w:rsidRPr="00B25B6D">
        <w:rPr>
          <w:rFonts w:asciiTheme="majorHAnsi" w:hAnsiTheme="majorHAnsi" w:cstheme="majorHAnsi"/>
          <w:color w:val="000000" w:themeColor="text1"/>
        </w:rPr>
        <w:t>College</w:t>
      </w:r>
      <w:proofErr w:type="spellEnd"/>
      <w:r w:rsidRPr="00B25B6D">
        <w:rPr>
          <w:rFonts w:asciiTheme="majorHAnsi" w:hAnsiTheme="majorHAnsi" w:cstheme="majorHAnsi"/>
          <w:color w:val="000000" w:themeColor="text1"/>
        </w:rPr>
        <w:t xml:space="preserve"> of </w:t>
      </w:r>
      <w:proofErr w:type="spellStart"/>
      <w:r w:rsidRPr="00B25B6D">
        <w:rPr>
          <w:rFonts w:asciiTheme="majorHAnsi" w:hAnsiTheme="majorHAnsi" w:cstheme="majorHAnsi"/>
          <w:color w:val="000000" w:themeColor="text1"/>
        </w:rPr>
        <w:t>Physiotherapy</w:t>
      </w:r>
      <w:proofErr w:type="spellEnd"/>
      <w:r w:rsidR="00170E57" w:rsidRPr="00B25B6D">
        <w:rPr>
          <w:rFonts w:asciiTheme="majorHAnsi" w:hAnsiTheme="majorHAnsi" w:cstheme="majorHAnsi"/>
          <w:color w:val="000000" w:themeColor="text1"/>
        </w:rPr>
        <w:t xml:space="preserve">, </w:t>
      </w:r>
      <w:r w:rsidRPr="00B25B6D">
        <w:rPr>
          <w:rFonts w:asciiTheme="majorHAnsi" w:hAnsiTheme="majorHAnsi" w:cstheme="majorHAnsi"/>
          <w:color w:val="000000" w:themeColor="text1"/>
        </w:rPr>
        <w:t xml:space="preserve">Fédération </w:t>
      </w:r>
      <w:r w:rsidR="00170E57" w:rsidRPr="00B25B6D">
        <w:rPr>
          <w:rFonts w:asciiTheme="majorHAnsi" w:hAnsiTheme="majorHAnsi" w:cstheme="majorHAnsi"/>
          <w:color w:val="000000" w:themeColor="text1"/>
        </w:rPr>
        <w:t xml:space="preserve">Hospitalière </w:t>
      </w:r>
      <w:r w:rsidRPr="00B25B6D">
        <w:rPr>
          <w:rFonts w:asciiTheme="majorHAnsi" w:hAnsiTheme="majorHAnsi" w:cstheme="majorHAnsi"/>
          <w:color w:val="000000" w:themeColor="text1"/>
        </w:rPr>
        <w:t xml:space="preserve">de France, Fédération </w:t>
      </w:r>
      <w:r w:rsidR="00170E57" w:rsidRPr="00B25B6D">
        <w:rPr>
          <w:rFonts w:asciiTheme="majorHAnsi" w:hAnsiTheme="majorHAnsi" w:cstheme="majorHAnsi"/>
          <w:color w:val="000000" w:themeColor="text1"/>
        </w:rPr>
        <w:t xml:space="preserve">Nationale </w:t>
      </w:r>
      <w:r w:rsidRPr="00B25B6D">
        <w:rPr>
          <w:rFonts w:asciiTheme="majorHAnsi" w:hAnsiTheme="majorHAnsi" w:cstheme="majorHAnsi"/>
          <w:color w:val="000000" w:themeColor="text1"/>
        </w:rPr>
        <w:t xml:space="preserve">des </w:t>
      </w:r>
      <w:r w:rsidR="00170E57" w:rsidRPr="00B25B6D">
        <w:rPr>
          <w:rFonts w:asciiTheme="majorHAnsi" w:hAnsiTheme="majorHAnsi" w:cstheme="majorHAnsi"/>
          <w:color w:val="000000" w:themeColor="text1"/>
        </w:rPr>
        <w:t>Associations d'Aides</w:t>
      </w:r>
      <w:r w:rsidRPr="00B25B6D">
        <w:rPr>
          <w:rFonts w:asciiTheme="majorHAnsi" w:hAnsiTheme="majorHAnsi" w:cstheme="majorHAnsi"/>
          <w:color w:val="000000" w:themeColor="text1"/>
        </w:rPr>
        <w:t xml:space="preserve">-soignants, Syndicat </w:t>
      </w:r>
      <w:r w:rsidR="00170E57" w:rsidRPr="00B25B6D">
        <w:rPr>
          <w:rFonts w:asciiTheme="majorHAnsi" w:hAnsiTheme="majorHAnsi" w:cstheme="majorHAnsi"/>
          <w:color w:val="000000" w:themeColor="text1"/>
        </w:rPr>
        <w:t xml:space="preserve">National </w:t>
      </w:r>
      <w:r w:rsidRPr="00B25B6D">
        <w:rPr>
          <w:rFonts w:asciiTheme="majorHAnsi" w:hAnsiTheme="majorHAnsi" w:cstheme="majorHAnsi"/>
          <w:color w:val="000000" w:themeColor="text1"/>
        </w:rPr>
        <w:t xml:space="preserve">des </w:t>
      </w:r>
      <w:r w:rsidR="00170E57" w:rsidRPr="00B25B6D">
        <w:rPr>
          <w:rFonts w:asciiTheme="majorHAnsi" w:hAnsiTheme="majorHAnsi" w:cstheme="majorHAnsi"/>
          <w:color w:val="000000" w:themeColor="text1"/>
        </w:rPr>
        <w:t>Infirmiers Anesthésistes</w:t>
      </w:r>
      <w:r w:rsidRPr="00B25B6D">
        <w:rPr>
          <w:rFonts w:asciiTheme="majorHAnsi" w:hAnsiTheme="majorHAnsi" w:cstheme="majorHAnsi"/>
          <w:color w:val="000000" w:themeColor="text1"/>
        </w:rPr>
        <w:t xml:space="preserve">, </w:t>
      </w:r>
      <w:r w:rsidR="00170E57" w:rsidRPr="00B25B6D">
        <w:rPr>
          <w:rFonts w:asciiTheme="majorHAnsi" w:hAnsiTheme="majorHAnsi" w:cstheme="majorHAnsi"/>
          <w:color w:val="000000" w:themeColor="text1"/>
        </w:rPr>
        <w:t xml:space="preserve">and </w:t>
      </w:r>
      <w:r w:rsidRPr="00B25B6D">
        <w:rPr>
          <w:rFonts w:asciiTheme="majorHAnsi" w:hAnsiTheme="majorHAnsi" w:cstheme="majorHAnsi"/>
          <w:color w:val="000000" w:themeColor="text1"/>
        </w:rPr>
        <w:t xml:space="preserve">Syndicat </w:t>
      </w:r>
      <w:r w:rsidR="00170E57" w:rsidRPr="00B25B6D">
        <w:rPr>
          <w:rFonts w:asciiTheme="majorHAnsi" w:hAnsiTheme="majorHAnsi" w:cstheme="majorHAnsi"/>
          <w:color w:val="000000" w:themeColor="text1"/>
        </w:rPr>
        <w:t xml:space="preserve">National </w:t>
      </w:r>
      <w:r w:rsidRPr="00B25B6D">
        <w:rPr>
          <w:rFonts w:asciiTheme="majorHAnsi" w:hAnsiTheme="majorHAnsi" w:cstheme="majorHAnsi"/>
          <w:color w:val="000000" w:themeColor="text1"/>
        </w:rPr>
        <w:t xml:space="preserve">des </w:t>
      </w:r>
      <w:r w:rsidR="00170E57" w:rsidRPr="00B25B6D">
        <w:rPr>
          <w:rFonts w:asciiTheme="majorHAnsi" w:hAnsiTheme="majorHAnsi" w:cstheme="majorHAnsi"/>
          <w:color w:val="000000" w:themeColor="text1"/>
        </w:rPr>
        <w:t>I</w:t>
      </w:r>
      <w:r w:rsidRPr="00B25B6D">
        <w:rPr>
          <w:rFonts w:asciiTheme="majorHAnsi" w:hAnsiTheme="majorHAnsi" w:cstheme="majorHAnsi"/>
          <w:color w:val="000000" w:themeColor="text1"/>
        </w:rPr>
        <w:t xml:space="preserve">nfirmiers de </w:t>
      </w:r>
      <w:r w:rsidR="00170E57" w:rsidRPr="00B25B6D">
        <w:rPr>
          <w:rFonts w:asciiTheme="majorHAnsi" w:hAnsiTheme="majorHAnsi" w:cstheme="majorHAnsi"/>
          <w:color w:val="000000" w:themeColor="text1"/>
        </w:rPr>
        <w:t>B</w:t>
      </w:r>
      <w:r w:rsidRPr="00B25B6D">
        <w:rPr>
          <w:rFonts w:asciiTheme="majorHAnsi" w:hAnsiTheme="majorHAnsi" w:cstheme="majorHAnsi"/>
          <w:color w:val="000000" w:themeColor="text1"/>
        </w:rPr>
        <w:t xml:space="preserve">loc </w:t>
      </w:r>
      <w:r w:rsidR="00170E57" w:rsidRPr="00B25B6D">
        <w:rPr>
          <w:rFonts w:asciiTheme="majorHAnsi" w:hAnsiTheme="majorHAnsi" w:cstheme="majorHAnsi"/>
          <w:color w:val="000000" w:themeColor="text1"/>
        </w:rPr>
        <w:t>Opératoire</w:t>
      </w:r>
      <w:r w:rsidRPr="00B25B6D">
        <w:rPr>
          <w:rFonts w:asciiTheme="majorHAnsi" w:hAnsiTheme="majorHAnsi" w:cstheme="majorHAnsi"/>
          <w:color w:val="000000" w:themeColor="text1"/>
        </w:rPr>
        <w:t>.</w:t>
      </w:r>
    </w:p>
    <w:p w14:paraId="2560126F" w14:textId="066F0A33" w:rsidR="00A34DAD" w:rsidRPr="004D6F58" w:rsidRDefault="00CE0BA3"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r w:rsidRPr="00B25B6D">
        <w:rPr>
          <w:rFonts w:asciiTheme="majorHAnsi" w:hAnsiTheme="majorHAnsi" w:cstheme="majorHAnsi"/>
          <w:color w:val="000000" w:themeColor="text1"/>
          <w:lang w:val="en-GB"/>
        </w:rPr>
        <w:t xml:space="preserve">Finally, the survey was disseminated through social networks at two </w:t>
      </w:r>
      <w:r w:rsidRPr="00B25B6D">
        <w:rPr>
          <w:rFonts w:asciiTheme="majorHAnsi" w:eastAsia="Cambria" w:hAnsiTheme="majorHAnsi" w:cstheme="majorHAnsi"/>
          <w:color w:val="000000"/>
          <w:lang w:val="en-GB"/>
        </w:rPr>
        <w:t>timepoints</w:t>
      </w:r>
      <w:r w:rsidRPr="00B25B6D">
        <w:rPr>
          <w:rFonts w:asciiTheme="majorHAnsi" w:hAnsiTheme="majorHAnsi" w:cstheme="majorHAnsi"/>
          <w:color w:val="000000" w:themeColor="text1"/>
          <w:lang w:val="en-GB"/>
        </w:rPr>
        <w:t xml:space="preserve"> (at the beginning and one month later) to ensure the maximum representativeness of the sample.</w:t>
      </w:r>
    </w:p>
    <w:p w14:paraId="0654D2CD" w14:textId="77777777" w:rsidR="00456078" w:rsidRPr="004D6F58" w:rsidRDefault="00456078" w:rsidP="00A34DAD">
      <w:pPr>
        <w:autoSpaceDE w:val="0"/>
        <w:autoSpaceDN w:val="0"/>
        <w:adjustRightInd w:val="0"/>
        <w:spacing w:line="360" w:lineRule="auto"/>
        <w:ind w:right="-499"/>
        <w:jc w:val="both"/>
        <w:outlineLvl w:val="0"/>
        <w:rPr>
          <w:rFonts w:asciiTheme="majorHAnsi" w:hAnsiTheme="majorHAnsi" w:cstheme="majorHAnsi"/>
          <w:color w:val="000000" w:themeColor="text1"/>
          <w:lang w:val="en-US"/>
        </w:rPr>
      </w:pPr>
    </w:p>
    <w:p w14:paraId="74FB65F8" w14:textId="4245C4B6" w:rsidR="00AF1F9E" w:rsidRPr="004D6F58" w:rsidRDefault="00AF1F9E" w:rsidP="002B5340">
      <w:pPr>
        <w:autoSpaceDE w:val="0"/>
        <w:autoSpaceDN w:val="0"/>
        <w:adjustRightInd w:val="0"/>
        <w:spacing w:line="360" w:lineRule="auto"/>
        <w:ind w:right="-499"/>
        <w:jc w:val="both"/>
        <w:outlineLvl w:val="0"/>
        <w:rPr>
          <w:rFonts w:asciiTheme="majorHAnsi" w:hAnsiTheme="majorHAnsi" w:cstheme="majorHAnsi"/>
          <w:sz w:val="20"/>
          <w:szCs w:val="20"/>
          <w:lang w:val="en-US"/>
        </w:rPr>
      </w:pPr>
    </w:p>
    <w:sectPr w:rsidR="00AF1F9E" w:rsidRPr="004D6F58" w:rsidSect="00586FA6">
      <w:pgSz w:w="194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8CA8" w14:textId="77777777" w:rsidR="00173996" w:rsidRDefault="00173996">
      <w:r>
        <w:separator/>
      </w:r>
    </w:p>
  </w:endnote>
  <w:endnote w:type="continuationSeparator" w:id="0">
    <w:p w14:paraId="7532DE62" w14:textId="77777777" w:rsidR="00173996" w:rsidRDefault="00173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inion Pro">
    <w:panose1 w:val="020B0604020202020204"/>
    <w:charset w:val="00"/>
    <w:family w:val="roman"/>
    <w:notTrueType/>
    <w:pitch w:val="variable"/>
    <w:sig w:usb0="60000287" w:usb1="00000001" w:usb2="00000000" w:usb3="00000000" w:csb0="0000019F" w:csb1="00000000"/>
  </w:font>
  <w:font w:name="MS Minngs">
    <w:altName w:val="MS Mincho"/>
    <w:panose1 w:val="020B0604020202020204"/>
    <w:charset w:val="80"/>
    <w:family w:val="roman"/>
    <w:pitch w:val="default"/>
  </w:font>
  <w:font w:name="Times Roman">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9C79" w14:textId="3194BD48" w:rsidR="00325C41" w:rsidRDefault="00CE0BA3" w:rsidP="00A72E88">
    <w:pPr>
      <w:pStyle w:val="Pieddepage"/>
      <w:framePr w:wrap="around" w:vAnchor="text" w:hAnchor="margin" w:xAlign="right" w:y="1"/>
      <w:rPr>
        <w:rStyle w:val="Numrodepage"/>
      </w:rPr>
    </w:pPr>
    <w:r>
      <w:rPr>
        <w:rStyle w:val="Numrodepage"/>
      </w:rPr>
      <w:fldChar w:fldCharType="begin"/>
    </w:r>
    <w:r>
      <w:rPr>
        <w:rStyle w:val="Numrodepage"/>
      </w:rPr>
      <w:instrText>PAGE</w:instrText>
    </w:r>
    <w:r>
      <w:rPr>
        <w:rStyle w:val="Numrodepage"/>
      </w:rPr>
      <w:fldChar w:fldCharType="separate"/>
    </w:r>
    <w:r w:rsidR="00C46070">
      <w:rPr>
        <w:rStyle w:val="Numrodepage"/>
        <w:noProof/>
      </w:rPr>
      <w:t>1</w:t>
    </w:r>
    <w:r>
      <w:rPr>
        <w:rStyle w:val="Numrodepage"/>
      </w:rPr>
      <w:fldChar w:fldCharType="end"/>
    </w:r>
  </w:p>
  <w:p w14:paraId="406B8421" w14:textId="77777777" w:rsidR="00325C41" w:rsidRDefault="00325C41" w:rsidP="001041A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0418" w14:textId="77777777" w:rsidR="00325C41" w:rsidRPr="003D44F5" w:rsidRDefault="00CE0BA3" w:rsidP="00A72E88">
    <w:pPr>
      <w:pStyle w:val="Pieddepage"/>
      <w:framePr w:wrap="around" w:vAnchor="text" w:hAnchor="margin" w:xAlign="right" w:y="1"/>
      <w:rPr>
        <w:rStyle w:val="Numrodepage"/>
        <w:rFonts w:asciiTheme="majorHAnsi" w:hAnsiTheme="majorHAnsi"/>
      </w:rPr>
    </w:pPr>
    <w:r w:rsidRPr="003D44F5">
      <w:rPr>
        <w:rStyle w:val="Numrodepage"/>
        <w:rFonts w:asciiTheme="majorHAnsi" w:hAnsiTheme="majorHAnsi"/>
      </w:rPr>
      <w:fldChar w:fldCharType="begin"/>
    </w:r>
    <w:r w:rsidRPr="003D44F5">
      <w:rPr>
        <w:rStyle w:val="Numrodepage"/>
        <w:rFonts w:asciiTheme="majorHAnsi" w:hAnsiTheme="majorHAnsi"/>
      </w:rPr>
      <w:instrText xml:space="preserve">PAGE  </w:instrText>
    </w:r>
    <w:r w:rsidRPr="003D44F5">
      <w:rPr>
        <w:rStyle w:val="Numrodepage"/>
        <w:rFonts w:asciiTheme="majorHAnsi" w:hAnsiTheme="majorHAnsi"/>
      </w:rPr>
      <w:fldChar w:fldCharType="separate"/>
    </w:r>
    <w:r w:rsidR="007D105D">
      <w:rPr>
        <w:rStyle w:val="Numrodepage"/>
        <w:rFonts w:asciiTheme="majorHAnsi" w:hAnsiTheme="majorHAnsi"/>
        <w:noProof/>
      </w:rPr>
      <w:t>12</w:t>
    </w:r>
    <w:r w:rsidRPr="003D44F5">
      <w:rPr>
        <w:rStyle w:val="Numrodepage"/>
        <w:rFonts w:asciiTheme="majorHAnsi" w:hAnsiTheme="majorHAnsi"/>
      </w:rPr>
      <w:fldChar w:fldCharType="end"/>
    </w:r>
  </w:p>
  <w:p w14:paraId="6E9DC224" w14:textId="77777777" w:rsidR="00325C41" w:rsidRPr="003D44F5" w:rsidRDefault="00325C41" w:rsidP="001041A3">
    <w:pPr>
      <w:pStyle w:val="Pieddepage"/>
      <w:ind w:right="360"/>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4968B" w14:textId="77777777" w:rsidR="00173996" w:rsidRDefault="00173996">
      <w:r>
        <w:separator/>
      </w:r>
    </w:p>
  </w:footnote>
  <w:footnote w:type="continuationSeparator" w:id="0">
    <w:p w14:paraId="3D754754" w14:textId="77777777" w:rsidR="00173996" w:rsidRDefault="00173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C21"/>
    <w:multiLevelType w:val="hybridMultilevel"/>
    <w:tmpl w:val="FEA0CB72"/>
    <w:lvl w:ilvl="0" w:tplc="52AE7656">
      <w:start w:val="1"/>
      <w:numFmt w:val="decimal"/>
      <w:lvlText w:val="%1."/>
      <w:lvlJc w:val="left"/>
      <w:pPr>
        <w:ind w:left="720" w:hanging="360"/>
      </w:pPr>
      <w:rPr>
        <w:rFonts w:hint="default"/>
      </w:rPr>
    </w:lvl>
    <w:lvl w:ilvl="1" w:tplc="28AE1EFA" w:tentative="1">
      <w:start w:val="1"/>
      <w:numFmt w:val="lowerLetter"/>
      <w:lvlText w:val="%2."/>
      <w:lvlJc w:val="left"/>
      <w:pPr>
        <w:ind w:left="1440" w:hanging="360"/>
      </w:pPr>
    </w:lvl>
    <w:lvl w:ilvl="2" w:tplc="AC42F018" w:tentative="1">
      <w:start w:val="1"/>
      <w:numFmt w:val="lowerRoman"/>
      <w:lvlText w:val="%3."/>
      <w:lvlJc w:val="right"/>
      <w:pPr>
        <w:ind w:left="2160" w:hanging="180"/>
      </w:pPr>
    </w:lvl>
    <w:lvl w:ilvl="3" w:tplc="5024ED90" w:tentative="1">
      <w:start w:val="1"/>
      <w:numFmt w:val="decimal"/>
      <w:lvlText w:val="%4."/>
      <w:lvlJc w:val="left"/>
      <w:pPr>
        <w:ind w:left="2880" w:hanging="360"/>
      </w:pPr>
    </w:lvl>
    <w:lvl w:ilvl="4" w:tplc="7216421A" w:tentative="1">
      <w:start w:val="1"/>
      <w:numFmt w:val="lowerLetter"/>
      <w:lvlText w:val="%5."/>
      <w:lvlJc w:val="left"/>
      <w:pPr>
        <w:ind w:left="3600" w:hanging="360"/>
      </w:pPr>
    </w:lvl>
    <w:lvl w:ilvl="5" w:tplc="497EE6A8" w:tentative="1">
      <w:start w:val="1"/>
      <w:numFmt w:val="lowerRoman"/>
      <w:lvlText w:val="%6."/>
      <w:lvlJc w:val="right"/>
      <w:pPr>
        <w:ind w:left="4320" w:hanging="180"/>
      </w:pPr>
    </w:lvl>
    <w:lvl w:ilvl="6" w:tplc="5F3CE3DE" w:tentative="1">
      <w:start w:val="1"/>
      <w:numFmt w:val="decimal"/>
      <w:lvlText w:val="%7."/>
      <w:lvlJc w:val="left"/>
      <w:pPr>
        <w:ind w:left="5040" w:hanging="360"/>
      </w:pPr>
    </w:lvl>
    <w:lvl w:ilvl="7" w:tplc="66AE8970" w:tentative="1">
      <w:start w:val="1"/>
      <w:numFmt w:val="lowerLetter"/>
      <w:lvlText w:val="%8."/>
      <w:lvlJc w:val="left"/>
      <w:pPr>
        <w:ind w:left="5760" w:hanging="360"/>
      </w:pPr>
    </w:lvl>
    <w:lvl w:ilvl="8" w:tplc="F4CCE126" w:tentative="1">
      <w:start w:val="1"/>
      <w:numFmt w:val="lowerRoman"/>
      <w:lvlText w:val="%9."/>
      <w:lvlJc w:val="right"/>
      <w:pPr>
        <w:ind w:left="6480" w:hanging="180"/>
      </w:pPr>
    </w:lvl>
  </w:abstractNum>
  <w:abstractNum w:abstractNumId="1" w15:restartNumberingAfterBreak="0">
    <w:nsid w:val="01610DD7"/>
    <w:multiLevelType w:val="multilevel"/>
    <w:tmpl w:val="EBFCB92C"/>
    <w:lvl w:ilvl="0">
      <w:start w:val="1"/>
      <w:numFmt w:val="decimal"/>
      <w:pStyle w:val="Titre1"/>
      <w:lvlText w:val="%1."/>
      <w:lvlJc w:val="left"/>
      <w:pPr>
        <w:ind w:left="360" w:hanging="360"/>
      </w:pPr>
      <w:rPr>
        <w:rFonts w:hint="default"/>
        <w:b/>
        <w:bCs/>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95686B"/>
    <w:multiLevelType w:val="multilevel"/>
    <w:tmpl w:val="1D7EC6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75E4BDC"/>
    <w:multiLevelType w:val="multilevel"/>
    <w:tmpl w:val="0F601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CB36F8F"/>
    <w:multiLevelType w:val="multilevel"/>
    <w:tmpl w:val="099C1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EA1910"/>
    <w:multiLevelType w:val="multilevel"/>
    <w:tmpl w:val="702EE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EE64613"/>
    <w:multiLevelType w:val="multilevel"/>
    <w:tmpl w:val="370E66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510098"/>
    <w:multiLevelType w:val="multilevel"/>
    <w:tmpl w:val="DAFEC5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650861"/>
    <w:multiLevelType w:val="multilevel"/>
    <w:tmpl w:val="274C0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CA4715"/>
    <w:multiLevelType w:val="multilevel"/>
    <w:tmpl w:val="5D6EC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535978"/>
    <w:multiLevelType w:val="multilevel"/>
    <w:tmpl w:val="31C0FA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C964D68"/>
    <w:multiLevelType w:val="multilevel"/>
    <w:tmpl w:val="923686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1A16426"/>
    <w:multiLevelType w:val="multilevel"/>
    <w:tmpl w:val="A64078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30529FF"/>
    <w:multiLevelType w:val="multilevel"/>
    <w:tmpl w:val="A29E22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4D2465A"/>
    <w:multiLevelType w:val="multilevel"/>
    <w:tmpl w:val="6ACED3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D3A34BF"/>
    <w:multiLevelType w:val="multilevel"/>
    <w:tmpl w:val="A1FE3E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EEE13DF"/>
    <w:multiLevelType w:val="multilevel"/>
    <w:tmpl w:val="EF3ECC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F2F5ED9"/>
    <w:multiLevelType w:val="multilevel"/>
    <w:tmpl w:val="0B3651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01855A9"/>
    <w:multiLevelType w:val="multilevel"/>
    <w:tmpl w:val="114E43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20F21D2"/>
    <w:multiLevelType w:val="multilevel"/>
    <w:tmpl w:val="58785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35F11885"/>
    <w:multiLevelType w:val="multilevel"/>
    <w:tmpl w:val="DD5CA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845784C"/>
    <w:multiLevelType w:val="multilevel"/>
    <w:tmpl w:val="952E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9761DE4"/>
    <w:multiLevelType w:val="multilevel"/>
    <w:tmpl w:val="F70C2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BFF5DF6"/>
    <w:multiLevelType w:val="multilevel"/>
    <w:tmpl w:val="FC5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D485C"/>
    <w:multiLevelType w:val="multilevel"/>
    <w:tmpl w:val="606EBD90"/>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427F380F"/>
    <w:multiLevelType w:val="multilevel"/>
    <w:tmpl w:val="A81605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47E64CA"/>
    <w:multiLevelType w:val="multilevel"/>
    <w:tmpl w:val="E68E6B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31A5B98"/>
    <w:multiLevelType w:val="multilevel"/>
    <w:tmpl w:val="3E7EC9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4754D55"/>
    <w:multiLevelType w:val="multilevel"/>
    <w:tmpl w:val="1C5A05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8D93525"/>
    <w:multiLevelType w:val="multilevel"/>
    <w:tmpl w:val="176A9D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27F75A0"/>
    <w:multiLevelType w:val="multilevel"/>
    <w:tmpl w:val="73481A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49C060D"/>
    <w:multiLevelType w:val="multilevel"/>
    <w:tmpl w:val="9B3E45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6785C51"/>
    <w:multiLevelType w:val="multilevel"/>
    <w:tmpl w:val="90E04E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C746A65"/>
    <w:multiLevelType w:val="multilevel"/>
    <w:tmpl w:val="E2C075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D1A41E6"/>
    <w:multiLevelType w:val="hybridMultilevel"/>
    <w:tmpl w:val="C4F6AC40"/>
    <w:lvl w:ilvl="0" w:tplc="B34E2A2E">
      <w:start w:val="1"/>
      <w:numFmt w:val="lowerRoman"/>
      <w:lvlText w:val="(%1)"/>
      <w:lvlJc w:val="left"/>
      <w:pPr>
        <w:ind w:left="1080" w:hanging="720"/>
      </w:pPr>
      <w:rPr>
        <w:rFonts w:hint="default"/>
      </w:rPr>
    </w:lvl>
    <w:lvl w:ilvl="1" w:tplc="9B42A9DC" w:tentative="1">
      <w:start w:val="1"/>
      <w:numFmt w:val="lowerLetter"/>
      <w:lvlText w:val="%2."/>
      <w:lvlJc w:val="left"/>
      <w:pPr>
        <w:ind w:left="1440" w:hanging="360"/>
      </w:pPr>
    </w:lvl>
    <w:lvl w:ilvl="2" w:tplc="EB3C136C" w:tentative="1">
      <w:start w:val="1"/>
      <w:numFmt w:val="lowerRoman"/>
      <w:lvlText w:val="%3."/>
      <w:lvlJc w:val="right"/>
      <w:pPr>
        <w:ind w:left="2160" w:hanging="180"/>
      </w:pPr>
    </w:lvl>
    <w:lvl w:ilvl="3" w:tplc="5694DDFC" w:tentative="1">
      <w:start w:val="1"/>
      <w:numFmt w:val="decimal"/>
      <w:lvlText w:val="%4."/>
      <w:lvlJc w:val="left"/>
      <w:pPr>
        <w:ind w:left="2880" w:hanging="360"/>
      </w:pPr>
    </w:lvl>
    <w:lvl w:ilvl="4" w:tplc="C7686118" w:tentative="1">
      <w:start w:val="1"/>
      <w:numFmt w:val="lowerLetter"/>
      <w:lvlText w:val="%5."/>
      <w:lvlJc w:val="left"/>
      <w:pPr>
        <w:ind w:left="3600" w:hanging="360"/>
      </w:pPr>
    </w:lvl>
    <w:lvl w:ilvl="5" w:tplc="609CC1A4" w:tentative="1">
      <w:start w:val="1"/>
      <w:numFmt w:val="lowerRoman"/>
      <w:lvlText w:val="%6."/>
      <w:lvlJc w:val="right"/>
      <w:pPr>
        <w:ind w:left="4320" w:hanging="180"/>
      </w:pPr>
    </w:lvl>
    <w:lvl w:ilvl="6" w:tplc="2616613A" w:tentative="1">
      <w:start w:val="1"/>
      <w:numFmt w:val="decimal"/>
      <w:lvlText w:val="%7."/>
      <w:lvlJc w:val="left"/>
      <w:pPr>
        <w:ind w:left="5040" w:hanging="360"/>
      </w:pPr>
    </w:lvl>
    <w:lvl w:ilvl="7" w:tplc="6B16A6E4" w:tentative="1">
      <w:start w:val="1"/>
      <w:numFmt w:val="lowerLetter"/>
      <w:lvlText w:val="%8."/>
      <w:lvlJc w:val="left"/>
      <w:pPr>
        <w:ind w:left="5760" w:hanging="360"/>
      </w:pPr>
    </w:lvl>
    <w:lvl w:ilvl="8" w:tplc="ECEEE398" w:tentative="1">
      <w:start w:val="1"/>
      <w:numFmt w:val="lowerRoman"/>
      <w:lvlText w:val="%9."/>
      <w:lvlJc w:val="right"/>
      <w:pPr>
        <w:ind w:left="6480" w:hanging="180"/>
      </w:pPr>
    </w:lvl>
  </w:abstractNum>
  <w:abstractNum w:abstractNumId="35" w15:restartNumberingAfterBreak="0">
    <w:nsid w:val="7A444FCB"/>
    <w:multiLevelType w:val="multilevel"/>
    <w:tmpl w:val="A46AE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DB72350"/>
    <w:multiLevelType w:val="hybridMultilevel"/>
    <w:tmpl w:val="60365B54"/>
    <w:lvl w:ilvl="0" w:tplc="64F45828">
      <w:start w:val="1"/>
      <w:numFmt w:val="lowerRoman"/>
      <w:lvlText w:val="(%1)"/>
      <w:lvlJc w:val="left"/>
      <w:pPr>
        <w:ind w:left="1080" w:hanging="720"/>
      </w:pPr>
      <w:rPr>
        <w:rFonts w:hint="default"/>
      </w:rPr>
    </w:lvl>
    <w:lvl w:ilvl="1" w:tplc="7BB42DE2" w:tentative="1">
      <w:start w:val="1"/>
      <w:numFmt w:val="lowerLetter"/>
      <w:lvlText w:val="%2."/>
      <w:lvlJc w:val="left"/>
      <w:pPr>
        <w:ind w:left="1440" w:hanging="360"/>
      </w:pPr>
    </w:lvl>
    <w:lvl w:ilvl="2" w:tplc="B27E3428" w:tentative="1">
      <w:start w:val="1"/>
      <w:numFmt w:val="lowerRoman"/>
      <w:lvlText w:val="%3."/>
      <w:lvlJc w:val="right"/>
      <w:pPr>
        <w:ind w:left="2160" w:hanging="180"/>
      </w:pPr>
    </w:lvl>
    <w:lvl w:ilvl="3" w:tplc="571EA434" w:tentative="1">
      <w:start w:val="1"/>
      <w:numFmt w:val="decimal"/>
      <w:lvlText w:val="%4."/>
      <w:lvlJc w:val="left"/>
      <w:pPr>
        <w:ind w:left="2880" w:hanging="360"/>
      </w:pPr>
    </w:lvl>
    <w:lvl w:ilvl="4" w:tplc="0E704312" w:tentative="1">
      <w:start w:val="1"/>
      <w:numFmt w:val="lowerLetter"/>
      <w:lvlText w:val="%5."/>
      <w:lvlJc w:val="left"/>
      <w:pPr>
        <w:ind w:left="3600" w:hanging="360"/>
      </w:pPr>
    </w:lvl>
    <w:lvl w:ilvl="5" w:tplc="93FCBA56" w:tentative="1">
      <w:start w:val="1"/>
      <w:numFmt w:val="lowerRoman"/>
      <w:lvlText w:val="%6."/>
      <w:lvlJc w:val="right"/>
      <w:pPr>
        <w:ind w:left="4320" w:hanging="180"/>
      </w:pPr>
    </w:lvl>
    <w:lvl w:ilvl="6" w:tplc="27FE8EB8" w:tentative="1">
      <w:start w:val="1"/>
      <w:numFmt w:val="decimal"/>
      <w:lvlText w:val="%7."/>
      <w:lvlJc w:val="left"/>
      <w:pPr>
        <w:ind w:left="5040" w:hanging="360"/>
      </w:pPr>
    </w:lvl>
    <w:lvl w:ilvl="7" w:tplc="C464C5BC" w:tentative="1">
      <w:start w:val="1"/>
      <w:numFmt w:val="lowerLetter"/>
      <w:lvlText w:val="%8."/>
      <w:lvlJc w:val="left"/>
      <w:pPr>
        <w:ind w:left="5760" w:hanging="360"/>
      </w:pPr>
    </w:lvl>
    <w:lvl w:ilvl="8" w:tplc="305ED522" w:tentative="1">
      <w:start w:val="1"/>
      <w:numFmt w:val="lowerRoman"/>
      <w:lvlText w:val="%9."/>
      <w:lvlJc w:val="right"/>
      <w:pPr>
        <w:ind w:left="6480" w:hanging="180"/>
      </w:pPr>
    </w:lvl>
  </w:abstractNum>
  <w:num w:numId="1" w16cid:durableId="207423617">
    <w:abstractNumId w:val="34"/>
  </w:num>
  <w:num w:numId="2" w16cid:durableId="17202050">
    <w:abstractNumId w:val="36"/>
  </w:num>
  <w:num w:numId="3" w16cid:durableId="1006983420">
    <w:abstractNumId w:val="23"/>
  </w:num>
  <w:num w:numId="4" w16cid:durableId="926377557">
    <w:abstractNumId w:val="0"/>
  </w:num>
  <w:num w:numId="5" w16cid:durableId="530994290">
    <w:abstractNumId w:val="1"/>
  </w:num>
  <w:num w:numId="6" w16cid:durableId="836845850">
    <w:abstractNumId w:val="7"/>
  </w:num>
  <w:num w:numId="7" w16cid:durableId="1396932241">
    <w:abstractNumId w:val="9"/>
  </w:num>
  <w:num w:numId="8" w16cid:durableId="129326025">
    <w:abstractNumId w:val="22"/>
  </w:num>
  <w:num w:numId="9" w16cid:durableId="835266112">
    <w:abstractNumId w:val="13"/>
  </w:num>
  <w:num w:numId="10" w16cid:durableId="1744449463">
    <w:abstractNumId w:val="18"/>
  </w:num>
  <w:num w:numId="11" w16cid:durableId="606545734">
    <w:abstractNumId w:val="25"/>
  </w:num>
  <w:num w:numId="12" w16cid:durableId="1267732600">
    <w:abstractNumId w:val="35"/>
  </w:num>
  <w:num w:numId="13" w16cid:durableId="741441028">
    <w:abstractNumId w:val="33"/>
  </w:num>
  <w:num w:numId="14" w16cid:durableId="1540583592">
    <w:abstractNumId w:val="32"/>
  </w:num>
  <w:num w:numId="15" w16cid:durableId="1004819784">
    <w:abstractNumId w:val="15"/>
  </w:num>
  <w:num w:numId="16" w16cid:durableId="1965230070">
    <w:abstractNumId w:val="20"/>
  </w:num>
  <w:num w:numId="17" w16cid:durableId="795562331">
    <w:abstractNumId w:val="2"/>
  </w:num>
  <w:num w:numId="18" w16cid:durableId="1707558478">
    <w:abstractNumId w:val="3"/>
  </w:num>
  <w:num w:numId="19" w16cid:durableId="245501464">
    <w:abstractNumId w:val="29"/>
  </w:num>
  <w:num w:numId="20" w16cid:durableId="668094058">
    <w:abstractNumId w:val="26"/>
  </w:num>
  <w:num w:numId="21" w16cid:durableId="1316571558">
    <w:abstractNumId w:val="28"/>
  </w:num>
  <w:num w:numId="22" w16cid:durableId="65610906">
    <w:abstractNumId w:val="12"/>
  </w:num>
  <w:num w:numId="23" w16cid:durableId="1115708234">
    <w:abstractNumId w:val="11"/>
  </w:num>
  <w:num w:numId="24" w16cid:durableId="788208471">
    <w:abstractNumId w:val="30"/>
  </w:num>
  <w:num w:numId="25" w16cid:durableId="1982495613">
    <w:abstractNumId w:val="14"/>
  </w:num>
  <w:num w:numId="26" w16cid:durableId="814297556">
    <w:abstractNumId w:val="21"/>
  </w:num>
  <w:num w:numId="27" w16cid:durableId="608586156">
    <w:abstractNumId w:val="4"/>
  </w:num>
  <w:num w:numId="28" w16cid:durableId="582958910">
    <w:abstractNumId w:val="5"/>
  </w:num>
  <w:num w:numId="29" w16cid:durableId="1081635506">
    <w:abstractNumId w:val="8"/>
  </w:num>
  <w:num w:numId="30" w16cid:durableId="1754084901">
    <w:abstractNumId w:val="10"/>
  </w:num>
  <w:num w:numId="31" w16cid:durableId="644092678">
    <w:abstractNumId w:val="6"/>
  </w:num>
  <w:num w:numId="32" w16cid:durableId="1073165541">
    <w:abstractNumId w:val="16"/>
  </w:num>
  <w:num w:numId="33" w16cid:durableId="656764286">
    <w:abstractNumId w:val="17"/>
  </w:num>
  <w:num w:numId="34" w16cid:durableId="967589869">
    <w:abstractNumId w:val="31"/>
  </w:num>
  <w:num w:numId="35" w16cid:durableId="990324846">
    <w:abstractNumId w:val="27"/>
  </w:num>
  <w:num w:numId="36" w16cid:durableId="393545313">
    <w:abstractNumId w:val="19"/>
  </w:num>
  <w:num w:numId="37" w16cid:durableId="18233539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removeDateAndTime/>
  <w:proofState w:spelling="clean" w:grammar="clean"/>
  <w:linkStyl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E6"/>
    <w:rsid w:val="00001170"/>
    <w:rsid w:val="00001E65"/>
    <w:rsid w:val="00001FC0"/>
    <w:rsid w:val="00002163"/>
    <w:rsid w:val="000021EF"/>
    <w:rsid w:val="00002910"/>
    <w:rsid w:val="00004925"/>
    <w:rsid w:val="00004FA2"/>
    <w:rsid w:val="000056BB"/>
    <w:rsid w:val="00006009"/>
    <w:rsid w:val="00006689"/>
    <w:rsid w:val="0000714A"/>
    <w:rsid w:val="0000730C"/>
    <w:rsid w:val="00007E3D"/>
    <w:rsid w:val="00007E9C"/>
    <w:rsid w:val="000106BE"/>
    <w:rsid w:val="00010CD6"/>
    <w:rsid w:val="00012510"/>
    <w:rsid w:val="00012954"/>
    <w:rsid w:val="00012F79"/>
    <w:rsid w:val="0001319A"/>
    <w:rsid w:val="00013354"/>
    <w:rsid w:val="00013ACD"/>
    <w:rsid w:val="00013CE5"/>
    <w:rsid w:val="0001434A"/>
    <w:rsid w:val="0001588F"/>
    <w:rsid w:val="000167A7"/>
    <w:rsid w:val="00016ECB"/>
    <w:rsid w:val="00017A6D"/>
    <w:rsid w:val="0002048F"/>
    <w:rsid w:val="00021505"/>
    <w:rsid w:val="0002167C"/>
    <w:rsid w:val="00022662"/>
    <w:rsid w:val="00022CB7"/>
    <w:rsid w:val="0002493F"/>
    <w:rsid w:val="0002681F"/>
    <w:rsid w:val="00026C9D"/>
    <w:rsid w:val="00026D0D"/>
    <w:rsid w:val="0002762F"/>
    <w:rsid w:val="00027776"/>
    <w:rsid w:val="00030AE6"/>
    <w:rsid w:val="00030E6C"/>
    <w:rsid w:val="00033EED"/>
    <w:rsid w:val="00035CB6"/>
    <w:rsid w:val="00036F5F"/>
    <w:rsid w:val="00037B85"/>
    <w:rsid w:val="00037F2C"/>
    <w:rsid w:val="0004023B"/>
    <w:rsid w:val="00040E1A"/>
    <w:rsid w:val="00042064"/>
    <w:rsid w:val="00043942"/>
    <w:rsid w:val="00047692"/>
    <w:rsid w:val="00047821"/>
    <w:rsid w:val="000504D9"/>
    <w:rsid w:val="00051DE8"/>
    <w:rsid w:val="0005254B"/>
    <w:rsid w:val="000538B2"/>
    <w:rsid w:val="00054595"/>
    <w:rsid w:val="0005529C"/>
    <w:rsid w:val="00055EFD"/>
    <w:rsid w:val="00055FA6"/>
    <w:rsid w:val="000561D4"/>
    <w:rsid w:val="000574F6"/>
    <w:rsid w:val="00057806"/>
    <w:rsid w:val="000607F1"/>
    <w:rsid w:val="00060C5F"/>
    <w:rsid w:val="0006199D"/>
    <w:rsid w:val="000626BB"/>
    <w:rsid w:val="00062A2D"/>
    <w:rsid w:val="000643EB"/>
    <w:rsid w:val="00064509"/>
    <w:rsid w:val="00064B5C"/>
    <w:rsid w:val="0006525C"/>
    <w:rsid w:val="00065936"/>
    <w:rsid w:val="00065F3A"/>
    <w:rsid w:val="000665C1"/>
    <w:rsid w:val="00066FFE"/>
    <w:rsid w:val="0007069E"/>
    <w:rsid w:val="000707FF"/>
    <w:rsid w:val="00072FF0"/>
    <w:rsid w:val="000733B3"/>
    <w:rsid w:val="00074ACC"/>
    <w:rsid w:val="00075D70"/>
    <w:rsid w:val="00075F05"/>
    <w:rsid w:val="00076484"/>
    <w:rsid w:val="000764DE"/>
    <w:rsid w:val="0007653F"/>
    <w:rsid w:val="0007732E"/>
    <w:rsid w:val="00077EEC"/>
    <w:rsid w:val="0008016F"/>
    <w:rsid w:val="000805A8"/>
    <w:rsid w:val="000805D9"/>
    <w:rsid w:val="00080E44"/>
    <w:rsid w:val="00081455"/>
    <w:rsid w:val="00083BAE"/>
    <w:rsid w:val="00084051"/>
    <w:rsid w:val="000843A8"/>
    <w:rsid w:val="00087360"/>
    <w:rsid w:val="00087EAA"/>
    <w:rsid w:val="00087F0D"/>
    <w:rsid w:val="0009048C"/>
    <w:rsid w:val="00090C6A"/>
    <w:rsid w:val="000914FC"/>
    <w:rsid w:val="00091502"/>
    <w:rsid w:val="000927C9"/>
    <w:rsid w:val="00092A55"/>
    <w:rsid w:val="00092EDE"/>
    <w:rsid w:val="00093B37"/>
    <w:rsid w:val="000943AA"/>
    <w:rsid w:val="000945A8"/>
    <w:rsid w:val="000945C2"/>
    <w:rsid w:val="00095DDC"/>
    <w:rsid w:val="000964FA"/>
    <w:rsid w:val="00096A0D"/>
    <w:rsid w:val="000973C0"/>
    <w:rsid w:val="00097ABE"/>
    <w:rsid w:val="000A0E43"/>
    <w:rsid w:val="000A10CA"/>
    <w:rsid w:val="000A15DF"/>
    <w:rsid w:val="000A2310"/>
    <w:rsid w:val="000A27DD"/>
    <w:rsid w:val="000A2A9C"/>
    <w:rsid w:val="000A31EB"/>
    <w:rsid w:val="000A34AA"/>
    <w:rsid w:val="000A41A9"/>
    <w:rsid w:val="000A42D9"/>
    <w:rsid w:val="000A5A35"/>
    <w:rsid w:val="000A5C01"/>
    <w:rsid w:val="000A6781"/>
    <w:rsid w:val="000A6DB1"/>
    <w:rsid w:val="000B0FE6"/>
    <w:rsid w:val="000B1928"/>
    <w:rsid w:val="000B2FF5"/>
    <w:rsid w:val="000B31B7"/>
    <w:rsid w:val="000B3F76"/>
    <w:rsid w:val="000B4A18"/>
    <w:rsid w:val="000B4EDC"/>
    <w:rsid w:val="000B4F00"/>
    <w:rsid w:val="000B5DC4"/>
    <w:rsid w:val="000B65D9"/>
    <w:rsid w:val="000B66CF"/>
    <w:rsid w:val="000B6952"/>
    <w:rsid w:val="000B70B2"/>
    <w:rsid w:val="000B7815"/>
    <w:rsid w:val="000B7C13"/>
    <w:rsid w:val="000C0C8A"/>
    <w:rsid w:val="000C0CB0"/>
    <w:rsid w:val="000C179B"/>
    <w:rsid w:val="000C300B"/>
    <w:rsid w:val="000C3089"/>
    <w:rsid w:val="000C30A0"/>
    <w:rsid w:val="000C34CA"/>
    <w:rsid w:val="000C515A"/>
    <w:rsid w:val="000C5DC9"/>
    <w:rsid w:val="000C6607"/>
    <w:rsid w:val="000C7785"/>
    <w:rsid w:val="000C7D68"/>
    <w:rsid w:val="000D0201"/>
    <w:rsid w:val="000D0524"/>
    <w:rsid w:val="000D0940"/>
    <w:rsid w:val="000D0CAE"/>
    <w:rsid w:val="000D0D44"/>
    <w:rsid w:val="000D1477"/>
    <w:rsid w:val="000D17E0"/>
    <w:rsid w:val="000D2CB7"/>
    <w:rsid w:val="000D2D09"/>
    <w:rsid w:val="000D3121"/>
    <w:rsid w:val="000D374D"/>
    <w:rsid w:val="000D3A4B"/>
    <w:rsid w:val="000D4231"/>
    <w:rsid w:val="000D514F"/>
    <w:rsid w:val="000D67EC"/>
    <w:rsid w:val="000D6A8E"/>
    <w:rsid w:val="000D77EB"/>
    <w:rsid w:val="000D7914"/>
    <w:rsid w:val="000D7D38"/>
    <w:rsid w:val="000E0DDA"/>
    <w:rsid w:val="000E184A"/>
    <w:rsid w:val="000E1EC0"/>
    <w:rsid w:val="000E23B0"/>
    <w:rsid w:val="000E2891"/>
    <w:rsid w:val="000E28DF"/>
    <w:rsid w:val="000E3372"/>
    <w:rsid w:val="000E35CE"/>
    <w:rsid w:val="000E3C14"/>
    <w:rsid w:val="000E4670"/>
    <w:rsid w:val="000E56E1"/>
    <w:rsid w:val="000E61DD"/>
    <w:rsid w:val="000E6864"/>
    <w:rsid w:val="000E6F47"/>
    <w:rsid w:val="000E728B"/>
    <w:rsid w:val="000F0F24"/>
    <w:rsid w:val="000F1409"/>
    <w:rsid w:val="000F1F66"/>
    <w:rsid w:val="000F226D"/>
    <w:rsid w:val="000F2FD6"/>
    <w:rsid w:val="000F4FDA"/>
    <w:rsid w:val="000F5A7D"/>
    <w:rsid w:val="000F6095"/>
    <w:rsid w:val="000F71B2"/>
    <w:rsid w:val="000F7F9A"/>
    <w:rsid w:val="001000E2"/>
    <w:rsid w:val="001000FC"/>
    <w:rsid w:val="0010063F"/>
    <w:rsid w:val="00100C22"/>
    <w:rsid w:val="001016CA"/>
    <w:rsid w:val="001018C4"/>
    <w:rsid w:val="0010216F"/>
    <w:rsid w:val="00102630"/>
    <w:rsid w:val="00103274"/>
    <w:rsid w:val="001041A3"/>
    <w:rsid w:val="00106A73"/>
    <w:rsid w:val="00106D12"/>
    <w:rsid w:val="00107670"/>
    <w:rsid w:val="0011021E"/>
    <w:rsid w:val="00111D61"/>
    <w:rsid w:val="00112092"/>
    <w:rsid w:val="00112A72"/>
    <w:rsid w:val="00112EA5"/>
    <w:rsid w:val="00113F2C"/>
    <w:rsid w:val="0011502B"/>
    <w:rsid w:val="00115D46"/>
    <w:rsid w:val="001160C1"/>
    <w:rsid w:val="001165D8"/>
    <w:rsid w:val="00120B93"/>
    <w:rsid w:val="00121132"/>
    <w:rsid w:val="00121A62"/>
    <w:rsid w:val="00123B81"/>
    <w:rsid w:val="00123BE8"/>
    <w:rsid w:val="00123BF5"/>
    <w:rsid w:val="00123F24"/>
    <w:rsid w:val="00125779"/>
    <w:rsid w:val="0012591D"/>
    <w:rsid w:val="0012600F"/>
    <w:rsid w:val="001266A3"/>
    <w:rsid w:val="00126945"/>
    <w:rsid w:val="00126B79"/>
    <w:rsid w:val="00127035"/>
    <w:rsid w:val="0012716E"/>
    <w:rsid w:val="00127525"/>
    <w:rsid w:val="00130062"/>
    <w:rsid w:val="00131AA8"/>
    <w:rsid w:val="0013245C"/>
    <w:rsid w:val="001337E9"/>
    <w:rsid w:val="00134E14"/>
    <w:rsid w:val="001351F9"/>
    <w:rsid w:val="00135272"/>
    <w:rsid w:val="00135C18"/>
    <w:rsid w:val="00135CD0"/>
    <w:rsid w:val="00136121"/>
    <w:rsid w:val="00136D8A"/>
    <w:rsid w:val="00137DC8"/>
    <w:rsid w:val="00137F73"/>
    <w:rsid w:val="00140063"/>
    <w:rsid w:val="00140969"/>
    <w:rsid w:val="001417F2"/>
    <w:rsid w:val="00142DF0"/>
    <w:rsid w:val="00143117"/>
    <w:rsid w:val="0014314F"/>
    <w:rsid w:val="00143C7B"/>
    <w:rsid w:val="00143CF1"/>
    <w:rsid w:val="00144C6F"/>
    <w:rsid w:val="001455C3"/>
    <w:rsid w:val="00146D96"/>
    <w:rsid w:val="00146F9F"/>
    <w:rsid w:val="0014709D"/>
    <w:rsid w:val="00147291"/>
    <w:rsid w:val="00150E59"/>
    <w:rsid w:val="0015124A"/>
    <w:rsid w:val="0015229E"/>
    <w:rsid w:val="00152B09"/>
    <w:rsid w:val="001552DE"/>
    <w:rsid w:val="00155309"/>
    <w:rsid w:val="00155CE9"/>
    <w:rsid w:val="0015642E"/>
    <w:rsid w:val="0015742C"/>
    <w:rsid w:val="00157D0E"/>
    <w:rsid w:val="001608EC"/>
    <w:rsid w:val="001614A5"/>
    <w:rsid w:val="00161E69"/>
    <w:rsid w:val="001623D0"/>
    <w:rsid w:val="00162776"/>
    <w:rsid w:val="0016437A"/>
    <w:rsid w:val="0016464D"/>
    <w:rsid w:val="0016465F"/>
    <w:rsid w:val="00165752"/>
    <w:rsid w:val="001664A8"/>
    <w:rsid w:val="00166555"/>
    <w:rsid w:val="00167053"/>
    <w:rsid w:val="00170E57"/>
    <w:rsid w:val="00171A7E"/>
    <w:rsid w:val="00171E2A"/>
    <w:rsid w:val="00173996"/>
    <w:rsid w:val="00173B97"/>
    <w:rsid w:val="00174656"/>
    <w:rsid w:val="00174EC9"/>
    <w:rsid w:val="00175351"/>
    <w:rsid w:val="0017622A"/>
    <w:rsid w:val="00177F46"/>
    <w:rsid w:val="00177F69"/>
    <w:rsid w:val="00180F5F"/>
    <w:rsid w:val="00181007"/>
    <w:rsid w:val="001837D2"/>
    <w:rsid w:val="00183A35"/>
    <w:rsid w:val="00184136"/>
    <w:rsid w:val="00184B63"/>
    <w:rsid w:val="00185115"/>
    <w:rsid w:val="00185BAB"/>
    <w:rsid w:val="00186209"/>
    <w:rsid w:val="001867D3"/>
    <w:rsid w:val="00187855"/>
    <w:rsid w:val="00187BF1"/>
    <w:rsid w:val="00190305"/>
    <w:rsid w:val="001915DB"/>
    <w:rsid w:val="00191EBA"/>
    <w:rsid w:val="00194F8A"/>
    <w:rsid w:val="00195167"/>
    <w:rsid w:val="001960E3"/>
    <w:rsid w:val="00196B07"/>
    <w:rsid w:val="00197B7C"/>
    <w:rsid w:val="001A0587"/>
    <w:rsid w:val="001A1132"/>
    <w:rsid w:val="001A121B"/>
    <w:rsid w:val="001A138F"/>
    <w:rsid w:val="001A176F"/>
    <w:rsid w:val="001A23A4"/>
    <w:rsid w:val="001A260E"/>
    <w:rsid w:val="001A3D26"/>
    <w:rsid w:val="001A586B"/>
    <w:rsid w:val="001A610B"/>
    <w:rsid w:val="001A6191"/>
    <w:rsid w:val="001A6F18"/>
    <w:rsid w:val="001A700E"/>
    <w:rsid w:val="001B1725"/>
    <w:rsid w:val="001B2391"/>
    <w:rsid w:val="001B2CC7"/>
    <w:rsid w:val="001B346B"/>
    <w:rsid w:val="001B34D5"/>
    <w:rsid w:val="001B494E"/>
    <w:rsid w:val="001B4CB0"/>
    <w:rsid w:val="001B574E"/>
    <w:rsid w:val="001B5A45"/>
    <w:rsid w:val="001C0B48"/>
    <w:rsid w:val="001C1493"/>
    <w:rsid w:val="001C1C12"/>
    <w:rsid w:val="001C228C"/>
    <w:rsid w:val="001C2692"/>
    <w:rsid w:val="001C285D"/>
    <w:rsid w:val="001C42FA"/>
    <w:rsid w:val="001C4308"/>
    <w:rsid w:val="001C47C7"/>
    <w:rsid w:val="001C55FC"/>
    <w:rsid w:val="001C6CAB"/>
    <w:rsid w:val="001C7765"/>
    <w:rsid w:val="001C7A8F"/>
    <w:rsid w:val="001C7D62"/>
    <w:rsid w:val="001D1488"/>
    <w:rsid w:val="001D14C2"/>
    <w:rsid w:val="001D18A8"/>
    <w:rsid w:val="001D1986"/>
    <w:rsid w:val="001D1D64"/>
    <w:rsid w:val="001D34E2"/>
    <w:rsid w:val="001D4BD4"/>
    <w:rsid w:val="001D4E92"/>
    <w:rsid w:val="001D676D"/>
    <w:rsid w:val="001D6A00"/>
    <w:rsid w:val="001D6C27"/>
    <w:rsid w:val="001D6E15"/>
    <w:rsid w:val="001D753E"/>
    <w:rsid w:val="001E02E9"/>
    <w:rsid w:val="001E0A55"/>
    <w:rsid w:val="001E1571"/>
    <w:rsid w:val="001E19F6"/>
    <w:rsid w:val="001E1FF3"/>
    <w:rsid w:val="001E20B9"/>
    <w:rsid w:val="001E39EA"/>
    <w:rsid w:val="001E3AAF"/>
    <w:rsid w:val="001E3C04"/>
    <w:rsid w:val="001E4159"/>
    <w:rsid w:val="001E415B"/>
    <w:rsid w:val="001E4EFA"/>
    <w:rsid w:val="001E5947"/>
    <w:rsid w:val="001E5BEC"/>
    <w:rsid w:val="001E5F44"/>
    <w:rsid w:val="001E6324"/>
    <w:rsid w:val="001E6AE7"/>
    <w:rsid w:val="001E6BDA"/>
    <w:rsid w:val="001F183A"/>
    <w:rsid w:val="001F1E5A"/>
    <w:rsid w:val="001F2B61"/>
    <w:rsid w:val="001F2DBD"/>
    <w:rsid w:val="001F3C85"/>
    <w:rsid w:val="001F4F92"/>
    <w:rsid w:val="001F531A"/>
    <w:rsid w:val="001F5692"/>
    <w:rsid w:val="001F5740"/>
    <w:rsid w:val="001F602A"/>
    <w:rsid w:val="001F6197"/>
    <w:rsid w:val="001F676B"/>
    <w:rsid w:val="00200BCA"/>
    <w:rsid w:val="00200BF6"/>
    <w:rsid w:val="00201D11"/>
    <w:rsid w:val="00202589"/>
    <w:rsid w:val="0020267A"/>
    <w:rsid w:val="00202707"/>
    <w:rsid w:val="00203BDA"/>
    <w:rsid w:val="00205191"/>
    <w:rsid w:val="002053A7"/>
    <w:rsid w:val="00206F22"/>
    <w:rsid w:val="0021044C"/>
    <w:rsid w:val="00211497"/>
    <w:rsid w:val="002123E6"/>
    <w:rsid w:val="00212CA5"/>
    <w:rsid w:val="00212E7B"/>
    <w:rsid w:val="00213629"/>
    <w:rsid w:val="002136BC"/>
    <w:rsid w:val="00214B75"/>
    <w:rsid w:val="00214F8F"/>
    <w:rsid w:val="002165E8"/>
    <w:rsid w:val="00216944"/>
    <w:rsid w:val="00217326"/>
    <w:rsid w:val="0021733E"/>
    <w:rsid w:val="0021742B"/>
    <w:rsid w:val="002174C1"/>
    <w:rsid w:val="00220E76"/>
    <w:rsid w:val="00221A83"/>
    <w:rsid w:val="00221F7F"/>
    <w:rsid w:val="0022327A"/>
    <w:rsid w:val="00223CB5"/>
    <w:rsid w:val="00224FC9"/>
    <w:rsid w:val="002251AB"/>
    <w:rsid w:val="00226C7A"/>
    <w:rsid w:val="0022752C"/>
    <w:rsid w:val="00227695"/>
    <w:rsid w:val="00227DC9"/>
    <w:rsid w:val="00230E82"/>
    <w:rsid w:val="00231AFF"/>
    <w:rsid w:val="00231C10"/>
    <w:rsid w:val="002336F7"/>
    <w:rsid w:val="00234CCE"/>
    <w:rsid w:val="0023531F"/>
    <w:rsid w:val="0023731B"/>
    <w:rsid w:val="00237FE4"/>
    <w:rsid w:val="0024147C"/>
    <w:rsid w:val="00241806"/>
    <w:rsid w:val="00241B97"/>
    <w:rsid w:val="00241EB6"/>
    <w:rsid w:val="00243FB8"/>
    <w:rsid w:val="002443B3"/>
    <w:rsid w:val="00245332"/>
    <w:rsid w:val="0024562F"/>
    <w:rsid w:val="002462C9"/>
    <w:rsid w:val="002465DB"/>
    <w:rsid w:val="00246E18"/>
    <w:rsid w:val="00247AE8"/>
    <w:rsid w:val="00247EB7"/>
    <w:rsid w:val="0025093F"/>
    <w:rsid w:val="00250A58"/>
    <w:rsid w:val="00251274"/>
    <w:rsid w:val="00251D97"/>
    <w:rsid w:val="00253C28"/>
    <w:rsid w:val="00254AB1"/>
    <w:rsid w:val="00255179"/>
    <w:rsid w:val="00256C30"/>
    <w:rsid w:val="002572FD"/>
    <w:rsid w:val="00257EA8"/>
    <w:rsid w:val="00261C1B"/>
    <w:rsid w:val="0026267D"/>
    <w:rsid w:val="00263383"/>
    <w:rsid w:val="00264097"/>
    <w:rsid w:val="00267AF0"/>
    <w:rsid w:val="002711D8"/>
    <w:rsid w:val="002717D9"/>
    <w:rsid w:val="002724BF"/>
    <w:rsid w:val="00272A17"/>
    <w:rsid w:val="00272D57"/>
    <w:rsid w:val="00273D5B"/>
    <w:rsid w:val="00273EFF"/>
    <w:rsid w:val="00274AB1"/>
    <w:rsid w:val="00274EE1"/>
    <w:rsid w:val="00275101"/>
    <w:rsid w:val="0027520E"/>
    <w:rsid w:val="0027540B"/>
    <w:rsid w:val="00275531"/>
    <w:rsid w:val="00276C34"/>
    <w:rsid w:val="00276CD1"/>
    <w:rsid w:val="00277265"/>
    <w:rsid w:val="00277CA9"/>
    <w:rsid w:val="00280443"/>
    <w:rsid w:val="0028050A"/>
    <w:rsid w:val="00280CB2"/>
    <w:rsid w:val="002815CE"/>
    <w:rsid w:val="00281915"/>
    <w:rsid w:val="00282407"/>
    <w:rsid w:val="0028262B"/>
    <w:rsid w:val="0028304B"/>
    <w:rsid w:val="002831D4"/>
    <w:rsid w:val="00283371"/>
    <w:rsid w:val="00283542"/>
    <w:rsid w:val="00286EAA"/>
    <w:rsid w:val="00287108"/>
    <w:rsid w:val="00287C0A"/>
    <w:rsid w:val="00291488"/>
    <w:rsid w:val="002920E8"/>
    <w:rsid w:val="002922A2"/>
    <w:rsid w:val="002924EF"/>
    <w:rsid w:val="002939F8"/>
    <w:rsid w:val="00293B75"/>
    <w:rsid w:val="002940FF"/>
    <w:rsid w:val="00294D60"/>
    <w:rsid w:val="002950C4"/>
    <w:rsid w:val="002952F3"/>
    <w:rsid w:val="00295DE1"/>
    <w:rsid w:val="0029644C"/>
    <w:rsid w:val="002A1B97"/>
    <w:rsid w:val="002A242D"/>
    <w:rsid w:val="002A30FA"/>
    <w:rsid w:val="002A3B52"/>
    <w:rsid w:val="002A5102"/>
    <w:rsid w:val="002A5363"/>
    <w:rsid w:val="002A53B5"/>
    <w:rsid w:val="002A5425"/>
    <w:rsid w:val="002A5ABD"/>
    <w:rsid w:val="002B009D"/>
    <w:rsid w:val="002B2BF3"/>
    <w:rsid w:val="002B4E97"/>
    <w:rsid w:val="002B5340"/>
    <w:rsid w:val="002B5857"/>
    <w:rsid w:val="002B5BA8"/>
    <w:rsid w:val="002B7952"/>
    <w:rsid w:val="002C00B1"/>
    <w:rsid w:val="002C040D"/>
    <w:rsid w:val="002C1F28"/>
    <w:rsid w:val="002C3286"/>
    <w:rsid w:val="002C5203"/>
    <w:rsid w:val="002C61E9"/>
    <w:rsid w:val="002C6517"/>
    <w:rsid w:val="002C775D"/>
    <w:rsid w:val="002D0A26"/>
    <w:rsid w:val="002D1292"/>
    <w:rsid w:val="002D1506"/>
    <w:rsid w:val="002D1C67"/>
    <w:rsid w:val="002D5E2D"/>
    <w:rsid w:val="002D62FF"/>
    <w:rsid w:val="002D6D45"/>
    <w:rsid w:val="002D748C"/>
    <w:rsid w:val="002E07FF"/>
    <w:rsid w:val="002E0A28"/>
    <w:rsid w:val="002E0C04"/>
    <w:rsid w:val="002E1D49"/>
    <w:rsid w:val="002E318E"/>
    <w:rsid w:val="002E498B"/>
    <w:rsid w:val="002E4AD5"/>
    <w:rsid w:val="002E59B6"/>
    <w:rsid w:val="002E6531"/>
    <w:rsid w:val="002E6D91"/>
    <w:rsid w:val="002E6FC2"/>
    <w:rsid w:val="002E746C"/>
    <w:rsid w:val="002F088B"/>
    <w:rsid w:val="002F0A87"/>
    <w:rsid w:val="002F157F"/>
    <w:rsid w:val="002F1B6D"/>
    <w:rsid w:val="002F2B6B"/>
    <w:rsid w:val="002F2D6D"/>
    <w:rsid w:val="002F2F93"/>
    <w:rsid w:val="002F322A"/>
    <w:rsid w:val="002F33DF"/>
    <w:rsid w:val="002F3E07"/>
    <w:rsid w:val="002F3FE9"/>
    <w:rsid w:val="002F478D"/>
    <w:rsid w:val="002F492A"/>
    <w:rsid w:val="002F4BAF"/>
    <w:rsid w:val="002F6633"/>
    <w:rsid w:val="002F665C"/>
    <w:rsid w:val="0030036C"/>
    <w:rsid w:val="0030099D"/>
    <w:rsid w:val="00300A5C"/>
    <w:rsid w:val="00300D07"/>
    <w:rsid w:val="00301FD2"/>
    <w:rsid w:val="00303654"/>
    <w:rsid w:val="003050A1"/>
    <w:rsid w:val="00305C84"/>
    <w:rsid w:val="00306883"/>
    <w:rsid w:val="00311462"/>
    <w:rsid w:val="003125E6"/>
    <w:rsid w:val="00312B65"/>
    <w:rsid w:val="00314716"/>
    <w:rsid w:val="003147E4"/>
    <w:rsid w:val="00314847"/>
    <w:rsid w:val="00315E52"/>
    <w:rsid w:val="003161AE"/>
    <w:rsid w:val="00316640"/>
    <w:rsid w:val="00316803"/>
    <w:rsid w:val="00316924"/>
    <w:rsid w:val="00317042"/>
    <w:rsid w:val="00320008"/>
    <w:rsid w:val="00320528"/>
    <w:rsid w:val="00320BDB"/>
    <w:rsid w:val="00321E3C"/>
    <w:rsid w:val="003233DD"/>
    <w:rsid w:val="003258FB"/>
    <w:rsid w:val="00325B2C"/>
    <w:rsid w:val="00325C41"/>
    <w:rsid w:val="0032762C"/>
    <w:rsid w:val="0033011D"/>
    <w:rsid w:val="00330EDE"/>
    <w:rsid w:val="0033127A"/>
    <w:rsid w:val="003320C3"/>
    <w:rsid w:val="00332433"/>
    <w:rsid w:val="00335543"/>
    <w:rsid w:val="00335B56"/>
    <w:rsid w:val="003368C8"/>
    <w:rsid w:val="00341671"/>
    <w:rsid w:val="0034239F"/>
    <w:rsid w:val="00342727"/>
    <w:rsid w:val="00342FBE"/>
    <w:rsid w:val="00344190"/>
    <w:rsid w:val="00344D29"/>
    <w:rsid w:val="00345BA1"/>
    <w:rsid w:val="00345F60"/>
    <w:rsid w:val="00347222"/>
    <w:rsid w:val="00347B2C"/>
    <w:rsid w:val="00350027"/>
    <w:rsid w:val="003506EB"/>
    <w:rsid w:val="00350A71"/>
    <w:rsid w:val="00350B37"/>
    <w:rsid w:val="00350CA3"/>
    <w:rsid w:val="003519C3"/>
    <w:rsid w:val="00351B28"/>
    <w:rsid w:val="00352CC3"/>
    <w:rsid w:val="00353044"/>
    <w:rsid w:val="00353EB4"/>
    <w:rsid w:val="00354DA2"/>
    <w:rsid w:val="0035532B"/>
    <w:rsid w:val="00355DD8"/>
    <w:rsid w:val="00356BBC"/>
    <w:rsid w:val="00356E9C"/>
    <w:rsid w:val="0035713A"/>
    <w:rsid w:val="0035779B"/>
    <w:rsid w:val="00357D44"/>
    <w:rsid w:val="0036183B"/>
    <w:rsid w:val="00361DBF"/>
    <w:rsid w:val="0036204B"/>
    <w:rsid w:val="00363618"/>
    <w:rsid w:val="00363D12"/>
    <w:rsid w:val="003647C3"/>
    <w:rsid w:val="003648D3"/>
    <w:rsid w:val="00365721"/>
    <w:rsid w:val="003659D1"/>
    <w:rsid w:val="003665B2"/>
    <w:rsid w:val="00366B46"/>
    <w:rsid w:val="00367AE0"/>
    <w:rsid w:val="00371144"/>
    <w:rsid w:val="0037121A"/>
    <w:rsid w:val="003716E3"/>
    <w:rsid w:val="00371A61"/>
    <w:rsid w:val="00372C3C"/>
    <w:rsid w:val="00372C93"/>
    <w:rsid w:val="003735D1"/>
    <w:rsid w:val="0037463A"/>
    <w:rsid w:val="00376191"/>
    <w:rsid w:val="00376471"/>
    <w:rsid w:val="00376B6B"/>
    <w:rsid w:val="00376C17"/>
    <w:rsid w:val="00376F60"/>
    <w:rsid w:val="0037752B"/>
    <w:rsid w:val="0038095B"/>
    <w:rsid w:val="0038097A"/>
    <w:rsid w:val="00381FCB"/>
    <w:rsid w:val="00383509"/>
    <w:rsid w:val="003840B3"/>
    <w:rsid w:val="003840E5"/>
    <w:rsid w:val="003843D9"/>
    <w:rsid w:val="00384964"/>
    <w:rsid w:val="003855D1"/>
    <w:rsid w:val="00386E46"/>
    <w:rsid w:val="00387930"/>
    <w:rsid w:val="00387ABA"/>
    <w:rsid w:val="0039171B"/>
    <w:rsid w:val="00391949"/>
    <w:rsid w:val="00391B66"/>
    <w:rsid w:val="00391DD2"/>
    <w:rsid w:val="00391EC1"/>
    <w:rsid w:val="00392AC8"/>
    <w:rsid w:val="00393707"/>
    <w:rsid w:val="00394017"/>
    <w:rsid w:val="00394C68"/>
    <w:rsid w:val="00394F7F"/>
    <w:rsid w:val="00395218"/>
    <w:rsid w:val="003955FF"/>
    <w:rsid w:val="00395D88"/>
    <w:rsid w:val="00395FE2"/>
    <w:rsid w:val="003960A9"/>
    <w:rsid w:val="00396448"/>
    <w:rsid w:val="003965DB"/>
    <w:rsid w:val="00397D1B"/>
    <w:rsid w:val="003A06C4"/>
    <w:rsid w:val="003A0B7E"/>
    <w:rsid w:val="003A0DCF"/>
    <w:rsid w:val="003A1F61"/>
    <w:rsid w:val="003A2309"/>
    <w:rsid w:val="003A455F"/>
    <w:rsid w:val="003A4A57"/>
    <w:rsid w:val="003A4C2D"/>
    <w:rsid w:val="003A5B7C"/>
    <w:rsid w:val="003A5CB3"/>
    <w:rsid w:val="003B02C8"/>
    <w:rsid w:val="003B195F"/>
    <w:rsid w:val="003B1960"/>
    <w:rsid w:val="003B3B1E"/>
    <w:rsid w:val="003B4C35"/>
    <w:rsid w:val="003B4D31"/>
    <w:rsid w:val="003B4DD3"/>
    <w:rsid w:val="003B56CB"/>
    <w:rsid w:val="003B5FE0"/>
    <w:rsid w:val="003B6A5A"/>
    <w:rsid w:val="003B76DD"/>
    <w:rsid w:val="003C04C0"/>
    <w:rsid w:val="003C071E"/>
    <w:rsid w:val="003C08A0"/>
    <w:rsid w:val="003C0EAD"/>
    <w:rsid w:val="003C12B7"/>
    <w:rsid w:val="003C20D5"/>
    <w:rsid w:val="003C392F"/>
    <w:rsid w:val="003C5600"/>
    <w:rsid w:val="003C5698"/>
    <w:rsid w:val="003C6AEB"/>
    <w:rsid w:val="003C7AC3"/>
    <w:rsid w:val="003D1D58"/>
    <w:rsid w:val="003D2B3A"/>
    <w:rsid w:val="003D44F5"/>
    <w:rsid w:val="003D51C0"/>
    <w:rsid w:val="003D59D5"/>
    <w:rsid w:val="003D6FC5"/>
    <w:rsid w:val="003D752C"/>
    <w:rsid w:val="003D7FBE"/>
    <w:rsid w:val="003E044F"/>
    <w:rsid w:val="003E0AF1"/>
    <w:rsid w:val="003E18D9"/>
    <w:rsid w:val="003E2C0C"/>
    <w:rsid w:val="003E30C0"/>
    <w:rsid w:val="003E3579"/>
    <w:rsid w:val="003E3634"/>
    <w:rsid w:val="003E3999"/>
    <w:rsid w:val="003E4771"/>
    <w:rsid w:val="003E58BA"/>
    <w:rsid w:val="003E5989"/>
    <w:rsid w:val="003E611A"/>
    <w:rsid w:val="003E7829"/>
    <w:rsid w:val="003F090A"/>
    <w:rsid w:val="003F29DF"/>
    <w:rsid w:val="003F2E8F"/>
    <w:rsid w:val="003F3050"/>
    <w:rsid w:val="003F31A0"/>
    <w:rsid w:val="003F4A15"/>
    <w:rsid w:val="003F4CF0"/>
    <w:rsid w:val="003F5276"/>
    <w:rsid w:val="003F59E2"/>
    <w:rsid w:val="003F70D7"/>
    <w:rsid w:val="004005A7"/>
    <w:rsid w:val="0040109E"/>
    <w:rsid w:val="00401267"/>
    <w:rsid w:val="0040349F"/>
    <w:rsid w:val="004035D2"/>
    <w:rsid w:val="00404590"/>
    <w:rsid w:val="0040520D"/>
    <w:rsid w:val="0040564A"/>
    <w:rsid w:val="004073CF"/>
    <w:rsid w:val="0040753B"/>
    <w:rsid w:val="004076FE"/>
    <w:rsid w:val="0040779C"/>
    <w:rsid w:val="0041275B"/>
    <w:rsid w:val="00412EE7"/>
    <w:rsid w:val="0041310C"/>
    <w:rsid w:val="004133E9"/>
    <w:rsid w:val="00414692"/>
    <w:rsid w:val="00415E3E"/>
    <w:rsid w:val="004160A1"/>
    <w:rsid w:val="004160AE"/>
    <w:rsid w:val="00416A55"/>
    <w:rsid w:val="00420717"/>
    <w:rsid w:val="00420F05"/>
    <w:rsid w:val="004213BE"/>
    <w:rsid w:val="00422D81"/>
    <w:rsid w:val="0042392C"/>
    <w:rsid w:val="00423A18"/>
    <w:rsid w:val="00423C16"/>
    <w:rsid w:val="0042450D"/>
    <w:rsid w:val="004270EC"/>
    <w:rsid w:val="00427B29"/>
    <w:rsid w:val="00431317"/>
    <w:rsid w:val="00432814"/>
    <w:rsid w:val="00433580"/>
    <w:rsid w:val="00433E34"/>
    <w:rsid w:val="004349D1"/>
    <w:rsid w:val="00434DD8"/>
    <w:rsid w:val="004355BB"/>
    <w:rsid w:val="00436B59"/>
    <w:rsid w:val="004374FA"/>
    <w:rsid w:val="00440918"/>
    <w:rsid w:val="00440EE9"/>
    <w:rsid w:val="004419F1"/>
    <w:rsid w:val="00441F5F"/>
    <w:rsid w:val="00442DDD"/>
    <w:rsid w:val="00443400"/>
    <w:rsid w:val="00443DB9"/>
    <w:rsid w:val="00444B1E"/>
    <w:rsid w:val="004463BC"/>
    <w:rsid w:val="00446595"/>
    <w:rsid w:val="00446EF7"/>
    <w:rsid w:val="00447897"/>
    <w:rsid w:val="00447F99"/>
    <w:rsid w:val="00451214"/>
    <w:rsid w:val="00452B6B"/>
    <w:rsid w:val="00452CD5"/>
    <w:rsid w:val="00453CFD"/>
    <w:rsid w:val="00454947"/>
    <w:rsid w:val="00456078"/>
    <w:rsid w:val="00461C27"/>
    <w:rsid w:val="00462456"/>
    <w:rsid w:val="00462868"/>
    <w:rsid w:val="00464051"/>
    <w:rsid w:val="004640BB"/>
    <w:rsid w:val="0046424C"/>
    <w:rsid w:val="00464B73"/>
    <w:rsid w:val="00465098"/>
    <w:rsid w:val="00465517"/>
    <w:rsid w:val="00466093"/>
    <w:rsid w:val="00466997"/>
    <w:rsid w:val="00467B68"/>
    <w:rsid w:val="0047030E"/>
    <w:rsid w:val="004705AE"/>
    <w:rsid w:val="00470FAD"/>
    <w:rsid w:val="00471903"/>
    <w:rsid w:val="00471A5F"/>
    <w:rsid w:val="004733C8"/>
    <w:rsid w:val="00474D3A"/>
    <w:rsid w:val="00474DC3"/>
    <w:rsid w:val="00475448"/>
    <w:rsid w:val="004759E4"/>
    <w:rsid w:val="0047686B"/>
    <w:rsid w:val="00476ACF"/>
    <w:rsid w:val="004770AF"/>
    <w:rsid w:val="00477181"/>
    <w:rsid w:val="00482CBE"/>
    <w:rsid w:val="00483793"/>
    <w:rsid w:val="00483C8B"/>
    <w:rsid w:val="00483EEF"/>
    <w:rsid w:val="00485879"/>
    <w:rsid w:val="004861B3"/>
    <w:rsid w:val="0048643B"/>
    <w:rsid w:val="00486D5A"/>
    <w:rsid w:val="00486DF2"/>
    <w:rsid w:val="00487D5A"/>
    <w:rsid w:val="00487FE3"/>
    <w:rsid w:val="00490720"/>
    <w:rsid w:val="00492B4E"/>
    <w:rsid w:val="00492DBA"/>
    <w:rsid w:val="00493732"/>
    <w:rsid w:val="00493C40"/>
    <w:rsid w:val="00494899"/>
    <w:rsid w:val="004952BA"/>
    <w:rsid w:val="0049536C"/>
    <w:rsid w:val="00495627"/>
    <w:rsid w:val="00496A08"/>
    <w:rsid w:val="00497151"/>
    <w:rsid w:val="004A0D19"/>
    <w:rsid w:val="004A11CF"/>
    <w:rsid w:val="004A37F8"/>
    <w:rsid w:val="004B1D81"/>
    <w:rsid w:val="004B250C"/>
    <w:rsid w:val="004B2DD1"/>
    <w:rsid w:val="004B30B7"/>
    <w:rsid w:val="004B3520"/>
    <w:rsid w:val="004B35DF"/>
    <w:rsid w:val="004B3FA0"/>
    <w:rsid w:val="004B43C9"/>
    <w:rsid w:val="004B4C04"/>
    <w:rsid w:val="004B57FF"/>
    <w:rsid w:val="004B70C4"/>
    <w:rsid w:val="004B7123"/>
    <w:rsid w:val="004B7239"/>
    <w:rsid w:val="004C1E35"/>
    <w:rsid w:val="004C22B2"/>
    <w:rsid w:val="004C3498"/>
    <w:rsid w:val="004C4A89"/>
    <w:rsid w:val="004C4EB3"/>
    <w:rsid w:val="004C5385"/>
    <w:rsid w:val="004C563A"/>
    <w:rsid w:val="004C5789"/>
    <w:rsid w:val="004C5871"/>
    <w:rsid w:val="004C58A9"/>
    <w:rsid w:val="004C7861"/>
    <w:rsid w:val="004D3229"/>
    <w:rsid w:val="004D33A7"/>
    <w:rsid w:val="004D52A1"/>
    <w:rsid w:val="004D5BC6"/>
    <w:rsid w:val="004D6C19"/>
    <w:rsid w:val="004D6F58"/>
    <w:rsid w:val="004E1F30"/>
    <w:rsid w:val="004E241E"/>
    <w:rsid w:val="004E254D"/>
    <w:rsid w:val="004E2648"/>
    <w:rsid w:val="004E2EFB"/>
    <w:rsid w:val="004E43D3"/>
    <w:rsid w:val="004E4F41"/>
    <w:rsid w:val="004E52D1"/>
    <w:rsid w:val="004E56C0"/>
    <w:rsid w:val="004E5DDA"/>
    <w:rsid w:val="004E775D"/>
    <w:rsid w:val="004E791C"/>
    <w:rsid w:val="004F1057"/>
    <w:rsid w:val="004F1553"/>
    <w:rsid w:val="004F17EA"/>
    <w:rsid w:val="004F295F"/>
    <w:rsid w:val="004F3CBF"/>
    <w:rsid w:val="004F3E49"/>
    <w:rsid w:val="004F3E9E"/>
    <w:rsid w:val="004F4EC8"/>
    <w:rsid w:val="004F53F1"/>
    <w:rsid w:val="004F5558"/>
    <w:rsid w:val="004F69FC"/>
    <w:rsid w:val="004F6A77"/>
    <w:rsid w:val="004F6ECA"/>
    <w:rsid w:val="004F6F4B"/>
    <w:rsid w:val="00501605"/>
    <w:rsid w:val="005023F8"/>
    <w:rsid w:val="00502E48"/>
    <w:rsid w:val="0050513D"/>
    <w:rsid w:val="00505187"/>
    <w:rsid w:val="00505400"/>
    <w:rsid w:val="005058ED"/>
    <w:rsid w:val="00505A76"/>
    <w:rsid w:val="00506085"/>
    <w:rsid w:val="00506A1D"/>
    <w:rsid w:val="00506F6C"/>
    <w:rsid w:val="00507081"/>
    <w:rsid w:val="0050781A"/>
    <w:rsid w:val="00511E0E"/>
    <w:rsid w:val="00511FFA"/>
    <w:rsid w:val="00513123"/>
    <w:rsid w:val="00513B68"/>
    <w:rsid w:val="00514A81"/>
    <w:rsid w:val="0051557F"/>
    <w:rsid w:val="00517332"/>
    <w:rsid w:val="0051743F"/>
    <w:rsid w:val="005175C3"/>
    <w:rsid w:val="005213D6"/>
    <w:rsid w:val="00521688"/>
    <w:rsid w:val="00522B13"/>
    <w:rsid w:val="00523056"/>
    <w:rsid w:val="00523AEE"/>
    <w:rsid w:val="0052571A"/>
    <w:rsid w:val="005259D3"/>
    <w:rsid w:val="00525A0F"/>
    <w:rsid w:val="00525BF6"/>
    <w:rsid w:val="005261C8"/>
    <w:rsid w:val="00526627"/>
    <w:rsid w:val="00526F9E"/>
    <w:rsid w:val="00527108"/>
    <w:rsid w:val="00527411"/>
    <w:rsid w:val="00527973"/>
    <w:rsid w:val="00527C7C"/>
    <w:rsid w:val="00527DCB"/>
    <w:rsid w:val="00530F53"/>
    <w:rsid w:val="00531608"/>
    <w:rsid w:val="0053201C"/>
    <w:rsid w:val="00532AE9"/>
    <w:rsid w:val="005330AE"/>
    <w:rsid w:val="0053508C"/>
    <w:rsid w:val="00535735"/>
    <w:rsid w:val="00535B9C"/>
    <w:rsid w:val="00536173"/>
    <w:rsid w:val="00537FF6"/>
    <w:rsid w:val="00540554"/>
    <w:rsid w:val="0054069A"/>
    <w:rsid w:val="00540B04"/>
    <w:rsid w:val="0054255B"/>
    <w:rsid w:val="005429EA"/>
    <w:rsid w:val="00544292"/>
    <w:rsid w:val="005452F0"/>
    <w:rsid w:val="0055007E"/>
    <w:rsid w:val="00550833"/>
    <w:rsid w:val="005520C4"/>
    <w:rsid w:val="005521AF"/>
    <w:rsid w:val="00552AEB"/>
    <w:rsid w:val="0055321D"/>
    <w:rsid w:val="0055682B"/>
    <w:rsid w:val="00557394"/>
    <w:rsid w:val="00560316"/>
    <w:rsid w:val="00560ABE"/>
    <w:rsid w:val="0056158F"/>
    <w:rsid w:val="005621B5"/>
    <w:rsid w:val="005623B2"/>
    <w:rsid w:val="0056267B"/>
    <w:rsid w:val="0056332B"/>
    <w:rsid w:val="005639E6"/>
    <w:rsid w:val="00563A2E"/>
    <w:rsid w:val="00564769"/>
    <w:rsid w:val="005647CC"/>
    <w:rsid w:val="00564A13"/>
    <w:rsid w:val="00564BC7"/>
    <w:rsid w:val="0056509D"/>
    <w:rsid w:val="0056564E"/>
    <w:rsid w:val="0056566C"/>
    <w:rsid w:val="00565F52"/>
    <w:rsid w:val="00567BF1"/>
    <w:rsid w:val="00567D20"/>
    <w:rsid w:val="005700EB"/>
    <w:rsid w:val="00570842"/>
    <w:rsid w:val="00571025"/>
    <w:rsid w:val="005717E2"/>
    <w:rsid w:val="005730B4"/>
    <w:rsid w:val="00573CE7"/>
    <w:rsid w:val="005748F8"/>
    <w:rsid w:val="00574C54"/>
    <w:rsid w:val="00576782"/>
    <w:rsid w:val="005769C5"/>
    <w:rsid w:val="00576D08"/>
    <w:rsid w:val="00580CC3"/>
    <w:rsid w:val="00580F46"/>
    <w:rsid w:val="005814AA"/>
    <w:rsid w:val="00581C1B"/>
    <w:rsid w:val="005826FD"/>
    <w:rsid w:val="00582F38"/>
    <w:rsid w:val="00582F63"/>
    <w:rsid w:val="005841DC"/>
    <w:rsid w:val="0058461D"/>
    <w:rsid w:val="00585F73"/>
    <w:rsid w:val="0058680B"/>
    <w:rsid w:val="00586FA6"/>
    <w:rsid w:val="00587CAC"/>
    <w:rsid w:val="00590E62"/>
    <w:rsid w:val="0059133B"/>
    <w:rsid w:val="005916E8"/>
    <w:rsid w:val="005917F0"/>
    <w:rsid w:val="00592417"/>
    <w:rsid w:val="0059252A"/>
    <w:rsid w:val="005929F1"/>
    <w:rsid w:val="005936C7"/>
    <w:rsid w:val="00593C57"/>
    <w:rsid w:val="00594A85"/>
    <w:rsid w:val="005950FC"/>
    <w:rsid w:val="00595355"/>
    <w:rsid w:val="005963F6"/>
    <w:rsid w:val="00596D03"/>
    <w:rsid w:val="005A1504"/>
    <w:rsid w:val="005A1CB3"/>
    <w:rsid w:val="005A2180"/>
    <w:rsid w:val="005A2AC5"/>
    <w:rsid w:val="005A39F1"/>
    <w:rsid w:val="005A3F4E"/>
    <w:rsid w:val="005A4E2A"/>
    <w:rsid w:val="005A5487"/>
    <w:rsid w:val="005A59B6"/>
    <w:rsid w:val="005B041B"/>
    <w:rsid w:val="005B0AF2"/>
    <w:rsid w:val="005B0C3E"/>
    <w:rsid w:val="005B0C9E"/>
    <w:rsid w:val="005B47DF"/>
    <w:rsid w:val="005B5180"/>
    <w:rsid w:val="005B6350"/>
    <w:rsid w:val="005B6440"/>
    <w:rsid w:val="005B76BC"/>
    <w:rsid w:val="005C0710"/>
    <w:rsid w:val="005C0B9F"/>
    <w:rsid w:val="005C0C85"/>
    <w:rsid w:val="005C1025"/>
    <w:rsid w:val="005C1935"/>
    <w:rsid w:val="005C20CF"/>
    <w:rsid w:val="005C3C5B"/>
    <w:rsid w:val="005C3EC9"/>
    <w:rsid w:val="005C5402"/>
    <w:rsid w:val="005C5814"/>
    <w:rsid w:val="005C585B"/>
    <w:rsid w:val="005C63E8"/>
    <w:rsid w:val="005C6D62"/>
    <w:rsid w:val="005C6F29"/>
    <w:rsid w:val="005C7B9E"/>
    <w:rsid w:val="005D1778"/>
    <w:rsid w:val="005D2199"/>
    <w:rsid w:val="005D21FA"/>
    <w:rsid w:val="005D313F"/>
    <w:rsid w:val="005D3EE8"/>
    <w:rsid w:val="005D4B82"/>
    <w:rsid w:val="005D57B0"/>
    <w:rsid w:val="005D6F7F"/>
    <w:rsid w:val="005E0FF1"/>
    <w:rsid w:val="005E1043"/>
    <w:rsid w:val="005E1E6C"/>
    <w:rsid w:val="005E2116"/>
    <w:rsid w:val="005E2686"/>
    <w:rsid w:val="005E272D"/>
    <w:rsid w:val="005E2B75"/>
    <w:rsid w:val="005E3B13"/>
    <w:rsid w:val="005E3D81"/>
    <w:rsid w:val="005E4AB1"/>
    <w:rsid w:val="005E4F3C"/>
    <w:rsid w:val="005E5273"/>
    <w:rsid w:val="005E60BF"/>
    <w:rsid w:val="005E6898"/>
    <w:rsid w:val="005E72E2"/>
    <w:rsid w:val="005E7D83"/>
    <w:rsid w:val="005F18EC"/>
    <w:rsid w:val="005F1CA4"/>
    <w:rsid w:val="005F23B1"/>
    <w:rsid w:val="005F3880"/>
    <w:rsid w:val="005F5440"/>
    <w:rsid w:val="005F5A53"/>
    <w:rsid w:val="005F5CAB"/>
    <w:rsid w:val="005F6AA0"/>
    <w:rsid w:val="005F6CB6"/>
    <w:rsid w:val="00601053"/>
    <w:rsid w:val="006012E9"/>
    <w:rsid w:val="00601A49"/>
    <w:rsid w:val="00601DAB"/>
    <w:rsid w:val="006025B4"/>
    <w:rsid w:val="0060348D"/>
    <w:rsid w:val="006037AB"/>
    <w:rsid w:val="00604A83"/>
    <w:rsid w:val="00604B18"/>
    <w:rsid w:val="0060526F"/>
    <w:rsid w:val="006062BF"/>
    <w:rsid w:val="00610117"/>
    <w:rsid w:val="006104C6"/>
    <w:rsid w:val="0061144C"/>
    <w:rsid w:val="00612674"/>
    <w:rsid w:val="00612FC8"/>
    <w:rsid w:val="00613A23"/>
    <w:rsid w:val="0061406C"/>
    <w:rsid w:val="00615391"/>
    <w:rsid w:val="006153AB"/>
    <w:rsid w:val="00615AD5"/>
    <w:rsid w:val="00615DE2"/>
    <w:rsid w:val="006172B8"/>
    <w:rsid w:val="00621F74"/>
    <w:rsid w:val="00621FFA"/>
    <w:rsid w:val="0062211A"/>
    <w:rsid w:val="006238A4"/>
    <w:rsid w:val="0062394F"/>
    <w:rsid w:val="00623967"/>
    <w:rsid w:val="00623A23"/>
    <w:rsid w:val="00624B97"/>
    <w:rsid w:val="00625C87"/>
    <w:rsid w:val="00627A18"/>
    <w:rsid w:val="006300A4"/>
    <w:rsid w:val="006310BE"/>
    <w:rsid w:val="006322BA"/>
    <w:rsid w:val="00632702"/>
    <w:rsid w:val="006327A0"/>
    <w:rsid w:val="00632DA7"/>
    <w:rsid w:val="00632E35"/>
    <w:rsid w:val="00633437"/>
    <w:rsid w:val="006334C4"/>
    <w:rsid w:val="006337A0"/>
    <w:rsid w:val="00633CAF"/>
    <w:rsid w:val="00633E93"/>
    <w:rsid w:val="0063497A"/>
    <w:rsid w:val="00634B1E"/>
    <w:rsid w:val="00635905"/>
    <w:rsid w:val="00640FFA"/>
    <w:rsid w:val="00641A87"/>
    <w:rsid w:val="00641D0B"/>
    <w:rsid w:val="0064477B"/>
    <w:rsid w:val="00645261"/>
    <w:rsid w:val="006462F3"/>
    <w:rsid w:val="00646793"/>
    <w:rsid w:val="006469F3"/>
    <w:rsid w:val="00646F60"/>
    <w:rsid w:val="00647256"/>
    <w:rsid w:val="006501E6"/>
    <w:rsid w:val="006504F2"/>
    <w:rsid w:val="006505AB"/>
    <w:rsid w:val="00651676"/>
    <w:rsid w:val="00651C47"/>
    <w:rsid w:val="00653141"/>
    <w:rsid w:val="00653725"/>
    <w:rsid w:val="00653729"/>
    <w:rsid w:val="00654A9B"/>
    <w:rsid w:val="006556E7"/>
    <w:rsid w:val="00656C4E"/>
    <w:rsid w:val="00656DB6"/>
    <w:rsid w:val="00657F8C"/>
    <w:rsid w:val="006603BB"/>
    <w:rsid w:val="006603F0"/>
    <w:rsid w:val="00661160"/>
    <w:rsid w:val="00661C62"/>
    <w:rsid w:val="00661D20"/>
    <w:rsid w:val="00661F46"/>
    <w:rsid w:val="00663225"/>
    <w:rsid w:val="0066348A"/>
    <w:rsid w:val="00663855"/>
    <w:rsid w:val="00664427"/>
    <w:rsid w:val="00664C71"/>
    <w:rsid w:val="00664CE6"/>
    <w:rsid w:val="006652E1"/>
    <w:rsid w:val="00667A26"/>
    <w:rsid w:val="0067073F"/>
    <w:rsid w:val="00670DFE"/>
    <w:rsid w:val="00671E02"/>
    <w:rsid w:val="006725C4"/>
    <w:rsid w:val="00673912"/>
    <w:rsid w:val="006746BA"/>
    <w:rsid w:val="006755B9"/>
    <w:rsid w:val="0067618D"/>
    <w:rsid w:val="006764D8"/>
    <w:rsid w:val="00676D76"/>
    <w:rsid w:val="0068058C"/>
    <w:rsid w:val="006810B5"/>
    <w:rsid w:val="0068114D"/>
    <w:rsid w:val="00681FC5"/>
    <w:rsid w:val="00682045"/>
    <w:rsid w:val="00682165"/>
    <w:rsid w:val="006823D6"/>
    <w:rsid w:val="006823DB"/>
    <w:rsid w:val="00682C16"/>
    <w:rsid w:val="00682C4C"/>
    <w:rsid w:val="0068355A"/>
    <w:rsid w:val="0068369F"/>
    <w:rsid w:val="00683AE3"/>
    <w:rsid w:val="006841DB"/>
    <w:rsid w:val="00686095"/>
    <w:rsid w:val="00690196"/>
    <w:rsid w:val="00690206"/>
    <w:rsid w:val="006904C4"/>
    <w:rsid w:val="006906F8"/>
    <w:rsid w:val="00690D9D"/>
    <w:rsid w:val="00690FC1"/>
    <w:rsid w:val="00691166"/>
    <w:rsid w:val="0069341C"/>
    <w:rsid w:val="006938F3"/>
    <w:rsid w:val="00694685"/>
    <w:rsid w:val="00694F66"/>
    <w:rsid w:val="0069516B"/>
    <w:rsid w:val="00695388"/>
    <w:rsid w:val="006954AA"/>
    <w:rsid w:val="006961A5"/>
    <w:rsid w:val="00696860"/>
    <w:rsid w:val="00697707"/>
    <w:rsid w:val="00697858"/>
    <w:rsid w:val="00697A3D"/>
    <w:rsid w:val="00697F60"/>
    <w:rsid w:val="006A05A7"/>
    <w:rsid w:val="006A1A1F"/>
    <w:rsid w:val="006A31C1"/>
    <w:rsid w:val="006A431E"/>
    <w:rsid w:val="006A4644"/>
    <w:rsid w:val="006A5287"/>
    <w:rsid w:val="006A5AAE"/>
    <w:rsid w:val="006A5C35"/>
    <w:rsid w:val="006A6F4D"/>
    <w:rsid w:val="006B0C8C"/>
    <w:rsid w:val="006B16B2"/>
    <w:rsid w:val="006B185F"/>
    <w:rsid w:val="006B21F3"/>
    <w:rsid w:val="006B3B95"/>
    <w:rsid w:val="006B4033"/>
    <w:rsid w:val="006B5B0F"/>
    <w:rsid w:val="006C1130"/>
    <w:rsid w:val="006C13FB"/>
    <w:rsid w:val="006C14DB"/>
    <w:rsid w:val="006C29FD"/>
    <w:rsid w:val="006C2B30"/>
    <w:rsid w:val="006C3486"/>
    <w:rsid w:val="006C4751"/>
    <w:rsid w:val="006C590A"/>
    <w:rsid w:val="006C6306"/>
    <w:rsid w:val="006C6399"/>
    <w:rsid w:val="006C6741"/>
    <w:rsid w:val="006C6D09"/>
    <w:rsid w:val="006C7057"/>
    <w:rsid w:val="006C78EA"/>
    <w:rsid w:val="006C7B89"/>
    <w:rsid w:val="006D0B5D"/>
    <w:rsid w:val="006D1A4F"/>
    <w:rsid w:val="006D2358"/>
    <w:rsid w:val="006D2B1E"/>
    <w:rsid w:val="006D2C55"/>
    <w:rsid w:val="006D314D"/>
    <w:rsid w:val="006D3184"/>
    <w:rsid w:val="006D3B3D"/>
    <w:rsid w:val="006D4412"/>
    <w:rsid w:val="006D4623"/>
    <w:rsid w:val="006D4627"/>
    <w:rsid w:val="006D4DC7"/>
    <w:rsid w:val="006D5547"/>
    <w:rsid w:val="006D55D8"/>
    <w:rsid w:val="006D61E1"/>
    <w:rsid w:val="006D6B78"/>
    <w:rsid w:val="006D79EC"/>
    <w:rsid w:val="006D7E3B"/>
    <w:rsid w:val="006E241C"/>
    <w:rsid w:val="006E292E"/>
    <w:rsid w:val="006E2C98"/>
    <w:rsid w:val="006E385A"/>
    <w:rsid w:val="006E3B5B"/>
    <w:rsid w:val="006E4F6D"/>
    <w:rsid w:val="006E72E5"/>
    <w:rsid w:val="006E7780"/>
    <w:rsid w:val="006E7C90"/>
    <w:rsid w:val="006F00BB"/>
    <w:rsid w:val="006F028E"/>
    <w:rsid w:val="006F0C2E"/>
    <w:rsid w:val="006F0D54"/>
    <w:rsid w:val="006F17CE"/>
    <w:rsid w:val="006F2844"/>
    <w:rsid w:val="006F31F9"/>
    <w:rsid w:val="006F34E6"/>
    <w:rsid w:val="006F3890"/>
    <w:rsid w:val="006F4041"/>
    <w:rsid w:val="006F4205"/>
    <w:rsid w:val="006F461C"/>
    <w:rsid w:val="006F48CC"/>
    <w:rsid w:val="006F4C62"/>
    <w:rsid w:val="006F5557"/>
    <w:rsid w:val="006F59E2"/>
    <w:rsid w:val="006F5D98"/>
    <w:rsid w:val="006F5EF8"/>
    <w:rsid w:val="006F5FAC"/>
    <w:rsid w:val="006F601F"/>
    <w:rsid w:val="006F660D"/>
    <w:rsid w:val="006F6F0A"/>
    <w:rsid w:val="006F7EFB"/>
    <w:rsid w:val="00701C01"/>
    <w:rsid w:val="00704230"/>
    <w:rsid w:val="00704640"/>
    <w:rsid w:val="00704C9C"/>
    <w:rsid w:val="00705301"/>
    <w:rsid w:val="0070531F"/>
    <w:rsid w:val="00705417"/>
    <w:rsid w:val="007059AC"/>
    <w:rsid w:val="0070752E"/>
    <w:rsid w:val="007078A9"/>
    <w:rsid w:val="00707B7B"/>
    <w:rsid w:val="00710954"/>
    <w:rsid w:val="0071160F"/>
    <w:rsid w:val="007119E4"/>
    <w:rsid w:val="0071250A"/>
    <w:rsid w:val="0071270E"/>
    <w:rsid w:val="007131F4"/>
    <w:rsid w:val="007137F3"/>
    <w:rsid w:val="00715239"/>
    <w:rsid w:val="0071552A"/>
    <w:rsid w:val="00716518"/>
    <w:rsid w:val="0072006C"/>
    <w:rsid w:val="00720AC2"/>
    <w:rsid w:val="007211A7"/>
    <w:rsid w:val="007227C9"/>
    <w:rsid w:val="00723193"/>
    <w:rsid w:val="00723401"/>
    <w:rsid w:val="00723F7C"/>
    <w:rsid w:val="0072419D"/>
    <w:rsid w:val="0072486B"/>
    <w:rsid w:val="007249E8"/>
    <w:rsid w:val="00724A70"/>
    <w:rsid w:val="0072683D"/>
    <w:rsid w:val="00726C64"/>
    <w:rsid w:val="00726F2B"/>
    <w:rsid w:val="007271BA"/>
    <w:rsid w:val="00727578"/>
    <w:rsid w:val="00727A93"/>
    <w:rsid w:val="00727C43"/>
    <w:rsid w:val="007304F3"/>
    <w:rsid w:val="007309F5"/>
    <w:rsid w:val="00730D9A"/>
    <w:rsid w:val="00730FE9"/>
    <w:rsid w:val="007317FF"/>
    <w:rsid w:val="00732ADA"/>
    <w:rsid w:val="00732E87"/>
    <w:rsid w:val="00733C3B"/>
    <w:rsid w:val="007340DF"/>
    <w:rsid w:val="007349DA"/>
    <w:rsid w:val="00735EED"/>
    <w:rsid w:val="00736443"/>
    <w:rsid w:val="007364AF"/>
    <w:rsid w:val="007369AD"/>
    <w:rsid w:val="00737191"/>
    <w:rsid w:val="00737B0A"/>
    <w:rsid w:val="007402A5"/>
    <w:rsid w:val="00742B6D"/>
    <w:rsid w:val="00743777"/>
    <w:rsid w:val="0074392D"/>
    <w:rsid w:val="00743B98"/>
    <w:rsid w:val="00743BF1"/>
    <w:rsid w:val="007440AE"/>
    <w:rsid w:val="00744C6D"/>
    <w:rsid w:val="0074631A"/>
    <w:rsid w:val="007472E7"/>
    <w:rsid w:val="00747B9B"/>
    <w:rsid w:val="0075023F"/>
    <w:rsid w:val="00750823"/>
    <w:rsid w:val="0075084B"/>
    <w:rsid w:val="00751EE8"/>
    <w:rsid w:val="0075210A"/>
    <w:rsid w:val="00752430"/>
    <w:rsid w:val="007535C3"/>
    <w:rsid w:val="0075432D"/>
    <w:rsid w:val="00754F27"/>
    <w:rsid w:val="00755365"/>
    <w:rsid w:val="007559CE"/>
    <w:rsid w:val="00756630"/>
    <w:rsid w:val="00757818"/>
    <w:rsid w:val="00757933"/>
    <w:rsid w:val="00757EC3"/>
    <w:rsid w:val="00760C05"/>
    <w:rsid w:val="00761478"/>
    <w:rsid w:val="007616B6"/>
    <w:rsid w:val="00761A76"/>
    <w:rsid w:val="00761CE4"/>
    <w:rsid w:val="007620FF"/>
    <w:rsid w:val="0076380B"/>
    <w:rsid w:val="007641F6"/>
    <w:rsid w:val="0076546C"/>
    <w:rsid w:val="0076595C"/>
    <w:rsid w:val="00765DAE"/>
    <w:rsid w:val="0076635D"/>
    <w:rsid w:val="0076675A"/>
    <w:rsid w:val="0076678F"/>
    <w:rsid w:val="00766DD6"/>
    <w:rsid w:val="00767799"/>
    <w:rsid w:val="0077122F"/>
    <w:rsid w:val="00771F1F"/>
    <w:rsid w:val="0077252E"/>
    <w:rsid w:val="007725CE"/>
    <w:rsid w:val="00773134"/>
    <w:rsid w:val="00773B7E"/>
    <w:rsid w:val="00776E8D"/>
    <w:rsid w:val="00780945"/>
    <w:rsid w:val="00780F4C"/>
    <w:rsid w:val="0078211F"/>
    <w:rsid w:val="00782DC2"/>
    <w:rsid w:val="007830B8"/>
    <w:rsid w:val="00783485"/>
    <w:rsid w:val="00783494"/>
    <w:rsid w:val="00783791"/>
    <w:rsid w:val="00785B0E"/>
    <w:rsid w:val="00786074"/>
    <w:rsid w:val="007863F0"/>
    <w:rsid w:val="007871D9"/>
    <w:rsid w:val="00787CE6"/>
    <w:rsid w:val="007905D4"/>
    <w:rsid w:val="00790B8E"/>
    <w:rsid w:val="00791016"/>
    <w:rsid w:val="007920AF"/>
    <w:rsid w:val="007922AC"/>
    <w:rsid w:val="007923A3"/>
    <w:rsid w:val="00792443"/>
    <w:rsid w:val="0079244D"/>
    <w:rsid w:val="00793571"/>
    <w:rsid w:val="0079384F"/>
    <w:rsid w:val="00794BD6"/>
    <w:rsid w:val="00795C1E"/>
    <w:rsid w:val="00795D99"/>
    <w:rsid w:val="00795ECD"/>
    <w:rsid w:val="00797925"/>
    <w:rsid w:val="007A0858"/>
    <w:rsid w:val="007A0912"/>
    <w:rsid w:val="007A292A"/>
    <w:rsid w:val="007A2E86"/>
    <w:rsid w:val="007A3E8B"/>
    <w:rsid w:val="007A4580"/>
    <w:rsid w:val="007A4772"/>
    <w:rsid w:val="007A4843"/>
    <w:rsid w:val="007A6317"/>
    <w:rsid w:val="007A7156"/>
    <w:rsid w:val="007A71F2"/>
    <w:rsid w:val="007A79B8"/>
    <w:rsid w:val="007A7E2E"/>
    <w:rsid w:val="007B0258"/>
    <w:rsid w:val="007B0A1E"/>
    <w:rsid w:val="007B0B4D"/>
    <w:rsid w:val="007B282A"/>
    <w:rsid w:val="007B2D9C"/>
    <w:rsid w:val="007B33B6"/>
    <w:rsid w:val="007B4F87"/>
    <w:rsid w:val="007B5972"/>
    <w:rsid w:val="007B6FB9"/>
    <w:rsid w:val="007C02AB"/>
    <w:rsid w:val="007C18B6"/>
    <w:rsid w:val="007C1BDA"/>
    <w:rsid w:val="007C2C58"/>
    <w:rsid w:val="007C39BF"/>
    <w:rsid w:val="007C401A"/>
    <w:rsid w:val="007C466C"/>
    <w:rsid w:val="007C533F"/>
    <w:rsid w:val="007C5ED3"/>
    <w:rsid w:val="007C6BC6"/>
    <w:rsid w:val="007C71DE"/>
    <w:rsid w:val="007D00BA"/>
    <w:rsid w:val="007D105D"/>
    <w:rsid w:val="007D1396"/>
    <w:rsid w:val="007D23F8"/>
    <w:rsid w:val="007D2793"/>
    <w:rsid w:val="007D2A98"/>
    <w:rsid w:val="007D2D94"/>
    <w:rsid w:val="007D2F05"/>
    <w:rsid w:val="007D36F7"/>
    <w:rsid w:val="007D4FF3"/>
    <w:rsid w:val="007D5552"/>
    <w:rsid w:val="007D555F"/>
    <w:rsid w:val="007D660D"/>
    <w:rsid w:val="007D694C"/>
    <w:rsid w:val="007D6D67"/>
    <w:rsid w:val="007D797E"/>
    <w:rsid w:val="007E059F"/>
    <w:rsid w:val="007E06F0"/>
    <w:rsid w:val="007E099A"/>
    <w:rsid w:val="007E0BCD"/>
    <w:rsid w:val="007E111E"/>
    <w:rsid w:val="007E15A8"/>
    <w:rsid w:val="007E1884"/>
    <w:rsid w:val="007E2CC7"/>
    <w:rsid w:val="007E4335"/>
    <w:rsid w:val="007E4A87"/>
    <w:rsid w:val="007E4FFB"/>
    <w:rsid w:val="007E53B4"/>
    <w:rsid w:val="007E6BEE"/>
    <w:rsid w:val="007E7DB8"/>
    <w:rsid w:val="007F199E"/>
    <w:rsid w:val="007F1E81"/>
    <w:rsid w:val="007F236F"/>
    <w:rsid w:val="007F2416"/>
    <w:rsid w:val="007F24D1"/>
    <w:rsid w:val="007F2CB7"/>
    <w:rsid w:val="007F2F1A"/>
    <w:rsid w:val="007F3689"/>
    <w:rsid w:val="007F505C"/>
    <w:rsid w:val="007F513A"/>
    <w:rsid w:val="007F5604"/>
    <w:rsid w:val="007F599F"/>
    <w:rsid w:val="007F6363"/>
    <w:rsid w:val="007F6CD6"/>
    <w:rsid w:val="007F799F"/>
    <w:rsid w:val="007F7A39"/>
    <w:rsid w:val="007F7FFE"/>
    <w:rsid w:val="0080083D"/>
    <w:rsid w:val="0080171C"/>
    <w:rsid w:val="00801F01"/>
    <w:rsid w:val="00802011"/>
    <w:rsid w:val="00802170"/>
    <w:rsid w:val="008027D6"/>
    <w:rsid w:val="00802AB8"/>
    <w:rsid w:val="00802C5A"/>
    <w:rsid w:val="00804EF5"/>
    <w:rsid w:val="00805C18"/>
    <w:rsid w:val="00806250"/>
    <w:rsid w:val="008066E9"/>
    <w:rsid w:val="00806932"/>
    <w:rsid w:val="00807890"/>
    <w:rsid w:val="00807DB1"/>
    <w:rsid w:val="00811533"/>
    <w:rsid w:val="00811941"/>
    <w:rsid w:val="00812CA8"/>
    <w:rsid w:val="0081316E"/>
    <w:rsid w:val="00813CFF"/>
    <w:rsid w:val="00814DE0"/>
    <w:rsid w:val="00816207"/>
    <w:rsid w:val="00816252"/>
    <w:rsid w:val="00820D76"/>
    <w:rsid w:val="008213E6"/>
    <w:rsid w:val="00821890"/>
    <w:rsid w:val="0082191E"/>
    <w:rsid w:val="00821A42"/>
    <w:rsid w:val="00821C00"/>
    <w:rsid w:val="008223E2"/>
    <w:rsid w:val="00823147"/>
    <w:rsid w:val="00823742"/>
    <w:rsid w:val="0082517C"/>
    <w:rsid w:val="008301F1"/>
    <w:rsid w:val="00830705"/>
    <w:rsid w:val="008311BD"/>
    <w:rsid w:val="0083129D"/>
    <w:rsid w:val="00831535"/>
    <w:rsid w:val="00831D98"/>
    <w:rsid w:val="00831F9B"/>
    <w:rsid w:val="00834081"/>
    <w:rsid w:val="00834124"/>
    <w:rsid w:val="008345FA"/>
    <w:rsid w:val="008355B8"/>
    <w:rsid w:val="008401A6"/>
    <w:rsid w:val="00841CBD"/>
    <w:rsid w:val="00842491"/>
    <w:rsid w:val="00843A0C"/>
    <w:rsid w:val="00845E14"/>
    <w:rsid w:val="0084651E"/>
    <w:rsid w:val="00846BA6"/>
    <w:rsid w:val="00846E7C"/>
    <w:rsid w:val="00847699"/>
    <w:rsid w:val="00850210"/>
    <w:rsid w:val="00850299"/>
    <w:rsid w:val="0085091D"/>
    <w:rsid w:val="00851742"/>
    <w:rsid w:val="00851CB7"/>
    <w:rsid w:val="00851F81"/>
    <w:rsid w:val="008543AF"/>
    <w:rsid w:val="00856059"/>
    <w:rsid w:val="0085659D"/>
    <w:rsid w:val="00856FB9"/>
    <w:rsid w:val="00857357"/>
    <w:rsid w:val="0085790D"/>
    <w:rsid w:val="0085795F"/>
    <w:rsid w:val="00860856"/>
    <w:rsid w:val="0086088A"/>
    <w:rsid w:val="00860915"/>
    <w:rsid w:val="00860A6A"/>
    <w:rsid w:val="00861136"/>
    <w:rsid w:val="00862593"/>
    <w:rsid w:val="00862782"/>
    <w:rsid w:val="00862952"/>
    <w:rsid w:val="00862F61"/>
    <w:rsid w:val="00864812"/>
    <w:rsid w:val="00864C0C"/>
    <w:rsid w:val="00865734"/>
    <w:rsid w:val="008668CC"/>
    <w:rsid w:val="008669C2"/>
    <w:rsid w:val="00866D4B"/>
    <w:rsid w:val="00867080"/>
    <w:rsid w:val="00870020"/>
    <w:rsid w:val="0087019B"/>
    <w:rsid w:val="008705A1"/>
    <w:rsid w:val="0087268A"/>
    <w:rsid w:val="0087374E"/>
    <w:rsid w:val="00874EE6"/>
    <w:rsid w:val="00875D43"/>
    <w:rsid w:val="0087608E"/>
    <w:rsid w:val="00876505"/>
    <w:rsid w:val="0087664A"/>
    <w:rsid w:val="00876A65"/>
    <w:rsid w:val="008770DC"/>
    <w:rsid w:val="00877BD4"/>
    <w:rsid w:val="00877C16"/>
    <w:rsid w:val="0088023C"/>
    <w:rsid w:val="0088120E"/>
    <w:rsid w:val="00882EEE"/>
    <w:rsid w:val="00882FBE"/>
    <w:rsid w:val="00883A34"/>
    <w:rsid w:val="0088493F"/>
    <w:rsid w:val="00887D22"/>
    <w:rsid w:val="00892049"/>
    <w:rsid w:val="008923BE"/>
    <w:rsid w:val="00892787"/>
    <w:rsid w:val="008928BD"/>
    <w:rsid w:val="00892C62"/>
    <w:rsid w:val="00893552"/>
    <w:rsid w:val="00893C3A"/>
    <w:rsid w:val="00894336"/>
    <w:rsid w:val="0089487A"/>
    <w:rsid w:val="008949C6"/>
    <w:rsid w:val="00894C4C"/>
    <w:rsid w:val="0089512E"/>
    <w:rsid w:val="00896AC8"/>
    <w:rsid w:val="00897A39"/>
    <w:rsid w:val="008A07CD"/>
    <w:rsid w:val="008A0842"/>
    <w:rsid w:val="008A1C9F"/>
    <w:rsid w:val="008A3B3D"/>
    <w:rsid w:val="008A4057"/>
    <w:rsid w:val="008A5BC4"/>
    <w:rsid w:val="008A5C02"/>
    <w:rsid w:val="008A6145"/>
    <w:rsid w:val="008A6747"/>
    <w:rsid w:val="008A6CA9"/>
    <w:rsid w:val="008A79E0"/>
    <w:rsid w:val="008B1232"/>
    <w:rsid w:val="008B1941"/>
    <w:rsid w:val="008B1FF3"/>
    <w:rsid w:val="008B33C2"/>
    <w:rsid w:val="008B388A"/>
    <w:rsid w:val="008B4D97"/>
    <w:rsid w:val="008B4FA9"/>
    <w:rsid w:val="008B6450"/>
    <w:rsid w:val="008B65CF"/>
    <w:rsid w:val="008B74AD"/>
    <w:rsid w:val="008B79B9"/>
    <w:rsid w:val="008C01BC"/>
    <w:rsid w:val="008C06F2"/>
    <w:rsid w:val="008C2DC3"/>
    <w:rsid w:val="008C30EF"/>
    <w:rsid w:val="008C3962"/>
    <w:rsid w:val="008C39E5"/>
    <w:rsid w:val="008C3A21"/>
    <w:rsid w:val="008C4951"/>
    <w:rsid w:val="008C5412"/>
    <w:rsid w:val="008C6115"/>
    <w:rsid w:val="008C7C96"/>
    <w:rsid w:val="008C7D17"/>
    <w:rsid w:val="008D1022"/>
    <w:rsid w:val="008D12C2"/>
    <w:rsid w:val="008D1BC1"/>
    <w:rsid w:val="008D2681"/>
    <w:rsid w:val="008D26B5"/>
    <w:rsid w:val="008D29E8"/>
    <w:rsid w:val="008D3DCF"/>
    <w:rsid w:val="008D44D0"/>
    <w:rsid w:val="008D611A"/>
    <w:rsid w:val="008E01A6"/>
    <w:rsid w:val="008E05DC"/>
    <w:rsid w:val="008E0759"/>
    <w:rsid w:val="008E0F0B"/>
    <w:rsid w:val="008E0F50"/>
    <w:rsid w:val="008E23C1"/>
    <w:rsid w:val="008E3C68"/>
    <w:rsid w:val="008E3E7E"/>
    <w:rsid w:val="008E41FC"/>
    <w:rsid w:val="008E4480"/>
    <w:rsid w:val="008E7D0B"/>
    <w:rsid w:val="008F025A"/>
    <w:rsid w:val="008F047E"/>
    <w:rsid w:val="008F08D2"/>
    <w:rsid w:val="008F160C"/>
    <w:rsid w:val="008F1863"/>
    <w:rsid w:val="008F1999"/>
    <w:rsid w:val="008F20A0"/>
    <w:rsid w:val="008F3722"/>
    <w:rsid w:val="008F44AF"/>
    <w:rsid w:val="008F4551"/>
    <w:rsid w:val="008F4647"/>
    <w:rsid w:val="008F5F80"/>
    <w:rsid w:val="008F6FC6"/>
    <w:rsid w:val="008F75FA"/>
    <w:rsid w:val="008F78F9"/>
    <w:rsid w:val="00900120"/>
    <w:rsid w:val="00900D4F"/>
    <w:rsid w:val="00902392"/>
    <w:rsid w:val="00902E9F"/>
    <w:rsid w:val="00903080"/>
    <w:rsid w:val="009038AE"/>
    <w:rsid w:val="009038FC"/>
    <w:rsid w:val="00904199"/>
    <w:rsid w:val="009073EB"/>
    <w:rsid w:val="00907678"/>
    <w:rsid w:val="009076C2"/>
    <w:rsid w:val="009078F0"/>
    <w:rsid w:val="009078FB"/>
    <w:rsid w:val="00910EAE"/>
    <w:rsid w:val="00911AE0"/>
    <w:rsid w:val="0091254D"/>
    <w:rsid w:val="00913E7C"/>
    <w:rsid w:val="009161ED"/>
    <w:rsid w:val="0091646B"/>
    <w:rsid w:val="00916929"/>
    <w:rsid w:val="00916EB4"/>
    <w:rsid w:val="0091722A"/>
    <w:rsid w:val="009172EC"/>
    <w:rsid w:val="00921A54"/>
    <w:rsid w:val="00922068"/>
    <w:rsid w:val="009252DF"/>
    <w:rsid w:val="009260A7"/>
    <w:rsid w:val="00926305"/>
    <w:rsid w:val="009263D5"/>
    <w:rsid w:val="009263DF"/>
    <w:rsid w:val="00926C9E"/>
    <w:rsid w:val="009273BA"/>
    <w:rsid w:val="00930A10"/>
    <w:rsid w:val="009318CD"/>
    <w:rsid w:val="00932BF1"/>
    <w:rsid w:val="009334F5"/>
    <w:rsid w:val="00933C88"/>
    <w:rsid w:val="00936BCA"/>
    <w:rsid w:val="00936EF8"/>
    <w:rsid w:val="009408FD"/>
    <w:rsid w:val="0094091E"/>
    <w:rsid w:val="00940C66"/>
    <w:rsid w:val="0094106B"/>
    <w:rsid w:val="009419B6"/>
    <w:rsid w:val="00941C49"/>
    <w:rsid w:val="0094324F"/>
    <w:rsid w:val="00944C85"/>
    <w:rsid w:val="009453B9"/>
    <w:rsid w:val="00945E3B"/>
    <w:rsid w:val="00946213"/>
    <w:rsid w:val="00946303"/>
    <w:rsid w:val="009510DE"/>
    <w:rsid w:val="009525D6"/>
    <w:rsid w:val="00953203"/>
    <w:rsid w:val="00953437"/>
    <w:rsid w:val="00953464"/>
    <w:rsid w:val="0095377F"/>
    <w:rsid w:val="0095551F"/>
    <w:rsid w:val="00955C02"/>
    <w:rsid w:val="00955C4A"/>
    <w:rsid w:val="00957145"/>
    <w:rsid w:val="00957EFA"/>
    <w:rsid w:val="00960B44"/>
    <w:rsid w:val="00960F68"/>
    <w:rsid w:val="00961CD4"/>
    <w:rsid w:val="00963038"/>
    <w:rsid w:val="009636DD"/>
    <w:rsid w:val="0096422A"/>
    <w:rsid w:val="009644D4"/>
    <w:rsid w:val="0096472D"/>
    <w:rsid w:val="00965651"/>
    <w:rsid w:val="00966C50"/>
    <w:rsid w:val="00966D75"/>
    <w:rsid w:val="00970A5E"/>
    <w:rsid w:val="00970F60"/>
    <w:rsid w:val="009727EB"/>
    <w:rsid w:val="00974059"/>
    <w:rsid w:val="009740D3"/>
    <w:rsid w:val="00975C3F"/>
    <w:rsid w:val="00976479"/>
    <w:rsid w:val="00976B1F"/>
    <w:rsid w:val="00976BE6"/>
    <w:rsid w:val="009800DD"/>
    <w:rsid w:val="009801DF"/>
    <w:rsid w:val="009811E9"/>
    <w:rsid w:val="00981777"/>
    <w:rsid w:val="00981D06"/>
    <w:rsid w:val="0098269F"/>
    <w:rsid w:val="0098457F"/>
    <w:rsid w:val="00984BD2"/>
    <w:rsid w:val="00984EDC"/>
    <w:rsid w:val="00986DD4"/>
    <w:rsid w:val="0099019C"/>
    <w:rsid w:val="00990284"/>
    <w:rsid w:val="0099131E"/>
    <w:rsid w:val="00991632"/>
    <w:rsid w:val="00993214"/>
    <w:rsid w:val="009937B0"/>
    <w:rsid w:val="00993CBD"/>
    <w:rsid w:val="00995D06"/>
    <w:rsid w:val="00996170"/>
    <w:rsid w:val="00996487"/>
    <w:rsid w:val="00996795"/>
    <w:rsid w:val="00996D6B"/>
    <w:rsid w:val="009A2268"/>
    <w:rsid w:val="009A2697"/>
    <w:rsid w:val="009A3AF2"/>
    <w:rsid w:val="009A502A"/>
    <w:rsid w:val="009A555B"/>
    <w:rsid w:val="009A5F7E"/>
    <w:rsid w:val="009A6CC8"/>
    <w:rsid w:val="009A7D77"/>
    <w:rsid w:val="009B0E54"/>
    <w:rsid w:val="009B0F5E"/>
    <w:rsid w:val="009B1F36"/>
    <w:rsid w:val="009B20C0"/>
    <w:rsid w:val="009B3846"/>
    <w:rsid w:val="009B3C9C"/>
    <w:rsid w:val="009B446C"/>
    <w:rsid w:val="009B45AD"/>
    <w:rsid w:val="009B4CDC"/>
    <w:rsid w:val="009B7013"/>
    <w:rsid w:val="009C0950"/>
    <w:rsid w:val="009C128F"/>
    <w:rsid w:val="009C1E12"/>
    <w:rsid w:val="009C213E"/>
    <w:rsid w:val="009C2CDD"/>
    <w:rsid w:val="009C2EA4"/>
    <w:rsid w:val="009C306C"/>
    <w:rsid w:val="009C32AC"/>
    <w:rsid w:val="009C45BA"/>
    <w:rsid w:val="009C4E86"/>
    <w:rsid w:val="009C6392"/>
    <w:rsid w:val="009C6537"/>
    <w:rsid w:val="009C73F8"/>
    <w:rsid w:val="009C749E"/>
    <w:rsid w:val="009C7CE6"/>
    <w:rsid w:val="009D0BE6"/>
    <w:rsid w:val="009D30A5"/>
    <w:rsid w:val="009D3619"/>
    <w:rsid w:val="009D37D8"/>
    <w:rsid w:val="009D40A4"/>
    <w:rsid w:val="009D4784"/>
    <w:rsid w:val="009D597B"/>
    <w:rsid w:val="009D5A8B"/>
    <w:rsid w:val="009D5F9D"/>
    <w:rsid w:val="009D6760"/>
    <w:rsid w:val="009D7482"/>
    <w:rsid w:val="009D78D5"/>
    <w:rsid w:val="009D7B6E"/>
    <w:rsid w:val="009E0962"/>
    <w:rsid w:val="009E0D51"/>
    <w:rsid w:val="009E0F94"/>
    <w:rsid w:val="009E1840"/>
    <w:rsid w:val="009E1F17"/>
    <w:rsid w:val="009E3240"/>
    <w:rsid w:val="009E36D9"/>
    <w:rsid w:val="009E48F8"/>
    <w:rsid w:val="009E4F71"/>
    <w:rsid w:val="009E503E"/>
    <w:rsid w:val="009E5DC8"/>
    <w:rsid w:val="009E62CC"/>
    <w:rsid w:val="009E68A2"/>
    <w:rsid w:val="009E6A3E"/>
    <w:rsid w:val="009E70FD"/>
    <w:rsid w:val="009F00A3"/>
    <w:rsid w:val="009F032E"/>
    <w:rsid w:val="009F0D2D"/>
    <w:rsid w:val="009F0DC1"/>
    <w:rsid w:val="009F103B"/>
    <w:rsid w:val="009F11A3"/>
    <w:rsid w:val="009F1A6A"/>
    <w:rsid w:val="009F230E"/>
    <w:rsid w:val="009F27A0"/>
    <w:rsid w:val="009F2A22"/>
    <w:rsid w:val="009F2AB4"/>
    <w:rsid w:val="009F3C09"/>
    <w:rsid w:val="009F48C7"/>
    <w:rsid w:val="009F4BF7"/>
    <w:rsid w:val="009F57B6"/>
    <w:rsid w:val="009F58A8"/>
    <w:rsid w:val="009F7343"/>
    <w:rsid w:val="009F7FC4"/>
    <w:rsid w:val="00A014D2"/>
    <w:rsid w:val="00A02CB4"/>
    <w:rsid w:val="00A0406C"/>
    <w:rsid w:val="00A04109"/>
    <w:rsid w:val="00A04200"/>
    <w:rsid w:val="00A06F8C"/>
    <w:rsid w:val="00A07EE5"/>
    <w:rsid w:val="00A13119"/>
    <w:rsid w:val="00A13E42"/>
    <w:rsid w:val="00A15054"/>
    <w:rsid w:val="00A204BE"/>
    <w:rsid w:val="00A20A4F"/>
    <w:rsid w:val="00A20D38"/>
    <w:rsid w:val="00A20DB5"/>
    <w:rsid w:val="00A219D7"/>
    <w:rsid w:val="00A21B47"/>
    <w:rsid w:val="00A21F50"/>
    <w:rsid w:val="00A22148"/>
    <w:rsid w:val="00A223A9"/>
    <w:rsid w:val="00A239D5"/>
    <w:rsid w:val="00A23AAD"/>
    <w:rsid w:val="00A24F31"/>
    <w:rsid w:val="00A258D9"/>
    <w:rsid w:val="00A264E1"/>
    <w:rsid w:val="00A26512"/>
    <w:rsid w:val="00A26DD9"/>
    <w:rsid w:val="00A2713D"/>
    <w:rsid w:val="00A27226"/>
    <w:rsid w:val="00A2730D"/>
    <w:rsid w:val="00A27E25"/>
    <w:rsid w:val="00A27F50"/>
    <w:rsid w:val="00A30582"/>
    <w:rsid w:val="00A30828"/>
    <w:rsid w:val="00A310BE"/>
    <w:rsid w:val="00A31201"/>
    <w:rsid w:val="00A31391"/>
    <w:rsid w:val="00A32893"/>
    <w:rsid w:val="00A32920"/>
    <w:rsid w:val="00A33378"/>
    <w:rsid w:val="00A3339F"/>
    <w:rsid w:val="00A33409"/>
    <w:rsid w:val="00A34C61"/>
    <w:rsid w:val="00A34DAD"/>
    <w:rsid w:val="00A3515E"/>
    <w:rsid w:val="00A35F0D"/>
    <w:rsid w:val="00A3762F"/>
    <w:rsid w:val="00A379E1"/>
    <w:rsid w:val="00A37CB4"/>
    <w:rsid w:val="00A406E7"/>
    <w:rsid w:val="00A40908"/>
    <w:rsid w:val="00A41034"/>
    <w:rsid w:val="00A4163F"/>
    <w:rsid w:val="00A4192F"/>
    <w:rsid w:val="00A4235B"/>
    <w:rsid w:val="00A424FC"/>
    <w:rsid w:val="00A42CAE"/>
    <w:rsid w:val="00A44261"/>
    <w:rsid w:val="00A442B7"/>
    <w:rsid w:val="00A449B9"/>
    <w:rsid w:val="00A44DB5"/>
    <w:rsid w:val="00A4552D"/>
    <w:rsid w:val="00A4680F"/>
    <w:rsid w:val="00A46CCD"/>
    <w:rsid w:val="00A47C34"/>
    <w:rsid w:val="00A50022"/>
    <w:rsid w:val="00A504BF"/>
    <w:rsid w:val="00A50998"/>
    <w:rsid w:val="00A5142E"/>
    <w:rsid w:val="00A51FDD"/>
    <w:rsid w:val="00A52CD0"/>
    <w:rsid w:val="00A535D4"/>
    <w:rsid w:val="00A539CC"/>
    <w:rsid w:val="00A548E5"/>
    <w:rsid w:val="00A55D69"/>
    <w:rsid w:val="00A5614F"/>
    <w:rsid w:val="00A57A2F"/>
    <w:rsid w:val="00A57C81"/>
    <w:rsid w:val="00A57CCD"/>
    <w:rsid w:val="00A60EE0"/>
    <w:rsid w:val="00A61886"/>
    <w:rsid w:val="00A61F6E"/>
    <w:rsid w:val="00A6342A"/>
    <w:rsid w:val="00A6370A"/>
    <w:rsid w:val="00A6441C"/>
    <w:rsid w:val="00A65633"/>
    <w:rsid w:val="00A65C0B"/>
    <w:rsid w:val="00A67F5C"/>
    <w:rsid w:val="00A7014F"/>
    <w:rsid w:val="00A704CE"/>
    <w:rsid w:val="00A72D87"/>
    <w:rsid w:val="00A72E88"/>
    <w:rsid w:val="00A7372D"/>
    <w:rsid w:val="00A73D4A"/>
    <w:rsid w:val="00A75B5B"/>
    <w:rsid w:val="00A75C70"/>
    <w:rsid w:val="00A762D0"/>
    <w:rsid w:val="00A76422"/>
    <w:rsid w:val="00A77A13"/>
    <w:rsid w:val="00A8046E"/>
    <w:rsid w:val="00A808E7"/>
    <w:rsid w:val="00A8227D"/>
    <w:rsid w:val="00A825B3"/>
    <w:rsid w:val="00A82F25"/>
    <w:rsid w:val="00A8472F"/>
    <w:rsid w:val="00A84BFD"/>
    <w:rsid w:val="00A8516E"/>
    <w:rsid w:val="00A85397"/>
    <w:rsid w:val="00A85920"/>
    <w:rsid w:val="00A8625E"/>
    <w:rsid w:val="00A90741"/>
    <w:rsid w:val="00A90C37"/>
    <w:rsid w:val="00A92116"/>
    <w:rsid w:val="00A93BCB"/>
    <w:rsid w:val="00A952E2"/>
    <w:rsid w:val="00A95963"/>
    <w:rsid w:val="00A96616"/>
    <w:rsid w:val="00A9672E"/>
    <w:rsid w:val="00A96C04"/>
    <w:rsid w:val="00A9788B"/>
    <w:rsid w:val="00AA0736"/>
    <w:rsid w:val="00AA1841"/>
    <w:rsid w:val="00AA1C32"/>
    <w:rsid w:val="00AA22E2"/>
    <w:rsid w:val="00AA266A"/>
    <w:rsid w:val="00AA2E8D"/>
    <w:rsid w:val="00AA4CF6"/>
    <w:rsid w:val="00AA5F81"/>
    <w:rsid w:val="00AA65C9"/>
    <w:rsid w:val="00AA66BD"/>
    <w:rsid w:val="00AA6855"/>
    <w:rsid w:val="00AA693C"/>
    <w:rsid w:val="00AA7226"/>
    <w:rsid w:val="00AA7940"/>
    <w:rsid w:val="00AA7CC1"/>
    <w:rsid w:val="00AB3223"/>
    <w:rsid w:val="00AB3F1D"/>
    <w:rsid w:val="00AB4013"/>
    <w:rsid w:val="00AB4680"/>
    <w:rsid w:val="00AB50B4"/>
    <w:rsid w:val="00AB528A"/>
    <w:rsid w:val="00AB5571"/>
    <w:rsid w:val="00AB5797"/>
    <w:rsid w:val="00AB5BDA"/>
    <w:rsid w:val="00AB6928"/>
    <w:rsid w:val="00AB7005"/>
    <w:rsid w:val="00AB726F"/>
    <w:rsid w:val="00AC36E4"/>
    <w:rsid w:val="00AC40CE"/>
    <w:rsid w:val="00AC489A"/>
    <w:rsid w:val="00AC503B"/>
    <w:rsid w:val="00AC5341"/>
    <w:rsid w:val="00AC64A9"/>
    <w:rsid w:val="00AC64F7"/>
    <w:rsid w:val="00AC65DA"/>
    <w:rsid w:val="00AC79FE"/>
    <w:rsid w:val="00AD0234"/>
    <w:rsid w:val="00AD0C7D"/>
    <w:rsid w:val="00AD328F"/>
    <w:rsid w:val="00AD3B42"/>
    <w:rsid w:val="00AD52E6"/>
    <w:rsid w:val="00AD5A2B"/>
    <w:rsid w:val="00AD5DD8"/>
    <w:rsid w:val="00AD62FC"/>
    <w:rsid w:val="00AD6774"/>
    <w:rsid w:val="00AD71D2"/>
    <w:rsid w:val="00AD79D3"/>
    <w:rsid w:val="00AE1DBA"/>
    <w:rsid w:val="00AE381E"/>
    <w:rsid w:val="00AE3D02"/>
    <w:rsid w:val="00AE430E"/>
    <w:rsid w:val="00AE459A"/>
    <w:rsid w:val="00AE4C12"/>
    <w:rsid w:val="00AE4C74"/>
    <w:rsid w:val="00AE4C99"/>
    <w:rsid w:val="00AE5424"/>
    <w:rsid w:val="00AE68D9"/>
    <w:rsid w:val="00AE6957"/>
    <w:rsid w:val="00AF19A9"/>
    <w:rsid w:val="00AF1ED5"/>
    <w:rsid w:val="00AF1EE5"/>
    <w:rsid w:val="00AF1F9E"/>
    <w:rsid w:val="00AF21FF"/>
    <w:rsid w:val="00AF2AFD"/>
    <w:rsid w:val="00AF2B8E"/>
    <w:rsid w:val="00AF2CF5"/>
    <w:rsid w:val="00AF2E1B"/>
    <w:rsid w:val="00AF54E5"/>
    <w:rsid w:val="00AF5E0E"/>
    <w:rsid w:val="00AF6806"/>
    <w:rsid w:val="00AF7A4C"/>
    <w:rsid w:val="00B006D5"/>
    <w:rsid w:val="00B00749"/>
    <w:rsid w:val="00B01B81"/>
    <w:rsid w:val="00B027B2"/>
    <w:rsid w:val="00B02B14"/>
    <w:rsid w:val="00B030AD"/>
    <w:rsid w:val="00B033A4"/>
    <w:rsid w:val="00B03889"/>
    <w:rsid w:val="00B03AFC"/>
    <w:rsid w:val="00B04369"/>
    <w:rsid w:val="00B04812"/>
    <w:rsid w:val="00B05136"/>
    <w:rsid w:val="00B06FB8"/>
    <w:rsid w:val="00B073BB"/>
    <w:rsid w:val="00B07903"/>
    <w:rsid w:val="00B10920"/>
    <w:rsid w:val="00B10A88"/>
    <w:rsid w:val="00B111DB"/>
    <w:rsid w:val="00B114B9"/>
    <w:rsid w:val="00B1288C"/>
    <w:rsid w:val="00B1295C"/>
    <w:rsid w:val="00B132D9"/>
    <w:rsid w:val="00B13C55"/>
    <w:rsid w:val="00B14EF5"/>
    <w:rsid w:val="00B15564"/>
    <w:rsid w:val="00B15AAC"/>
    <w:rsid w:val="00B16148"/>
    <w:rsid w:val="00B16FB6"/>
    <w:rsid w:val="00B172DF"/>
    <w:rsid w:val="00B173A2"/>
    <w:rsid w:val="00B17621"/>
    <w:rsid w:val="00B20612"/>
    <w:rsid w:val="00B21B81"/>
    <w:rsid w:val="00B22545"/>
    <w:rsid w:val="00B22E90"/>
    <w:rsid w:val="00B231AE"/>
    <w:rsid w:val="00B24C7B"/>
    <w:rsid w:val="00B2552A"/>
    <w:rsid w:val="00B25B6D"/>
    <w:rsid w:val="00B261B1"/>
    <w:rsid w:val="00B265EF"/>
    <w:rsid w:val="00B26D95"/>
    <w:rsid w:val="00B273E9"/>
    <w:rsid w:val="00B30C4E"/>
    <w:rsid w:val="00B323B9"/>
    <w:rsid w:val="00B338C9"/>
    <w:rsid w:val="00B33BC5"/>
    <w:rsid w:val="00B34237"/>
    <w:rsid w:val="00B35945"/>
    <w:rsid w:val="00B35CB7"/>
    <w:rsid w:val="00B36838"/>
    <w:rsid w:val="00B36ECD"/>
    <w:rsid w:val="00B40A32"/>
    <w:rsid w:val="00B419E8"/>
    <w:rsid w:val="00B42AFD"/>
    <w:rsid w:val="00B44AB2"/>
    <w:rsid w:val="00B451E4"/>
    <w:rsid w:val="00B45F61"/>
    <w:rsid w:val="00B476C1"/>
    <w:rsid w:val="00B47866"/>
    <w:rsid w:val="00B47BA6"/>
    <w:rsid w:val="00B47F7D"/>
    <w:rsid w:val="00B50BE8"/>
    <w:rsid w:val="00B50EFD"/>
    <w:rsid w:val="00B51446"/>
    <w:rsid w:val="00B51682"/>
    <w:rsid w:val="00B51B35"/>
    <w:rsid w:val="00B51EA7"/>
    <w:rsid w:val="00B53E76"/>
    <w:rsid w:val="00B54B98"/>
    <w:rsid w:val="00B54F36"/>
    <w:rsid w:val="00B552B0"/>
    <w:rsid w:val="00B554A2"/>
    <w:rsid w:val="00B556DB"/>
    <w:rsid w:val="00B600DE"/>
    <w:rsid w:val="00B60FD1"/>
    <w:rsid w:val="00B611FC"/>
    <w:rsid w:val="00B61267"/>
    <w:rsid w:val="00B646E4"/>
    <w:rsid w:val="00B64915"/>
    <w:rsid w:val="00B6558D"/>
    <w:rsid w:val="00B6627C"/>
    <w:rsid w:val="00B667D4"/>
    <w:rsid w:val="00B66CA4"/>
    <w:rsid w:val="00B66FA6"/>
    <w:rsid w:val="00B70AD6"/>
    <w:rsid w:val="00B72ED2"/>
    <w:rsid w:val="00B736CF"/>
    <w:rsid w:val="00B742CE"/>
    <w:rsid w:val="00B7456F"/>
    <w:rsid w:val="00B7522C"/>
    <w:rsid w:val="00B754F0"/>
    <w:rsid w:val="00B7562A"/>
    <w:rsid w:val="00B76A15"/>
    <w:rsid w:val="00B7770E"/>
    <w:rsid w:val="00B80A06"/>
    <w:rsid w:val="00B81308"/>
    <w:rsid w:val="00B822C4"/>
    <w:rsid w:val="00B825F4"/>
    <w:rsid w:val="00B82BE2"/>
    <w:rsid w:val="00B82D1D"/>
    <w:rsid w:val="00B8492D"/>
    <w:rsid w:val="00B84D1B"/>
    <w:rsid w:val="00B865AD"/>
    <w:rsid w:val="00B867B4"/>
    <w:rsid w:val="00B8681B"/>
    <w:rsid w:val="00B86E1A"/>
    <w:rsid w:val="00B87338"/>
    <w:rsid w:val="00B875AF"/>
    <w:rsid w:val="00B8772C"/>
    <w:rsid w:val="00B879B0"/>
    <w:rsid w:val="00B91016"/>
    <w:rsid w:val="00B91B51"/>
    <w:rsid w:val="00B92618"/>
    <w:rsid w:val="00B92A82"/>
    <w:rsid w:val="00B92AD2"/>
    <w:rsid w:val="00B92C16"/>
    <w:rsid w:val="00B92C9E"/>
    <w:rsid w:val="00B938BF"/>
    <w:rsid w:val="00B939D3"/>
    <w:rsid w:val="00B93EBC"/>
    <w:rsid w:val="00B93F47"/>
    <w:rsid w:val="00B94C28"/>
    <w:rsid w:val="00B95D87"/>
    <w:rsid w:val="00B9680B"/>
    <w:rsid w:val="00B96A1F"/>
    <w:rsid w:val="00B96D32"/>
    <w:rsid w:val="00B97737"/>
    <w:rsid w:val="00B977B8"/>
    <w:rsid w:val="00B97B41"/>
    <w:rsid w:val="00B97B55"/>
    <w:rsid w:val="00BA0314"/>
    <w:rsid w:val="00BA0B55"/>
    <w:rsid w:val="00BA113E"/>
    <w:rsid w:val="00BA16EB"/>
    <w:rsid w:val="00BA5075"/>
    <w:rsid w:val="00BA783A"/>
    <w:rsid w:val="00BB01E5"/>
    <w:rsid w:val="00BB03D0"/>
    <w:rsid w:val="00BB1A0A"/>
    <w:rsid w:val="00BB23A2"/>
    <w:rsid w:val="00BB2408"/>
    <w:rsid w:val="00BB25B1"/>
    <w:rsid w:val="00BB2814"/>
    <w:rsid w:val="00BB305D"/>
    <w:rsid w:val="00BB64FE"/>
    <w:rsid w:val="00BB7C65"/>
    <w:rsid w:val="00BB7C82"/>
    <w:rsid w:val="00BB7D10"/>
    <w:rsid w:val="00BC0224"/>
    <w:rsid w:val="00BC1B9F"/>
    <w:rsid w:val="00BC1C05"/>
    <w:rsid w:val="00BC1E91"/>
    <w:rsid w:val="00BC27D9"/>
    <w:rsid w:val="00BC44C7"/>
    <w:rsid w:val="00BC49F6"/>
    <w:rsid w:val="00BC5293"/>
    <w:rsid w:val="00BC52DC"/>
    <w:rsid w:val="00BC564D"/>
    <w:rsid w:val="00BC7286"/>
    <w:rsid w:val="00BD0370"/>
    <w:rsid w:val="00BD053F"/>
    <w:rsid w:val="00BD0E62"/>
    <w:rsid w:val="00BD2907"/>
    <w:rsid w:val="00BD2EF6"/>
    <w:rsid w:val="00BD3DB8"/>
    <w:rsid w:val="00BD4507"/>
    <w:rsid w:val="00BD45B8"/>
    <w:rsid w:val="00BD461E"/>
    <w:rsid w:val="00BD58C1"/>
    <w:rsid w:val="00BD6A70"/>
    <w:rsid w:val="00BD6DD0"/>
    <w:rsid w:val="00BD6F35"/>
    <w:rsid w:val="00BD7197"/>
    <w:rsid w:val="00BE0873"/>
    <w:rsid w:val="00BE18FD"/>
    <w:rsid w:val="00BE286E"/>
    <w:rsid w:val="00BE2F3A"/>
    <w:rsid w:val="00BE30A5"/>
    <w:rsid w:val="00BE3D64"/>
    <w:rsid w:val="00BE40DF"/>
    <w:rsid w:val="00BE4180"/>
    <w:rsid w:val="00BE59BA"/>
    <w:rsid w:val="00BE6927"/>
    <w:rsid w:val="00BE7775"/>
    <w:rsid w:val="00BE7F9B"/>
    <w:rsid w:val="00BF03A0"/>
    <w:rsid w:val="00BF0D12"/>
    <w:rsid w:val="00BF1134"/>
    <w:rsid w:val="00BF1390"/>
    <w:rsid w:val="00BF1DBF"/>
    <w:rsid w:val="00BF3096"/>
    <w:rsid w:val="00BF5225"/>
    <w:rsid w:val="00C005B4"/>
    <w:rsid w:val="00C019FC"/>
    <w:rsid w:val="00C02119"/>
    <w:rsid w:val="00C0219C"/>
    <w:rsid w:val="00C021FC"/>
    <w:rsid w:val="00C03BDD"/>
    <w:rsid w:val="00C04AC0"/>
    <w:rsid w:val="00C04B98"/>
    <w:rsid w:val="00C04EC3"/>
    <w:rsid w:val="00C0589A"/>
    <w:rsid w:val="00C06259"/>
    <w:rsid w:val="00C06AF9"/>
    <w:rsid w:val="00C06CDF"/>
    <w:rsid w:val="00C06E10"/>
    <w:rsid w:val="00C07E3B"/>
    <w:rsid w:val="00C115E1"/>
    <w:rsid w:val="00C13CDE"/>
    <w:rsid w:val="00C1466F"/>
    <w:rsid w:val="00C14EBB"/>
    <w:rsid w:val="00C16441"/>
    <w:rsid w:val="00C16969"/>
    <w:rsid w:val="00C17886"/>
    <w:rsid w:val="00C20F54"/>
    <w:rsid w:val="00C22F78"/>
    <w:rsid w:val="00C2533B"/>
    <w:rsid w:val="00C255EE"/>
    <w:rsid w:val="00C2635F"/>
    <w:rsid w:val="00C27019"/>
    <w:rsid w:val="00C27DD8"/>
    <w:rsid w:val="00C30E55"/>
    <w:rsid w:val="00C31492"/>
    <w:rsid w:val="00C31559"/>
    <w:rsid w:val="00C315EF"/>
    <w:rsid w:val="00C3316F"/>
    <w:rsid w:val="00C338DA"/>
    <w:rsid w:val="00C341BC"/>
    <w:rsid w:val="00C34E25"/>
    <w:rsid w:val="00C351EB"/>
    <w:rsid w:val="00C354E2"/>
    <w:rsid w:val="00C361EC"/>
    <w:rsid w:val="00C36DCD"/>
    <w:rsid w:val="00C371D5"/>
    <w:rsid w:val="00C40F0C"/>
    <w:rsid w:val="00C424A8"/>
    <w:rsid w:val="00C43122"/>
    <w:rsid w:val="00C4345F"/>
    <w:rsid w:val="00C439B3"/>
    <w:rsid w:val="00C43C2E"/>
    <w:rsid w:val="00C44EDA"/>
    <w:rsid w:val="00C4600A"/>
    <w:rsid w:val="00C4601B"/>
    <w:rsid w:val="00C46070"/>
    <w:rsid w:val="00C47BD6"/>
    <w:rsid w:val="00C51ADD"/>
    <w:rsid w:val="00C51D52"/>
    <w:rsid w:val="00C5262E"/>
    <w:rsid w:val="00C52C7A"/>
    <w:rsid w:val="00C537FB"/>
    <w:rsid w:val="00C538AF"/>
    <w:rsid w:val="00C545ED"/>
    <w:rsid w:val="00C5555C"/>
    <w:rsid w:val="00C55824"/>
    <w:rsid w:val="00C56AE8"/>
    <w:rsid w:val="00C56C54"/>
    <w:rsid w:val="00C56EB3"/>
    <w:rsid w:val="00C578F4"/>
    <w:rsid w:val="00C57BC7"/>
    <w:rsid w:val="00C6104E"/>
    <w:rsid w:val="00C61A55"/>
    <w:rsid w:val="00C63131"/>
    <w:rsid w:val="00C635E9"/>
    <w:rsid w:val="00C637A8"/>
    <w:rsid w:val="00C63870"/>
    <w:rsid w:val="00C638A8"/>
    <w:rsid w:val="00C642C6"/>
    <w:rsid w:val="00C64813"/>
    <w:rsid w:val="00C64CC0"/>
    <w:rsid w:val="00C6566E"/>
    <w:rsid w:val="00C659B8"/>
    <w:rsid w:val="00C66843"/>
    <w:rsid w:val="00C67CB0"/>
    <w:rsid w:val="00C70805"/>
    <w:rsid w:val="00C708BD"/>
    <w:rsid w:val="00C72353"/>
    <w:rsid w:val="00C72A00"/>
    <w:rsid w:val="00C74891"/>
    <w:rsid w:val="00C7509F"/>
    <w:rsid w:val="00C77679"/>
    <w:rsid w:val="00C80E6A"/>
    <w:rsid w:val="00C8172D"/>
    <w:rsid w:val="00C81C98"/>
    <w:rsid w:val="00C820A6"/>
    <w:rsid w:val="00C82947"/>
    <w:rsid w:val="00C82D39"/>
    <w:rsid w:val="00C84611"/>
    <w:rsid w:val="00C84E4B"/>
    <w:rsid w:val="00C85C2E"/>
    <w:rsid w:val="00C85E68"/>
    <w:rsid w:val="00C86F0E"/>
    <w:rsid w:val="00C8766A"/>
    <w:rsid w:val="00C87E81"/>
    <w:rsid w:val="00C9027E"/>
    <w:rsid w:val="00C9087B"/>
    <w:rsid w:val="00C909B4"/>
    <w:rsid w:val="00C91D62"/>
    <w:rsid w:val="00C92CC9"/>
    <w:rsid w:val="00C935D0"/>
    <w:rsid w:val="00C942C7"/>
    <w:rsid w:val="00C952FE"/>
    <w:rsid w:val="00C9558A"/>
    <w:rsid w:val="00C95B7D"/>
    <w:rsid w:val="00C95CC7"/>
    <w:rsid w:val="00C9722C"/>
    <w:rsid w:val="00C97FB1"/>
    <w:rsid w:val="00CA0F1A"/>
    <w:rsid w:val="00CA1302"/>
    <w:rsid w:val="00CA1798"/>
    <w:rsid w:val="00CA1833"/>
    <w:rsid w:val="00CA1B8F"/>
    <w:rsid w:val="00CA21C1"/>
    <w:rsid w:val="00CA3F39"/>
    <w:rsid w:val="00CA436D"/>
    <w:rsid w:val="00CA4F03"/>
    <w:rsid w:val="00CA6F4C"/>
    <w:rsid w:val="00CA7FEB"/>
    <w:rsid w:val="00CB0E7C"/>
    <w:rsid w:val="00CB1318"/>
    <w:rsid w:val="00CB1B32"/>
    <w:rsid w:val="00CB3491"/>
    <w:rsid w:val="00CB35A8"/>
    <w:rsid w:val="00CB35E1"/>
    <w:rsid w:val="00CB35E3"/>
    <w:rsid w:val="00CB38C5"/>
    <w:rsid w:val="00CB3DE7"/>
    <w:rsid w:val="00CB497B"/>
    <w:rsid w:val="00CB4E32"/>
    <w:rsid w:val="00CB671F"/>
    <w:rsid w:val="00CB6753"/>
    <w:rsid w:val="00CB68F5"/>
    <w:rsid w:val="00CB6CC9"/>
    <w:rsid w:val="00CB763A"/>
    <w:rsid w:val="00CB7E31"/>
    <w:rsid w:val="00CC0343"/>
    <w:rsid w:val="00CC111F"/>
    <w:rsid w:val="00CC1468"/>
    <w:rsid w:val="00CC25B2"/>
    <w:rsid w:val="00CC34E0"/>
    <w:rsid w:val="00CC39AC"/>
    <w:rsid w:val="00CC3C91"/>
    <w:rsid w:val="00CC3EED"/>
    <w:rsid w:val="00CC3F20"/>
    <w:rsid w:val="00CC3FD8"/>
    <w:rsid w:val="00CC47F0"/>
    <w:rsid w:val="00CC4E24"/>
    <w:rsid w:val="00CC56BE"/>
    <w:rsid w:val="00CC585F"/>
    <w:rsid w:val="00CC66D5"/>
    <w:rsid w:val="00CC6CFD"/>
    <w:rsid w:val="00CC7DBE"/>
    <w:rsid w:val="00CD023C"/>
    <w:rsid w:val="00CD0AE9"/>
    <w:rsid w:val="00CD27A2"/>
    <w:rsid w:val="00CD4219"/>
    <w:rsid w:val="00CD45D3"/>
    <w:rsid w:val="00CD4844"/>
    <w:rsid w:val="00CD587F"/>
    <w:rsid w:val="00CD5AB9"/>
    <w:rsid w:val="00CD6A4B"/>
    <w:rsid w:val="00CE0BA3"/>
    <w:rsid w:val="00CE167B"/>
    <w:rsid w:val="00CE1DDD"/>
    <w:rsid w:val="00CE4E4E"/>
    <w:rsid w:val="00CE5307"/>
    <w:rsid w:val="00CE605E"/>
    <w:rsid w:val="00CE6245"/>
    <w:rsid w:val="00CE7AE9"/>
    <w:rsid w:val="00CF053F"/>
    <w:rsid w:val="00CF09E3"/>
    <w:rsid w:val="00CF1464"/>
    <w:rsid w:val="00CF1D4F"/>
    <w:rsid w:val="00CF1EB0"/>
    <w:rsid w:val="00CF1F16"/>
    <w:rsid w:val="00CF2138"/>
    <w:rsid w:val="00CF2270"/>
    <w:rsid w:val="00CF24FC"/>
    <w:rsid w:val="00CF27D2"/>
    <w:rsid w:val="00CF2B8A"/>
    <w:rsid w:val="00CF330B"/>
    <w:rsid w:val="00CF34DF"/>
    <w:rsid w:val="00CF35A6"/>
    <w:rsid w:val="00CF3874"/>
    <w:rsid w:val="00CF471C"/>
    <w:rsid w:val="00CF6067"/>
    <w:rsid w:val="00CF69FB"/>
    <w:rsid w:val="00CF6B8B"/>
    <w:rsid w:val="00D00A3E"/>
    <w:rsid w:val="00D01FA0"/>
    <w:rsid w:val="00D02467"/>
    <w:rsid w:val="00D02A95"/>
    <w:rsid w:val="00D03747"/>
    <w:rsid w:val="00D04D19"/>
    <w:rsid w:val="00D059A7"/>
    <w:rsid w:val="00D05E40"/>
    <w:rsid w:val="00D0661A"/>
    <w:rsid w:val="00D07478"/>
    <w:rsid w:val="00D0757E"/>
    <w:rsid w:val="00D11B2A"/>
    <w:rsid w:val="00D11BE5"/>
    <w:rsid w:val="00D11F09"/>
    <w:rsid w:val="00D12760"/>
    <w:rsid w:val="00D12A5B"/>
    <w:rsid w:val="00D13627"/>
    <w:rsid w:val="00D1370D"/>
    <w:rsid w:val="00D13752"/>
    <w:rsid w:val="00D13CC5"/>
    <w:rsid w:val="00D143E7"/>
    <w:rsid w:val="00D144B9"/>
    <w:rsid w:val="00D16C6B"/>
    <w:rsid w:val="00D16E85"/>
    <w:rsid w:val="00D17108"/>
    <w:rsid w:val="00D17234"/>
    <w:rsid w:val="00D17ED0"/>
    <w:rsid w:val="00D203FE"/>
    <w:rsid w:val="00D21740"/>
    <w:rsid w:val="00D219E4"/>
    <w:rsid w:val="00D21A02"/>
    <w:rsid w:val="00D224CB"/>
    <w:rsid w:val="00D22526"/>
    <w:rsid w:val="00D22EBF"/>
    <w:rsid w:val="00D23A13"/>
    <w:rsid w:val="00D23F2D"/>
    <w:rsid w:val="00D24187"/>
    <w:rsid w:val="00D24ADC"/>
    <w:rsid w:val="00D24AE5"/>
    <w:rsid w:val="00D24DB0"/>
    <w:rsid w:val="00D25000"/>
    <w:rsid w:val="00D254DF"/>
    <w:rsid w:val="00D25641"/>
    <w:rsid w:val="00D266DC"/>
    <w:rsid w:val="00D27AF8"/>
    <w:rsid w:val="00D30A6F"/>
    <w:rsid w:val="00D30CAD"/>
    <w:rsid w:val="00D3122C"/>
    <w:rsid w:val="00D31234"/>
    <w:rsid w:val="00D3143F"/>
    <w:rsid w:val="00D3579D"/>
    <w:rsid w:val="00D35C94"/>
    <w:rsid w:val="00D36064"/>
    <w:rsid w:val="00D36081"/>
    <w:rsid w:val="00D37E7B"/>
    <w:rsid w:val="00D40171"/>
    <w:rsid w:val="00D406EC"/>
    <w:rsid w:val="00D40F64"/>
    <w:rsid w:val="00D4163F"/>
    <w:rsid w:val="00D4213B"/>
    <w:rsid w:val="00D42DA7"/>
    <w:rsid w:val="00D43875"/>
    <w:rsid w:val="00D4388A"/>
    <w:rsid w:val="00D44AAD"/>
    <w:rsid w:val="00D44BC1"/>
    <w:rsid w:val="00D44DD2"/>
    <w:rsid w:val="00D44EFD"/>
    <w:rsid w:val="00D45449"/>
    <w:rsid w:val="00D46A86"/>
    <w:rsid w:val="00D46AF8"/>
    <w:rsid w:val="00D50238"/>
    <w:rsid w:val="00D506E2"/>
    <w:rsid w:val="00D50B36"/>
    <w:rsid w:val="00D50EA0"/>
    <w:rsid w:val="00D5119C"/>
    <w:rsid w:val="00D5215A"/>
    <w:rsid w:val="00D52E14"/>
    <w:rsid w:val="00D532AD"/>
    <w:rsid w:val="00D54211"/>
    <w:rsid w:val="00D5576B"/>
    <w:rsid w:val="00D57173"/>
    <w:rsid w:val="00D60015"/>
    <w:rsid w:val="00D60D86"/>
    <w:rsid w:val="00D611B9"/>
    <w:rsid w:val="00D61371"/>
    <w:rsid w:val="00D621A3"/>
    <w:rsid w:val="00D625E8"/>
    <w:rsid w:val="00D63313"/>
    <w:rsid w:val="00D6399D"/>
    <w:rsid w:val="00D642A2"/>
    <w:rsid w:val="00D66EF6"/>
    <w:rsid w:val="00D6769C"/>
    <w:rsid w:val="00D706AC"/>
    <w:rsid w:val="00D714B3"/>
    <w:rsid w:val="00D72214"/>
    <w:rsid w:val="00D73075"/>
    <w:rsid w:val="00D736A2"/>
    <w:rsid w:val="00D7371B"/>
    <w:rsid w:val="00D74966"/>
    <w:rsid w:val="00D755C1"/>
    <w:rsid w:val="00D75F39"/>
    <w:rsid w:val="00D775DB"/>
    <w:rsid w:val="00D80E0C"/>
    <w:rsid w:val="00D8194C"/>
    <w:rsid w:val="00D81B46"/>
    <w:rsid w:val="00D81B68"/>
    <w:rsid w:val="00D81BB5"/>
    <w:rsid w:val="00D82990"/>
    <w:rsid w:val="00D83352"/>
    <w:rsid w:val="00D8365D"/>
    <w:rsid w:val="00D8436A"/>
    <w:rsid w:val="00D844A9"/>
    <w:rsid w:val="00D84E34"/>
    <w:rsid w:val="00D85987"/>
    <w:rsid w:val="00D85A4B"/>
    <w:rsid w:val="00D85B38"/>
    <w:rsid w:val="00D87C2F"/>
    <w:rsid w:val="00D91B7A"/>
    <w:rsid w:val="00D92161"/>
    <w:rsid w:val="00D93084"/>
    <w:rsid w:val="00D931FB"/>
    <w:rsid w:val="00DA10B8"/>
    <w:rsid w:val="00DA1782"/>
    <w:rsid w:val="00DA1ACB"/>
    <w:rsid w:val="00DA1BEC"/>
    <w:rsid w:val="00DA1DC4"/>
    <w:rsid w:val="00DA32C7"/>
    <w:rsid w:val="00DA3C33"/>
    <w:rsid w:val="00DA45DF"/>
    <w:rsid w:val="00DA482F"/>
    <w:rsid w:val="00DA4F8E"/>
    <w:rsid w:val="00DA5DCA"/>
    <w:rsid w:val="00DA6004"/>
    <w:rsid w:val="00DA6BE0"/>
    <w:rsid w:val="00DA76C4"/>
    <w:rsid w:val="00DB0091"/>
    <w:rsid w:val="00DB019F"/>
    <w:rsid w:val="00DB0509"/>
    <w:rsid w:val="00DB093A"/>
    <w:rsid w:val="00DB09C3"/>
    <w:rsid w:val="00DB13BC"/>
    <w:rsid w:val="00DB1C5D"/>
    <w:rsid w:val="00DB2159"/>
    <w:rsid w:val="00DB2280"/>
    <w:rsid w:val="00DB2421"/>
    <w:rsid w:val="00DB2CA0"/>
    <w:rsid w:val="00DB3DDF"/>
    <w:rsid w:val="00DB4106"/>
    <w:rsid w:val="00DB48FC"/>
    <w:rsid w:val="00DB4BCD"/>
    <w:rsid w:val="00DB4DD3"/>
    <w:rsid w:val="00DB65C1"/>
    <w:rsid w:val="00DB6E2B"/>
    <w:rsid w:val="00DB6F28"/>
    <w:rsid w:val="00DB702C"/>
    <w:rsid w:val="00DB7037"/>
    <w:rsid w:val="00DB7B2D"/>
    <w:rsid w:val="00DB7CE8"/>
    <w:rsid w:val="00DC1050"/>
    <w:rsid w:val="00DC25E6"/>
    <w:rsid w:val="00DC2A7F"/>
    <w:rsid w:val="00DC34D1"/>
    <w:rsid w:val="00DC3560"/>
    <w:rsid w:val="00DC70E6"/>
    <w:rsid w:val="00DD0048"/>
    <w:rsid w:val="00DD201D"/>
    <w:rsid w:val="00DD23F7"/>
    <w:rsid w:val="00DD26A7"/>
    <w:rsid w:val="00DD28BA"/>
    <w:rsid w:val="00DD397E"/>
    <w:rsid w:val="00DD4DC6"/>
    <w:rsid w:val="00DD4DF4"/>
    <w:rsid w:val="00DD54E0"/>
    <w:rsid w:val="00DD5867"/>
    <w:rsid w:val="00DD5C03"/>
    <w:rsid w:val="00DD5F4D"/>
    <w:rsid w:val="00DD6233"/>
    <w:rsid w:val="00DD76AA"/>
    <w:rsid w:val="00DD7F09"/>
    <w:rsid w:val="00DE0491"/>
    <w:rsid w:val="00DE0B21"/>
    <w:rsid w:val="00DE219B"/>
    <w:rsid w:val="00DE273B"/>
    <w:rsid w:val="00DE2BD8"/>
    <w:rsid w:val="00DE4A4D"/>
    <w:rsid w:val="00DE66D8"/>
    <w:rsid w:val="00DE6A6A"/>
    <w:rsid w:val="00DE73F9"/>
    <w:rsid w:val="00DE73FD"/>
    <w:rsid w:val="00DF07C2"/>
    <w:rsid w:val="00DF10FE"/>
    <w:rsid w:val="00DF1206"/>
    <w:rsid w:val="00DF1D81"/>
    <w:rsid w:val="00DF2830"/>
    <w:rsid w:val="00DF3663"/>
    <w:rsid w:val="00DF37D6"/>
    <w:rsid w:val="00DF55C3"/>
    <w:rsid w:val="00DF63A6"/>
    <w:rsid w:val="00DF6F63"/>
    <w:rsid w:val="00E00379"/>
    <w:rsid w:val="00E00E13"/>
    <w:rsid w:val="00E018AA"/>
    <w:rsid w:val="00E01D03"/>
    <w:rsid w:val="00E021E4"/>
    <w:rsid w:val="00E03568"/>
    <w:rsid w:val="00E0380C"/>
    <w:rsid w:val="00E04003"/>
    <w:rsid w:val="00E049CA"/>
    <w:rsid w:val="00E049FC"/>
    <w:rsid w:val="00E05E67"/>
    <w:rsid w:val="00E0679B"/>
    <w:rsid w:val="00E07904"/>
    <w:rsid w:val="00E079AA"/>
    <w:rsid w:val="00E079F7"/>
    <w:rsid w:val="00E07B13"/>
    <w:rsid w:val="00E11699"/>
    <w:rsid w:val="00E12185"/>
    <w:rsid w:val="00E12216"/>
    <w:rsid w:val="00E145E9"/>
    <w:rsid w:val="00E15EDB"/>
    <w:rsid w:val="00E15F6B"/>
    <w:rsid w:val="00E165B4"/>
    <w:rsid w:val="00E17915"/>
    <w:rsid w:val="00E17FFE"/>
    <w:rsid w:val="00E22152"/>
    <w:rsid w:val="00E221A4"/>
    <w:rsid w:val="00E221B7"/>
    <w:rsid w:val="00E229F8"/>
    <w:rsid w:val="00E22B89"/>
    <w:rsid w:val="00E2345A"/>
    <w:rsid w:val="00E2366A"/>
    <w:rsid w:val="00E236C0"/>
    <w:rsid w:val="00E247E7"/>
    <w:rsid w:val="00E25202"/>
    <w:rsid w:val="00E257C8"/>
    <w:rsid w:val="00E2663E"/>
    <w:rsid w:val="00E270FD"/>
    <w:rsid w:val="00E31308"/>
    <w:rsid w:val="00E3187C"/>
    <w:rsid w:val="00E31C93"/>
    <w:rsid w:val="00E33920"/>
    <w:rsid w:val="00E33A38"/>
    <w:rsid w:val="00E33B6D"/>
    <w:rsid w:val="00E3447D"/>
    <w:rsid w:val="00E353DF"/>
    <w:rsid w:val="00E355F8"/>
    <w:rsid w:val="00E35689"/>
    <w:rsid w:val="00E35836"/>
    <w:rsid w:val="00E3686E"/>
    <w:rsid w:val="00E37685"/>
    <w:rsid w:val="00E37C1E"/>
    <w:rsid w:val="00E403B4"/>
    <w:rsid w:val="00E4087E"/>
    <w:rsid w:val="00E41C37"/>
    <w:rsid w:val="00E43678"/>
    <w:rsid w:val="00E4374C"/>
    <w:rsid w:val="00E439EF"/>
    <w:rsid w:val="00E44298"/>
    <w:rsid w:val="00E4460F"/>
    <w:rsid w:val="00E45E0C"/>
    <w:rsid w:val="00E462E5"/>
    <w:rsid w:val="00E46C94"/>
    <w:rsid w:val="00E4757F"/>
    <w:rsid w:val="00E47EDE"/>
    <w:rsid w:val="00E47FD4"/>
    <w:rsid w:val="00E50CFD"/>
    <w:rsid w:val="00E51967"/>
    <w:rsid w:val="00E53687"/>
    <w:rsid w:val="00E53C72"/>
    <w:rsid w:val="00E53CA1"/>
    <w:rsid w:val="00E54727"/>
    <w:rsid w:val="00E55552"/>
    <w:rsid w:val="00E56230"/>
    <w:rsid w:val="00E57432"/>
    <w:rsid w:val="00E57F7C"/>
    <w:rsid w:val="00E6058E"/>
    <w:rsid w:val="00E60C84"/>
    <w:rsid w:val="00E60D56"/>
    <w:rsid w:val="00E61C20"/>
    <w:rsid w:val="00E624A0"/>
    <w:rsid w:val="00E6271F"/>
    <w:rsid w:val="00E630B5"/>
    <w:rsid w:val="00E63C3B"/>
    <w:rsid w:val="00E65BA5"/>
    <w:rsid w:val="00E679E5"/>
    <w:rsid w:val="00E67C4C"/>
    <w:rsid w:val="00E67F02"/>
    <w:rsid w:val="00E705BA"/>
    <w:rsid w:val="00E708E5"/>
    <w:rsid w:val="00E7338D"/>
    <w:rsid w:val="00E74477"/>
    <w:rsid w:val="00E744A2"/>
    <w:rsid w:val="00E74E20"/>
    <w:rsid w:val="00E74E3C"/>
    <w:rsid w:val="00E7561B"/>
    <w:rsid w:val="00E75713"/>
    <w:rsid w:val="00E758D3"/>
    <w:rsid w:val="00E759AB"/>
    <w:rsid w:val="00E75CC3"/>
    <w:rsid w:val="00E764B3"/>
    <w:rsid w:val="00E76A61"/>
    <w:rsid w:val="00E77B86"/>
    <w:rsid w:val="00E80269"/>
    <w:rsid w:val="00E80C1B"/>
    <w:rsid w:val="00E80DDD"/>
    <w:rsid w:val="00E819FD"/>
    <w:rsid w:val="00E81A1F"/>
    <w:rsid w:val="00E83B32"/>
    <w:rsid w:val="00E843D7"/>
    <w:rsid w:val="00E84A99"/>
    <w:rsid w:val="00E852CB"/>
    <w:rsid w:val="00E873B0"/>
    <w:rsid w:val="00E8797D"/>
    <w:rsid w:val="00E87DC0"/>
    <w:rsid w:val="00E90434"/>
    <w:rsid w:val="00E91A7D"/>
    <w:rsid w:val="00E91BEC"/>
    <w:rsid w:val="00E91D7B"/>
    <w:rsid w:val="00E920AF"/>
    <w:rsid w:val="00E92446"/>
    <w:rsid w:val="00E9263C"/>
    <w:rsid w:val="00E928E1"/>
    <w:rsid w:val="00E93629"/>
    <w:rsid w:val="00E93FE1"/>
    <w:rsid w:val="00E9476B"/>
    <w:rsid w:val="00E94D53"/>
    <w:rsid w:val="00E958FA"/>
    <w:rsid w:val="00EA0EF7"/>
    <w:rsid w:val="00EA1F66"/>
    <w:rsid w:val="00EA23D8"/>
    <w:rsid w:val="00EA2431"/>
    <w:rsid w:val="00EA2AA9"/>
    <w:rsid w:val="00EA32AE"/>
    <w:rsid w:val="00EA3989"/>
    <w:rsid w:val="00EA5066"/>
    <w:rsid w:val="00EA51D6"/>
    <w:rsid w:val="00EA611D"/>
    <w:rsid w:val="00EA751B"/>
    <w:rsid w:val="00EA76C8"/>
    <w:rsid w:val="00EB15F5"/>
    <w:rsid w:val="00EB18B3"/>
    <w:rsid w:val="00EB208F"/>
    <w:rsid w:val="00EB2754"/>
    <w:rsid w:val="00EB2DD6"/>
    <w:rsid w:val="00EB377F"/>
    <w:rsid w:val="00EB404A"/>
    <w:rsid w:val="00EB44C6"/>
    <w:rsid w:val="00EB459F"/>
    <w:rsid w:val="00EB52F7"/>
    <w:rsid w:val="00EB70E7"/>
    <w:rsid w:val="00EB764F"/>
    <w:rsid w:val="00EB78AC"/>
    <w:rsid w:val="00EC0377"/>
    <w:rsid w:val="00EC1230"/>
    <w:rsid w:val="00EC3426"/>
    <w:rsid w:val="00EC36A0"/>
    <w:rsid w:val="00EC4403"/>
    <w:rsid w:val="00EC5D28"/>
    <w:rsid w:val="00EC6CC3"/>
    <w:rsid w:val="00EC7A1D"/>
    <w:rsid w:val="00EC7D21"/>
    <w:rsid w:val="00ED1B6B"/>
    <w:rsid w:val="00ED4137"/>
    <w:rsid w:val="00ED4440"/>
    <w:rsid w:val="00ED453E"/>
    <w:rsid w:val="00ED511E"/>
    <w:rsid w:val="00ED5319"/>
    <w:rsid w:val="00ED56D3"/>
    <w:rsid w:val="00ED5818"/>
    <w:rsid w:val="00ED6198"/>
    <w:rsid w:val="00ED68FB"/>
    <w:rsid w:val="00ED6E55"/>
    <w:rsid w:val="00ED76AA"/>
    <w:rsid w:val="00EE013B"/>
    <w:rsid w:val="00EE0542"/>
    <w:rsid w:val="00EE14CD"/>
    <w:rsid w:val="00EE1872"/>
    <w:rsid w:val="00EE222B"/>
    <w:rsid w:val="00EE38A5"/>
    <w:rsid w:val="00EE55DB"/>
    <w:rsid w:val="00EE58B3"/>
    <w:rsid w:val="00EE6823"/>
    <w:rsid w:val="00EE6CCB"/>
    <w:rsid w:val="00EE6ED2"/>
    <w:rsid w:val="00EE7220"/>
    <w:rsid w:val="00EE7C8A"/>
    <w:rsid w:val="00EE7DD6"/>
    <w:rsid w:val="00EF13AB"/>
    <w:rsid w:val="00EF141E"/>
    <w:rsid w:val="00EF2738"/>
    <w:rsid w:val="00EF2EAC"/>
    <w:rsid w:val="00EF457E"/>
    <w:rsid w:val="00EF4FA0"/>
    <w:rsid w:val="00EF4FD1"/>
    <w:rsid w:val="00EF686E"/>
    <w:rsid w:val="00EF6C6B"/>
    <w:rsid w:val="00EF6F4D"/>
    <w:rsid w:val="00F01005"/>
    <w:rsid w:val="00F01B21"/>
    <w:rsid w:val="00F02306"/>
    <w:rsid w:val="00F02F29"/>
    <w:rsid w:val="00F04735"/>
    <w:rsid w:val="00F05334"/>
    <w:rsid w:val="00F053A8"/>
    <w:rsid w:val="00F059F3"/>
    <w:rsid w:val="00F05BBC"/>
    <w:rsid w:val="00F0643B"/>
    <w:rsid w:val="00F0663F"/>
    <w:rsid w:val="00F07D54"/>
    <w:rsid w:val="00F10184"/>
    <w:rsid w:val="00F10342"/>
    <w:rsid w:val="00F108AD"/>
    <w:rsid w:val="00F10EF5"/>
    <w:rsid w:val="00F11DA0"/>
    <w:rsid w:val="00F12481"/>
    <w:rsid w:val="00F13099"/>
    <w:rsid w:val="00F14671"/>
    <w:rsid w:val="00F150D4"/>
    <w:rsid w:val="00F15B93"/>
    <w:rsid w:val="00F165DA"/>
    <w:rsid w:val="00F174A0"/>
    <w:rsid w:val="00F22CF8"/>
    <w:rsid w:val="00F233B7"/>
    <w:rsid w:val="00F23C0A"/>
    <w:rsid w:val="00F24D74"/>
    <w:rsid w:val="00F274F5"/>
    <w:rsid w:val="00F301BC"/>
    <w:rsid w:val="00F301F1"/>
    <w:rsid w:val="00F30BF1"/>
    <w:rsid w:val="00F32438"/>
    <w:rsid w:val="00F32813"/>
    <w:rsid w:val="00F32D0E"/>
    <w:rsid w:val="00F33BB2"/>
    <w:rsid w:val="00F34171"/>
    <w:rsid w:val="00F34E74"/>
    <w:rsid w:val="00F3526F"/>
    <w:rsid w:val="00F35BE3"/>
    <w:rsid w:val="00F36674"/>
    <w:rsid w:val="00F404E5"/>
    <w:rsid w:val="00F408A0"/>
    <w:rsid w:val="00F40D60"/>
    <w:rsid w:val="00F4110A"/>
    <w:rsid w:val="00F417A3"/>
    <w:rsid w:val="00F41F16"/>
    <w:rsid w:val="00F42B09"/>
    <w:rsid w:val="00F43CC3"/>
    <w:rsid w:val="00F4445F"/>
    <w:rsid w:val="00F444A2"/>
    <w:rsid w:val="00F4543C"/>
    <w:rsid w:val="00F46051"/>
    <w:rsid w:val="00F467C1"/>
    <w:rsid w:val="00F50D47"/>
    <w:rsid w:val="00F518BD"/>
    <w:rsid w:val="00F51C57"/>
    <w:rsid w:val="00F51D8F"/>
    <w:rsid w:val="00F5274B"/>
    <w:rsid w:val="00F52C44"/>
    <w:rsid w:val="00F539AC"/>
    <w:rsid w:val="00F53D04"/>
    <w:rsid w:val="00F54B3A"/>
    <w:rsid w:val="00F5528E"/>
    <w:rsid w:val="00F55540"/>
    <w:rsid w:val="00F55967"/>
    <w:rsid w:val="00F55E59"/>
    <w:rsid w:val="00F567E7"/>
    <w:rsid w:val="00F56BE6"/>
    <w:rsid w:val="00F57A3E"/>
    <w:rsid w:val="00F60808"/>
    <w:rsid w:val="00F60D0B"/>
    <w:rsid w:val="00F61281"/>
    <w:rsid w:val="00F61BBB"/>
    <w:rsid w:val="00F61CD2"/>
    <w:rsid w:val="00F61CEC"/>
    <w:rsid w:val="00F61E7C"/>
    <w:rsid w:val="00F626F3"/>
    <w:rsid w:val="00F62C43"/>
    <w:rsid w:val="00F6417B"/>
    <w:rsid w:val="00F64CE2"/>
    <w:rsid w:val="00F66CEB"/>
    <w:rsid w:val="00F67098"/>
    <w:rsid w:val="00F676F3"/>
    <w:rsid w:val="00F6777F"/>
    <w:rsid w:val="00F700BB"/>
    <w:rsid w:val="00F70E64"/>
    <w:rsid w:val="00F70F46"/>
    <w:rsid w:val="00F715C5"/>
    <w:rsid w:val="00F71F0E"/>
    <w:rsid w:val="00F722E8"/>
    <w:rsid w:val="00F72E1B"/>
    <w:rsid w:val="00F73EE7"/>
    <w:rsid w:val="00F744AE"/>
    <w:rsid w:val="00F74D34"/>
    <w:rsid w:val="00F74D59"/>
    <w:rsid w:val="00F74D6B"/>
    <w:rsid w:val="00F76603"/>
    <w:rsid w:val="00F76B17"/>
    <w:rsid w:val="00F76D78"/>
    <w:rsid w:val="00F776B9"/>
    <w:rsid w:val="00F802F0"/>
    <w:rsid w:val="00F80546"/>
    <w:rsid w:val="00F81D34"/>
    <w:rsid w:val="00F85C0A"/>
    <w:rsid w:val="00F86987"/>
    <w:rsid w:val="00F90AB5"/>
    <w:rsid w:val="00F9101E"/>
    <w:rsid w:val="00F9141A"/>
    <w:rsid w:val="00F93665"/>
    <w:rsid w:val="00F93C75"/>
    <w:rsid w:val="00F94372"/>
    <w:rsid w:val="00F94FB7"/>
    <w:rsid w:val="00F965F5"/>
    <w:rsid w:val="00F96F20"/>
    <w:rsid w:val="00FA0836"/>
    <w:rsid w:val="00FA2C92"/>
    <w:rsid w:val="00FA2E9F"/>
    <w:rsid w:val="00FA3003"/>
    <w:rsid w:val="00FA367A"/>
    <w:rsid w:val="00FA69AB"/>
    <w:rsid w:val="00FA6E5A"/>
    <w:rsid w:val="00FA728E"/>
    <w:rsid w:val="00FB0404"/>
    <w:rsid w:val="00FB043B"/>
    <w:rsid w:val="00FB1242"/>
    <w:rsid w:val="00FB1567"/>
    <w:rsid w:val="00FB18A4"/>
    <w:rsid w:val="00FB1B15"/>
    <w:rsid w:val="00FB2759"/>
    <w:rsid w:val="00FB2C9A"/>
    <w:rsid w:val="00FB3144"/>
    <w:rsid w:val="00FB31E3"/>
    <w:rsid w:val="00FB341E"/>
    <w:rsid w:val="00FB3C80"/>
    <w:rsid w:val="00FB547F"/>
    <w:rsid w:val="00FB55DF"/>
    <w:rsid w:val="00FB723B"/>
    <w:rsid w:val="00FC03BD"/>
    <w:rsid w:val="00FC16EA"/>
    <w:rsid w:val="00FC19CA"/>
    <w:rsid w:val="00FC2CA2"/>
    <w:rsid w:val="00FC32D7"/>
    <w:rsid w:val="00FC344B"/>
    <w:rsid w:val="00FC3B01"/>
    <w:rsid w:val="00FC5862"/>
    <w:rsid w:val="00FC5C53"/>
    <w:rsid w:val="00FC6F90"/>
    <w:rsid w:val="00FD082D"/>
    <w:rsid w:val="00FD08B7"/>
    <w:rsid w:val="00FD1838"/>
    <w:rsid w:val="00FD1D16"/>
    <w:rsid w:val="00FD25FA"/>
    <w:rsid w:val="00FD373D"/>
    <w:rsid w:val="00FD422B"/>
    <w:rsid w:val="00FD44AE"/>
    <w:rsid w:val="00FD462B"/>
    <w:rsid w:val="00FD56EA"/>
    <w:rsid w:val="00FD59E4"/>
    <w:rsid w:val="00FD5EC5"/>
    <w:rsid w:val="00FE06F9"/>
    <w:rsid w:val="00FE15C1"/>
    <w:rsid w:val="00FE2247"/>
    <w:rsid w:val="00FE318B"/>
    <w:rsid w:val="00FE4D27"/>
    <w:rsid w:val="00FE5706"/>
    <w:rsid w:val="00FE68C4"/>
    <w:rsid w:val="00FE6E14"/>
    <w:rsid w:val="00FF0663"/>
    <w:rsid w:val="00FF09B7"/>
    <w:rsid w:val="00FF0A32"/>
    <w:rsid w:val="00FF10F9"/>
    <w:rsid w:val="00FF148E"/>
    <w:rsid w:val="00FF3033"/>
    <w:rsid w:val="00FF37EA"/>
    <w:rsid w:val="00FF3FF9"/>
    <w:rsid w:val="00FF498F"/>
    <w:rsid w:val="00FF4BD8"/>
    <w:rsid w:val="00FF5610"/>
    <w:rsid w:val="00FF6091"/>
    <w:rsid w:val="00FF612B"/>
    <w:rsid w:val="00FF6316"/>
    <w:rsid w:val="00FF6443"/>
    <w:rsid w:val="00FF6F2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6EA67C"/>
  <w15:docId w15:val="{20A98517-4C5C-C048-828C-A60E4D9A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3E"/>
    <w:rPr>
      <w:rFonts w:eastAsiaTheme="minorHAnsi"/>
      <w:lang w:val="fr-FR"/>
    </w:rPr>
  </w:style>
  <w:style w:type="paragraph" w:styleId="Titre1">
    <w:name w:val="heading 1"/>
    <w:basedOn w:val="Normal"/>
    <w:next w:val="Normal"/>
    <w:link w:val="Titre1Car"/>
    <w:uiPriority w:val="9"/>
    <w:qFormat/>
    <w:rsid w:val="00F57A3E"/>
    <w:pPr>
      <w:keepNext/>
      <w:keepLines/>
      <w:numPr>
        <w:numId w:val="5"/>
      </w:numPr>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Titre1"/>
    <w:next w:val="Normal"/>
    <w:link w:val="Titre2Car"/>
    <w:autoRedefine/>
    <w:uiPriority w:val="9"/>
    <w:unhideWhenUsed/>
    <w:qFormat/>
    <w:rsid w:val="00F57A3E"/>
    <w:pPr>
      <w:keepNext w:val="0"/>
      <w:keepLines w:val="0"/>
      <w:numPr>
        <w:ilvl w:val="1"/>
        <w:numId w:val="37"/>
      </w:numPr>
      <w:tabs>
        <w:tab w:val="left" w:pos="810"/>
        <w:tab w:val="right" w:leader="dot" w:pos="9056"/>
      </w:tabs>
      <w:spacing w:before="120" w:after="120"/>
      <w:jc w:val="both"/>
      <w:outlineLvl w:val="1"/>
    </w:pPr>
    <w:rPr>
      <w:rFonts w:ascii="Times New Roman" w:eastAsiaTheme="minorHAnsi" w:hAnsi="Times New Roman" w:cs="Times New Roman"/>
      <w:b/>
      <w:bCs/>
      <w:noProof/>
      <w:color w:val="auto"/>
      <w:sz w:val="28"/>
      <w:szCs w:val="24"/>
      <w:lang w:eastAsia="fr-FR"/>
    </w:rPr>
  </w:style>
  <w:style w:type="paragraph" w:styleId="Titre3">
    <w:name w:val="heading 3"/>
    <w:basedOn w:val="Normal"/>
    <w:next w:val="Normal"/>
    <w:link w:val="Titre3Car"/>
    <w:uiPriority w:val="9"/>
    <w:unhideWhenUsed/>
    <w:qFormat/>
    <w:rsid w:val="009740D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rsid w:val="00F57A3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F57A3E"/>
  </w:style>
  <w:style w:type="paragraph" w:styleId="NormalWeb">
    <w:name w:val="Normal (Web)"/>
    <w:basedOn w:val="Normal"/>
    <w:uiPriority w:val="99"/>
    <w:unhideWhenUsed/>
    <w:rsid w:val="000B0FE6"/>
    <w:pPr>
      <w:spacing w:before="100" w:beforeAutospacing="1" w:after="100" w:afterAutospacing="1"/>
    </w:pPr>
    <w:rPr>
      <w:rFonts w:ascii="Times" w:hAnsi="Times"/>
      <w:sz w:val="20"/>
      <w:szCs w:val="20"/>
    </w:rPr>
  </w:style>
  <w:style w:type="character" w:customStyle="1" w:styleId="Hyperlink1">
    <w:name w:val="Hyperlink1"/>
    <w:rsid w:val="000B0FE6"/>
    <w:rPr>
      <w:color w:val="0028F9"/>
      <w:sz w:val="20"/>
      <w:u w:val="single"/>
    </w:rPr>
  </w:style>
  <w:style w:type="character" w:customStyle="1" w:styleId="hps">
    <w:name w:val="hps"/>
    <w:rsid w:val="000B0FE6"/>
  </w:style>
  <w:style w:type="paragraph" w:styleId="Paragraphedeliste">
    <w:name w:val="List Paragraph"/>
    <w:basedOn w:val="Normal"/>
    <w:uiPriority w:val="34"/>
    <w:qFormat/>
    <w:rsid w:val="000B0FE6"/>
    <w:pPr>
      <w:ind w:left="720"/>
      <w:contextualSpacing/>
    </w:pPr>
  </w:style>
  <w:style w:type="character" w:customStyle="1" w:styleId="apple-converted-space">
    <w:name w:val="apple-converted-space"/>
    <w:basedOn w:val="Policepardfaut"/>
    <w:rsid w:val="000B0FE6"/>
  </w:style>
  <w:style w:type="paragraph" w:styleId="Bibliographie">
    <w:name w:val="Bibliography"/>
    <w:basedOn w:val="Normal"/>
    <w:next w:val="Normal"/>
    <w:uiPriority w:val="37"/>
    <w:unhideWhenUsed/>
    <w:rsid w:val="000B0FE6"/>
    <w:pPr>
      <w:ind w:left="720" w:hanging="720"/>
    </w:pPr>
  </w:style>
  <w:style w:type="character" w:styleId="Marquedecommentaire">
    <w:name w:val="annotation reference"/>
    <w:basedOn w:val="Policepardfaut"/>
    <w:uiPriority w:val="99"/>
    <w:semiHidden/>
    <w:unhideWhenUsed/>
    <w:rsid w:val="00661C62"/>
    <w:rPr>
      <w:sz w:val="18"/>
      <w:szCs w:val="18"/>
    </w:rPr>
  </w:style>
  <w:style w:type="paragraph" w:styleId="Commentaire">
    <w:name w:val="annotation text"/>
    <w:basedOn w:val="Normal"/>
    <w:link w:val="CommentaireCar"/>
    <w:unhideWhenUsed/>
    <w:rsid w:val="00661C62"/>
  </w:style>
  <w:style w:type="character" w:customStyle="1" w:styleId="CommentaireCar">
    <w:name w:val="Commentaire Car"/>
    <w:basedOn w:val="Policepardfaut"/>
    <w:link w:val="Commentaire"/>
    <w:rsid w:val="00661C62"/>
    <w:rPr>
      <w:rFonts w:eastAsiaTheme="minorHAnsi"/>
      <w:sz w:val="22"/>
      <w:szCs w:val="22"/>
      <w:lang w:val="en-US"/>
    </w:rPr>
  </w:style>
  <w:style w:type="paragraph" w:styleId="Objetducommentaire">
    <w:name w:val="annotation subject"/>
    <w:basedOn w:val="Commentaire"/>
    <w:next w:val="Commentaire"/>
    <w:link w:val="ObjetducommentaireCar"/>
    <w:uiPriority w:val="99"/>
    <w:semiHidden/>
    <w:unhideWhenUsed/>
    <w:rsid w:val="00661C62"/>
    <w:rPr>
      <w:b/>
      <w:bCs/>
      <w:sz w:val="20"/>
      <w:szCs w:val="20"/>
    </w:rPr>
  </w:style>
  <w:style w:type="character" w:customStyle="1" w:styleId="ObjetducommentaireCar">
    <w:name w:val="Objet du commentaire Car"/>
    <w:basedOn w:val="CommentaireCar"/>
    <w:link w:val="Objetducommentaire"/>
    <w:uiPriority w:val="99"/>
    <w:semiHidden/>
    <w:rsid w:val="00661C62"/>
    <w:rPr>
      <w:rFonts w:eastAsiaTheme="minorHAnsi"/>
      <w:b/>
      <w:bCs/>
      <w:sz w:val="20"/>
      <w:szCs w:val="20"/>
      <w:lang w:val="en-US"/>
    </w:rPr>
  </w:style>
  <w:style w:type="paragraph" w:styleId="Textedebulles">
    <w:name w:val="Balloon Text"/>
    <w:basedOn w:val="Normal"/>
    <w:link w:val="TextedebullesCar"/>
    <w:uiPriority w:val="99"/>
    <w:semiHidden/>
    <w:unhideWhenUsed/>
    <w:rsid w:val="00661C62"/>
    <w:rPr>
      <w:rFonts w:ascii="Lucida Grande" w:hAnsi="Lucida Grande"/>
      <w:sz w:val="18"/>
      <w:szCs w:val="18"/>
    </w:rPr>
  </w:style>
  <w:style w:type="character" w:customStyle="1" w:styleId="TextedebullesCar">
    <w:name w:val="Texte de bulles Car"/>
    <w:basedOn w:val="Policepardfaut"/>
    <w:link w:val="Textedebulles"/>
    <w:uiPriority w:val="99"/>
    <w:semiHidden/>
    <w:rsid w:val="00661C62"/>
    <w:rPr>
      <w:rFonts w:ascii="Lucida Grande" w:eastAsiaTheme="minorHAnsi" w:hAnsi="Lucida Grande"/>
      <w:sz w:val="18"/>
      <w:szCs w:val="18"/>
      <w:lang w:val="en-US"/>
    </w:rPr>
  </w:style>
  <w:style w:type="paragraph" w:customStyle="1" w:styleId="Titre10">
    <w:name w:val="Titre1"/>
    <w:basedOn w:val="Normal"/>
    <w:rsid w:val="00C578F4"/>
    <w:pPr>
      <w:spacing w:before="100" w:beforeAutospacing="1" w:after="100" w:afterAutospacing="1"/>
    </w:pPr>
    <w:rPr>
      <w:rFonts w:ascii="Times" w:hAnsi="Times"/>
      <w:sz w:val="20"/>
      <w:szCs w:val="20"/>
    </w:rPr>
  </w:style>
  <w:style w:type="character" w:styleId="Lienhypertexte">
    <w:name w:val="Hyperlink"/>
    <w:basedOn w:val="Policepardfaut"/>
    <w:uiPriority w:val="99"/>
    <w:unhideWhenUsed/>
    <w:rsid w:val="00C578F4"/>
    <w:rPr>
      <w:color w:val="0000FF"/>
      <w:u w:val="single"/>
    </w:rPr>
  </w:style>
  <w:style w:type="paragraph" w:customStyle="1" w:styleId="desc">
    <w:name w:val="desc"/>
    <w:basedOn w:val="Normal"/>
    <w:rsid w:val="00C578F4"/>
    <w:pPr>
      <w:spacing w:before="100" w:beforeAutospacing="1" w:after="100" w:afterAutospacing="1"/>
    </w:pPr>
    <w:rPr>
      <w:rFonts w:ascii="Times" w:hAnsi="Times"/>
      <w:sz w:val="20"/>
      <w:szCs w:val="20"/>
    </w:rPr>
  </w:style>
  <w:style w:type="paragraph" w:customStyle="1" w:styleId="details">
    <w:name w:val="details"/>
    <w:basedOn w:val="Normal"/>
    <w:rsid w:val="00C578F4"/>
    <w:pPr>
      <w:spacing w:before="100" w:beforeAutospacing="1" w:after="100" w:afterAutospacing="1"/>
    </w:pPr>
    <w:rPr>
      <w:rFonts w:ascii="Times" w:hAnsi="Times"/>
      <w:sz w:val="20"/>
      <w:szCs w:val="20"/>
    </w:rPr>
  </w:style>
  <w:style w:type="character" w:customStyle="1" w:styleId="jrnl">
    <w:name w:val="jrnl"/>
    <w:basedOn w:val="Policepardfaut"/>
    <w:rsid w:val="00C578F4"/>
  </w:style>
  <w:style w:type="character" w:customStyle="1" w:styleId="Titre1Car">
    <w:name w:val="Titre 1 Car"/>
    <w:basedOn w:val="Policepardfaut"/>
    <w:link w:val="Titre1"/>
    <w:uiPriority w:val="9"/>
    <w:rsid w:val="00F57A3E"/>
    <w:rPr>
      <w:rFonts w:asciiTheme="majorHAnsi" w:eastAsiaTheme="majorEastAsia" w:hAnsiTheme="majorHAnsi" w:cstheme="majorBidi"/>
      <w:color w:val="365F91" w:themeColor="accent1" w:themeShade="BF"/>
      <w:sz w:val="32"/>
      <w:szCs w:val="32"/>
      <w:lang w:val="fr-FR"/>
    </w:rPr>
  </w:style>
  <w:style w:type="character" w:customStyle="1" w:styleId="highlight">
    <w:name w:val="highlight"/>
    <w:basedOn w:val="Policepardfaut"/>
    <w:rsid w:val="00C578F4"/>
  </w:style>
  <w:style w:type="paragraph" w:styleId="Rvision">
    <w:name w:val="Revision"/>
    <w:hidden/>
    <w:uiPriority w:val="99"/>
    <w:semiHidden/>
    <w:rsid w:val="00BE7F9B"/>
    <w:rPr>
      <w:lang w:val="fr-FR"/>
    </w:rPr>
  </w:style>
  <w:style w:type="character" w:styleId="Lienhypertextesuivivisit">
    <w:name w:val="FollowedHyperlink"/>
    <w:basedOn w:val="Policepardfaut"/>
    <w:uiPriority w:val="99"/>
    <w:semiHidden/>
    <w:unhideWhenUsed/>
    <w:rsid w:val="00876505"/>
    <w:rPr>
      <w:color w:val="800080" w:themeColor="followedHyperlink"/>
      <w:u w:val="single"/>
    </w:rPr>
  </w:style>
  <w:style w:type="character" w:customStyle="1" w:styleId="Titre3Car">
    <w:name w:val="Titre 3 Car"/>
    <w:basedOn w:val="Policepardfaut"/>
    <w:link w:val="Titre3"/>
    <w:uiPriority w:val="9"/>
    <w:rsid w:val="009740D3"/>
    <w:rPr>
      <w:rFonts w:asciiTheme="majorHAnsi" w:eastAsiaTheme="majorEastAsia" w:hAnsiTheme="majorHAnsi" w:cstheme="majorBidi"/>
      <w:b/>
      <w:bCs/>
      <w:color w:val="4F81BD" w:themeColor="accent1"/>
      <w:lang w:val="fr-FR"/>
    </w:rPr>
  </w:style>
  <w:style w:type="paragraph" w:customStyle="1" w:styleId="Titre20">
    <w:name w:val="Titre2"/>
    <w:basedOn w:val="Normal"/>
    <w:rsid w:val="002F2F93"/>
    <w:pPr>
      <w:spacing w:before="100" w:beforeAutospacing="1" w:after="100" w:afterAutospacing="1"/>
    </w:pPr>
    <w:rPr>
      <w:rFonts w:ascii="Times" w:hAnsi="Times"/>
      <w:sz w:val="20"/>
      <w:szCs w:val="20"/>
    </w:rPr>
  </w:style>
  <w:style w:type="character" w:styleId="lev">
    <w:name w:val="Strong"/>
    <w:basedOn w:val="Policepardfaut"/>
    <w:uiPriority w:val="22"/>
    <w:qFormat/>
    <w:rsid w:val="0094106B"/>
    <w:rPr>
      <w:b/>
      <w:bCs/>
    </w:rPr>
  </w:style>
  <w:style w:type="character" w:styleId="Accentuation">
    <w:name w:val="Emphasis"/>
    <w:basedOn w:val="Policepardfaut"/>
    <w:uiPriority w:val="20"/>
    <w:qFormat/>
    <w:rsid w:val="0094106B"/>
    <w:rPr>
      <w:i/>
      <w:iCs/>
    </w:rPr>
  </w:style>
  <w:style w:type="paragraph" w:customStyle="1" w:styleId="Default">
    <w:name w:val="Default"/>
    <w:rsid w:val="000D7D38"/>
    <w:pPr>
      <w:widowControl w:val="0"/>
      <w:autoSpaceDE w:val="0"/>
      <w:autoSpaceDN w:val="0"/>
      <w:adjustRightInd w:val="0"/>
    </w:pPr>
    <w:rPr>
      <w:rFonts w:ascii="Minion Pro" w:hAnsi="Minion Pro" w:cs="Minion Pro"/>
      <w:color w:val="000000"/>
      <w:lang w:val="en-US"/>
    </w:rPr>
  </w:style>
  <w:style w:type="paragraph" w:customStyle="1" w:styleId="Bibliographie1">
    <w:name w:val="Bibliographie1"/>
    <w:basedOn w:val="Normal"/>
    <w:rsid w:val="00C8766A"/>
    <w:pPr>
      <w:ind w:left="720" w:hanging="720"/>
      <w:jc w:val="both"/>
    </w:pPr>
  </w:style>
  <w:style w:type="paragraph" w:customStyle="1" w:styleId="Titre4">
    <w:name w:val="Titre4"/>
    <w:basedOn w:val="Normal"/>
    <w:rsid w:val="002462C9"/>
    <w:pPr>
      <w:spacing w:before="100" w:beforeAutospacing="1" w:after="100" w:afterAutospacing="1"/>
    </w:pPr>
  </w:style>
  <w:style w:type="paragraph" w:customStyle="1" w:styleId="Titre30">
    <w:name w:val="Titre3"/>
    <w:basedOn w:val="Normal"/>
    <w:rsid w:val="00B51682"/>
    <w:pPr>
      <w:spacing w:before="100" w:beforeAutospacing="1" w:after="100" w:afterAutospacing="1"/>
    </w:pPr>
    <w:rPr>
      <w:rFonts w:ascii="Times" w:hAnsi="Times"/>
      <w:sz w:val="20"/>
      <w:szCs w:val="20"/>
    </w:rPr>
  </w:style>
  <w:style w:type="paragraph" w:styleId="Titre">
    <w:name w:val="Title"/>
    <w:basedOn w:val="Normal"/>
    <w:link w:val="TitreCar"/>
    <w:uiPriority w:val="10"/>
    <w:qFormat/>
    <w:rsid w:val="00B81308"/>
    <w:pPr>
      <w:spacing w:before="100" w:beforeAutospacing="1" w:after="100" w:afterAutospacing="1"/>
    </w:pPr>
    <w:rPr>
      <w:rFonts w:ascii="Times" w:hAnsi="Times"/>
      <w:sz w:val="20"/>
      <w:szCs w:val="20"/>
    </w:rPr>
  </w:style>
  <w:style w:type="character" w:customStyle="1" w:styleId="TitreCar">
    <w:name w:val="Titre Car"/>
    <w:basedOn w:val="Policepardfaut"/>
    <w:link w:val="Titre"/>
    <w:uiPriority w:val="10"/>
    <w:rsid w:val="00B81308"/>
    <w:rPr>
      <w:rFonts w:ascii="Times" w:hAnsi="Times"/>
      <w:sz w:val="20"/>
      <w:szCs w:val="20"/>
      <w:lang w:val="fr-FR"/>
    </w:rPr>
  </w:style>
  <w:style w:type="paragraph" w:customStyle="1" w:styleId="links">
    <w:name w:val="links"/>
    <w:basedOn w:val="Normal"/>
    <w:rsid w:val="003F70D7"/>
    <w:pPr>
      <w:spacing w:before="100" w:beforeAutospacing="1" w:after="100" w:afterAutospacing="1"/>
    </w:pPr>
    <w:rPr>
      <w:rFonts w:ascii="Times" w:hAnsi="Times"/>
      <w:sz w:val="20"/>
      <w:szCs w:val="20"/>
    </w:rPr>
  </w:style>
  <w:style w:type="character" w:customStyle="1" w:styleId="name">
    <w:name w:val="name"/>
    <w:basedOn w:val="Policepardfaut"/>
    <w:rsid w:val="00EB377F"/>
  </w:style>
  <w:style w:type="character" w:customStyle="1" w:styleId="xref-sep">
    <w:name w:val="xref-sep"/>
    <w:basedOn w:val="Policepardfaut"/>
    <w:rsid w:val="00EB377F"/>
  </w:style>
  <w:style w:type="character" w:customStyle="1" w:styleId="Titre2Car">
    <w:name w:val="Titre 2 Car"/>
    <w:basedOn w:val="Policepardfaut"/>
    <w:link w:val="Titre2"/>
    <w:uiPriority w:val="9"/>
    <w:rsid w:val="00F57A3E"/>
    <w:rPr>
      <w:rFonts w:ascii="Times New Roman" w:eastAsiaTheme="minorHAnsi" w:hAnsi="Times New Roman" w:cs="Times New Roman"/>
      <w:b/>
      <w:bCs/>
      <w:noProof/>
      <w:sz w:val="28"/>
      <w:lang w:val="fr-FR" w:eastAsia="fr-FR"/>
    </w:rPr>
  </w:style>
  <w:style w:type="paragraph" w:customStyle="1" w:styleId="Bibliographie2">
    <w:name w:val="Bibliographie2"/>
    <w:basedOn w:val="Normal"/>
    <w:rsid w:val="009B20C0"/>
    <w:pPr>
      <w:tabs>
        <w:tab w:val="left" w:pos="500"/>
      </w:tabs>
      <w:spacing w:after="240"/>
      <w:ind w:left="504" w:hanging="504"/>
    </w:pPr>
    <w:rPr>
      <w:rFonts w:eastAsia="MS Minngs"/>
      <w:b/>
      <w:iCs/>
      <w:color w:val="000000" w:themeColor="text1"/>
      <w:lang w:eastAsia="ja-JP"/>
    </w:rPr>
  </w:style>
  <w:style w:type="paragraph" w:customStyle="1" w:styleId="Bibliographie3">
    <w:name w:val="Bibliographie3"/>
    <w:basedOn w:val="Normal"/>
    <w:rsid w:val="00963038"/>
    <w:pPr>
      <w:tabs>
        <w:tab w:val="left" w:pos="500"/>
      </w:tabs>
      <w:spacing w:after="240"/>
      <w:ind w:left="504" w:hanging="504"/>
    </w:pPr>
    <w:rPr>
      <w:rFonts w:eastAsia="MS Minngs"/>
      <w:b/>
      <w:iCs/>
      <w:color w:val="000000" w:themeColor="text1"/>
      <w:lang w:eastAsia="ja-JP"/>
    </w:rPr>
  </w:style>
  <w:style w:type="paragraph" w:customStyle="1" w:styleId="Bibliographie4">
    <w:name w:val="Bibliographie4"/>
    <w:basedOn w:val="Normal"/>
    <w:rsid w:val="007D2793"/>
    <w:pPr>
      <w:spacing w:after="240"/>
      <w:ind w:left="720" w:hanging="720"/>
    </w:pPr>
    <w:rPr>
      <w:rFonts w:eastAsia="MS Minngs"/>
      <w:b/>
      <w:iCs/>
      <w:color w:val="000000" w:themeColor="text1"/>
      <w:lang w:eastAsia="ja-JP"/>
    </w:rPr>
  </w:style>
  <w:style w:type="paragraph" w:customStyle="1" w:styleId="Bibliographie5">
    <w:name w:val="Bibliographie5"/>
    <w:basedOn w:val="Normal"/>
    <w:rsid w:val="006C6399"/>
    <w:pPr>
      <w:tabs>
        <w:tab w:val="left" w:pos="260"/>
        <w:tab w:val="left" w:pos="500"/>
      </w:tabs>
      <w:spacing w:after="240"/>
      <w:ind w:left="264" w:hanging="264"/>
    </w:pPr>
    <w:rPr>
      <w:rFonts w:eastAsia="MS Minngs"/>
      <w:b/>
      <w:iCs/>
      <w:color w:val="000000" w:themeColor="text1"/>
      <w:lang w:eastAsia="ja-JP"/>
    </w:rPr>
  </w:style>
  <w:style w:type="paragraph" w:styleId="Pieddepage">
    <w:name w:val="footer"/>
    <w:basedOn w:val="Normal"/>
    <w:link w:val="PieddepageCar"/>
    <w:uiPriority w:val="99"/>
    <w:unhideWhenUsed/>
    <w:rsid w:val="001041A3"/>
    <w:pPr>
      <w:tabs>
        <w:tab w:val="center" w:pos="4536"/>
        <w:tab w:val="right" w:pos="9072"/>
      </w:tabs>
    </w:pPr>
    <w:rPr>
      <w:lang w:val="en-GB"/>
    </w:rPr>
  </w:style>
  <w:style w:type="character" w:customStyle="1" w:styleId="PieddepageCar">
    <w:name w:val="Pied de page Car"/>
    <w:basedOn w:val="Policepardfaut"/>
    <w:link w:val="Pieddepage"/>
    <w:uiPriority w:val="99"/>
    <w:rsid w:val="001041A3"/>
    <w:rPr>
      <w:lang w:val="fr-FR"/>
    </w:rPr>
  </w:style>
  <w:style w:type="character" w:styleId="Numrodepage">
    <w:name w:val="page number"/>
    <w:basedOn w:val="Policepardfaut"/>
    <w:uiPriority w:val="99"/>
    <w:semiHidden/>
    <w:unhideWhenUsed/>
    <w:rsid w:val="001041A3"/>
  </w:style>
  <w:style w:type="paragraph" w:customStyle="1" w:styleId="Bibliographie6">
    <w:name w:val="Bibliographie6"/>
    <w:basedOn w:val="Normal"/>
    <w:rsid w:val="00AB528A"/>
    <w:pPr>
      <w:tabs>
        <w:tab w:val="left" w:pos="380"/>
      </w:tabs>
      <w:spacing w:after="240"/>
      <w:ind w:left="384" w:hanging="384"/>
      <w:contextualSpacing/>
      <w:jc w:val="both"/>
    </w:pPr>
    <w:rPr>
      <w:color w:val="000000" w:themeColor="text1"/>
    </w:rPr>
  </w:style>
  <w:style w:type="paragraph" w:customStyle="1" w:styleId="Bibliographie7">
    <w:name w:val="Bibliographie7"/>
    <w:basedOn w:val="Normal"/>
    <w:rsid w:val="00893552"/>
    <w:pPr>
      <w:spacing w:line="480" w:lineRule="auto"/>
      <w:ind w:left="720" w:hanging="720"/>
      <w:contextualSpacing/>
      <w:jc w:val="both"/>
    </w:pPr>
    <w:rPr>
      <w:i/>
      <w:color w:val="000000"/>
      <w:shd w:val="clear" w:color="auto" w:fill="FFFFFF"/>
    </w:rPr>
  </w:style>
  <w:style w:type="paragraph" w:customStyle="1" w:styleId="Bibliographie8">
    <w:name w:val="Bibliographie8"/>
    <w:basedOn w:val="Normal"/>
    <w:rsid w:val="00653729"/>
    <w:pPr>
      <w:tabs>
        <w:tab w:val="left" w:pos="380"/>
      </w:tabs>
      <w:spacing w:after="240"/>
      <w:ind w:left="384" w:hanging="384"/>
    </w:pPr>
    <w:rPr>
      <w:rFonts w:eastAsia="MS Minngs"/>
      <w:b/>
      <w:iCs/>
      <w:color w:val="000000" w:themeColor="text1"/>
      <w:lang w:eastAsia="ja-JP"/>
    </w:rPr>
  </w:style>
  <w:style w:type="paragraph" w:customStyle="1" w:styleId="Bibliographie9">
    <w:name w:val="Bibliographie9"/>
    <w:basedOn w:val="Normal"/>
    <w:rsid w:val="00C85C2E"/>
    <w:pPr>
      <w:ind w:left="720" w:hanging="720"/>
      <w:jc w:val="both"/>
    </w:pPr>
  </w:style>
  <w:style w:type="paragraph" w:customStyle="1" w:styleId="Bibliographie10">
    <w:name w:val="Bibliographie10"/>
    <w:basedOn w:val="Normal"/>
    <w:rsid w:val="00434DD8"/>
    <w:pPr>
      <w:ind w:left="720" w:hanging="720"/>
    </w:pPr>
    <w:rPr>
      <w:rFonts w:eastAsia="MS Minngs"/>
      <w:b/>
      <w:iCs/>
      <w:color w:val="000000" w:themeColor="text1"/>
      <w:lang w:eastAsia="ja-JP"/>
    </w:rPr>
  </w:style>
  <w:style w:type="paragraph" w:customStyle="1" w:styleId="Bibliographie11">
    <w:name w:val="Bibliographie11"/>
    <w:basedOn w:val="Normal"/>
    <w:rsid w:val="001D34E2"/>
    <w:pPr>
      <w:ind w:left="720" w:hanging="720"/>
    </w:pPr>
    <w:rPr>
      <w:rFonts w:eastAsia="MS Minngs"/>
      <w:b/>
      <w:iCs/>
      <w:color w:val="000000" w:themeColor="text1"/>
      <w:lang w:eastAsia="ja-JP"/>
    </w:rPr>
  </w:style>
  <w:style w:type="paragraph" w:customStyle="1" w:styleId="Bibliographie12">
    <w:name w:val="Bibliographie12"/>
    <w:basedOn w:val="Normal"/>
    <w:rsid w:val="003E4771"/>
    <w:pPr>
      <w:tabs>
        <w:tab w:val="left" w:pos="500"/>
      </w:tabs>
      <w:spacing w:after="240"/>
      <w:ind w:left="504" w:hanging="504"/>
      <w:contextualSpacing/>
      <w:jc w:val="both"/>
    </w:pPr>
    <w:rPr>
      <w:i/>
      <w:color w:val="000000"/>
      <w:shd w:val="clear" w:color="auto" w:fill="FFFFFF"/>
    </w:rPr>
  </w:style>
  <w:style w:type="character" w:customStyle="1" w:styleId="A53">
    <w:name w:val="A5+3"/>
    <w:uiPriority w:val="99"/>
    <w:rsid w:val="00C27DD8"/>
    <w:rPr>
      <w:rFonts w:cs="Minion Pro"/>
      <w:color w:val="000000"/>
      <w:sz w:val="20"/>
      <w:szCs w:val="20"/>
    </w:rPr>
  </w:style>
  <w:style w:type="paragraph" w:customStyle="1" w:styleId="Bibliographie13">
    <w:name w:val="Bibliographie13"/>
    <w:basedOn w:val="Normal"/>
    <w:rsid w:val="006E385A"/>
    <w:pPr>
      <w:widowControl w:val="0"/>
      <w:autoSpaceDE w:val="0"/>
      <w:autoSpaceDN w:val="0"/>
      <w:adjustRightInd w:val="0"/>
      <w:ind w:left="720" w:hanging="720"/>
    </w:pPr>
    <w:rPr>
      <w:sz w:val="16"/>
      <w:szCs w:val="16"/>
    </w:rPr>
  </w:style>
  <w:style w:type="character" w:customStyle="1" w:styleId="boomerang-time-zone">
    <w:name w:val="boomerang-time-zone"/>
    <w:basedOn w:val="Policepardfaut"/>
    <w:rsid w:val="007B5972"/>
  </w:style>
  <w:style w:type="paragraph" w:customStyle="1" w:styleId="Bibliographie14">
    <w:name w:val="Bibliographie14"/>
    <w:basedOn w:val="Normal"/>
    <w:rsid w:val="002950C4"/>
    <w:pPr>
      <w:tabs>
        <w:tab w:val="left" w:pos="380"/>
      </w:tabs>
      <w:spacing w:line="480" w:lineRule="auto"/>
      <w:ind w:left="384" w:hanging="384"/>
    </w:pPr>
    <w:rPr>
      <w:rFonts w:eastAsia="MS Minngs"/>
      <w:b/>
      <w:iCs/>
      <w:color w:val="000000" w:themeColor="text1"/>
      <w:lang w:eastAsia="ja-JP"/>
    </w:rPr>
  </w:style>
  <w:style w:type="character" w:customStyle="1" w:styleId="msoins0">
    <w:name w:val="msoins"/>
    <w:basedOn w:val="Policepardfaut"/>
    <w:rsid w:val="006C29FD"/>
  </w:style>
  <w:style w:type="paragraph" w:customStyle="1" w:styleId="Bibliographie15">
    <w:name w:val="Bibliographie15"/>
    <w:basedOn w:val="Normal"/>
    <w:rsid w:val="00986DD4"/>
    <w:pPr>
      <w:tabs>
        <w:tab w:val="left" w:pos="380"/>
      </w:tabs>
      <w:spacing w:after="240"/>
      <w:ind w:left="384" w:hanging="384"/>
      <w:jc w:val="both"/>
    </w:pPr>
    <w:rPr>
      <w:rFonts w:eastAsia="MS Minngs"/>
      <w:iCs/>
      <w:color w:val="000000"/>
    </w:rPr>
  </w:style>
  <w:style w:type="paragraph" w:customStyle="1" w:styleId="Bibliographie16">
    <w:name w:val="Bibliographie16"/>
    <w:basedOn w:val="Normal"/>
    <w:rsid w:val="00B84D1B"/>
    <w:pPr>
      <w:widowControl w:val="0"/>
      <w:autoSpaceDE w:val="0"/>
      <w:autoSpaceDN w:val="0"/>
      <w:adjustRightInd w:val="0"/>
      <w:ind w:left="720" w:hanging="720"/>
      <w:jc w:val="both"/>
    </w:pPr>
    <w:rPr>
      <w:rFonts w:eastAsia="MS Minngs"/>
      <w:iCs/>
      <w:color w:val="000000"/>
    </w:rPr>
  </w:style>
  <w:style w:type="paragraph" w:styleId="En-tte">
    <w:name w:val="header"/>
    <w:basedOn w:val="Normal"/>
    <w:link w:val="En-tteCar"/>
    <w:uiPriority w:val="99"/>
    <w:unhideWhenUsed/>
    <w:rsid w:val="0053508C"/>
    <w:pPr>
      <w:tabs>
        <w:tab w:val="center" w:pos="4536"/>
        <w:tab w:val="right" w:pos="9072"/>
      </w:tabs>
    </w:pPr>
  </w:style>
  <w:style w:type="character" w:customStyle="1" w:styleId="En-tteCar">
    <w:name w:val="En-tête Car"/>
    <w:basedOn w:val="Policepardfaut"/>
    <w:link w:val="En-tte"/>
    <w:uiPriority w:val="99"/>
    <w:rsid w:val="0053508C"/>
    <w:rPr>
      <w:lang w:val="fr-FR"/>
    </w:rPr>
  </w:style>
  <w:style w:type="paragraph" w:customStyle="1" w:styleId="Bibliographie17">
    <w:name w:val="Bibliographie17"/>
    <w:basedOn w:val="Normal"/>
    <w:rsid w:val="009800DD"/>
    <w:pPr>
      <w:tabs>
        <w:tab w:val="left" w:pos="260"/>
      </w:tabs>
      <w:spacing w:after="240"/>
      <w:ind w:left="264" w:hanging="264"/>
      <w:jc w:val="both"/>
    </w:pPr>
    <w:rPr>
      <w:rFonts w:eastAsia="MS Minngs"/>
      <w:b/>
      <w:iCs/>
      <w:color w:val="000000" w:themeColor="text1"/>
      <w:lang w:eastAsia="ja-JP"/>
    </w:rPr>
  </w:style>
  <w:style w:type="paragraph" w:customStyle="1" w:styleId="Bibliographie18">
    <w:name w:val="Bibliographie18"/>
    <w:basedOn w:val="Normal"/>
    <w:rsid w:val="00C44EDA"/>
    <w:pPr>
      <w:tabs>
        <w:tab w:val="left" w:pos="380"/>
      </w:tabs>
      <w:spacing w:after="240"/>
      <w:ind w:left="384" w:hanging="384"/>
      <w:jc w:val="both"/>
    </w:pPr>
    <w:rPr>
      <w:rFonts w:eastAsia="MS Minngs"/>
      <w:b/>
      <w:iCs/>
      <w:color w:val="000000" w:themeColor="text1"/>
      <w:lang w:eastAsia="ja-JP"/>
    </w:rPr>
  </w:style>
  <w:style w:type="paragraph" w:customStyle="1" w:styleId="Bibliographie19">
    <w:name w:val="Bibliographie19"/>
    <w:basedOn w:val="Normal"/>
    <w:rsid w:val="00795C1E"/>
    <w:pPr>
      <w:spacing w:after="240"/>
      <w:ind w:left="720" w:hanging="720"/>
      <w:jc w:val="both"/>
    </w:pPr>
    <w:rPr>
      <w:color w:val="000000" w:themeColor="text1"/>
    </w:rPr>
  </w:style>
  <w:style w:type="paragraph" w:customStyle="1" w:styleId="Bibliographie20">
    <w:name w:val="Bibliographie20"/>
    <w:basedOn w:val="Normal"/>
    <w:rsid w:val="00C4601B"/>
    <w:pPr>
      <w:tabs>
        <w:tab w:val="left" w:pos="380"/>
      </w:tabs>
      <w:spacing w:after="240"/>
      <w:ind w:left="384" w:hanging="384"/>
      <w:contextualSpacing/>
      <w:jc w:val="both"/>
    </w:pPr>
    <w:rPr>
      <w:color w:val="000000" w:themeColor="text1"/>
    </w:rPr>
  </w:style>
  <w:style w:type="paragraph" w:customStyle="1" w:styleId="Bibliographie21">
    <w:name w:val="Bibliographie21"/>
    <w:basedOn w:val="Normal"/>
    <w:rsid w:val="00394C68"/>
    <w:pPr>
      <w:ind w:left="720" w:hanging="720"/>
      <w:jc w:val="both"/>
    </w:pPr>
    <w:rPr>
      <w:rFonts w:ascii="Times Roman" w:eastAsia="MS Minngs" w:hAnsi="Times Roman" w:cs="Arial"/>
      <w:b/>
      <w:iCs/>
      <w:color w:val="000000" w:themeColor="text1"/>
      <w:lang w:eastAsia="ja-JP"/>
    </w:rPr>
  </w:style>
  <w:style w:type="paragraph" w:customStyle="1" w:styleId="Bibliographie22">
    <w:name w:val="Bibliographie22"/>
    <w:basedOn w:val="Normal"/>
    <w:rsid w:val="00B06FB8"/>
    <w:pPr>
      <w:tabs>
        <w:tab w:val="left" w:pos="500"/>
      </w:tabs>
      <w:spacing w:after="240"/>
      <w:ind w:left="504" w:hanging="504"/>
      <w:jc w:val="both"/>
    </w:pPr>
    <w:rPr>
      <w:rFonts w:ascii="Times Roman" w:hAnsi="Times Roman" w:cs="Arial"/>
    </w:rPr>
  </w:style>
  <w:style w:type="paragraph" w:customStyle="1" w:styleId="Bibliographie23">
    <w:name w:val="Bibliographie23"/>
    <w:basedOn w:val="Normal"/>
    <w:rsid w:val="000A6781"/>
    <w:pPr>
      <w:tabs>
        <w:tab w:val="left" w:pos="500"/>
      </w:tabs>
      <w:ind w:left="504" w:hanging="504"/>
      <w:jc w:val="both"/>
    </w:pPr>
    <w:rPr>
      <w:rFonts w:ascii="Times Roman" w:eastAsia="MS Minngs" w:hAnsi="Times Roman" w:cs="Arial"/>
      <w:b/>
      <w:iCs/>
      <w:color w:val="000000" w:themeColor="text1"/>
      <w:lang w:eastAsia="ja-JP"/>
    </w:rPr>
  </w:style>
  <w:style w:type="paragraph" w:customStyle="1" w:styleId="Bibliographie24">
    <w:name w:val="Bibliographie24"/>
    <w:basedOn w:val="Normal"/>
    <w:link w:val="BibliographyCar"/>
    <w:rsid w:val="00E759AB"/>
    <w:pPr>
      <w:spacing w:after="240"/>
      <w:jc w:val="both"/>
    </w:pPr>
    <w:rPr>
      <w:rFonts w:ascii="Times Roman" w:eastAsia="MS Minngs" w:hAnsi="Times Roman" w:cs="Arial"/>
      <w:b/>
      <w:iCs/>
      <w:color w:val="000000" w:themeColor="text1"/>
      <w:lang w:eastAsia="ja-JP"/>
    </w:rPr>
  </w:style>
  <w:style w:type="character" w:customStyle="1" w:styleId="BibliographyCar">
    <w:name w:val="Bibliography Car"/>
    <w:basedOn w:val="Policepardfaut"/>
    <w:link w:val="Bibliographie24"/>
    <w:rsid w:val="00E759AB"/>
    <w:rPr>
      <w:rFonts w:ascii="Times Roman" w:eastAsia="MS Minngs" w:hAnsi="Times Roman" w:cs="Arial"/>
      <w:b/>
      <w:iCs/>
      <w:color w:val="000000" w:themeColor="text1"/>
      <w:lang w:val="en-US" w:eastAsia="ja-JP"/>
    </w:rPr>
  </w:style>
  <w:style w:type="paragraph" w:customStyle="1" w:styleId="Bibliographie25">
    <w:name w:val="Bibliographie25"/>
    <w:basedOn w:val="Normal"/>
    <w:link w:val="BibliographyCar1"/>
    <w:rsid w:val="00663855"/>
    <w:pPr>
      <w:ind w:left="720" w:hanging="720"/>
      <w:jc w:val="both"/>
    </w:pPr>
    <w:rPr>
      <w:rFonts w:eastAsia="MS Minngs" w:cs="Arial"/>
      <w:b/>
      <w:iCs/>
      <w:color w:val="000000" w:themeColor="text1"/>
      <w:lang w:eastAsia="ja-JP"/>
    </w:rPr>
  </w:style>
  <w:style w:type="character" w:customStyle="1" w:styleId="BibliographyCar1">
    <w:name w:val="Bibliography Car1"/>
    <w:basedOn w:val="Policepardfaut"/>
    <w:link w:val="Bibliographie25"/>
    <w:rsid w:val="00663855"/>
    <w:rPr>
      <w:rFonts w:eastAsia="MS Minngs" w:cs="Arial"/>
      <w:b/>
      <w:iCs/>
      <w:color w:val="000000" w:themeColor="text1"/>
      <w:lang w:val="en-US" w:eastAsia="ja-JP"/>
    </w:rPr>
  </w:style>
  <w:style w:type="paragraph" w:customStyle="1" w:styleId="Bibliographie26">
    <w:name w:val="Bibliographie26"/>
    <w:basedOn w:val="Normal"/>
    <w:link w:val="BibliographyCar2"/>
    <w:rsid w:val="009E4F71"/>
    <w:pPr>
      <w:spacing w:after="240"/>
      <w:jc w:val="both"/>
    </w:pPr>
    <w:rPr>
      <w:rFonts w:asciiTheme="majorHAnsi" w:hAnsiTheme="majorHAnsi" w:cstheme="majorHAnsi"/>
      <w:noProof/>
      <w:sz w:val="20"/>
      <w:szCs w:val="20"/>
    </w:rPr>
  </w:style>
  <w:style w:type="character" w:customStyle="1" w:styleId="BibliographyCar2">
    <w:name w:val="Bibliography Car2"/>
    <w:basedOn w:val="Policepardfaut"/>
    <w:link w:val="Bibliographie26"/>
    <w:rsid w:val="009E4F71"/>
    <w:rPr>
      <w:rFonts w:asciiTheme="majorHAnsi" w:eastAsiaTheme="minorHAnsi" w:hAnsiTheme="majorHAnsi" w:cstheme="majorHAnsi"/>
      <w:noProof/>
      <w:sz w:val="20"/>
      <w:szCs w:val="20"/>
      <w:lang w:val="en-US"/>
    </w:rPr>
  </w:style>
  <w:style w:type="paragraph" w:customStyle="1" w:styleId="Bibliographie27">
    <w:name w:val="Bibliographie27"/>
    <w:basedOn w:val="Normal"/>
    <w:link w:val="BibliographyCar3"/>
    <w:rsid w:val="007F236F"/>
    <w:pPr>
      <w:ind w:left="720" w:hanging="720"/>
      <w:jc w:val="both"/>
    </w:pPr>
    <w:rPr>
      <w:rFonts w:asciiTheme="majorHAnsi" w:hAnsiTheme="majorHAnsi" w:cstheme="majorHAnsi"/>
      <w:noProof/>
      <w:sz w:val="20"/>
      <w:szCs w:val="20"/>
    </w:rPr>
  </w:style>
  <w:style w:type="character" w:customStyle="1" w:styleId="BibliographyCar3">
    <w:name w:val="Bibliography Car3"/>
    <w:basedOn w:val="Policepardfaut"/>
    <w:link w:val="Bibliographie27"/>
    <w:rsid w:val="007F236F"/>
    <w:rPr>
      <w:rFonts w:asciiTheme="majorHAnsi" w:eastAsiaTheme="minorHAnsi" w:hAnsiTheme="majorHAnsi" w:cstheme="majorHAnsi"/>
      <w:noProof/>
      <w:sz w:val="20"/>
      <w:szCs w:val="20"/>
      <w:lang w:val="en-US"/>
    </w:rPr>
  </w:style>
  <w:style w:type="paragraph" w:customStyle="1" w:styleId="Bibliographie28">
    <w:name w:val="Bibliographie28"/>
    <w:basedOn w:val="Normal"/>
    <w:link w:val="BibliographyCar4"/>
    <w:rsid w:val="002B5BA8"/>
    <w:pPr>
      <w:ind w:left="720" w:hanging="720"/>
      <w:jc w:val="both"/>
    </w:pPr>
    <w:rPr>
      <w:rFonts w:asciiTheme="majorHAnsi" w:eastAsia="MS Minngs" w:hAnsiTheme="majorHAnsi" w:cstheme="majorHAnsi"/>
      <w:b/>
      <w:iCs/>
      <w:color w:val="000000" w:themeColor="text1"/>
      <w:sz w:val="20"/>
      <w:szCs w:val="20"/>
      <w:lang w:eastAsia="ja-JP"/>
    </w:rPr>
  </w:style>
  <w:style w:type="character" w:customStyle="1" w:styleId="BibliographyCar4">
    <w:name w:val="Bibliography Car4"/>
    <w:basedOn w:val="Policepardfaut"/>
    <w:link w:val="Bibliographie28"/>
    <w:rsid w:val="002B5BA8"/>
    <w:rPr>
      <w:rFonts w:asciiTheme="majorHAnsi" w:eastAsia="MS Minngs" w:hAnsiTheme="majorHAnsi" w:cstheme="majorHAnsi"/>
      <w:b/>
      <w:iCs/>
      <w:color w:val="000000" w:themeColor="text1"/>
      <w:sz w:val="20"/>
      <w:szCs w:val="20"/>
      <w:lang w:val="en-US" w:eastAsia="ja-JP"/>
    </w:rPr>
  </w:style>
  <w:style w:type="paragraph" w:customStyle="1" w:styleId="Bibliographie29">
    <w:name w:val="Bibliographie29"/>
    <w:basedOn w:val="Normal"/>
    <w:link w:val="BibliographyCar5"/>
    <w:rsid w:val="000943AA"/>
    <w:pPr>
      <w:spacing w:after="240"/>
      <w:jc w:val="both"/>
    </w:pPr>
    <w:rPr>
      <w:rFonts w:asciiTheme="majorHAnsi" w:eastAsia="MS Minngs" w:hAnsiTheme="majorHAnsi" w:cstheme="majorHAnsi"/>
      <w:b/>
      <w:iCs/>
      <w:color w:val="000000" w:themeColor="text1"/>
      <w:sz w:val="20"/>
      <w:szCs w:val="20"/>
      <w:lang w:eastAsia="ja-JP"/>
    </w:rPr>
  </w:style>
  <w:style w:type="character" w:customStyle="1" w:styleId="BibliographyCar5">
    <w:name w:val="Bibliography Car5"/>
    <w:basedOn w:val="Policepardfaut"/>
    <w:link w:val="Bibliographie29"/>
    <w:rsid w:val="000943AA"/>
    <w:rPr>
      <w:rFonts w:asciiTheme="majorHAnsi" w:eastAsia="MS Minngs" w:hAnsiTheme="majorHAnsi" w:cstheme="majorHAnsi"/>
      <w:b/>
      <w:iCs/>
      <w:color w:val="000000" w:themeColor="text1"/>
      <w:sz w:val="20"/>
      <w:szCs w:val="20"/>
      <w:lang w:val="en-US" w:eastAsia="ja-JP"/>
    </w:rPr>
  </w:style>
  <w:style w:type="paragraph" w:customStyle="1" w:styleId="Bibliographie30">
    <w:name w:val="Bibliographie30"/>
    <w:basedOn w:val="Normal"/>
    <w:link w:val="BibliographyCar6"/>
    <w:rsid w:val="0040564A"/>
    <w:pPr>
      <w:ind w:left="720" w:hanging="720"/>
      <w:jc w:val="both"/>
    </w:pPr>
    <w:rPr>
      <w:rFonts w:asciiTheme="majorHAnsi" w:hAnsiTheme="majorHAnsi" w:cstheme="majorHAnsi"/>
      <w:sz w:val="20"/>
      <w:szCs w:val="20"/>
    </w:rPr>
  </w:style>
  <w:style w:type="character" w:customStyle="1" w:styleId="BibliographyCar6">
    <w:name w:val="Bibliography Car6"/>
    <w:basedOn w:val="Policepardfaut"/>
    <w:link w:val="Bibliographie30"/>
    <w:rsid w:val="0040564A"/>
    <w:rPr>
      <w:rFonts w:asciiTheme="majorHAnsi" w:eastAsiaTheme="minorHAnsi" w:hAnsiTheme="majorHAnsi" w:cstheme="majorHAnsi"/>
      <w:sz w:val="20"/>
      <w:szCs w:val="20"/>
      <w:lang w:val="en-US"/>
    </w:rPr>
  </w:style>
  <w:style w:type="table" w:styleId="Grilledutableau">
    <w:name w:val="Table Grid"/>
    <w:basedOn w:val="TableauNormal"/>
    <w:uiPriority w:val="59"/>
    <w:rsid w:val="00EF6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31">
    <w:name w:val="Bibliographie31"/>
    <w:basedOn w:val="Normal"/>
    <w:link w:val="BibliographyCar7"/>
    <w:rsid w:val="00CC25B2"/>
    <w:pPr>
      <w:spacing w:after="240"/>
      <w:ind w:right="-499"/>
      <w:jc w:val="both"/>
    </w:pPr>
    <w:rPr>
      <w:rFonts w:asciiTheme="majorHAnsi" w:hAnsiTheme="majorHAnsi" w:cstheme="majorHAnsi"/>
      <w:bCs/>
      <w:color w:val="000000" w:themeColor="text1"/>
    </w:rPr>
  </w:style>
  <w:style w:type="character" w:customStyle="1" w:styleId="BibliographyCar7">
    <w:name w:val="Bibliography Car7"/>
    <w:basedOn w:val="Policepardfaut"/>
    <w:link w:val="Bibliographie31"/>
    <w:rsid w:val="00CC25B2"/>
    <w:rPr>
      <w:rFonts w:asciiTheme="majorHAnsi" w:eastAsiaTheme="minorHAnsi" w:hAnsiTheme="majorHAnsi" w:cstheme="majorHAnsi"/>
      <w:bCs/>
      <w:color w:val="000000" w:themeColor="text1"/>
      <w:lang w:val="en-US"/>
    </w:rPr>
  </w:style>
  <w:style w:type="character" w:customStyle="1" w:styleId="mixed-citation">
    <w:name w:val="mixed-citation"/>
    <w:basedOn w:val="Policepardfaut"/>
    <w:rsid w:val="00A6370A"/>
  </w:style>
  <w:style w:type="character" w:customStyle="1" w:styleId="docsum-authors">
    <w:name w:val="docsum-authors"/>
    <w:basedOn w:val="Policepardfaut"/>
    <w:rsid w:val="00B7456F"/>
  </w:style>
  <w:style w:type="character" w:customStyle="1" w:styleId="docsum-journal-citation">
    <w:name w:val="docsum-journal-citation"/>
    <w:basedOn w:val="Policepardfaut"/>
    <w:rsid w:val="00B7456F"/>
  </w:style>
  <w:style w:type="character" w:customStyle="1" w:styleId="citation-part">
    <w:name w:val="citation-part"/>
    <w:basedOn w:val="Policepardfaut"/>
    <w:rsid w:val="00B7456F"/>
  </w:style>
  <w:style w:type="character" w:customStyle="1" w:styleId="docsum-pmid">
    <w:name w:val="docsum-pmid"/>
    <w:basedOn w:val="Policepardfaut"/>
    <w:rsid w:val="00B7456F"/>
  </w:style>
  <w:style w:type="character" w:customStyle="1" w:styleId="position-number">
    <w:name w:val="position-number"/>
    <w:basedOn w:val="Policepardfaut"/>
    <w:rsid w:val="00B7456F"/>
  </w:style>
  <w:style w:type="character" w:customStyle="1" w:styleId="language">
    <w:name w:val="language"/>
    <w:basedOn w:val="Policepardfaut"/>
    <w:rsid w:val="00B7456F"/>
  </w:style>
  <w:style w:type="paragraph" w:customStyle="1" w:styleId="Bibliographie32">
    <w:name w:val="Bibliographie32"/>
    <w:basedOn w:val="Normal"/>
    <w:link w:val="BibliographyCar8"/>
    <w:rsid w:val="00A85920"/>
    <w:pPr>
      <w:spacing w:after="240"/>
      <w:ind w:right="-499"/>
      <w:jc w:val="both"/>
    </w:pPr>
    <w:rPr>
      <w:rFonts w:asciiTheme="majorHAnsi" w:eastAsia="MS Minngs" w:hAnsiTheme="majorHAnsi" w:cstheme="majorHAnsi"/>
      <w:b/>
      <w:iCs/>
      <w:color w:val="000000" w:themeColor="text1"/>
      <w:lang w:eastAsia="ja-JP"/>
    </w:rPr>
  </w:style>
  <w:style w:type="character" w:customStyle="1" w:styleId="BibliographyCar8">
    <w:name w:val="Bibliography Car8"/>
    <w:basedOn w:val="Policepardfaut"/>
    <w:link w:val="Bibliographie32"/>
    <w:rsid w:val="00A85920"/>
    <w:rPr>
      <w:rFonts w:asciiTheme="majorHAnsi" w:eastAsia="MS Minngs" w:hAnsiTheme="majorHAnsi" w:cstheme="majorHAnsi"/>
      <w:b/>
      <w:iCs/>
      <w:color w:val="000000" w:themeColor="text1"/>
      <w:lang w:eastAsia="ja-JP"/>
    </w:rPr>
  </w:style>
  <w:style w:type="paragraph" w:customStyle="1" w:styleId="Bibliographie33">
    <w:name w:val="Bibliographie33"/>
    <w:basedOn w:val="Normal"/>
    <w:link w:val="BibliographyCar9"/>
    <w:rsid w:val="00431317"/>
    <w:pPr>
      <w:ind w:left="720" w:right="-499" w:hanging="720"/>
      <w:jc w:val="both"/>
    </w:pPr>
    <w:rPr>
      <w:rFonts w:asciiTheme="majorHAnsi" w:eastAsia="MS Minngs" w:hAnsiTheme="majorHAnsi" w:cstheme="majorHAnsi"/>
      <w:b/>
      <w:iCs/>
      <w:color w:val="000000" w:themeColor="text1"/>
      <w:lang w:eastAsia="ja-JP"/>
    </w:rPr>
  </w:style>
  <w:style w:type="character" w:customStyle="1" w:styleId="BibliographyCar9">
    <w:name w:val="Bibliography Car9"/>
    <w:basedOn w:val="Policepardfaut"/>
    <w:link w:val="Bibliographie33"/>
    <w:rsid w:val="00431317"/>
    <w:rPr>
      <w:rFonts w:asciiTheme="majorHAnsi" w:eastAsia="MS Minngs" w:hAnsiTheme="majorHAnsi" w:cstheme="majorHAnsi"/>
      <w:b/>
      <w:iCs/>
      <w:color w:val="000000" w:themeColor="text1"/>
      <w:lang w:eastAsia="ja-JP"/>
    </w:rPr>
  </w:style>
  <w:style w:type="paragraph" w:customStyle="1" w:styleId="Bibliographie34">
    <w:name w:val="Bibliographie34"/>
    <w:basedOn w:val="Normal"/>
    <w:link w:val="BibliographyCar10"/>
    <w:rsid w:val="00A34C61"/>
    <w:pPr>
      <w:spacing w:after="240"/>
      <w:ind w:right="-499"/>
      <w:jc w:val="both"/>
    </w:pPr>
    <w:rPr>
      <w:rFonts w:asciiTheme="majorHAnsi" w:hAnsiTheme="majorHAnsi" w:cstheme="majorHAnsi"/>
      <w:b/>
      <w:color w:val="000000" w:themeColor="text1"/>
    </w:rPr>
  </w:style>
  <w:style w:type="character" w:customStyle="1" w:styleId="BibliographyCar10">
    <w:name w:val="Bibliography Car10"/>
    <w:basedOn w:val="Policepardfaut"/>
    <w:link w:val="Bibliographie34"/>
    <w:rsid w:val="00A34C61"/>
    <w:rPr>
      <w:rFonts w:asciiTheme="majorHAnsi" w:eastAsiaTheme="minorHAnsi" w:hAnsiTheme="majorHAnsi" w:cstheme="majorHAnsi"/>
      <w:b/>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7B9B-2598-4DF9-835A-B8F2E746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34311</Words>
  <Characters>188715</Characters>
  <Application>Microsoft Office Word</Application>
  <DocSecurity>0</DocSecurity>
  <Lines>1572</Lines>
  <Paragraphs>445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Fond</dc:creator>
  <cp:lastModifiedBy>Guillaume Fond</cp:lastModifiedBy>
  <cp:revision>3</cp:revision>
  <dcterms:created xsi:type="dcterms:W3CDTF">2022-11-24T17:42:00Z</dcterms:created>
  <dcterms:modified xsi:type="dcterms:W3CDTF">2022-11-24T17:43:00Z</dcterms:modified>
</cp:coreProperties>
</file>