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5652F" w14:textId="0F680206" w:rsidR="00346B5B" w:rsidRPr="00E928CA" w:rsidRDefault="00346B5B" w:rsidP="00346B5B">
      <w:pPr>
        <w:pStyle w:val="1"/>
        <w:rPr>
          <w:color w:val="auto"/>
          <w:sz w:val="20"/>
        </w:rPr>
      </w:pPr>
      <w:r w:rsidRPr="00E928CA">
        <w:rPr>
          <w:color w:val="auto"/>
          <w:sz w:val="20"/>
        </w:rPr>
        <w:t>DNN Hyperparameter Optimi</w:t>
      </w:r>
      <w:r w:rsidR="00607E41" w:rsidRPr="00E928CA">
        <w:rPr>
          <w:color w:val="auto"/>
          <w:sz w:val="20"/>
        </w:rPr>
        <w:t>z</w:t>
      </w:r>
      <w:r w:rsidRPr="00E928CA">
        <w:rPr>
          <w:color w:val="auto"/>
          <w:sz w:val="20"/>
        </w:rPr>
        <w:t>ation Using a Hybrid Bayesian-PSO Framework for Customer Churn Prediction with Imbalanced Datasets</w:t>
      </w:r>
    </w:p>
    <w:p w14:paraId="3AC78102" w14:textId="42C8F780" w:rsidR="00346B5B" w:rsidRPr="00E928CA" w:rsidRDefault="008C5DB7" w:rsidP="00346B5B">
      <w:pPr>
        <w:pStyle w:val="AuthorNames"/>
        <w:rPr>
          <w:color w:val="auto"/>
          <w:sz w:val="20"/>
          <w:szCs w:val="20"/>
        </w:rPr>
      </w:pPr>
      <w:r w:rsidRPr="00E928CA">
        <w:rPr>
          <w:color w:val="auto"/>
          <w:sz w:val="20"/>
          <w:szCs w:val="20"/>
        </w:rPr>
        <w:t>Dwi Sunaryono</w:t>
      </w:r>
      <w:r w:rsidR="00346B5B" w:rsidRPr="00E928CA">
        <w:rPr>
          <w:color w:val="auto"/>
          <w:sz w:val="20"/>
          <w:szCs w:val="20"/>
          <w:vertAlign w:val="superscript"/>
        </w:rPr>
        <w:t>1</w:t>
      </w:r>
      <w:r w:rsidR="00236962" w:rsidRPr="00E928CA">
        <w:rPr>
          <w:color w:val="auto"/>
          <w:sz w:val="20"/>
          <w:szCs w:val="20"/>
        </w:rPr>
        <w:t>*</w:t>
      </w:r>
      <w:r w:rsidR="00346B5B" w:rsidRPr="00E928CA">
        <w:rPr>
          <w:color w:val="auto"/>
          <w:sz w:val="20"/>
          <w:szCs w:val="20"/>
        </w:rPr>
        <w:t xml:space="preserve">, </w:t>
      </w:r>
      <w:r w:rsidRPr="00E928CA">
        <w:rPr>
          <w:color w:val="auto"/>
          <w:sz w:val="20"/>
          <w:szCs w:val="20"/>
        </w:rPr>
        <w:t>Bilqis Amaliah</w:t>
      </w:r>
      <w:r w:rsidR="00346B5B" w:rsidRPr="00E928CA">
        <w:rPr>
          <w:color w:val="auto"/>
          <w:sz w:val="20"/>
          <w:szCs w:val="20"/>
          <w:vertAlign w:val="superscript"/>
        </w:rPr>
        <w:t>2</w:t>
      </w:r>
      <w:r w:rsidR="00346B5B" w:rsidRPr="00E928CA">
        <w:rPr>
          <w:color w:val="auto"/>
          <w:sz w:val="20"/>
          <w:szCs w:val="20"/>
        </w:rPr>
        <w:t xml:space="preserve"> and </w:t>
      </w:r>
      <w:r w:rsidR="002E13AB" w:rsidRPr="00E928CA">
        <w:rPr>
          <w:color w:val="auto"/>
          <w:sz w:val="20"/>
          <w:szCs w:val="20"/>
        </w:rPr>
        <w:t>Herwinda Marwaa Salsabila</w:t>
      </w:r>
      <w:r w:rsidR="00346B5B" w:rsidRPr="00E928CA">
        <w:rPr>
          <w:color w:val="auto"/>
          <w:sz w:val="20"/>
          <w:szCs w:val="20"/>
        </w:rPr>
        <w:t xml:space="preserve"> </w:t>
      </w:r>
      <w:r w:rsidR="00236962" w:rsidRPr="00E928CA">
        <w:rPr>
          <w:color w:val="auto"/>
          <w:sz w:val="20"/>
          <w:szCs w:val="20"/>
          <w:vertAlign w:val="superscript"/>
        </w:rPr>
        <w:t>3</w:t>
      </w:r>
    </w:p>
    <w:p w14:paraId="648DD69C" w14:textId="4B88B7C2" w:rsidR="002E13AB" w:rsidRPr="00E928CA" w:rsidRDefault="00346B5B" w:rsidP="008C5DB7">
      <w:pPr>
        <w:pStyle w:val="Affiliations"/>
        <w:rPr>
          <w:color w:val="auto"/>
          <w:sz w:val="20"/>
          <w:szCs w:val="20"/>
        </w:rPr>
      </w:pPr>
      <w:r w:rsidRPr="00E928CA">
        <w:rPr>
          <w:color w:val="auto"/>
          <w:sz w:val="20"/>
          <w:szCs w:val="20"/>
          <w:vertAlign w:val="superscript"/>
        </w:rPr>
        <w:t>1</w:t>
      </w:r>
      <w:r w:rsidR="008C5DB7" w:rsidRPr="00E928CA">
        <w:rPr>
          <w:color w:val="auto"/>
          <w:sz w:val="20"/>
          <w:szCs w:val="20"/>
          <w:vertAlign w:val="superscript"/>
        </w:rPr>
        <w:t>23</w:t>
      </w:r>
      <w:r w:rsidRPr="00E928CA">
        <w:rPr>
          <w:color w:val="auto"/>
          <w:sz w:val="20"/>
          <w:szCs w:val="20"/>
        </w:rPr>
        <w:t xml:space="preserve"> </w:t>
      </w:r>
      <w:r w:rsidR="008C5DB7" w:rsidRPr="00E928CA">
        <w:rPr>
          <w:color w:val="auto"/>
          <w:sz w:val="20"/>
          <w:szCs w:val="20"/>
        </w:rPr>
        <w:t xml:space="preserve">Institute </w:t>
      </w:r>
      <w:r w:rsidR="00AD0727">
        <w:rPr>
          <w:color w:val="auto"/>
          <w:sz w:val="20"/>
          <w:szCs w:val="20"/>
        </w:rPr>
        <w:t xml:space="preserve">of </w:t>
      </w:r>
      <w:r w:rsidR="008C5DB7" w:rsidRPr="00E928CA">
        <w:rPr>
          <w:color w:val="auto"/>
          <w:sz w:val="20"/>
          <w:szCs w:val="20"/>
        </w:rPr>
        <w:t>Technology Sepuluh Nopember</w:t>
      </w:r>
    </w:p>
    <w:p w14:paraId="58E49099" w14:textId="77777777" w:rsidR="00346B5B" w:rsidRPr="00E928CA" w:rsidRDefault="00346B5B" w:rsidP="00346B5B">
      <w:pPr>
        <w:pStyle w:val="Correspondence"/>
        <w:rPr>
          <w:color w:val="auto"/>
          <w:sz w:val="20"/>
          <w:szCs w:val="20"/>
        </w:rPr>
      </w:pPr>
      <w:r w:rsidRPr="00E928CA">
        <w:rPr>
          <w:b/>
          <w:color w:val="auto"/>
          <w:sz w:val="20"/>
          <w:szCs w:val="20"/>
        </w:rPr>
        <w:t>*</w:t>
      </w:r>
      <w:r w:rsidRPr="00E928CA">
        <w:rPr>
          <w:color w:val="auto"/>
          <w:sz w:val="20"/>
          <w:szCs w:val="20"/>
        </w:rPr>
        <w:t xml:space="preserve"> </w:t>
      </w:r>
      <w:r w:rsidRPr="00E928CA">
        <w:rPr>
          <w:rStyle w:val="Correspondence0"/>
          <w:color w:val="auto"/>
          <w:sz w:val="20"/>
          <w:szCs w:val="20"/>
        </w:rPr>
        <w:t>Correspondence</w:t>
      </w:r>
      <w:r w:rsidRPr="00E928CA">
        <w:rPr>
          <w:color w:val="auto"/>
          <w:sz w:val="20"/>
          <w:szCs w:val="20"/>
        </w:rPr>
        <w:t>: e-mail@e-mail.com</w:t>
      </w:r>
    </w:p>
    <w:p w14:paraId="538C20C9" w14:textId="545A179D" w:rsidR="00346B5B" w:rsidRPr="00E928CA" w:rsidRDefault="00346B5B" w:rsidP="003F3515">
      <w:pPr>
        <w:pStyle w:val="Abstract"/>
        <w:spacing w:line="276" w:lineRule="auto"/>
        <w:rPr>
          <w:b/>
          <w:sz w:val="20"/>
          <w:szCs w:val="20"/>
        </w:rPr>
      </w:pPr>
      <w:r w:rsidRPr="00E928CA">
        <w:rPr>
          <w:b/>
          <w:sz w:val="20"/>
          <w:szCs w:val="20"/>
        </w:rPr>
        <w:t xml:space="preserve">Abstract: </w:t>
      </w:r>
      <w:r w:rsidR="004211E0" w:rsidRPr="004211E0">
        <w:rPr>
          <w:bCs/>
          <w:sz w:val="20"/>
          <w:szCs w:val="20"/>
          <w:lang w:val="eu"/>
        </w:rPr>
        <w:t>Customer churn prediction in the banking and telecommunications sectors faces two interrelated challenges: class imbalance and the sensitivity of Deep Neural Network (DNN) performance to hyperparameter configuration. Most prior approaches address these challenges separately and in an ad hoc manner, leaving a gap for integrated, end-to-end optimisation pipelines. This study proposes the Hybrid Bayesian–PSO (HBP) framework, a sequential two-phase hyperparameter optimisation strategy that combines the global exploration capability of Particle Swarm Optimisation with the sample-efficient local exploitation of Bayesian Optimisation via a Tree-structured Parzen Estimator. SMOTE–Tomek Links resampling is embedded as a fold-internal component to prevent data leakage. The framework is evaluated on two publicly available datasets from distinct industry domains under stratified 10-fold cross-validation with nonparametric statistical testing, and benchmarked against a manual baseline (a replication of an expert configuration), standalone PSO, and standalone Bayesian Optimisation. Systematic hyperparameter optimisation consistently outperformed manual tuning, with large effect sizes on both datasets (r = 0.63–0.82) and statistical significance achieved on the higher-dimensional telecommunications dataset (Friedman p = 0.026). HBP consistently attained the highest AUC-ROC (0.8598 on banking; 0.8421 on telecommunications), the highest calibrated macro-F1, and the lowest AUC standard deviation, while selecting the most parsimonious architecture among all methods</w:t>
      </w:r>
      <w:r w:rsidR="004211E0">
        <w:rPr>
          <w:bCs/>
          <w:sz w:val="20"/>
          <w:szCs w:val="20"/>
          <w:lang w:val="eu"/>
        </w:rPr>
        <w:t xml:space="preserve">, </w:t>
      </w:r>
      <w:r w:rsidR="004211E0" w:rsidRPr="004211E0">
        <w:rPr>
          <w:bCs/>
          <w:sz w:val="20"/>
          <w:szCs w:val="20"/>
          <w:lang w:val="eu"/>
        </w:rPr>
        <w:t>up to roughly eight times fewer parameters than PSO. The numerical advantage of HBP over standalone PSO and BO did not reach statistical significance after Holm–Bonferroni correction, a pattern consistent with the limited statistical power of a single-seed protocol. The primary contribution of this study is not a statistically demonstrated numerical superiority, but the provision of an integrated resampling–HPO pipeline that consistently yields the best-performing, most stable, and most parameter-efficient models, positioning HBP as a principled framework for data-adaptive DNN configuration.</w:t>
      </w:r>
    </w:p>
    <w:p w14:paraId="41D2ABBE" w14:textId="11EF0B1D" w:rsidR="00346B5B" w:rsidRPr="00E928CA" w:rsidRDefault="00346B5B" w:rsidP="00346B5B">
      <w:pPr>
        <w:pStyle w:val="Abstract"/>
        <w:rPr>
          <w:sz w:val="20"/>
          <w:szCs w:val="20"/>
        </w:rPr>
      </w:pPr>
      <w:r w:rsidRPr="00E928CA">
        <w:rPr>
          <w:b/>
          <w:sz w:val="20"/>
          <w:szCs w:val="20"/>
        </w:rPr>
        <w:t xml:space="preserve">Keywords: </w:t>
      </w:r>
      <w:r w:rsidR="00607E41" w:rsidRPr="00E928CA">
        <w:rPr>
          <w:sz w:val="20"/>
          <w:szCs w:val="20"/>
        </w:rPr>
        <w:t>hyperparameter optimization, deep neural network,</w:t>
      </w:r>
      <w:r w:rsidR="00A9552B">
        <w:rPr>
          <w:sz w:val="20"/>
          <w:szCs w:val="20"/>
        </w:rPr>
        <w:t xml:space="preserve"> </w:t>
      </w:r>
      <w:r w:rsidR="005A0FF5" w:rsidRPr="00E928CA">
        <w:rPr>
          <w:sz w:val="20"/>
          <w:szCs w:val="20"/>
        </w:rPr>
        <w:t xml:space="preserve">particle swarm </w:t>
      </w:r>
      <w:r w:rsidR="002F1354" w:rsidRPr="00E928CA">
        <w:rPr>
          <w:sz w:val="20"/>
          <w:szCs w:val="20"/>
        </w:rPr>
        <w:t>optimization</w:t>
      </w:r>
    </w:p>
    <w:p w14:paraId="4A136101" w14:textId="77777777" w:rsidR="00346B5B" w:rsidRPr="00E928CA" w:rsidRDefault="00346B5B" w:rsidP="00346B5B">
      <w:pPr>
        <w:pStyle w:val="SeparationLine"/>
        <w:rPr>
          <w:color w:val="auto"/>
          <w:szCs w:val="20"/>
        </w:rPr>
      </w:pPr>
    </w:p>
    <w:p w14:paraId="7177511E" w14:textId="1015C5E8" w:rsidR="00AA5E9F" w:rsidRPr="00E928CA" w:rsidRDefault="00AA5E9F" w:rsidP="0063162B">
      <w:pPr>
        <w:pStyle w:val="Title"/>
        <w:spacing w:line="360" w:lineRule="auto"/>
        <w:jc w:val="center"/>
        <w:rPr>
          <w:rFonts w:ascii="Times New Roman" w:hAnsi="Times New Roman" w:cs="Times New Roman"/>
          <w:b/>
          <w:bCs/>
          <w:color w:val="000000" w:themeColor="text1"/>
          <w:sz w:val="20"/>
          <w:szCs w:val="20"/>
          <w:lang w:val="en-ID"/>
        </w:rPr>
      </w:pPr>
    </w:p>
    <w:p w14:paraId="4E288FCF" w14:textId="5BABEE09" w:rsidR="00F001DF" w:rsidRPr="00E928CA" w:rsidRDefault="00AA5E9F" w:rsidP="00F001DF">
      <w:pPr>
        <w:pStyle w:val="Heading1"/>
        <w:numPr>
          <w:ilvl w:val="0"/>
          <w:numId w:val="1"/>
        </w:numPr>
        <w:spacing w:line="360" w:lineRule="auto"/>
        <w:rPr>
          <w:rFonts w:ascii="Times New Roman" w:hAnsi="Times New Roman"/>
          <w:color w:val="000000" w:themeColor="text1"/>
          <w:sz w:val="20"/>
          <w:szCs w:val="20"/>
          <w:lang w:val="en-ID"/>
        </w:rPr>
      </w:pPr>
      <w:r w:rsidRPr="00E928CA">
        <w:rPr>
          <w:rFonts w:ascii="Times New Roman" w:hAnsi="Times New Roman"/>
          <w:color w:val="000000" w:themeColor="text1"/>
          <w:sz w:val="20"/>
          <w:szCs w:val="20"/>
          <w:lang w:val="en-ID"/>
        </w:rPr>
        <w:t>Introduction</w:t>
      </w:r>
    </w:p>
    <w:p w14:paraId="0521DE98" w14:textId="2C2AE14C" w:rsidR="00F001DF" w:rsidRPr="00E928CA" w:rsidRDefault="00F001DF" w:rsidP="00F001DF">
      <w:pPr>
        <w:spacing w:after="160" w:line="276" w:lineRule="auto"/>
        <w:ind w:firstLine="720"/>
        <w:jc w:val="both"/>
        <w:rPr>
          <w:sz w:val="20"/>
          <w:szCs w:val="20"/>
        </w:rPr>
      </w:pPr>
      <w:r w:rsidRPr="00E928CA">
        <w:rPr>
          <w:sz w:val="20"/>
          <w:szCs w:val="20"/>
        </w:rPr>
        <w:t xml:space="preserve">The banking sector occupies a distinctive position in the data economy: customers are not merely service recipients but primary contributors to the informational assets that underpin operational intelligence. Within this context, customer churn, the decision by an account holder to terminate their relationship with a financial institution, constitutes a form of strategic asset erosion with direct implications for long-term financial sustainability. Retaining an existing customer has been estimated to cost five to twenty-five times less than acquiring a new one </w:t>
      </w:r>
      <w:r w:rsidR="00F77978">
        <w:rPr>
          <w:sz w:val="20"/>
          <w:szCs w:val="20"/>
        </w:rPr>
        <w:fldChar w:fldCharType="begin" w:fldLock="1"/>
      </w:r>
      <w:r w:rsidR="00F77978">
        <w:rPr>
          <w:sz w:val="20"/>
          <w:szCs w:val="20"/>
        </w:rPr>
        <w:instrText>ADDIN CSL_CITATION {"citationItems":[{"id":"ITEM-1","itemData":{"URL":"https://hbr.org/2014/10/the-value-of-keeping-the-right-customers","author":[{"dropping-particle":"","family":"Gallo","given":"Amy","non-dropping-particle":"","parse-names":false,"suffix":""}],"container-title":"Harvard Business Review","id":"ITEM-1","issued":{"date-parts":[["2014"]]},"title":"The Value Of Keeping the Right Customers","type":"webpage"},"uris":["http://www.mendeley.com/documents/?uuid=65add686-bde4-4e3e-8f9a-acbc166e01e7"]}],"mendeley":{"formattedCitation":"(Gallo, 2014)","plainTextFormattedCitation":"(Gallo, 2014)","previouslyFormattedCitation":"(Gallo, 2014)"},"properties":{"noteIndex":0},"schema":"https://github.com/citation-style-language/schema/raw/master/csl-citation.json"}</w:instrText>
      </w:r>
      <w:r w:rsidR="00F77978">
        <w:rPr>
          <w:sz w:val="20"/>
          <w:szCs w:val="20"/>
        </w:rPr>
        <w:fldChar w:fldCharType="separate"/>
      </w:r>
      <w:r w:rsidR="00F77978" w:rsidRPr="00F77978">
        <w:rPr>
          <w:noProof/>
          <w:sz w:val="20"/>
          <w:szCs w:val="20"/>
        </w:rPr>
        <w:t>(Gallo, 2014)</w:t>
      </w:r>
      <w:r w:rsidR="00F77978">
        <w:rPr>
          <w:sz w:val="20"/>
          <w:szCs w:val="20"/>
        </w:rPr>
        <w:fldChar w:fldCharType="end"/>
      </w:r>
      <w:r w:rsidR="006D1A91">
        <w:rPr>
          <w:sz w:val="20"/>
          <w:szCs w:val="20"/>
        </w:rPr>
        <w:t>.</w:t>
      </w:r>
      <w:r w:rsidRPr="00E928CA">
        <w:rPr>
          <w:sz w:val="20"/>
          <w:szCs w:val="20"/>
        </w:rPr>
        <w:t xml:space="preserve"> </w:t>
      </w:r>
      <w:r w:rsidR="006D1A91">
        <w:rPr>
          <w:sz w:val="20"/>
          <w:szCs w:val="20"/>
        </w:rPr>
        <w:t>Research</w:t>
      </w:r>
      <w:r w:rsidRPr="00E928CA">
        <w:rPr>
          <w:sz w:val="20"/>
          <w:szCs w:val="20"/>
        </w:rPr>
        <w:t xml:space="preserve"> by Bain &amp; Company indicates that a five-percent improvement in customer retention can increase profitability by 25% to 95%, attributable to the higher transaction volumes and lower per-customer servicing costs associated with loyal clientele</w:t>
      </w:r>
      <w:r w:rsidR="00F77978">
        <w:rPr>
          <w:sz w:val="20"/>
          <w:szCs w:val="20"/>
        </w:rPr>
        <w:t xml:space="preserve"> </w:t>
      </w:r>
      <w:r w:rsidR="00F77978">
        <w:rPr>
          <w:sz w:val="20"/>
          <w:szCs w:val="20"/>
        </w:rPr>
        <w:fldChar w:fldCharType="begin" w:fldLock="1"/>
      </w:r>
      <w:r w:rsidR="00F77978">
        <w:rPr>
          <w:sz w:val="20"/>
          <w:szCs w:val="20"/>
        </w:rPr>
        <w:instrText>ADDIN CSL_CITATION {"citationItems":[{"id":"ITEM-1","itemData":{"author":[{"dropping-particle":"","family":"Reichheld","given":"Fred","non-dropping-particle":"","parse-names":false,"suffix":""}],"id":"ITEM-1","issued":{"date-parts":[["2001"]]},"title":"Prescription for cutting costs","type":"report"},"uris":["http://www.mendeley.com/documents/?uuid=c1816f1a-24c0-40df-97af-0e2350b010d6"]}],"mendeley":{"formattedCitation":"(Reichheld, 2001)","plainTextFormattedCitation":"(Reichheld, 2001)","previouslyFormattedCitation":"(Reichheld, 2001)"},"properties":{"noteIndex":0},"schema":"https://github.com/citation-style-language/schema/raw/master/csl-citation.json"}</w:instrText>
      </w:r>
      <w:r w:rsidR="00F77978">
        <w:rPr>
          <w:sz w:val="20"/>
          <w:szCs w:val="20"/>
        </w:rPr>
        <w:fldChar w:fldCharType="separate"/>
      </w:r>
      <w:r w:rsidR="00F77978" w:rsidRPr="00F77978">
        <w:rPr>
          <w:noProof/>
          <w:sz w:val="20"/>
          <w:szCs w:val="20"/>
        </w:rPr>
        <w:t>(Reichheld, 2001)</w:t>
      </w:r>
      <w:r w:rsidR="00F77978">
        <w:rPr>
          <w:sz w:val="20"/>
          <w:szCs w:val="20"/>
        </w:rPr>
        <w:fldChar w:fldCharType="end"/>
      </w:r>
      <w:r w:rsidRPr="00E928CA">
        <w:rPr>
          <w:sz w:val="20"/>
          <w:szCs w:val="20"/>
        </w:rPr>
        <w:t>. Accurate churn prediction</w:t>
      </w:r>
      <w:r w:rsidR="006D1A91">
        <w:rPr>
          <w:sz w:val="20"/>
          <w:szCs w:val="20"/>
        </w:rPr>
        <w:t>,</w:t>
      </w:r>
      <w:r w:rsidRPr="00E928CA">
        <w:rPr>
          <w:sz w:val="20"/>
          <w:szCs w:val="20"/>
        </w:rPr>
        <w:t xml:space="preserve"> therefore</w:t>
      </w:r>
      <w:r w:rsidR="006D1A91">
        <w:rPr>
          <w:sz w:val="20"/>
          <w:szCs w:val="20"/>
        </w:rPr>
        <w:t>,</w:t>
      </w:r>
      <w:r w:rsidRPr="00E928CA">
        <w:rPr>
          <w:sz w:val="20"/>
          <w:szCs w:val="20"/>
        </w:rPr>
        <w:t xml:space="preserve"> represents a strategic imperative, driving the need for reliable, data-driven early-warning systems.</w:t>
      </w:r>
    </w:p>
    <w:p w14:paraId="7F6515AD" w14:textId="4E94094F" w:rsidR="00F001DF" w:rsidRPr="00E928CA" w:rsidRDefault="00F001DF" w:rsidP="00F001DF">
      <w:pPr>
        <w:spacing w:after="160" w:line="276" w:lineRule="auto"/>
        <w:ind w:firstLine="720"/>
        <w:jc w:val="both"/>
        <w:rPr>
          <w:sz w:val="20"/>
          <w:szCs w:val="20"/>
        </w:rPr>
      </w:pPr>
      <w:r w:rsidRPr="00E928CA">
        <w:rPr>
          <w:sz w:val="20"/>
          <w:szCs w:val="20"/>
        </w:rPr>
        <w:t xml:space="preserve">The rapid maturation of deep learning over the past decade has created substantial opportunities for developing more capable churn prediction models </w:t>
      </w:r>
      <w:r w:rsidR="00F77978">
        <w:rPr>
          <w:sz w:val="20"/>
          <w:szCs w:val="20"/>
        </w:rPr>
        <w:fldChar w:fldCharType="begin" w:fldLock="1"/>
      </w:r>
      <w:r w:rsidR="00AD0727">
        <w:rPr>
          <w:sz w:val="20"/>
          <w:szCs w:val="20"/>
        </w:rPr>
        <w:instrText>ADDIN CSL_CITATION {"citationItems":[{"id":"ITEM-1","itemData":{"author":[{"dropping-particle":"","family":"Imani","given":"Mehdi","non-dropping-particle":"","parse-names":false,"suffix":""},{"dropping-particle":"","family":"Joudaki","given":"Majid","non-dropping-particle":"","parse-names":false,"suffix":""},{"dropping-particle":"","family":"Beikmohammadi","given":"Ali","non-dropping-particle":"","parse-names":false,"suffix":""}],"id":"ITEM-1","issued":{"date-parts":[["2025"]]},"page":"1-38","title":"Customer Churn Prediction : A Systematic Review of Recent Advances , Trends , and Challenges in Machine Learning and Deep Learning","type":"article-journal"},"uris":["http://www.mendeley.com/documents/?uuid=15cff125-e16e-4377-8206-43a2610d4045"]}],"mendeley":{"formattedCitation":"(Imani, Joudaki and Beikmohammadi, 2025)","manualFormatting":"(Imani, Joudaki, and Beikmohammadi, 2025)","plainTextFormattedCitation":"(Imani, Joudaki and Beikmohammadi, 2025)","previouslyFormattedCitation":"(Imani, Joudaki and Beikmohammadi, 2025)"},"properties":{"noteIndex":0},"schema":"https://github.com/citation-style-language/schema/raw/master/csl-citation.json"}</w:instrText>
      </w:r>
      <w:r w:rsidR="00F77978">
        <w:rPr>
          <w:sz w:val="20"/>
          <w:szCs w:val="20"/>
        </w:rPr>
        <w:fldChar w:fldCharType="separate"/>
      </w:r>
      <w:r w:rsidR="006D1A91" w:rsidRPr="006D1A91">
        <w:rPr>
          <w:noProof/>
          <w:sz w:val="20"/>
          <w:szCs w:val="20"/>
        </w:rPr>
        <w:t>(Imani, Joudaki</w:t>
      </w:r>
      <w:r w:rsidR="00AD0727">
        <w:rPr>
          <w:noProof/>
          <w:sz w:val="20"/>
          <w:szCs w:val="20"/>
        </w:rPr>
        <w:t>,</w:t>
      </w:r>
      <w:r w:rsidR="006D1A91" w:rsidRPr="006D1A91">
        <w:rPr>
          <w:noProof/>
          <w:sz w:val="20"/>
          <w:szCs w:val="20"/>
        </w:rPr>
        <w:t xml:space="preserve"> and Beikmohammadi, 2025)</w:t>
      </w:r>
      <w:r w:rsidR="00F77978">
        <w:rPr>
          <w:sz w:val="20"/>
          <w:szCs w:val="20"/>
        </w:rPr>
        <w:fldChar w:fldCharType="end"/>
      </w:r>
      <w:r w:rsidRPr="00E928CA">
        <w:rPr>
          <w:sz w:val="20"/>
          <w:szCs w:val="20"/>
        </w:rPr>
        <w:t xml:space="preserve">. Among the available deep learning architectures, Deep Neural Networks (DNNs) have demonstrated competitive performance for customer churn classification, supported by their capacity to process high-dimensional tabular datasets and their strong generalisation to unseen instances </w:t>
      </w:r>
      <w:r w:rsidR="006D1A91">
        <w:rPr>
          <w:sz w:val="20"/>
          <w:szCs w:val="20"/>
        </w:rPr>
        <w:fldChar w:fldCharType="begin" w:fldLock="1"/>
      </w:r>
      <w:r w:rsidR="006D1A91">
        <w:rPr>
          <w:sz w:val="20"/>
          <w:szCs w:val="20"/>
        </w:rPr>
        <w:instrText>ADDIN CSL_CITATION {"citationItems":[{"id":"ITEM-1","itemData":{"DOI":"10.1016/j.eswa.2023.123086","ISSN":"0957-4174","author":[{"dropping-particle":"","family":"Jamal","given":"Seyed","non-dropping-particle":"","parse-names":false,"suffix":""},{"dropping-particle":"","family":"Farshidvard","given":"Aida","non-dropping-particle":"","parse-names":false,"suffix":""},{"dropping-particle":"","family":"Silva","given":"Santos","non-dropping-particle":"","parse-names":false,"suffix":""},{"dropping-particle":"","family":"Cesar","given":"Julio","non-dropping-particle":"","parse-names":false,"suffix":""},{"dropping-particle":"","family":"Reis","given":"Silva","non-dropping-particle":"","parse-names":false,"suffix":""}],"container-title":"Expert Systems With Applications","id":"ITEM-1","issue":"January","issued":{"date-parts":[["2024"]]},"page":"123086","publisher":"Elsevier Ltd","title":"Customer churn prediction in imbalanced datasets with resampling methods : A comparative study","type":"article-journal","volume":"246"},"uris":["http://www.mendeley.com/documents/?uuid=e36610f2-a473-4407-aade-c20e840c551b"]}],"mendeley":{"formattedCitation":"(Jamal &lt;i&gt;et al.&lt;/i&gt;, 2024)","plainTextFormattedCitation":"(Jamal et al., 2024)","previouslyFormattedCitation":"(Jamal &lt;i&gt;et al.&lt;/i&gt;, 2024)"},"properties":{"noteIndex":0},"schema":"https://github.com/citation-style-language/schema/raw/master/csl-citation.json"}</w:instrText>
      </w:r>
      <w:r w:rsidR="006D1A91">
        <w:rPr>
          <w:sz w:val="20"/>
          <w:szCs w:val="20"/>
        </w:rPr>
        <w:fldChar w:fldCharType="separate"/>
      </w:r>
      <w:r w:rsidR="006D1A91" w:rsidRPr="006D1A91">
        <w:rPr>
          <w:noProof/>
          <w:sz w:val="20"/>
          <w:szCs w:val="20"/>
        </w:rPr>
        <w:t xml:space="preserve">(Jamal </w:t>
      </w:r>
      <w:r w:rsidR="006D1A91" w:rsidRPr="006D1A91">
        <w:rPr>
          <w:i/>
          <w:noProof/>
          <w:sz w:val="20"/>
          <w:szCs w:val="20"/>
        </w:rPr>
        <w:t>et al.</w:t>
      </w:r>
      <w:r w:rsidR="006D1A91" w:rsidRPr="006D1A91">
        <w:rPr>
          <w:noProof/>
          <w:sz w:val="20"/>
          <w:szCs w:val="20"/>
        </w:rPr>
        <w:t>, 2024)</w:t>
      </w:r>
      <w:r w:rsidR="006D1A91">
        <w:rPr>
          <w:sz w:val="20"/>
          <w:szCs w:val="20"/>
        </w:rPr>
        <w:fldChar w:fldCharType="end"/>
      </w:r>
      <w:r w:rsidRPr="00E928CA">
        <w:rPr>
          <w:sz w:val="20"/>
          <w:szCs w:val="20"/>
        </w:rPr>
        <w:t xml:space="preserve">. This effectiveness is consistent with a broader body of evidence demonstrating that DNNs can surpass traditional machine learning algorithms in classification accuracy and robustness </w:t>
      </w:r>
      <w:r w:rsidR="006D1A91">
        <w:rPr>
          <w:sz w:val="20"/>
          <w:szCs w:val="20"/>
        </w:rPr>
        <w:fldChar w:fldCharType="begin" w:fldLock="1"/>
      </w:r>
      <w:r w:rsidR="006D1A91">
        <w:rPr>
          <w:sz w:val="20"/>
          <w:szCs w:val="20"/>
        </w:rPr>
        <w:instrText>ADDIN CSL_CITATION {"citationItems":[{"id":"ITEM-1","itemData":{"DOI":"10.1038/nature14539","ISSN":"1476-4687 (Electronic)","PMID":"26017442","abstract":"Deep learning allows computational models that are composed of multiple  processing layers to learn representations of data with multiple levels of abstraction. These methods have dramatically improved the state-of-the-art in speech recognition, visual object recognition, object detection and many other domains such as drug discovery and genomics. Deep learning discovers intricate structure in large data sets by using the backpropagation algorithm to indicate how a machine should change its internal parameters that are used to compute the representation in each layer from the representation in the previous layer. Deep convolutional nets have brought about breakthroughs in processing images, video, speech and audio, whereas recurrent nets have shone light on sequential data such as text and speech.","author":[{"dropping-particle":"","family":"LeCun","given":"Yann","non-dropping-particle":"","parse-names":false,"suffix":""},{"dropping-particle":"","family":"Bengio","given":"Yoshua","non-dropping-particle":"","parse-names":false,"suffix":""},{"dropping-particle":"","family":"Hinton","given":"Geoffrey","non-dropping-particle":"","parse-names":false,"suffix":""}],"container-title":"Nature","id":"ITEM-1","issue":"7553","issued":{"date-parts":[["2015","5"]]},"language":"eng","page":"436-444","publisher-place":"England","title":"Deep learning.","type":"article-journal","volume":"521"},"uris":["http://www.mendeley.com/documents/?uuid=0d77b5fb-7670-46c5-9208-fd4df9c99d30"]}],"mendeley":{"formattedCitation":"(LeCun, Bengio and Hinton, 2015)","plainTextFormattedCitation":"(LeCun, Bengio and Hinton, 2015)","previouslyFormattedCitation":"(LeCun, Bengio and Hinton, 2015)"},"properties":{"noteIndex":0},"schema":"https://github.com/citation-style-language/schema/raw/master/csl-citation.json"}</w:instrText>
      </w:r>
      <w:r w:rsidR="006D1A91">
        <w:rPr>
          <w:sz w:val="20"/>
          <w:szCs w:val="20"/>
        </w:rPr>
        <w:fldChar w:fldCharType="separate"/>
      </w:r>
      <w:r w:rsidR="006D1A91" w:rsidRPr="006D1A91">
        <w:rPr>
          <w:noProof/>
          <w:sz w:val="20"/>
          <w:szCs w:val="20"/>
        </w:rPr>
        <w:t>(LeCun, Bengio and Hinton, 2015)</w:t>
      </w:r>
      <w:r w:rsidR="006D1A91">
        <w:rPr>
          <w:sz w:val="20"/>
          <w:szCs w:val="20"/>
        </w:rPr>
        <w:fldChar w:fldCharType="end"/>
      </w:r>
      <w:r w:rsidRPr="00E928CA">
        <w:rPr>
          <w:sz w:val="20"/>
          <w:szCs w:val="20"/>
        </w:rPr>
        <w:t xml:space="preserve">. However, deploying DNNs for banking churn prediction introduces two interrelated challenges. First, churn datasets are inherently class-imbalanced: the fraction of customers who discontinue their relationship with the institution is substantially smaller than that of retained customers, biasing standard classifiers towards the majority class </w:t>
      </w:r>
      <w:r w:rsidR="006D1A91">
        <w:rPr>
          <w:sz w:val="20"/>
          <w:szCs w:val="20"/>
        </w:rPr>
        <w:lastRenderedPageBreak/>
        <w:fldChar w:fldCharType="begin" w:fldLock="1"/>
      </w:r>
      <w:r w:rsidR="006D1A91">
        <w:rPr>
          <w:sz w:val="20"/>
          <w:szCs w:val="20"/>
        </w:rPr>
        <w:instrText>ADDIN CSL_CITATION {"citationItems":[{"id":"ITEM-1","itemData":{"DOI":"10.1002/for.3194","author":[{"dropping-particle":"","family":"Gkonis","given":"Vasileios","non-dropping-particle":"","parse-names":false,"suffix":""}],"id":"ITEM-1","issued":{"date-parts":[["2025"]]},"page":"281-296","title":"Deep Dive Into Churn Prediction in the Banking Sector : The Challenge of Hyperparameter Selection and Imbalanced Learning","type":"article-journal"},"uris":["http://www.mendeley.com/documents/?uuid=2ea95a41-c655-4feb-af9f-2d2e6a725c22"]}],"mendeley":{"formattedCitation":"(Gkonis, 2025)","plainTextFormattedCitation":"(Gkonis, 2025)","previouslyFormattedCitation":"(Gkonis, 2025)"},"properties":{"noteIndex":0},"schema":"https://github.com/citation-style-language/schema/raw/master/csl-citation.json"}</w:instrText>
      </w:r>
      <w:r w:rsidR="006D1A91">
        <w:rPr>
          <w:sz w:val="20"/>
          <w:szCs w:val="20"/>
        </w:rPr>
        <w:fldChar w:fldCharType="separate"/>
      </w:r>
      <w:r w:rsidR="006D1A91" w:rsidRPr="006D1A91">
        <w:rPr>
          <w:noProof/>
          <w:sz w:val="20"/>
          <w:szCs w:val="20"/>
        </w:rPr>
        <w:t>(Gkonis, 2025)</w:t>
      </w:r>
      <w:r w:rsidR="006D1A91">
        <w:rPr>
          <w:sz w:val="20"/>
          <w:szCs w:val="20"/>
        </w:rPr>
        <w:fldChar w:fldCharType="end"/>
      </w:r>
      <w:r w:rsidRPr="00E928CA">
        <w:rPr>
          <w:sz w:val="20"/>
          <w:szCs w:val="20"/>
        </w:rPr>
        <w:t xml:space="preserve">. This asymmetry produces deceptively high overall accuracy while suppressing minority-class sensitivity, causing a disproportionate number of at-risk customers to go undetected, a false-negative pattern with direct financial consequences. Second, the predictive effectiveness of a DNN is critically dependent on appropriate hyperparameter selection. Configuration decisions such as network depth, neurons per layer, learning rate, batch size, dropout rate, and training duration exert simultaneous, non-linear, and jointly interactive effects on model quality </w:t>
      </w:r>
      <w:r w:rsidR="001C1CB5">
        <w:rPr>
          <w:sz w:val="20"/>
          <w:szCs w:val="20"/>
        </w:rPr>
        <w:fldChar w:fldCharType="begin" w:fldLock="1"/>
      </w:r>
      <w:r w:rsidR="001415D0">
        <w:rPr>
          <w:sz w:val="20"/>
          <w:szCs w:val="20"/>
        </w:rPr>
        <w:instrText>ADDIN CSL_CITATION {"citationItems":[{"id":"ITEM-1","itemData":{"DOI":"10.54254/2755-2721/102/20241161","author":[{"dropping-particle":"","family":"Peng","given":"Changyu","non-dropping-particle":"","parse-names":false,"suffix":""}],"container-title":"Applied and Computational Engineering","id":"ITEM-1","issued":{"date-parts":[["2024"]]},"page":"183-192","title":"Comprehensive Analysis of the Impact of Learning Rate and Dropout Rate on the Performance of Convolutional Neural Networks on the CIFAR-10 Dataset","type":"article-journal"},"uris":["http://www.mendeley.com/documents/?uuid=f3b5c6d6-2933-4105-9a45-7d331e0e4f6d"]},{"id":"ITEM-2","itemData":{"DOI":"10.1109/ICISET54810.2022.9775837","author":[{"dropping-particle":"","family":"Hasan","given":"Md Rakibul","non-dropping-particle":"","parse-names":false,"suffix":""},{"dropping-particle":"","family":"Hasan","given":"Md. Mahbub","non-dropping-particle":"","parse-names":false,"suffix":""},{"dropping-particle":"","family":"Hossain","given":"Md Zakir","non-dropping-particle":"","parse-names":false,"suffix":""}],"container-title":"2022 International Conference on Innovations in Science, Engineering and Technology (ICISET)","id":"ITEM-2","issued":{"date-parts":[["2022"]]},"page":"445-450","title":"Outcomes of Deep Neural Network Hyperparameter Tuning on Bengali Speech Token Classification","type":"paper-conference"},"uris":["http://www.mendeley.com/documents/?uuid=716d269a-83d6-466d-a488-f4ac45203ed1"]}],"mendeley":{"formattedCitation":"(Hasan, Hasan and Hossain, 2022; Peng, 2024)","plainTextFormattedCitation":"(Hasan, Hasan and Hossain, 2022; Peng, 2024)","previouslyFormattedCitation":"(Hasan, Hasan and Hossain, 2022; Peng, 2024)"},"properties":{"noteIndex":0},"schema":"https://github.com/citation-style-language/schema/raw/master/csl-citation.json"}</w:instrText>
      </w:r>
      <w:r w:rsidR="001C1CB5">
        <w:rPr>
          <w:sz w:val="20"/>
          <w:szCs w:val="20"/>
        </w:rPr>
        <w:fldChar w:fldCharType="separate"/>
      </w:r>
      <w:r w:rsidR="00A4612F" w:rsidRPr="00A4612F">
        <w:rPr>
          <w:noProof/>
          <w:sz w:val="20"/>
          <w:szCs w:val="20"/>
        </w:rPr>
        <w:t>(Hasan, Hasan and Hossain, 2022; Peng, 2024)</w:t>
      </w:r>
      <w:r w:rsidR="001C1CB5">
        <w:rPr>
          <w:sz w:val="20"/>
          <w:szCs w:val="20"/>
        </w:rPr>
        <w:fldChar w:fldCharType="end"/>
      </w:r>
      <w:r w:rsidRPr="00E928CA">
        <w:rPr>
          <w:sz w:val="20"/>
          <w:szCs w:val="20"/>
        </w:rPr>
        <w:t>, making manual or heuristic configuration both unreliable and resource-intensive.</w:t>
      </w:r>
    </w:p>
    <w:p w14:paraId="63FD9158" w14:textId="384FFCA4" w:rsidR="00F001DF" w:rsidRPr="00E928CA" w:rsidRDefault="00F001DF" w:rsidP="00F001DF">
      <w:pPr>
        <w:spacing w:after="160" w:line="276" w:lineRule="auto"/>
        <w:ind w:firstLine="720"/>
        <w:jc w:val="both"/>
        <w:rPr>
          <w:sz w:val="20"/>
          <w:szCs w:val="20"/>
        </w:rPr>
      </w:pPr>
      <w:r w:rsidRPr="00E928CA">
        <w:rPr>
          <w:sz w:val="20"/>
          <w:szCs w:val="20"/>
        </w:rPr>
        <w:t xml:space="preserve">The hyperparameter optimisation (HPO) literature has evolved from exhaustive enumeration strategies such as grid search and random search towards principled probabilistic methods </w:t>
      </w:r>
      <w:r w:rsidR="001415D0">
        <w:rPr>
          <w:sz w:val="20"/>
          <w:szCs w:val="20"/>
        </w:rPr>
        <w:fldChar w:fldCharType="begin" w:fldLock="1"/>
      </w:r>
      <w:r w:rsidR="001415D0">
        <w:rPr>
          <w:sz w:val="20"/>
          <w:szCs w:val="20"/>
        </w:rPr>
        <w:instrText>ADDIN CSL_CITATION {"citationItems":[{"id":"ITEM-1","itemData":{"DOI":"https://doi.org/10.1155/2022/3649406","abstract":"Heart failure is a chronic cardiac condition characterized by reduced supply of blood to the body due to impaired contractile properties of the muscles of the heart. Like any other cardiac disorder, heart failure is a serious ailment limiting the activities and curtailing the lifespan of the patient, most often resulting in death sooner or later. Detection of survival of patients with heart failure is the path to effective intervention and good prognosis in terms of both treatment and quality of life of the patient. Machine learning techniques can be critical in this regard since they can be used to predict the survival of patients with heart failure in advance, allowing patients to receive appropriate treatment. Hence, six supervised machine learning algorithms have been studied and applied to analyze a dataset of 299 individuals from the UCI Machine Learning Repository and predict their survivability from heart failure. Three distinct approaches have been followed using Decision Tree Classifier, Logistic Regression, Gaussian Naïve Bayes, Random Forest Classifier, K-Nearest Neighbors, and Support Vector Machine algorithms. Data scaling has been performed as a preprocessing step utilizing the standard and min–max scaling method. However, grid search cross-validation and random search cross-validation techniques have been employed to optimize the hyperparameters. Additionally, the synthetic minority oversampling technique and edited nearest neighbor (SMOTE-ENN) data resampling technique are utilized, and the performances of all the approaches have been compared extensively. The experimental results clearly indicate that Random Forest Classifier (RFC) surpasses all other approaches with a test accuracy of 90\\% when used in combination with SMOTE-ENN and standard scaling technique. Therefore, this comprehensive investigation portrays a vivid visualization of the applicability and compatibility of different machine learning algorithms in such an imbalanced dataset and presents the role of the SMOTE-ENN algorithm and hyperparameter optimization for enhancing the performances of the machine learning algorithms.","author":[{"dropping-particle":"","family":"Muntasir Nishat","given":"Mirza","non-dropping-particle":"","parse-names":false,"suffix":""},{"dropping-particle":"","family":"Faisal","given":"Fahim","non-dropping-particle":"","parse-names":false,"suffix":""},{"dropping-particle":"","family":"Jahan Ratul","given":"Ishrak","non-dropping-particle":"","parse-names":false,"suffix":""},{"dropping-particle":"","family":"Al-Monsur","given":"Abdullah","non-dropping-particle":"","parse-names":false,"suffix":""},{"dropping-particle":"","family":"Ar-Rafi","given":"Abrar Mohammad","non-dropping-particle":"","parse-names":false,"suffix":""},{"dropping-particle":"","family":"Nasrullah","given":"Sarker Mohammad","non-dropping-particle":"","parse-names":false,"suffix":""},{"dropping-particle":"","family":"Reza","given":"Md Taslim","non-dropping-particle":"","parse-names":false,"suffix":""},{"dropping-particle":"","family":"Khan","given":"Md Rezaul Hoque","non-dropping-particle":"","parse-names":false,"suffix":""}],"container-title":"Scientific Programming","id":"ITEM-1","issue":"1","issued":{"date-parts":[["2022"]]},"page":"3649406","title":"A Comprehensive Investigation of the Performances of Different Machine Learning Classifiers with SMOTE-ENN Oversampling Technique and Hyperparameter Optimization for Imbalanced Heart Failure Dataset","type":"article-journal","volume":"2022"},"uris":["http://www.mendeley.com/documents/?uuid=0a257b9b-15fc-4316-8ada-26714304fc11"]},{"id":"ITEM-2","itemData":{"author":[{"dropping-particle":"","family":"Pramesti","given":"Bintang Tiara","non-dropping-particle":"","parse-names":false,"suffix":""},{"dropping-particle":"","family":"Anggraeny","given":"Fetty Tri","non-dropping-particle":"","parse-names":false,"suffix":""},{"dropping-particle":"","family":"Syaifullah","given":"Wahyu","non-dropping-particle":"","parse-names":false,"suffix":""},{"dropping-particle":"","family":"Saputra","given":"Jauharis","non-dropping-particle":"","parse-names":false,"suffix":""}],"id":"ITEM-2","issue":"2021","issued":{"date-parts":[["2025"]]},"page":"12207-12210","title":"Klasifikasi Data Tidak Seimbang Menggunakan SMOTE- ENN dengan Optimasi Bayesian","type":"article-journal","volume":"8"},"uris":["http://www.mendeley.com/documents/?uuid=3e2e9727-d9bb-470c-a02d-4b424b45fa21"]}],"mendeley":{"formattedCitation":"(Muntasir Nishat &lt;i&gt;et al.&lt;/i&gt;, 2022; Pramesti &lt;i&gt;et al.&lt;/i&gt;, 2025)","plainTextFormattedCitation":"(Muntasir Nishat et al., 2022; Pramesti et al., 2025)","previouslyFormattedCitation":"(Muntasir Nishat &lt;i&gt;et al.&lt;/i&gt;, 2022; Pramesti &lt;i&gt;et al.&lt;/i&gt;, 2025)"},"properties":{"noteIndex":0},"schema":"https://github.com/citation-style-language/schema/raw/master/csl-citation.json"}</w:instrText>
      </w:r>
      <w:r w:rsidR="001415D0">
        <w:rPr>
          <w:sz w:val="20"/>
          <w:szCs w:val="20"/>
        </w:rPr>
        <w:fldChar w:fldCharType="separate"/>
      </w:r>
      <w:r w:rsidR="001415D0" w:rsidRPr="001415D0">
        <w:rPr>
          <w:noProof/>
          <w:sz w:val="20"/>
          <w:szCs w:val="20"/>
        </w:rPr>
        <w:t xml:space="preserve">(Muntasir Nishat </w:t>
      </w:r>
      <w:r w:rsidR="001415D0" w:rsidRPr="001415D0">
        <w:rPr>
          <w:i/>
          <w:noProof/>
          <w:sz w:val="20"/>
          <w:szCs w:val="20"/>
        </w:rPr>
        <w:t>et al.</w:t>
      </w:r>
      <w:r w:rsidR="001415D0" w:rsidRPr="001415D0">
        <w:rPr>
          <w:noProof/>
          <w:sz w:val="20"/>
          <w:szCs w:val="20"/>
        </w:rPr>
        <w:t xml:space="preserve">, 2022; Pramesti </w:t>
      </w:r>
      <w:r w:rsidR="001415D0" w:rsidRPr="001415D0">
        <w:rPr>
          <w:i/>
          <w:noProof/>
          <w:sz w:val="20"/>
          <w:szCs w:val="20"/>
        </w:rPr>
        <w:t>et al.</w:t>
      </w:r>
      <w:r w:rsidR="001415D0" w:rsidRPr="001415D0">
        <w:rPr>
          <w:noProof/>
          <w:sz w:val="20"/>
          <w:szCs w:val="20"/>
        </w:rPr>
        <w:t>, 2025)</w:t>
      </w:r>
      <w:r w:rsidR="001415D0">
        <w:rPr>
          <w:sz w:val="20"/>
          <w:szCs w:val="20"/>
        </w:rPr>
        <w:fldChar w:fldCharType="end"/>
      </w:r>
      <w:r w:rsidRPr="00E928CA">
        <w:rPr>
          <w:sz w:val="20"/>
          <w:szCs w:val="20"/>
        </w:rPr>
        <w:t xml:space="preserve">. In parallel, the class-imbalance challenge has been addressed through a range of resampling strategies, including the Synthetic Minority Oversampling Technique (SMOTE), Edited Nearest Neighbours (ENN), and Tomek Links </w:t>
      </w:r>
      <w:r w:rsidR="001415D0">
        <w:rPr>
          <w:sz w:val="20"/>
          <w:szCs w:val="20"/>
        </w:rPr>
        <w:fldChar w:fldCharType="begin" w:fldLock="1"/>
      </w:r>
      <w:r w:rsidR="003306EE">
        <w:rPr>
          <w:sz w:val="20"/>
          <w:szCs w:val="20"/>
        </w:rPr>
        <w:instrText>ADDIN CSL_CITATION {"citationItems":[{"id":"ITEM-1","itemData":{"author":[{"dropping-particle":"","family":"Imani","given":"Mehdi","non-dropping-particle":"","parse-names":false,"suffix":""},{"dropping-particle":"","family":"Joudaki","given":"Majid","non-dropping-particle":"","parse-names":false,"suffix":""},{"dropping-particle":"","family":"Beikmohammadi","given":"Ali","non-dropping-particle":"","parse-names":false,"suffix":""}],"id":"ITEM-1","issued":{"date-parts":[["2025"]]},"page":"1-38","title":"Customer Churn Prediction : A Systematic Review of Recent Advances , Trends , and Challenges in Machine Learning and Deep Learning","type":"article-journal"},"uris":["http://www.mendeley.com/documents/?uuid=15cff125-e16e-4377-8206-43a2610d4045"]},{"id":"ITEM-2","itemData":{"DOI":"10.1002/for.3194","author":[{"dropping-particle":"","family":"Gkonis","given":"Vasileios","non-dropping-particle":"","parse-names":false,"suffix":""}],"id":"ITEM-2","issued":{"date-parts":[["2025"]]},"page":"281-296","title":"Deep Dive Into Churn Prediction in the Banking Sector : The Challenge of Hyperparameter Selection and Imbalanced Learning","type":"article-journal"},"uris":["http://www.mendeley.com/documents/?uuid=2ea95a41-c655-4feb-af9f-2d2e6a725c22"]},{"id":"ITEM-3","itemData":{"author":[{"dropping-particle":"","family":"Pramesti","given":"Bintang Tiara","non-dropping-particle":"","parse-names":false,"suffix":""},{"dropping-particle":"","family":"Anggraeny","given":"Fetty Tri","non-dropping-particle":"","parse-names":false,"suffix":""},{"dropping-particle":"","family":"Syaifullah","given":"Wahyu","non-dropping-particle":"","parse-names":false,"suffix":""},{"dropping-particle":"","family":"Saputra","given":"Jauharis","non-dropping-particle":"","parse-names":false,"suffix":""}],"id":"ITEM-3","issue":"2021","issued":{"date-parts":[["2025"]]},"page":"12207-12210","title":"Klasifikasi Data Tidak Seimbang Menggunakan SMOTE- ENN dengan Optimasi Bayesian","type":"article-journal","volume":"8"},"uris":["http://www.mendeley.com/documents/?uuid=3e2e9727-d9bb-470c-a02d-4b424b45fa21"]}],"mendeley":{"formattedCitation":"(Gkonis, 2025; Imani, Joudaki and Beikmohammadi, 2025; Pramesti &lt;i&gt;et al.&lt;/i&gt;, 2025)","plainTextFormattedCitation":"(Gkonis, 2025; Imani, Joudaki and Beikmohammadi, 2025; Pramesti et al., 2025)","previouslyFormattedCitation":"(Gkonis, 2025; Imani, Joudaki and Beikmohammadi, 2025; Pramesti &lt;i&gt;et al.&lt;/i&gt;, 2025)"},"properties":{"noteIndex":0},"schema":"https://github.com/citation-style-language/schema/raw/master/csl-citation.json"}</w:instrText>
      </w:r>
      <w:r w:rsidR="001415D0">
        <w:rPr>
          <w:sz w:val="20"/>
          <w:szCs w:val="20"/>
        </w:rPr>
        <w:fldChar w:fldCharType="separate"/>
      </w:r>
      <w:r w:rsidR="001415D0" w:rsidRPr="001415D0">
        <w:rPr>
          <w:noProof/>
          <w:sz w:val="20"/>
          <w:szCs w:val="20"/>
        </w:rPr>
        <w:t xml:space="preserve">(Gkonis, 2025; Imani, Joudaki and Beikmohammadi, 2025; Pramesti </w:t>
      </w:r>
      <w:r w:rsidR="001415D0" w:rsidRPr="001415D0">
        <w:rPr>
          <w:i/>
          <w:noProof/>
          <w:sz w:val="20"/>
          <w:szCs w:val="20"/>
        </w:rPr>
        <w:t>et al.</w:t>
      </w:r>
      <w:r w:rsidR="001415D0" w:rsidRPr="001415D0">
        <w:rPr>
          <w:noProof/>
          <w:sz w:val="20"/>
          <w:szCs w:val="20"/>
        </w:rPr>
        <w:t>, 2025)</w:t>
      </w:r>
      <w:r w:rsidR="001415D0">
        <w:rPr>
          <w:sz w:val="20"/>
          <w:szCs w:val="20"/>
        </w:rPr>
        <w:fldChar w:fldCharType="end"/>
      </w:r>
      <w:r w:rsidRPr="00E928CA">
        <w:rPr>
          <w:sz w:val="20"/>
          <w:szCs w:val="20"/>
        </w:rPr>
        <w:t xml:space="preserve">. Despite these advances, the majority of published studies treat the two challenges in isolation. Recent systematic analyses indicate that end-to-end frameworks capable of simultaneously handling class imbalance and automating hyperparameter selection remain rare; while such integration is widely acknowledged as important, it has yet to become standard practice in industry-grade predictive modelling </w:t>
      </w:r>
      <w:r w:rsidR="003306EE">
        <w:rPr>
          <w:sz w:val="20"/>
          <w:szCs w:val="20"/>
        </w:rPr>
        <w:fldChar w:fldCharType="begin" w:fldLock="1"/>
      </w:r>
      <w:r w:rsidR="002B7F3D">
        <w:rPr>
          <w:sz w:val="20"/>
          <w:szCs w:val="20"/>
        </w:rPr>
        <w:instrText>ADDIN CSL_CITATION {"citationItems":[{"id":"ITEM-1","itemData":{"DOI":"10.1080/10618600.2021.1950004","ISSN":"1061-8600","author":[{"dropping-particle":"","family":"Hertel","given":"Lars","non-dropping-particle":"","parse-names":false,"suffix":""},{"dropping-particle":"","family":"Baldi","given":"Pierre","non-dropping-particle":"","parse-names":false,"suffix":""},{"dropping-particle":"","family":"Gillen","given":"Daniel L","non-dropping-particle":"","parse-names":false,"suffix":""}],"container-title":"Journal of Computational and Graphical Statistics","id":"ITEM-1","issue":"1","issued":{"date-parts":[["2022","1","2"]]},"note":"doi: 10.1080/10618600.2021.1950004","page":"84-99","publisher":"Taylor &amp; Francis","title":"Reproducible Hyperparameter Optimization","type":"article-journal","volume":"31"},"uris":["http://www.mendeley.com/documents/?uuid=0582f0cd-340a-4a49-babd-c9e4a8029057"]}],"mendeley":{"formattedCitation":"(Hertel, Baldi and Gillen, 2022)","plainTextFormattedCitation":"(Hertel, Baldi and Gillen, 2022)","previouslyFormattedCitation":"(Hertel, Baldi and Gillen, 2022)"},"properties":{"noteIndex":0},"schema":"https://github.com/citation-style-language/schema/raw/master/csl-citation.json"}</w:instrText>
      </w:r>
      <w:r w:rsidR="003306EE">
        <w:rPr>
          <w:sz w:val="20"/>
          <w:szCs w:val="20"/>
        </w:rPr>
        <w:fldChar w:fldCharType="separate"/>
      </w:r>
      <w:r w:rsidR="003306EE" w:rsidRPr="003306EE">
        <w:rPr>
          <w:noProof/>
          <w:sz w:val="20"/>
          <w:szCs w:val="20"/>
        </w:rPr>
        <w:t>(Hertel, Baldi and Gillen, 2022)</w:t>
      </w:r>
      <w:r w:rsidR="003306EE">
        <w:rPr>
          <w:sz w:val="20"/>
          <w:szCs w:val="20"/>
        </w:rPr>
        <w:fldChar w:fldCharType="end"/>
      </w:r>
      <w:r w:rsidRPr="00E928CA">
        <w:rPr>
          <w:sz w:val="20"/>
          <w:szCs w:val="20"/>
        </w:rPr>
        <w:t>. As a consequence, studies that do explore the combination of resampling and hyperparameter tuning generally rely on ad hoc procedures rather than principled optimisation pipelines.</w:t>
      </w:r>
    </w:p>
    <w:p w14:paraId="11BDD4C8" w14:textId="66220F86" w:rsidR="00F001DF" w:rsidRPr="00E928CA" w:rsidRDefault="00F001DF" w:rsidP="00F001DF">
      <w:pPr>
        <w:spacing w:after="160" w:line="276" w:lineRule="auto"/>
        <w:ind w:firstLine="720"/>
        <w:jc w:val="both"/>
        <w:rPr>
          <w:sz w:val="20"/>
          <w:szCs w:val="20"/>
        </w:rPr>
      </w:pPr>
      <w:r w:rsidRPr="00E928CA">
        <w:rPr>
          <w:sz w:val="20"/>
          <w:szCs w:val="20"/>
        </w:rPr>
        <w:t xml:space="preserve">The most directly relevant prior work is the comprehensive DNN benchmark study by Gkonis and Tsakalos </w:t>
      </w:r>
      <w:r w:rsidR="006D1A91">
        <w:rPr>
          <w:sz w:val="20"/>
          <w:szCs w:val="20"/>
        </w:rPr>
        <w:fldChar w:fldCharType="begin" w:fldLock="1"/>
      </w:r>
      <w:r w:rsidR="001C1CB5">
        <w:rPr>
          <w:sz w:val="20"/>
          <w:szCs w:val="20"/>
        </w:rPr>
        <w:instrText>ADDIN CSL_CITATION {"citationItems":[{"id":"ITEM-1","itemData":{"DOI":"10.1002/for.3194","author":[{"dropping-particle":"","family":"Gkonis","given":"Vasileios","non-dropping-particle":"","parse-names":false,"suffix":""}],"id":"ITEM-1","issued":{"date-parts":[["2025"]]},"page":"281-296","title":"Deep Dive Into Churn Prediction in the Banking Sector : The Challenge of Hyperparameter Selection and Imbalanced Learning","type":"article-journal"},"uris":["http://www.mendeley.com/documents/?uuid=2ea95a41-c655-4feb-af9f-2d2e6a725c22"]}],"mendeley":{"formattedCitation":"(Gkonis, 2025)","plainTextFormattedCitation":"(Gkonis, 2025)","previouslyFormattedCitation":"(Gkonis, 2025)"},"properties":{"noteIndex":0},"schema":"https://github.com/citation-style-language/schema/raw/master/csl-citation.json"}</w:instrText>
      </w:r>
      <w:r w:rsidR="006D1A91">
        <w:rPr>
          <w:sz w:val="20"/>
          <w:szCs w:val="20"/>
        </w:rPr>
        <w:fldChar w:fldCharType="separate"/>
      </w:r>
      <w:r w:rsidR="006D1A91" w:rsidRPr="006D1A91">
        <w:rPr>
          <w:noProof/>
          <w:sz w:val="20"/>
          <w:szCs w:val="20"/>
        </w:rPr>
        <w:t>(Gkonis, 2025)</w:t>
      </w:r>
      <w:r w:rsidR="006D1A91">
        <w:rPr>
          <w:sz w:val="20"/>
          <w:szCs w:val="20"/>
        </w:rPr>
        <w:fldChar w:fldCharType="end"/>
      </w:r>
      <w:r w:rsidRPr="00E928CA">
        <w:rPr>
          <w:sz w:val="20"/>
          <w:szCs w:val="20"/>
        </w:rPr>
        <w:t>, which systematically compared activation function</w:t>
      </w:r>
      <w:r w:rsidR="003306EE">
        <w:rPr>
          <w:sz w:val="20"/>
          <w:szCs w:val="20"/>
        </w:rPr>
        <w:t xml:space="preserve">, </w:t>
      </w:r>
      <w:r w:rsidRPr="00E928CA">
        <w:rPr>
          <w:sz w:val="20"/>
          <w:szCs w:val="20"/>
        </w:rPr>
        <w:t xml:space="preserve">optimiser combinations and resampling strategies for banking churn prediction. Their analysis identified the combination of the APTx activation function, the RAdam optimiser, and SMOTE–Tomek Links resampling as achieving the highest AUC of 78.50% on a standard benchmark dataset. Critically, the authors explicitly acknowledged several limitations that define the research gap addressed in the present study. Hyperparameter selection was performed manually using default values, a fixed training budget of 100 epochs, a batch size of 16, and hidden-layer widths determined through a simple input–output averaging heuristic rather than structured optimisation. Experiments were conducted on a single dataset, leaving the generalisability of their findings unresolved. The authors explicitly noted that applying HPO to their architecture carried significant potential for performance improvement, a recommendation that directly motivates the present work. Beyond this benchmark, the broader literature offers more formal frameworks: Particle Swarm Optimisation (PSO) </w:t>
      </w:r>
      <w:r w:rsidR="002B7F3D">
        <w:rPr>
          <w:sz w:val="20"/>
          <w:szCs w:val="20"/>
        </w:rPr>
        <w:fldChar w:fldCharType="begin" w:fldLock="1"/>
      </w:r>
      <w:r w:rsidR="007434F9">
        <w:rPr>
          <w:sz w:val="20"/>
          <w:szCs w:val="20"/>
        </w:rPr>
        <w:instrText>ADDIN CSL_CITATION {"citationItems":[{"id":"ITEM-1","itemData":{"DOI":"10.1371/journal.pone.0188746","abstract":"In this paper, we propose a new automatic hyperparameter selection approach for determining the optimal network configuration (network structure and hyperparameters) for deep neural networks using particle swarm optimization (PSO) in combination with a steepest gradient descent algorithm. In the proposed approach, network configurations were coded as a set of real-number m-dimensional vectors as the individuals of the PSO algorithm in the search procedure. During the search procedure, the PSO algorithm is employed to search for optimal network configurations via the particles moving in a finite search space, and the steepest gradient descent algorithm is used to train the DNN classifier with a few training epochs (to find a local optimal solution) during the population evaluation of PSO. After the optimization scheme, the steepest gradient descent algorithm is performed with more epochs and the final solutions (pbest and gbest) of the PSO algorithm to train a final ensemble model and individual DNN classifiers, respectively. The local search ability of the steepest gradient descent algorithm and the global search capabilities of the PSO algorithm are exploited to determine an optimal solution that is close to the global optimum. We constructed several experiments on hand-written characters and biological activity prediction datasets to show that the DNN classifiers trained by the network configurations expressed by the final solutions of the PSO algorithm, employed to construct an ensemble model and individual classifier, outperform the random approach in terms of the generalization performance. Therefore, the proposed approach can be regarded an alternative tool for automatic network structure and parameter selection for deep neural networks.","author":[{"dropping-particle":"","family":"Ye","given":"Fei","non-dropping-particle":"","parse-names":false,"suffix":""}],"container-title":"PLOS ONE","id":"ITEM-1","issue":"12","issued":{"date-parts":[["2017"]]},"page":"1-36","publisher":"Public Library of Science","title":"Particle swarm optimization-based automatic parameter selection for deep neural networks and its applications in large-scale and high-dimensional data","type":"article-journal","volume":"12"},"uris":["http://www.mendeley.com/documents/?uuid=4bf28fa5-59b7-41d3-9951-6cac84fb3253"]}],"mendeley":{"formattedCitation":"(Ye, 2017)","plainTextFormattedCitation":"(Ye, 2017)","previouslyFormattedCitation":"(Ye, 2017)"},"properties":{"noteIndex":0},"schema":"https://github.com/citation-style-language/schema/raw/master/csl-citation.json"}</w:instrText>
      </w:r>
      <w:r w:rsidR="002B7F3D">
        <w:rPr>
          <w:sz w:val="20"/>
          <w:szCs w:val="20"/>
        </w:rPr>
        <w:fldChar w:fldCharType="separate"/>
      </w:r>
      <w:r w:rsidR="002B7F3D" w:rsidRPr="002B7F3D">
        <w:rPr>
          <w:noProof/>
          <w:sz w:val="20"/>
          <w:szCs w:val="20"/>
        </w:rPr>
        <w:t>(Ye, 2017)</w:t>
      </w:r>
      <w:r w:rsidR="002B7F3D">
        <w:rPr>
          <w:sz w:val="20"/>
          <w:szCs w:val="20"/>
        </w:rPr>
        <w:fldChar w:fldCharType="end"/>
      </w:r>
      <w:r w:rsidRPr="00E928CA">
        <w:rPr>
          <w:sz w:val="20"/>
          <w:szCs w:val="20"/>
        </w:rPr>
        <w:t xml:space="preserve">, which excels at global search with low computational overhead, and Bayesian Optimisation (BO) </w:t>
      </w:r>
      <w:r w:rsidR="002B7F3D">
        <w:rPr>
          <w:sz w:val="20"/>
          <w:szCs w:val="20"/>
        </w:rPr>
        <w:fldChar w:fldCharType="begin" w:fldLock="1"/>
      </w:r>
      <w:r w:rsidR="002B7F3D">
        <w:rPr>
          <w:sz w:val="20"/>
          <w:szCs w:val="20"/>
        </w:rPr>
        <w:instrText>ADDIN CSL_CITATION {"citationItems":[{"id":"ITEM-1","itemData":{"author":[{"dropping-particle":"","family":"Snoek","given":"Jasper","non-dropping-particle":"","parse-names":false,"suffix":""},{"dropping-particle":"","family":"Larochelle","given":"Hugo","non-dropping-particle":"","parse-names":false,"suffix":""},{"dropping-particle":"","family":"Adams","given":"Ryan","non-dropping-particle":"","parse-names":false,"suffix":""}],"container-title":"Advances in Neural Information Processing Systems","editor":[{"dropping-particle":"","family":"Pereira","given":"F","non-dropping-particle":"","parse-names":false,"suffix":""},{"dropping-particle":"","family":"Burges","given":"C J","non-dropping-particle":"","parse-names":false,"suffix":""},{"dropping-particle":"","family":"Bottou","given":"L","non-dropping-particle":"","parse-names":false,"suffix":""},{"dropping-particle":"","family":"Weinberger","given":"K","non-dropping-particle":"","parse-names":false,"suffix":""}],"id":"ITEM-1","issued":{"date-parts":[["2012"]]},"publisher":"Curran Associates, Inc.","title":"Practical Bayesian Optimization of Machine Learning Algorithms","type":"paper-conference","volume":"25"},"uris":["http://www.mendeley.com/documents/?uuid=7a2a822b-63f1-4cb1-b746-bbc6092e636c"]}],"mendeley":{"formattedCitation":"(Snoek, Larochelle and Adams, 2012)","plainTextFormattedCitation":"(Snoek, Larochelle and Adams, 2012)","previouslyFormattedCitation":"(Snoek, Larochelle and Adams, 2012)"},"properties":{"noteIndex":0},"schema":"https://github.com/citation-style-language/schema/raw/master/csl-citation.json"}</w:instrText>
      </w:r>
      <w:r w:rsidR="002B7F3D">
        <w:rPr>
          <w:sz w:val="20"/>
          <w:szCs w:val="20"/>
        </w:rPr>
        <w:fldChar w:fldCharType="separate"/>
      </w:r>
      <w:r w:rsidR="002B7F3D" w:rsidRPr="002B7F3D">
        <w:rPr>
          <w:noProof/>
          <w:sz w:val="20"/>
          <w:szCs w:val="20"/>
        </w:rPr>
        <w:t>(Snoek, Larochelle and Adams, 2012)</w:t>
      </w:r>
      <w:r w:rsidR="002B7F3D">
        <w:rPr>
          <w:sz w:val="20"/>
          <w:szCs w:val="20"/>
        </w:rPr>
        <w:fldChar w:fldCharType="end"/>
      </w:r>
      <w:r w:rsidRPr="00E928CA">
        <w:rPr>
          <w:sz w:val="20"/>
          <w:szCs w:val="20"/>
        </w:rPr>
        <w:t>, which achieves substantial sample efficiency through probabilistic surrogate modelling. Both methods individually outperform manual tuning in their respective application domains, yet their sequential integration, in which PSO global exploration warm-starts the BO surrogate, remains largely unexplored and, to the best of our knowledge, has not been investigated for DNN-based banking churn prediction under class-imbalance conditions.</w:t>
      </w:r>
    </w:p>
    <w:p w14:paraId="3A98C124" w14:textId="5362BFD5" w:rsidR="00F001DF" w:rsidRPr="00E928CA" w:rsidRDefault="00F001DF" w:rsidP="00F001DF">
      <w:pPr>
        <w:spacing w:after="160" w:line="276" w:lineRule="auto"/>
        <w:ind w:firstLine="720"/>
        <w:jc w:val="both"/>
        <w:rPr>
          <w:sz w:val="20"/>
          <w:szCs w:val="20"/>
        </w:rPr>
      </w:pPr>
      <w:r w:rsidRPr="00E928CA">
        <w:rPr>
          <w:sz w:val="20"/>
          <w:szCs w:val="20"/>
        </w:rPr>
        <w:t xml:space="preserve">Bayesian Optimisation (BO) is a sample-efficient sequential strategy that avoids brute-force or random search by constructing a probabilistic surrogate model of the objective function and directing the selection of evaluation candidates through an acquisition function, such as Expected Improvement </w:t>
      </w:r>
      <w:r w:rsidR="007434F9">
        <w:rPr>
          <w:sz w:val="20"/>
          <w:szCs w:val="20"/>
        </w:rPr>
        <w:fldChar w:fldCharType="begin" w:fldLock="1"/>
      </w:r>
      <w:r w:rsidR="007434F9">
        <w:rPr>
          <w:sz w:val="20"/>
          <w:szCs w:val="20"/>
        </w:rPr>
        <w:instrText>ADDIN CSL_CITATION {"citationItems":[{"id":"ITEM-1","itemData":{"DOI":"10.1109/IJCNN52387.2021.9533761","author":[{"dropping-particle":"","family":"Li","given":"Yaru","non-dropping-particle":"","parse-names":false,"suffix":""},{"dropping-particle":"","family":"Zhang","given":"Yulai","non-dropping-particle":"","parse-names":false,"suffix":""},{"dropping-particle":"","family":"Zhou","given":"Gongxue","non-dropping-particle":"","parse-names":false,"suffix":""},{"dropping-particle":"","family":"Gong","given":"Yifei","non-dropping-particle":"","parse-names":false,"suffix":""}],"container-title":"2021 International Joint Conference on Neural Networks (IJCNN)","id":"ITEM-1","issued":{"date-parts":[["2021"]]},"page":"1-6","title":"Bayesian Optimization with Particle Swarm","type":"paper-conference"},"uris":["http://www.mendeley.com/documents/?uuid=d8e73032-d4a3-4c71-9687-161bf0cc11d5"]},{"id":"ITEM-2","itemData":{"DOI":"10.1109/JPROC.2015.2494218","author":[{"dropping-particle":"","family":"Shahriari","given":"Bobak","non-dropping-particle":"","parse-names":false,"suffix":""},{"dropping-particle":"","family":"Swersky","given":"Kevin","non-dropping-particle":"","parse-names":false,"suffix":""},{"dropping-particle":"","family":"Wang","given":"Ziyu","non-dropping-particle":"","parse-names":false,"suffix":""},{"dropping-particle":"","family":"Adams","given":"Ryan P","non-dropping-particle":"","parse-names":false,"suffix":""},{"dropping-particle":"","family":"Freitas","given":"Nando","non-dropping-particle":"de","parse-names":false,"suffix":""}],"container-title":"Proceedings of the IEEE","id":"ITEM-2","issue":"1","issued":{"date-parts":[["2016"]]},"page":"148-175","title":"Taking the Human Out of the Loop: A Review of Bayesian Optimization","type":"article-journal","volume":"104"},"uris":["http://www.mendeley.com/documents/?uuid=9c92e621-ba39-46c3-ab69-9f5debbcc0a1"]}],"mendeley":{"formattedCitation":"(Shahriari &lt;i&gt;et al.&lt;/i&gt;, 2016; Li &lt;i&gt;et al.&lt;/i&gt;, 2021)","plainTextFormattedCitation":"(Shahriari et al., 2016; Li et al., 2021)","previouslyFormattedCitation":"(Shahriari &lt;i&gt;et al.&lt;/i&gt;, 2016; Li &lt;i&gt;et al.&lt;/i&gt;, 2021)"},"properties":{"noteIndex":0},"schema":"https://github.com/citation-style-language/schema/raw/master/csl-citation.json"}</w:instrText>
      </w:r>
      <w:r w:rsidR="007434F9">
        <w:rPr>
          <w:sz w:val="20"/>
          <w:szCs w:val="20"/>
        </w:rPr>
        <w:fldChar w:fldCharType="separate"/>
      </w:r>
      <w:r w:rsidR="007434F9" w:rsidRPr="007434F9">
        <w:rPr>
          <w:noProof/>
          <w:sz w:val="20"/>
          <w:szCs w:val="20"/>
        </w:rPr>
        <w:t xml:space="preserve">(Shahriari </w:t>
      </w:r>
      <w:r w:rsidR="007434F9" w:rsidRPr="007434F9">
        <w:rPr>
          <w:i/>
          <w:noProof/>
          <w:sz w:val="20"/>
          <w:szCs w:val="20"/>
        </w:rPr>
        <w:t>et al.</w:t>
      </w:r>
      <w:r w:rsidR="007434F9" w:rsidRPr="007434F9">
        <w:rPr>
          <w:noProof/>
          <w:sz w:val="20"/>
          <w:szCs w:val="20"/>
        </w:rPr>
        <w:t xml:space="preserve">, 2016; Li </w:t>
      </w:r>
      <w:r w:rsidR="007434F9" w:rsidRPr="007434F9">
        <w:rPr>
          <w:i/>
          <w:noProof/>
          <w:sz w:val="20"/>
          <w:szCs w:val="20"/>
        </w:rPr>
        <w:t>et al.</w:t>
      </w:r>
      <w:r w:rsidR="007434F9" w:rsidRPr="007434F9">
        <w:rPr>
          <w:noProof/>
          <w:sz w:val="20"/>
          <w:szCs w:val="20"/>
        </w:rPr>
        <w:t>, 2021)</w:t>
      </w:r>
      <w:r w:rsidR="007434F9">
        <w:rPr>
          <w:sz w:val="20"/>
          <w:szCs w:val="20"/>
        </w:rPr>
        <w:fldChar w:fldCharType="end"/>
      </w:r>
      <w:r w:rsidRPr="00E928CA">
        <w:rPr>
          <w:sz w:val="20"/>
          <w:szCs w:val="20"/>
        </w:rPr>
        <w:t xml:space="preserve">. Empirical comparisons consistently demonstrate its superiority over grid and random search in converging towards near-optimal configurations with substantially fewer objective function evaluations </w:t>
      </w:r>
      <w:r w:rsidR="007434F9">
        <w:rPr>
          <w:sz w:val="20"/>
          <w:szCs w:val="20"/>
        </w:rPr>
        <w:fldChar w:fldCharType="begin" w:fldLock="1"/>
      </w:r>
      <w:r w:rsidR="007434F9">
        <w:rPr>
          <w:sz w:val="20"/>
          <w:szCs w:val="20"/>
        </w:rPr>
        <w:instrText>ADDIN CSL_CITATION {"citationItems":[{"id":"ITEM-1","itemData":{"DOI":"10.1109/IJCNN52387.2021.9533761","author":[{"dropping-particle":"","family":"Li","given":"Yaru","non-dropping-particle":"","parse-names":false,"suffix":""},{"dropping-particle":"","family":"Zhang","given":"Yulai","non-dropping-particle":"","parse-names":false,"suffix":""},{"dropping-particle":"","family":"Zhou","given":"Gongxue","non-dropping-particle":"","parse-names":false,"suffix":""},{"dropping-particle":"","family":"Gong","given":"Yifei","non-dropping-particle":"","parse-names":false,"suffix":""}],"container-title":"2021 International Joint Conference on Neural Networks (IJCNN)","id":"ITEM-1","issued":{"date-parts":[["2021"]]},"page":"1-6","title":"Bayesian Optimization with Particle Swarm","type":"paper-conference"},"uris":["http://www.mendeley.com/documents/?uuid=d8e73032-d4a3-4c71-9687-161bf0cc11d5"]}],"mendeley":{"formattedCitation":"(Li &lt;i&gt;et al.&lt;/i&gt;, 2021)","plainTextFormattedCitation":"(Li et al., 2021)","previouslyFormattedCitation":"(Li &lt;i&gt;et al.&lt;/i&gt;, 2021)"},"properties":{"noteIndex":0},"schema":"https://github.com/citation-style-language/schema/raw/master/csl-citation.json"}</w:instrText>
      </w:r>
      <w:r w:rsidR="007434F9">
        <w:rPr>
          <w:sz w:val="20"/>
          <w:szCs w:val="20"/>
        </w:rPr>
        <w:fldChar w:fldCharType="separate"/>
      </w:r>
      <w:r w:rsidR="007434F9" w:rsidRPr="007434F9">
        <w:rPr>
          <w:noProof/>
          <w:sz w:val="20"/>
          <w:szCs w:val="20"/>
        </w:rPr>
        <w:t xml:space="preserve">(Li </w:t>
      </w:r>
      <w:r w:rsidR="007434F9" w:rsidRPr="007434F9">
        <w:rPr>
          <w:i/>
          <w:noProof/>
          <w:sz w:val="20"/>
          <w:szCs w:val="20"/>
        </w:rPr>
        <w:t>et al.</w:t>
      </w:r>
      <w:r w:rsidR="007434F9" w:rsidRPr="007434F9">
        <w:rPr>
          <w:noProof/>
          <w:sz w:val="20"/>
          <w:szCs w:val="20"/>
        </w:rPr>
        <w:t>, 2021)</w:t>
      </w:r>
      <w:r w:rsidR="007434F9">
        <w:rPr>
          <w:sz w:val="20"/>
          <w:szCs w:val="20"/>
        </w:rPr>
        <w:fldChar w:fldCharType="end"/>
      </w:r>
      <w:r w:rsidRPr="00E928CA">
        <w:rPr>
          <w:sz w:val="20"/>
          <w:szCs w:val="20"/>
        </w:rPr>
        <w:t xml:space="preserve">. However, this advantage diminishes in high-dimensional mixed-type search spaces, precisely the condition that characterises DNN hyperparameter optimisation, which involves continuous variables (learning rate, dropout rate), integer variables (number of layers, neurons per layer), and categorical variables (batch size). In such spaces, a Gaussian Process (GP) surrogate incurs cubic computational complexity with respect to the number of observations, and poor initialisation causes early trials to behave effectively as random search until the surrogate accumulates sufficient observations, a phenomenon commonly referred to as the cold-start problem </w:t>
      </w:r>
      <w:r w:rsidR="007434F9">
        <w:rPr>
          <w:sz w:val="20"/>
          <w:szCs w:val="20"/>
        </w:rPr>
        <w:fldChar w:fldCharType="begin" w:fldLock="1"/>
      </w:r>
      <w:r w:rsidR="007434F9">
        <w:rPr>
          <w:sz w:val="20"/>
          <w:szCs w:val="20"/>
        </w:rPr>
        <w:instrText>ADDIN CSL_CITATION {"citationItems":[{"id":"ITEM-1","itemData":{"abstract":"We consider the problem of setting the hyperparameters of one or more surrogate-assisted evolutionary optimization algorithms, and similar methods such as Bayesian Optimization (i.e. Gaussian Process regression combined with an acquisition function for choosing next solutions to sample), which are often used for problems with expensive function evaluations. It has been remarked elsewhere that these algorithms can be started with an initial experimental design, or with a random sample, or by starting from only two points. We here investigate how to make such choices. By equating the use of random search for the initial population (or design) with running a single-point random searcher for some few initial samples (and extending this view to other initialization methods) it seems clear that these methods (initialization + Bayesian optimizer) are rather like an algorithm portfolio, and something can be learned from that literature. However, we start largely afresh with experiments that combine different sampling methods (random search, Latin hypercube) with Gaussian processes and different acquisition functions (expected improvement, and a generalisation of it). We consider a number of different experimental setups (functions and dimensions), and attempt to get a rough view of what works well where. Our work complements some previous Evolutionary Computation work on initialization using subrandom sequences, and experimental designs, but considers more modern algorithms for expensive problems.","author":[{"dropping-particle":"","family":"Morar, Marius Tudor ; Knowles, Joshua ; Sampaio","given":"Sandra","non-dropping-particle":"","parse-names":false,"suffix":""}],"container-title":"Data Science meets Optimization Workshop: CEC2017 \\&amp; CPAIOR 2017","id":"ITEM-1","issued":{"date-parts":[["2017","5"]]},"title":"Initialization of Bayesian Optimization Viewed as Part of a Larger Algorithm Portfolio","type":"chapter"},"uris":["http://www.mendeley.com/documents/?uuid=256b3ba9-9de6-4704-a6a5-193ad0519897"]},{"id":"ITEM-2","itemData":{"abstract":"Bayesian optimization is a technique for optimizing black-box target functions. At the core of Bayesian optimization is a surrogate model that predicts the output of the target function at previously unseen inputs to facilitate the selection of promising input values. Gaussian processes (GPs) are commonly used as surrogate models but are known to scale poorly with the number of observations. Inducing point GP approximations can mitigate scaling issues, but may provide overly smooth estimates of the target function. In this work we adapt the Vecchia approximation, a popular GP approximation from spatial statistics, to enable scalable high-dimensional Bayesian optimization. We develop several improvements and extensions to Vecchia, including training warped GPs using mini-batch gradient descent, approximate neighbor search, and variance recalibration. We demonstrate the superior performance of Vecchia in BO using both Thompson sampling and qUCB. On several test functions and on two reinforcement-learning problems, our methods compared favorably to the state of the art, often outperforming inducing point methods and even exact GPs.","author":[{"dropping-particle":"","family":"Jimenez","given":"Felix","non-dropping-particle":"","parse-names":false,"suffix":""},{"dropping-particle":"","family":"Katzfuss","given":"Matthias","non-dropping-particle":"","parse-names":false,"suffix":""}],"collection-title":"Proceedings of Machine Learning Research","container-title":"Proceedings of The 26th International Conference on Artificial Intelligence and Statistics","editor":[{"dropping-particle":"","family":"Ruiz","given":"Francisco","non-dropping-particle":"","parse-names":false,"suffix":""},{"dropping-particle":"","family":"Dy","given":"Jennifer","non-dropping-particle":"","parse-names":false,"suffix":""},{"dropping-particle":"","family":"Meent","given":"Jan-Willem","non-dropping-particle":"van de","parse-names":false,"suffix":""}],"id":"ITEM-2","issued":{"date-parts":[["2023"]]},"page":"1492-1512","publisher":"PMLR","title":"Scalable Bayesian Optimization Using Vecchia Approximations of Gaussian Processes","type":"paper-conference","volume":"206"},"uris":["http://www.mendeley.com/documents/?uuid=82dfef93-a338-4613-a8b5-c704d4eba53d"]}],"mendeley":{"formattedCitation":"(Morar, Marius Tudor ; Knowles, Joshua ; Sampaio, 2017; Jimenez and Katzfuss, 2023)","plainTextFormattedCitation":"(Morar, Marius Tudor ; Knowles, Joshua ; Sampaio, 2017; Jimenez and Katzfuss, 2023)","previouslyFormattedCitation":"(Morar, Marius Tudor ; Knowles, Joshua ; Sampaio, 2017; Jimenez and Katzfuss, 2023)"},"properties":{"noteIndex":0},"schema":"https://github.com/citation-style-language/schema/raw/master/csl-citation.json"}</w:instrText>
      </w:r>
      <w:r w:rsidR="007434F9">
        <w:rPr>
          <w:sz w:val="20"/>
          <w:szCs w:val="20"/>
        </w:rPr>
        <w:fldChar w:fldCharType="separate"/>
      </w:r>
      <w:r w:rsidR="007434F9" w:rsidRPr="007434F9">
        <w:rPr>
          <w:noProof/>
          <w:sz w:val="20"/>
          <w:szCs w:val="20"/>
        </w:rPr>
        <w:t>(Morar, Marius Tudor ; Knowles, Joshua ; Sampaio, 2017; Jimenez and Katzfuss, 2023)</w:t>
      </w:r>
      <w:r w:rsidR="007434F9">
        <w:rPr>
          <w:sz w:val="20"/>
          <w:szCs w:val="20"/>
        </w:rPr>
        <w:fldChar w:fldCharType="end"/>
      </w:r>
    </w:p>
    <w:p w14:paraId="11365CAB" w14:textId="549B0F87" w:rsidR="00F001DF" w:rsidRPr="00E928CA" w:rsidRDefault="00F001DF" w:rsidP="00F001DF">
      <w:pPr>
        <w:spacing w:after="160" w:line="276" w:lineRule="auto"/>
        <w:ind w:firstLine="720"/>
        <w:jc w:val="both"/>
        <w:rPr>
          <w:sz w:val="20"/>
          <w:szCs w:val="20"/>
        </w:rPr>
      </w:pPr>
      <w:r w:rsidRPr="00E928CA">
        <w:rPr>
          <w:sz w:val="20"/>
          <w:szCs w:val="20"/>
        </w:rPr>
        <w:t xml:space="preserve">Particle Swarm Optimisation (PSO) offers a complementary profile that directly addresses these limitations. As a population-based metaheuristic, PSO conducts parallel exploration through a swarm of candidate solutions without relying on a surrogate model, thereby circumventing the cold-start problem inherent to BO. PSO is furthermore amenable </w:t>
      </w:r>
      <w:r w:rsidRPr="00E928CA">
        <w:rPr>
          <w:sz w:val="20"/>
          <w:szCs w:val="20"/>
        </w:rPr>
        <w:lastRenderedPageBreak/>
        <w:t xml:space="preserve">to adaptation over mixed continuous–discrete search spaces through velocity clamping and rounding schemes </w:t>
      </w:r>
      <w:r w:rsidR="00251821">
        <w:rPr>
          <w:sz w:val="20"/>
          <w:szCs w:val="20"/>
        </w:rPr>
        <w:fldChar w:fldCharType="begin" w:fldLock="1"/>
      </w:r>
      <w:r w:rsidR="00251821">
        <w:rPr>
          <w:sz w:val="20"/>
          <w:szCs w:val="20"/>
        </w:rPr>
        <w:instrText>ADDIN CSL_CITATION {"citationItems":[{"id":"ITEM-1","itemData":{"DOI":"10.1371/journal.pone.0188746","abstract":"In this paper, we propose a new automatic hyperparameter selection approach for determining the optimal network configuration (network structure and hyperparameters) for deep neural networks using particle swarm optimization (PSO) in combination with a steepest gradient descent algorithm. In the proposed approach, network configurations were coded as a set of real-number m-dimensional vectors as the individuals of the PSO algorithm in the search procedure. During the search procedure, the PSO algorithm is employed to search for optimal network configurations via the particles moving in a finite search space, and the steepest gradient descent algorithm is used to train the DNN classifier with a few training epochs (to find a local optimal solution) during the population evaluation of PSO. After the optimization scheme, the steepest gradient descent algorithm is performed with more epochs and the final solutions (pbest and gbest) of the PSO algorithm to train a final ensemble model and individual DNN classifiers, respectively. The local search ability of the steepest gradient descent algorithm and the global search capabilities of the PSO algorithm are exploited to determine an optimal solution that is close to the global optimum. We constructed several experiments on hand-written characters and biological activity prediction datasets to show that the DNN classifiers trained by the network configurations expressed by the final solutions of the PSO algorithm, employed to construct an ensemble model and individual classifier, outperform the random approach in terms of the generalization performance. Therefore, the proposed approach can be regarded an alternative tool for automatic network structure and parameter selection for deep neural networks.","author":[{"dropping-particle":"","family":"Ye","given":"Fei","non-dropping-particle":"","parse-names":false,"suffix":""}],"container-title":"PLOS ONE","id":"ITEM-1","issue":"12","issued":{"date-parts":[["2017"]]},"page":"1-36","publisher":"Public Library of Science","title":"Particle swarm optimization-based automatic parameter selection for deep neural networks and its applications in large-scale and high-dimensional data","type":"article-journal","volume":"12"},"uris":["http://www.mendeley.com/documents/?uuid=4bf28fa5-59b7-41d3-9951-6cac84fb3253"]}],"mendeley":{"formattedCitation":"(Ye, 2017)","plainTextFormattedCitation":"(Ye, 2017)","previouslyFormattedCitation":"(Ye, 2017)"},"properties":{"noteIndex":0},"schema":"https://github.com/citation-style-language/schema/raw/master/csl-citation.json"}</w:instrText>
      </w:r>
      <w:r w:rsidR="00251821">
        <w:rPr>
          <w:sz w:val="20"/>
          <w:szCs w:val="20"/>
        </w:rPr>
        <w:fldChar w:fldCharType="separate"/>
      </w:r>
      <w:r w:rsidR="00251821" w:rsidRPr="00251821">
        <w:rPr>
          <w:noProof/>
          <w:sz w:val="20"/>
          <w:szCs w:val="20"/>
        </w:rPr>
        <w:t>(Ye, 2017)</w:t>
      </w:r>
      <w:r w:rsidR="00251821">
        <w:rPr>
          <w:sz w:val="20"/>
          <w:szCs w:val="20"/>
        </w:rPr>
        <w:fldChar w:fldCharType="end"/>
      </w:r>
      <w:r w:rsidRPr="00E928CA">
        <w:rPr>
          <w:sz w:val="20"/>
          <w:szCs w:val="20"/>
        </w:rPr>
        <w:t>. Its principal limitation, however, is susceptibility to premature convergence once the swarm collapses around a local optimum, which constrains its precision during refinement. This complementarity motivates a sequential hybrid architecture in which PSO serves as a global exploration engine, identifying promising regions of the hyperparameter space, while the top-ranked particle positions are used to warm-start the BO surrogate for local exploitation. Techniques based on BO and PSO individually have demonstrated promising performance in related domains such as financial forecasting and rolling-element bearing fault diagnosis. Their sequential integration, however, has received limited attention and, to the best of our knowledge, has not been investigated for DNN-based churn prediction under class-imbalance conditions.</w:t>
      </w:r>
    </w:p>
    <w:p w14:paraId="6D8DD6BF" w14:textId="5100AAD1" w:rsidR="00F001DF" w:rsidRPr="00E928CA" w:rsidRDefault="00F001DF" w:rsidP="00F001DF">
      <w:pPr>
        <w:spacing w:after="160" w:line="276" w:lineRule="auto"/>
        <w:ind w:firstLine="720"/>
        <w:jc w:val="both"/>
        <w:rPr>
          <w:sz w:val="20"/>
          <w:szCs w:val="20"/>
        </w:rPr>
      </w:pPr>
      <w:r w:rsidRPr="00E928CA">
        <w:rPr>
          <w:sz w:val="20"/>
          <w:szCs w:val="20"/>
        </w:rPr>
        <w:t xml:space="preserve">The selection of PSO as the global exploration engine is grounded in several comparative advantages over alternative metaheuristics. Relative to Genetic Algorithms (GAs), PSO employs a simpler operator design, requiring no crossover or mutation, and fewer internal hyperparameters, yielding faster per-iteration convergence at lower computational overhead </w:t>
      </w:r>
      <w:r w:rsidR="00406412">
        <w:rPr>
          <w:sz w:val="20"/>
          <w:szCs w:val="20"/>
        </w:rPr>
        <w:fldChar w:fldCharType="begin" w:fldLock="1"/>
      </w:r>
      <w:r w:rsidR="00406412">
        <w:rPr>
          <w:sz w:val="20"/>
          <w:szCs w:val="20"/>
        </w:rPr>
        <w:instrText>ADDIN CSL_CITATION {"citationItems":[{"id":"ITEM-1","itemData":{"DOI":"10.1007/s11831-021-09694-4","ISBN":"0123456789","ISSN":"1886-1784","author":[{"dropping-particle":"","family":"Gad","given":"Ahmed G","non-dropping-particle":"","parse-names":false,"suffix":""}],"container-title":"Archives of Computational Methods in Engineering","id":"ITEM-1","issue":"5","issued":{"date-parts":[["2022"]]},"number-of-pages":"2531-2561","publisher":"Springer Netherlands","title":"Particle Swarm Optimization Algorithm and Its Applications : A Systematic Review","type":"book","volume":"29"},"uris":["http://www.mendeley.com/documents/?uuid=f2a52898-84f4-4b4b-b039-7cc8486ae7d0"]}],"mendeley":{"formattedCitation":"(Gad, 2022)","plainTextFormattedCitation":"(Gad, 2022)","previouslyFormattedCitation":"(Gad, 2022)"},"properties":{"noteIndex":0},"schema":"https://github.com/citation-style-language/schema/raw/master/csl-citation.json"}</w:instrText>
      </w:r>
      <w:r w:rsidR="00406412">
        <w:rPr>
          <w:sz w:val="20"/>
          <w:szCs w:val="20"/>
        </w:rPr>
        <w:fldChar w:fldCharType="separate"/>
      </w:r>
      <w:r w:rsidR="00406412" w:rsidRPr="00406412">
        <w:rPr>
          <w:noProof/>
          <w:sz w:val="20"/>
          <w:szCs w:val="20"/>
        </w:rPr>
        <w:t>(Gad, 2022)</w:t>
      </w:r>
      <w:r w:rsidR="00406412">
        <w:rPr>
          <w:sz w:val="20"/>
          <w:szCs w:val="20"/>
        </w:rPr>
        <w:fldChar w:fldCharType="end"/>
      </w:r>
      <w:r w:rsidRPr="00E928CA">
        <w:rPr>
          <w:sz w:val="20"/>
          <w:szCs w:val="20"/>
        </w:rPr>
        <w:t xml:space="preserve">. The systematic survey by Gad </w:t>
      </w:r>
      <w:r w:rsidR="00406412">
        <w:rPr>
          <w:sz w:val="20"/>
          <w:szCs w:val="20"/>
        </w:rPr>
        <w:t xml:space="preserve">(2022) </w:t>
      </w:r>
      <w:r w:rsidRPr="00E928CA">
        <w:rPr>
          <w:sz w:val="20"/>
          <w:szCs w:val="20"/>
        </w:rPr>
        <w:t xml:space="preserve">confirms that PSO's implementation simplicity and natural parallelisability make it particularly well-suited to moderate-dimensional search spaces of the kind encountered in DNN HPO. Relative to the Covariance Matrix Adaptation Evolution Strategy (CMA-ES), PSO offers a substantive advantage in mixed-type search spaces: CMA-ES is fundamentally designed for continuous variables and requires non-trivial modification, specifically, margin-based discretisation, to handle integer and categorical inputs </w:t>
      </w:r>
      <w:r w:rsidR="00251821">
        <w:rPr>
          <w:sz w:val="20"/>
          <w:szCs w:val="20"/>
        </w:rPr>
        <w:fldChar w:fldCharType="begin" w:fldLock="1"/>
      </w:r>
      <w:r w:rsidR="00C176B5">
        <w:rPr>
          <w:sz w:val="20"/>
          <w:szCs w:val="20"/>
        </w:rPr>
        <w:instrText>ADDIN CSL_CITATION {"citationItems":[{"id":"ITEM-1","itemData":{"DOI":"10.1007/s10462-022-10359-2","ISBN":"0123456789","ISSN":"1573-7462","author":[{"dropping-particle":"","family":"Hernández","given":"Alejandro Morales","non-dropping-particle":"","parse-names":false,"suffix":""},{"dropping-particle":"Van","family":"Nieuwenhuyse","given":"Inneke","non-dropping-particle":"","parse-names":false,"suffix":""}],"container-title":"Artificial Intelligence Review","id":"ITEM-1","issue":"8","issued":{"date-parts":[["2023"]]},"number-of-pages":"8043-8093","publisher":"Springer Netherlands","title":"A survey on multi ‑ objective hyperparameter optimization algorithms for machine learning","type":"book","volume":"56"},"uris":["http://www.mendeley.com/documents/?uuid=9974a8fb-4668-4982-ae49-efd8308178f0"]},{"id":"ITEM-2","itemData":{"author":[{"dropping-particle":"","family":"Loshchilov","given":"Ilya","non-dropping-particle":"","parse-names":false,"suffix":""},{"dropping-particle":"","family":"Hutter","given":"Frank","non-dropping-particle":"","parse-names":false,"suffix":""}],"id":"ITEM-2","issue":"2001","issued":{"date-parts":[["2016"]]},"title":"Cma-es h o d n n","type":"article-journal"},"uris":["http://www.mendeley.com/documents/?uuid=29de4191-b385-40d0-b452-74d56edfaf86"]}],"mendeley":{"formattedCitation":"(Loshchilov and Hutter, 2016; Hernández and Nieuwenhuyse, 2023)","plainTextFormattedCitation":"(Loshchilov and Hutter, 2016; Hernández and Nieuwenhuyse, 2023)","previouslyFormattedCitation":"(Loshchilov and Hutter, 2016; Hernández and Nieuwenhuyse, 2023)"},"properties":{"noteIndex":0},"schema":"https://github.com/citation-style-language/schema/raw/master/csl-citation.json"}</w:instrText>
      </w:r>
      <w:r w:rsidR="00251821">
        <w:rPr>
          <w:sz w:val="20"/>
          <w:szCs w:val="20"/>
        </w:rPr>
        <w:fldChar w:fldCharType="separate"/>
      </w:r>
      <w:r w:rsidR="00251821" w:rsidRPr="00251821">
        <w:rPr>
          <w:noProof/>
          <w:sz w:val="20"/>
          <w:szCs w:val="20"/>
        </w:rPr>
        <w:t>(Loshchilov and Hutter, 2016; Hernández and Nieuwenhuyse, 2023)</w:t>
      </w:r>
      <w:r w:rsidR="00251821">
        <w:rPr>
          <w:sz w:val="20"/>
          <w:szCs w:val="20"/>
        </w:rPr>
        <w:fldChar w:fldCharType="end"/>
      </w:r>
      <w:r w:rsidRPr="00E928CA">
        <w:rPr>
          <w:sz w:val="20"/>
          <w:szCs w:val="20"/>
        </w:rPr>
        <w:t xml:space="preserve">, whereas PSO can be adapted to mixed continuous–discrete spaces via simpler discretisation schemes. Furthermore, CMA-ES requires substantially more function evaluations to achieve satisfactory performance </w:t>
      </w:r>
      <w:r w:rsidR="00C176B5">
        <w:rPr>
          <w:sz w:val="20"/>
          <w:szCs w:val="20"/>
        </w:rPr>
        <w:fldChar w:fldCharType="begin" w:fldLock="1"/>
      </w:r>
      <w:r w:rsidR="00C176B5">
        <w:rPr>
          <w:sz w:val="20"/>
          <w:szCs w:val="20"/>
        </w:rPr>
        <w:instrText>ADDIN CSL_CITATION {"citationItems":[{"id":"ITEM-1","itemData":{"DOI":"10.1145/3512290.3528827","ISBN":"9781450392372","author":[{"dropping-particle":"","family":"Hamano, Ryoki and Saito, Shota and Nomura, Masahiro and Shirakawa","given":"Shinichi","non-dropping-particle":"","parse-names":false,"suffix":""}],"container-title":"Association for Computing Machinery","id":"ITEM-1","issue":"1","issued":{"date-parts":[["2022"]]},"number-of-pages":"639-647","publisher":"Association for Computing Machinery","title":"CMA-ES with margin: lower-bounding marginal probability for mixed-integer black-box optimization","type":"book","volume":"1"},"uris":["http://www.mendeley.com/documents/?uuid=64654761-bcfd-410d-ad85-80359f5bb1e6"]}],"mendeley":{"formattedCitation":"(Hamano, Ryoki and Saito, Shota and Nomura, Masahiro and Shirakawa, 2022)","plainTextFormattedCitation":"(Hamano, Ryoki and Saito, Shota and Nomura, Masahiro and Shirakawa, 2022)","previouslyFormattedCitation":"(Hamano, Ryoki and Saito, Shota and Nomura, Masahiro and Shirakawa, 2022)"},"properties":{"noteIndex":0},"schema":"https://github.com/citation-style-language/schema/raw/master/csl-citation.json"}</w:instrText>
      </w:r>
      <w:r w:rsidR="00C176B5">
        <w:rPr>
          <w:sz w:val="20"/>
          <w:szCs w:val="20"/>
        </w:rPr>
        <w:fldChar w:fldCharType="separate"/>
      </w:r>
      <w:r w:rsidR="00C176B5" w:rsidRPr="00C176B5">
        <w:rPr>
          <w:noProof/>
          <w:sz w:val="20"/>
          <w:szCs w:val="20"/>
        </w:rPr>
        <w:t>(Hamano, Ryoki and Saito, Shota and Nomura, Masahiro and Shirakawa, 2022)</w:t>
      </w:r>
      <w:r w:rsidR="00C176B5">
        <w:rPr>
          <w:sz w:val="20"/>
          <w:szCs w:val="20"/>
        </w:rPr>
        <w:fldChar w:fldCharType="end"/>
      </w:r>
      <w:r w:rsidRPr="00E928CA">
        <w:rPr>
          <w:sz w:val="20"/>
          <w:szCs w:val="20"/>
        </w:rPr>
        <w:t xml:space="preserve">, a limitation that is particularly costly when each evaluation entails a complete DNN training run. On the exploitation side, the Tree-structured Parzen Estimator (TPE) variant of Bayesian Optimisation is selected in preference to GP-based surrogates and the BOHB hybrid. Unlike GP, which models the objective function directly with O(n³) computational complexity per iteration, TPE separately models the density distributions of high- and low-performing configurations, yielding complexity that scales linearly with the number of observations </w:t>
      </w:r>
      <w:r w:rsidR="00C176B5">
        <w:rPr>
          <w:sz w:val="20"/>
          <w:szCs w:val="20"/>
        </w:rPr>
        <w:fldChar w:fldCharType="begin" w:fldLock="1"/>
      </w:r>
      <w:r w:rsidR="00C176B5">
        <w:rPr>
          <w:sz w:val="20"/>
          <w:szCs w:val="20"/>
        </w:rPr>
        <w:instrText>ADDIN CSL_CITATION {"citationItems":[{"id":"ITEM-1","itemData":{"author":[{"dropping-particle":"","family":"Watanabe","given":"Shuhei","non-dropping-particle":"","parse-names":false,"suffix":""}],"id":"ITEM-1","issued":{"date-parts":[["0"]]},"page":"1-70","title":"Tree-Structured Parzen Estimator: Understanding Its Algorithm Components and Their Roles for Better Empirical Performance","type":"article-journal"},"uris":["http://www.mendeley.com/documents/?uuid=472cd88d-7829-4d09-8483-9f1b76608d47"]},{"id":"ITEM-2","itemData":{"ISBN":"9781618395993","abstract":"Several recent advances to the state of the art in image classification benchmarks have come from better configurations of existing techniques rather than novel approaches to feature learning. Traditionally, hyper-parameter optimization has been the job of humans because they can be very efficient in regimes where only a few trials are possible. Presently, computer clusters and GPU processors make it possible to run more trials and we show that algorithmic approaches can find better results. We present hyper-parameter optimization results on tasks of training neural networks and deep belief networks (DBNs). We optimize hyper-parameters using random search and two new greedy sequential methods based on the expected improvement criterion. Random search has been shown to be sufficiently efficient for learning neural networks for several datasets, but we show it is unreliable for training DBNs. The sequential algorithms are applied to the most difficult DBN learning problems from [1] and find significantly better results than the best previously reported. This work contributes novel techniques for making response surface models P(y|x) in which many elements of hyper-parameter assignment (x) are known to be irrelevant given particular values of other elements.","author":[{"dropping-particle":"","family":"Bergstra","given":"James","non-dropping-particle":"","parse-names":false,"suffix":""},{"dropping-particle":"","family":"Bardenet","given":"Rémi","non-dropping-particle":"","parse-names":false,"suffix":""},{"dropping-particle":"","family":"Bengio","given":"Yoshua","non-dropping-particle":"","parse-names":false,"suffix":""},{"dropping-particle":"","family":"Kégl","given":"Balázs","non-dropping-particle":"","parse-names":false,"suffix":""}],"collection-title":"NIPS'11","container-title":"Proceedings of the 25th International Conference on Neural Information Processing Systems","id":"ITEM-2","issued":{"date-parts":[["2011"]]},"page":"2546–2554","publisher":"Curran Associates Inc.","publisher-place":"Red Hook, NY, USA","title":"Algorithms for hyper-parameter optimization","type":"paper-conference"},"uris":["http://www.mendeley.com/documents/?uuid=1751fa51-20be-4a97-a9d9-5c3473985549"]}],"mendeley":{"formattedCitation":"(Watanabe, no date; Bergstra &lt;i&gt;et al.&lt;/i&gt;, 2011)","plainTextFormattedCitation":"(Watanabe, no date; Bergstra et al., 2011)","previouslyFormattedCitation":"(Watanabe, no date; Bergstra &lt;i&gt;et al.&lt;/i&gt;, 2011)"},"properties":{"noteIndex":0},"schema":"https://github.com/citation-style-language/schema/raw/master/csl-citation.json"}</w:instrText>
      </w:r>
      <w:r w:rsidR="00C176B5">
        <w:rPr>
          <w:sz w:val="20"/>
          <w:szCs w:val="20"/>
        </w:rPr>
        <w:fldChar w:fldCharType="separate"/>
      </w:r>
      <w:r w:rsidR="00C176B5" w:rsidRPr="00C176B5">
        <w:rPr>
          <w:noProof/>
          <w:sz w:val="20"/>
          <w:szCs w:val="20"/>
        </w:rPr>
        <w:t xml:space="preserve">(Watanabe, no date; Bergstra </w:t>
      </w:r>
      <w:r w:rsidR="00C176B5" w:rsidRPr="00C176B5">
        <w:rPr>
          <w:i/>
          <w:noProof/>
          <w:sz w:val="20"/>
          <w:szCs w:val="20"/>
        </w:rPr>
        <w:t>et al.</w:t>
      </w:r>
      <w:r w:rsidR="00C176B5" w:rsidRPr="00C176B5">
        <w:rPr>
          <w:noProof/>
          <w:sz w:val="20"/>
          <w:szCs w:val="20"/>
        </w:rPr>
        <w:t>, 2011)</w:t>
      </w:r>
      <w:r w:rsidR="00C176B5">
        <w:rPr>
          <w:sz w:val="20"/>
          <w:szCs w:val="20"/>
        </w:rPr>
        <w:fldChar w:fldCharType="end"/>
      </w:r>
      <w:r w:rsidRPr="00E928CA">
        <w:rPr>
          <w:sz w:val="20"/>
          <w:szCs w:val="20"/>
        </w:rPr>
        <w:t xml:space="preserve">. This scalability advantage is critical in the present study, where 150 hyperparameter evaluations are executed per experimental condition. Additionally, TPE natively handles mixed-type search spaces, encompassing continuous (learning rate, dropout), integer (layers, neurons), and categorical (batch size) variables, without requiring specialised kernel engineering as demanded by GP surrogates </w:t>
      </w:r>
      <w:r w:rsidR="00C176B5">
        <w:rPr>
          <w:sz w:val="20"/>
          <w:szCs w:val="20"/>
        </w:rPr>
        <w:fldChar w:fldCharType="begin" w:fldLock="1"/>
      </w:r>
      <w:r w:rsidR="00C176B5">
        <w:rPr>
          <w:sz w:val="20"/>
          <w:szCs w:val="20"/>
        </w:rPr>
        <w:instrText>ADDIN CSL_CITATION {"citationItems":[{"id":"ITEM-1","itemData":{"DOI":"10.1007/s10462-022-10359-2","ISBN":"0123456789","ISSN":"1573-7462","author":[{"dropping-particle":"","family":"Hernández","given":"Alejandro Morales","non-dropping-particle":"","parse-names":false,"suffix":""},{"dropping-particle":"Van","family":"Nieuwenhuyse","given":"Inneke","non-dropping-particle":"","parse-names":false,"suffix":""}],"container-title":"Artificial Intelligence Review","id":"ITEM-1","issue":"8","issued":{"date-parts":[["2023"]]},"number-of-pages":"8043-8093","publisher":"Springer Netherlands","title":"A survey on multi ‑ objective hyperparameter optimization algorithms for machine learning","type":"book","volume":"56"},"uris":["http://www.mendeley.com/documents/?uuid=9974a8fb-4668-4982-ae49-efd8308178f0"]},{"id":"ITEM-2","itemData":{"author":[{"dropping-particle":"","family":"Watanabe","given":"Shuhei","non-dropping-particle":"","parse-names":false,"suffix":""}],"id":"ITEM-2","issued":{"date-parts":[["0"]]},"page":"1-70","title":"Tree-Structured Parzen Estimator: Understanding Its Algorithm Components and Their Roles for Better Empirical Performance","type":"article-journal"},"uris":["http://www.mendeley.com/documents/?uuid=472cd88d-7829-4d09-8483-9f1b76608d47"]}],"mendeley":{"formattedCitation":"(Watanabe, no date; Hernández and Nieuwenhuyse, 2023)","plainTextFormattedCitation":"(Watanabe, no date; Hernández and Nieuwenhuyse, 2023)","previouslyFormattedCitation":"(Watanabe, no date; Hernández and Nieuwenhuyse, 2023)"},"properties":{"noteIndex":0},"schema":"https://github.com/citation-style-language/schema/raw/master/csl-citation.json"}</w:instrText>
      </w:r>
      <w:r w:rsidR="00C176B5">
        <w:rPr>
          <w:sz w:val="20"/>
          <w:szCs w:val="20"/>
        </w:rPr>
        <w:fldChar w:fldCharType="separate"/>
      </w:r>
      <w:r w:rsidR="00C176B5" w:rsidRPr="00C176B5">
        <w:rPr>
          <w:noProof/>
          <w:sz w:val="20"/>
          <w:szCs w:val="20"/>
        </w:rPr>
        <w:t>(Watanabe, no date; Hernández and Nieuwenhuyse, 2023)</w:t>
      </w:r>
      <w:r w:rsidR="00C176B5">
        <w:rPr>
          <w:sz w:val="20"/>
          <w:szCs w:val="20"/>
        </w:rPr>
        <w:fldChar w:fldCharType="end"/>
      </w:r>
      <w:r w:rsidRPr="00E928CA">
        <w:rPr>
          <w:sz w:val="20"/>
          <w:szCs w:val="20"/>
        </w:rPr>
        <w:t>]. This choice is further consistent with the recent recommendations of Bischl et al.</w:t>
      </w:r>
      <w:r w:rsidR="003E7706">
        <w:rPr>
          <w:sz w:val="20"/>
          <w:szCs w:val="20"/>
        </w:rPr>
        <w:t xml:space="preserve"> (2023)</w:t>
      </w:r>
      <w:r w:rsidRPr="00E928CA">
        <w:rPr>
          <w:sz w:val="20"/>
          <w:szCs w:val="20"/>
        </w:rPr>
        <w:t>, who identify TPE as an empirically robust method for deep learning HPO in moderate-dimensional search spaces.</w:t>
      </w:r>
    </w:p>
    <w:p w14:paraId="75745A4A" w14:textId="1724BA0D" w:rsidR="00F001DF" w:rsidRPr="00E928CA" w:rsidRDefault="00F001DF" w:rsidP="00F001DF">
      <w:pPr>
        <w:spacing w:after="160" w:line="276" w:lineRule="auto"/>
        <w:ind w:firstLine="720"/>
        <w:jc w:val="both"/>
        <w:rPr>
          <w:sz w:val="20"/>
          <w:szCs w:val="20"/>
        </w:rPr>
      </w:pPr>
      <w:r w:rsidRPr="00E928CA">
        <w:rPr>
          <w:sz w:val="20"/>
          <w:szCs w:val="20"/>
        </w:rPr>
        <w:t xml:space="preserve">Based on the foregoing synthesis, three specific research gaps are identified, each mapped directly to a component of the proposed framework. The first gap concerns hyperparameter configuration practice: the benchmark study of Gkonis and Tsakalos </w:t>
      </w:r>
      <w:r w:rsidR="006D1A91">
        <w:rPr>
          <w:sz w:val="20"/>
          <w:szCs w:val="20"/>
        </w:rPr>
        <w:t xml:space="preserve">(2025) </w:t>
      </w:r>
      <w:r w:rsidRPr="00E928CA">
        <w:rPr>
          <w:sz w:val="20"/>
          <w:szCs w:val="20"/>
        </w:rPr>
        <w:t xml:space="preserve">demonstrates that all DNN hyperparameters were fixed manually using default values, a fixed 100-epoch training budget, a batch size of 16, and hidden-layer widths determined through a simple input–output averaging heuristic; the authors explicitly recommended structured HPO as a priority for future work. This gap is addressed by the HBP framework as a whole, which replaces manual tuning with a two-phase, principled optimisation pipeline. The second gap concerns sequential PSO–BO integration: although PSO and BO have individually demonstrated effectiveness in hyperparameter optimisation tasks </w:t>
      </w:r>
      <w:r w:rsidR="009076AE">
        <w:rPr>
          <w:sz w:val="20"/>
          <w:szCs w:val="20"/>
        </w:rPr>
        <w:fldChar w:fldCharType="begin" w:fldLock="1"/>
      </w:r>
      <w:r w:rsidR="00E30FE0">
        <w:rPr>
          <w:sz w:val="20"/>
          <w:szCs w:val="20"/>
        </w:rPr>
        <w:instrText>ADDIN CSL_CITATION {"citationItems":[{"id":"ITEM-1","itemData":{"DOI":"10.1371/journal.pone.0188746","abstract":"In this paper, we propose a new automatic hyperparameter selection approach for determining the optimal network configuration (network structure and hyperparameters) for deep neural networks using particle swarm optimization (PSO) in combination with a steepest gradient descent algorithm. In the proposed approach, network configurations were coded as a set of real-number m-dimensional vectors as the individuals of the PSO algorithm in the search procedure. During the search procedure, the PSO algorithm is employed to search for optimal network configurations via the particles moving in a finite search space, and the steepest gradient descent algorithm is used to train the DNN classifier with a few training epochs (to find a local optimal solution) during the population evaluation of PSO. After the optimization scheme, the steepest gradient descent algorithm is performed with more epochs and the final solutions (pbest and gbest) of the PSO algorithm to train a final ensemble model and individual DNN classifiers, respectively. The local search ability of the steepest gradient descent algorithm and the global search capabilities of the PSO algorithm are exploited to determine an optimal solution that is close to the global optimum. We constructed several experiments on hand-written characters and biological activity prediction datasets to show that the DNN classifiers trained by the network configurations expressed by the final solutions of the PSO algorithm, employed to construct an ensemble model and individual classifier, outperform the random approach in terms of the generalization performance. Therefore, the proposed approach can be regarded an alternative tool for automatic network structure and parameter selection for deep neural networks.","author":[{"dropping-particle":"","family":"Ye","given":"Fei","non-dropping-particle":"","parse-names":false,"suffix":""}],"container-title":"PLOS ONE","id":"ITEM-1","issue":"12","issued":{"date-parts":[["2017"]]},"page":"1-36","publisher":"Public Library of Science","title":"Particle swarm optimization-based automatic parameter selection for deep neural networks and its applications in large-scale and high-dimensional data","type":"article-journal","volume":"12"},"uris":["http://www.mendeley.com/documents/?uuid=4bf28fa5-59b7-41d3-9951-6cac84fb3253"]},{"id":"ITEM-2","itemData":{"DOI":"10.1109/IJCNN52387.2021.9533761","author":[{"dropping-particle":"","family":"Li","given":"Yaru","non-dropping-particle":"","parse-names":false,"suffix":""},{"dropping-particle":"","family":"Zhang","given":"Yulai","non-dropping-particle":"","parse-names":false,"suffix":""},{"dropping-particle":"","family":"Zhou","given":"Gongxue","non-dropping-particle":"","parse-names":false,"suffix":""},{"dropping-particle":"","family":"Gong","given":"Yifei","non-dropping-particle":"","parse-names":false,"suffix":""}],"container-title":"2021 International Joint Conference on Neural Networks (IJCNN)","id":"ITEM-2","issued":{"date-parts":[["2021"]]},"page":"1-6","title":"Bayesian Optimization with Particle Swarm","type":"paper-conference"},"uris":["http://www.mendeley.com/documents/?uuid=d8e73032-d4a3-4c71-9687-161bf0cc11d5"]}],"mendeley":{"formattedCitation":"(Ye, 2017; Li &lt;i&gt;et al.&lt;/i&gt;, 2021)","plainTextFormattedCitation":"(Ye, 2017; Li et al., 2021)","previouslyFormattedCitation":"(Ye, 2017; Li &lt;i&gt;et al.&lt;/i&gt;, 2021)"},"properties":{"noteIndex":0},"schema":"https://github.com/citation-style-language/schema/raw/master/csl-citation.json"}</w:instrText>
      </w:r>
      <w:r w:rsidR="009076AE">
        <w:rPr>
          <w:sz w:val="20"/>
          <w:szCs w:val="20"/>
        </w:rPr>
        <w:fldChar w:fldCharType="separate"/>
      </w:r>
      <w:r w:rsidR="009076AE" w:rsidRPr="009076AE">
        <w:rPr>
          <w:noProof/>
          <w:sz w:val="20"/>
          <w:szCs w:val="20"/>
        </w:rPr>
        <w:t xml:space="preserve">(Ye, 2017; Li </w:t>
      </w:r>
      <w:r w:rsidR="009076AE" w:rsidRPr="009076AE">
        <w:rPr>
          <w:i/>
          <w:noProof/>
          <w:sz w:val="20"/>
          <w:szCs w:val="20"/>
        </w:rPr>
        <w:t>et al.</w:t>
      </w:r>
      <w:r w:rsidR="009076AE" w:rsidRPr="009076AE">
        <w:rPr>
          <w:noProof/>
          <w:sz w:val="20"/>
          <w:szCs w:val="20"/>
        </w:rPr>
        <w:t>, 2021)</w:t>
      </w:r>
      <w:r w:rsidR="009076AE">
        <w:rPr>
          <w:sz w:val="20"/>
          <w:szCs w:val="20"/>
        </w:rPr>
        <w:fldChar w:fldCharType="end"/>
      </w:r>
      <w:r w:rsidRPr="00E928CA">
        <w:rPr>
          <w:sz w:val="20"/>
          <w:szCs w:val="20"/>
        </w:rPr>
        <w:t>, their sequential combination, in which PSO global exploration warm-starts the BO surrogate for local exploitation, has not been investigated for DNN-based churn prediction under class-imbalance conditions. This gap is addressed by the sequential PSO–BO architecture of HBP, which directly mitigates both the cold-start limitation of standalone BO and the premature convergence tendency of standalone PSO. The third gap concerns resampling integration: the application of SMOTE–Tomek Links within churn prediction pipelines remains limited</w:t>
      </w:r>
      <w:r w:rsidR="00E30FE0">
        <w:rPr>
          <w:sz w:val="20"/>
          <w:szCs w:val="20"/>
        </w:rPr>
        <w:t xml:space="preserve">, </w:t>
      </w:r>
      <w:r w:rsidRPr="00E928CA">
        <w:rPr>
          <w:sz w:val="20"/>
          <w:szCs w:val="20"/>
        </w:rPr>
        <w:t xml:space="preserve">and where it has been employed, resampling is typically applied as a static preprocessing step </w:t>
      </w:r>
      <w:r w:rsidR="00E30FE0">
        <w:rPr>
          <w:sz w:val="20"/>
          <w:szCs w:val="20"/>
        </w:rPr>
        <w:t>before</w:t>
      </w:r>
      <w:r w:rsidRPr="00E928CA">
        <w:rPr>
          <w:sz w:val="20"/>
          <w:szCs w:val="20"/>
        </w:rPr>
        <w:t xml:space="preserve"> data partitioning, introducing the risk of data leakage into the evaluation fold </w:t>
      </w:r>
      <w:r w:rsidR="00406412">
        <w:rPr>
          <w:sz w:val="20"/>
          <w:szCs w:val="20"/>
        </w:rPr>
        <w:fldChar w:fldCharType="begin" w:fldLock="1"/>
      </w:r>
      <w:r w:rsidR="00251821">
        <w:rPr>
          <w:sz w:val="20"/>
          <w:szCs w:val="20"/>
        </w:rPr>
        <w:instrText>ADDIN CSL_CITATION {"citationItems":[{"id":"ITEM-1","itemData":{"author":[{"dropping-particle":"","family":"Imani","given":"Mehdi","non-dropping-particle":"","parse-names":false,"suffix":""},{"dropping-particle":"","family":"Joudaki","given":"Majid","non-dropping-particle":"","parse-names":false,"suffix":""},{"dropping-particle":"","family":"Beikmohammadi","given":"Ali","non-dropping-particle":"","parse-names":false,"suffix":""}],"id":"ITEM-1","issued":{"date-parts":[["2025"]]},"page":"1-38","title":"Customer Churn Prediction : A Systematic Review of Recent Advances , Trends , and Challenges in Machine Learning and Deep Learning","type":"article-journal"},"uris":["http://www.mendeley.com/documents/?uuid=15cff125-e16e-4377-8206-43a2610d4045"]}],"mendeley":{"formattedCitation":"(Imani, Joudaki and Beikmohammadi, 2025)","plainTextFormattedCitation":"(Imani, Joudaki and Beikmohammadi, 2025)","previouslyFormattedCitation":"(Imani, Joudaki and Beikmohammadi, 2025)"},"properties":{"noteIndex":0},"schema":"https://github.com/citation-style-language/schema/raw/master/csl-citation.json"}</w:instrText>
      </w:r>
      <w:r w:rsidR="00406412">
        <w:rPr>
          <w:sz w:val="20"/>
          <w:szCs w:val="20"/>
        </w:rPr>
        <w:fldChar w:fldCharType="separate"/>
      </w:r>
      <w:r w:rsidR="00E30FE0" w:rsidRPr="00E30FE0">
        <w:rPr>
          <w:noProof/>
          <w:sz w:val="20"/>
          <w:szCs w:val="20"/>
        </w:rPr>
        <w:t>(Imani, Joudaki and Beikmohammadi, 2025)</w:t>
      </w:r>
      <w:r w:rsidR="00406412">
        <w:rPr>
          <w:sz w:val="20"/>
          <w:szCs w:val="20"/>
        </w:rPr>
        <w:fldChar w:fldCharType="end"/>
      </w:r>
      <w:r w:rsidRPr="00E928CA">
        <w:rPr>
          <w:sz w:val="20"/>
          <w:szCs w:val="20"/>
        </w:rPr>
        <w:t>. This gap is addressed by embedding SMOTE–Tomek Links as a fold-internal component of the HBP pipeline, ensuring that resampling and hyperparameter decisions are co-optimised under conditions that reflect true out-of-fold generalisation.</w:t>
      </w:r>
    </w:p>
    <w:p w14:paraId="4C15F516" w14:textId="2E7D084F" w:rsidR="00F001DF" w:rsidRPr="00E928CA" w:rsidRDefault="00F001DF" w:rsidP="00E30FE0">
      <w:pPr>
        <w:spacing w:after="160" w:line="276" w:lineRule="auto"/>
        <w:ind w:firstLine="720"/>
        <w:jc w:val="both"/>
        <w:rPr>
          <w:sz w:val="20"/>
          <w:szCs w:val="20"/>
        </w:rPr>
      </w:pPr>
      <w:r w:rsidRPr="00E928CA">
        <w:rPr>
          <w:sz w:val="20"/>
          <w:szCs w:val="20"/>
        </w:rPr>
        <w:lastRenderedPageBreak/>
        <w:t xml:space="preserve">Building on the identified gaps, this study develops the Hybrid Bayesian–PSO (HBP) framework for DNN hyperparameter optimisation in the customer churn prediction domain. Three specific research questions are investigated: (i) does HBP yield statistically superior performance relative to three controlled baseline conditions, namely, manual configuration following Gkonis and Tsakalos </w:t>
      </w:r>
      <w:r w:rsidR="006D1A91">
        <w:rPr>
          <w:sz w:val="20"/>
          <w:szCs w:val="20"/>
        </w:rPr>
        <w:t>(2025),</w:t>
      </w:r>
      <w:r w:rsidRPr="00E928CA">
        <w:rPr>
          <w:sz w:val="20"/>
          <w:szCs w:val="20"/>
        </w:rPr>
        <w:t xml:space="preserve"> standalone BO, and standalone PSO; (ii) does HBP converge to a competitive configuration within a smaller effective number of function evaluations than the standalone alternatives; and (iii) are the observed advantages consistent across datasets drawn from structurally distinct domains, banking and telecommunications, with differing scales and class-imbalance ratios.</w:t>
      </w:r>
      <w:r w:rsidR="00E30FE0">
        <w:rPr>
          <w:sz w:val="20"/>
          <w:szCs w:val="20"/>
        </w:rPr>
        <w:t xml:space="preserve"> </w:t>
      </w:r>
      <w:r w:rsidRPr="00E928CA">
        <w:rPr>
          <w:sz w:val="20"/>
          <w:szCs w:val="20"/>
        </w:rPr>
        <w:t>The principal contributions of this work are threefold. First, a sequential HBP framework is proposed that integrates the global exploration capability of PSO with the local exploitation efficiency of BO-TPE within a unified HPO pipeline for DNN configuration, directly resolving the cold-start limitation of standalone BO while mitigating the premature convergence tendency of standalone PSO. Second, SMOTE–Tomek Links resampling is embedded as a fold-internal component of the HBP pipeline, ensuring that resampling and hyperparameter decisions are co-optimised under conditions that reflect true out-of-fold generalisation, rather than treated as a static preprocessing step applied before data partitioning. Third, the generalisability of the proposed framework is evaluated across two publicly available datasets from structurally comparable problem settings, tabular binary classification, spanning distinct industry domains, providing an empirical basis for assessing the external validity of the approach.1</w:t>
      </w:r>
    </w:p>
    <w:p w14:paraId="655BEF1F" w14:textId="32CA8F26" w:rsidR="00AA5E9F" w:rsidRPr="00E928CA" w:rsidRDefault="0063162B" w:rsidP="0063162B">
      <w:pPr>
        <w:pStyle w:val="Heading1"/>
        <w:spacing w:line="360" w:lineRule="auto"/>
        <w:ind w:left="0"/>
        <w:rPr>
          <w:rFonts w:ascii="Times New Roman" w:hAnsi="Times New Roman"/>
          <w:color w:val="000000" w:themeColor="text1"/>
          <w:sz w:val="20"/>
          <w:szCs w:val="20"/>
          <w:lang w:val="en-ID"/>
        </w:rPr>
      </w:pPr>
      <w:r w:rsidRPr="00E928CA">
        <w:rPr>
          <w:rFonts w:ascii="Times New Roman" w:hAnsi="Times New Roman"/>
          <w:color w:val="000000" w:themeColor="text1"/>
          <w:sz w:val="20"/>
          <w:szCs w:val="20"/>
          <w:lang w:val="en-ID"/>
        </w:rPr>
        <w:t>2.</w:t>
      </w:r>
      <w:r w:rsidR="00017EB2">
        <w:rPr>
          <w:rFonts w:ascii="Times New Roman" w:hAnsi="Times New Roman"/>
          <w:color w:val="000000" w:themeColor="text1"/>
          <w:sz w:val="20"/>
          <w:szCs w:val="20"/>
          <w:lang w:val="en-ID"/>
        </w:rPr>
        <w:t>Related Works</w:t>
      </w:r>
    </w:p>
    <w:p w14:paraId="41E35BCA" w14:textId="31D5D097" w:rsidR="003B63A4" w:rsidRPr="00E928CA" w:rsidRDefault="003B63A4" w:rsidP="003B63A4">
      <w:pPr>
        <w:pStyle w:val="Heading3"/>
        <w:rPr>
          <w:color w:val="000000" w:themeColor="text1"/>
          <w:sz w:val="20"/>
          <w:szCs w:val="20"/>
        </w:rPr>
      </w:pPr>
      <w:r w:rsidRPr="00E928CA">
        <w:rPr>
          <w:rFonts w:ascii="Times New Roman" w:eastAsia="Times New Roman" w:hAnsi="Times New Roman" w:cs="Times New Roman"/>
          <w:b/>
          <w:bCs/>
          <w:color w:val="000000" w:themeColor="text1"/>
          <w:sz w:val="20"/>
          <w:szCs w:val="20"/>
        </w:rPr>
        <w:t>2.1 Customer Churn Prediction</w:t>
      </w:r>
    </w:p>
    <w:p w14:paraId="0C9B88C0" w14:textId="77D1E6CD" w:rsidR="00FB34B3" w:rsidRPr="00E928CA" w:rsidRDefault="00FB34B3" w:rsidP="009F0F0A">
      <w:pPr>
        <w:spacing w:after="160" w:line="276" w:lineRule="auto"/>
        <w:ind w:firstLine="720"/>
        <w:jc w:val="both"/>
        <w:rPr>
          <w:sz w:val="20"/>
          <w:szCs w:val="20"/>
        </w:rPr>
      </w:pPr>
      <w:r w:rsidRPr="00E928CA">
        <w:rPr>
          <w:sz w:val="20"/>
          <w:szCs w:val="20"/>
        </w:rPr>
        <w:t xml:space="preserve">Customer churn refers to the event in which a customer ceases using a product or service. Because acquiring new customers is far costlier than retaining existing ones, early churn prediction is a critical activity in the banking and telecommunications sectors </w:t>
      </w:r>
      <w:r w:rsidR="00D92769">
        <w:rPr>
          <w:sz w:val="20"/>
          <w:szCs w:val="20"/>
        </w:rPr>
        <w:fldChar w:fldCharType="begin" w:fldLock="1"/>
      </w:r>
      <w:r w:rsidR="00D92769">
        <w:rPr>
          <w:sz w:val="20"/>
          <w:szCs w:val="20"/>
        </w:rPr>
        <w:instrText>ADDIN CSL_CITATION {"citationItems":[{"id":"ITEM-1","itemData":{"author":[{"dropping-particle":"","family":"Reichheld","given":"Fred","non-dropping-particle":"","parse-names":false,"suffix":""}],"id":"ITEM-1","issued":{"date-parts":[["2001"]]},"title":"Prescription for cutting costs","type":"report"},"uris":["http://www.mendeley.com/documents/?uuid=c1816f1a-24c0-40df-97af-0e2350b010d6"]},{"id":"ITEM-2","itemData":{"URL":"https://hbr.org/2014/10/the-value-of-keeping-the-right-customers","author":[{"dropping-particle":"","family":"Gallo","given":"Amy","non-dropping-particle":"","parse-names":false,"suffix":""}],"container-title":"Harvard Business Review","id":"ITEM-2","issued":{"date-parts":[["2014"]]},"title":"The Value Of Keeping the Right Customers","type":"webpage"},"uris":["http://www.mendeley.com/documents/?uuid=65add686-bde4-4e3e-8f9a-acbc166e01e7"]}],"mendeley":{"formattedCitation":"(Reichheld, 2001; Gallo, 2014)","plainTextFormattedCitation":"(Reichheld, 2001; Gallo, 2014)","previouslyFormattedCitation":"(Reichheld, 2001; Gallo, 2014)"},"properties":{"noteIndex":0},"schema":"https://github.com/citation-style-language/schema/raw/master/csl-citation.json"}</w:instrText>
      </w:r>
      <w:r w:rsidR="00D92769">
        <w:rPr>
          <w:sz w:val="20"/>
          <w:szCs w:val="20"/>
        </w:rPr>
        <w:fldChar w:fldCharType="separate"/>
      </w:r>
      <w:r w:rsidR="00D92769" w:rsidRPr="00D92769">
        <w:rPr>
          <w:noProof/>
          <w:sz w:val="20"/>
          <w:szCs w:val="20"/>
        </w:rPr>
        <w:t>(Reichheld, 2001; Gallo, 2014)</w:t>
      </w:r>
      <w:r w:rsidR="00D92769">
        <w:rPr>
          <w:sz w:val="20"/>
          <w:szCs w:val="20"/>
        </w:rPr>
        <w:fldChar w:fldCharType="end"/>
      </w:r>
      <w:r w:rsidRPr="00E928CA">
        <w:rPr>
          <w:sz w:val="20"/>
          <w:szCs w:val="20"/>
        </w:rPr>
        <w:t>. A recent systematic review by Imani et al.</w:t>
      </w:r>
      <w:r w:rsidR="00406412">
        <w:rPr>
          <w:sz w:val="20"/>
          <w:szCs w:val="20"/>
        </w:rPr>
        <w:t xml:space="preserve"> (2025)</w:t>
      </w:r>
      <w:r w:rsidRPr="00E928CA">
        <w:rPr>
          <w:sz w:val="20"/>
          <w:szCs w:val="20"/>
        </w:rPr>
        <w:t>, analysing 240 indexed studies over 2020–2024, documents a clear shift from conventional statistical methods towards machine learning (ML) and deep learning (DL) approaches, while identifying three recurring challenges: model interpretability, class imbalance, and concept drift.</w:t>
      </w:r>
      <w:r w:rsidR="009F0F0A">
        <w:rPr>
          <w:sz w:val="20"/>
          <w:szCs w:val="20"/>
        </w:rPr>
        <w:t xml:space="preserve"> </w:t>
      </w:r>
      <w:r w:rsidRPr="00E928CA">
        <w:rPr>
          <w:sz w:val="20"/>
          <w:szCs w:val="20"/>
        </w:rPr>
        <w:t xml:space="preserve">Among DL architectures, the Deep Neural Network (DNN) exhibits competitive performance for tabular churn classification owing to its capacity to process high-dimensional data and its strong generalisation </w:t>
      </w:r>
      <w:r w:rsidR="00D92769">
        <w:rPr>
          <w:sz w:val="20"/>
          <w:szCs w:val="20"/>
        </w:rPr>
        <w:fldChar w:fldCharType="begin" w:fldLock="1"/>
      </w:r>
      <w:r w:rsidR="00D92769">
        <w:rPr>
          <w:sz w:val="20"/>
          <w:szCs w:val="20"/>
        </w:rPr>
        <w:instrText>ADDIN CSL_CITATION {"citationItems":[{"id":"ITEM-1","itemData":{"DOI":"10.1016/j.eswa.2023.123086","ISSN":"0957-4174","author":[{"dropping-particle":"","family":"Jamal","given":"Seyed","non-dropping-particle":"","parse-names":false,"suffix":""},{"dropping-particle":"","family":"Farshidvard","given":"Aida","non-dropping-particle":"","parse-names":false,"suffix":""},{"dropping-particle":"","family":"Silva","given":"Santos","non-dropping-particle":"","parse-names":false,"suffix":""},{"dropping-particle":"","family":"Cesar","given":"Julio","non-dropping-particle":"","parse-names":false,"suffix":""},{"dropping-particle":"","family":"Reis","given":"Silva","non-dropping-particle":"","parse-names":false,"suffix":""}],"container-title":"Expert Systems With Applications","id":"ITEM-1","issue":"January","issued":{"date-parts":[["2024"]]},"page":"123086","publisher":"Elsevier Ltd","title":"Customer churn prediction in imbalanced datasets with resampling methods : A comparative study","type":"article-journal","volume":"246"},"uris":["http://www.mendeley.com/documents/?uuid=e36610f2-a473-4407-aade-c20e840c551b"]},{"id":"ITEM-2","itemData":{"DOI":"10.1038/nature14539","ISSN":"1476-4687 (Electronic)","PMID":"26017442","abstract":"Deep learning allows computational models that are composed of multiple  processing layers to learn representations of data with multiple levels of abstraction. These methods have dramatically improved the state-of-the-art in speech recognition, visual object recognition, object detection and many other domains such as drug discovery and genomics. Deep learning discovers intricate structure in large data sets by using the backpropagation algorithm to indicate how a machine should change its internal parameters that are used to compute the representation in each layer from the representation in the previous layer. Deep convolutional nets have brought about breakthroughs in processing images, video, speech and audio, whereas recurrent nets have shone light on sequential data such as text and speech.","author":[{"dropping-particle":"","family":"LeCun","given":"Yann","non-dropping-particle":"","parse-names":false,"suffix":""},{"dropping-particle":"","family":"Bengio","given":"Yoshua","non-dropping-particle":"","parse-names":false,"suffix":""},{"dropping-particle":"","family":"Hinton","given":"Geoffrey","non-dropping-particle":"","parse-names":false,"suffix":""}],"container-title":"Nature","id":"ITEM-2","issue":"7553","issued":{"date-parts":[["2015","5"]]},"language":"eng","page":"436-444","publisher-place":"England","title":"Deep learning.","type":"article-journal","volume":"521"},"uris":["http://www.mendeley.com/documents/?uuid=0d77b5fb-7670-46c5-9208-fd4df9c99d30"]}],"mendeley":{"formattedCitation":"(LeCun, Bengio and Hinton, 2015; Jamal &lt;i&gt;et al.&lt;/i&gt;, 2024)","plainTextFormattedCitation":"(LeCun, Bengio and Hinton, 2015; Jamal et al., 2024)","previouslyFormattedCitation":"(LeCun, Bengio and Hinton, 2015; Jamal &lt;i&gt;et al.&lt;/i&gt;, 2024)"},"properties":{"noteIndex":0},"schema":"https://github.com/citation-style-language/schema/raw/master/csl-citation.json"}</w:instrText>
      </w:r>
      <w:r w:rsidR="00D92769">
        <w:rPr>
          <w:sz w:val="20"/>
          <w:szCs w:val="20"/>
        </w:rPr>
        <w:fldChar w:fldCharType="separate"/>
      </w:r>
      <w:r w:rsidR="00D92769" w:rsidRPr="00D92769">
        <w:rPr>
          <w:noProof/>
          <w:sz w:val="20"/>
          <w:szCs w:val="20"/>
        </w:rPr>
        <w:t xml:space="preserve">(LeCun, Bengio and Hinton, 2015; Jamal </w:t>
      </w:r>
      <w:r w:rsidR="00D92769" w:rsidRPr="00D92769">
        <w:rPr>
          <w:i/>
          <w:noProof/>
          <w:sz w:val="20"/>
          <w:szCs w:val="20"/>
        </w:rPr>
        <w:t>et al.</w:t>
      </w:r>
      <w:r w:rsidR="00D92769" w:rsidRPr="00D92769">
        <w:rPr>
          <w:noProof/>
          <w:sz w:val="20"/>
          <w:szCs w:val="20"/>
        </w:rPr>
        <w:t>, 2024)</w:t>
      </w:r>
      <w:r w:rsidR="00D92769">
        <w:rPr>
          <w:sz w:val="20"/>
          <w:szCs w:val="20"/>
        </w:rPr>
        <w:fldChar w:fldCharType="end"/>
      </w:r>
      <w:r w:rsidRPr="00E928CA">
        <w:rPr>
          <w:sz w:val="20"/>
          <w:szCs w:val="20"/>
        </w:rPr>
        <w:t>. However, the advantage of DNN over MLP depends heavily on its component configuration (activation function, optimiser), and explicitly acknowledge that their study did not address class imbalance beyond stratification</w:t>
      </w:r>
      <w:r w:rsidR="00D92769">
        <w:rPr>
          <w:sz w:val="20"/>
          <w:szCs w:val="20"/>
        </w:rPr>
        <w:t xml:space="preserve"> </w:t>
      </w:r>
      <w:r w:rsidR="00D92769">
        <w:rPr>
          <w:sz w:val="20"/>
          <w:szCs w:val="20"/>
        </w:rPr>
        <w:fldChar w:fldCharType="begin" w:fldLock="1"/>
      </w:r>
      <w:r w:rsidR="00D92769">
        <w:rPr>
          <w:sz w:val="20"/>
          <w:szCs w:val="20"/>
        </w:rPr>
        <w:instrText>ADDIN CSL_CITATION {"citationItems":[{"id":"ITEM-1","itemData":{"DOI":"https://doi.org/10.3390/computation9030034","author":[{"dropping-particle":"","family":"Domingos","given":"Edvaldo","non-dropping-particle":"","parse-names":false,"suffix":""},{"dropping-particle":"","family":"Ojeme","given":"Blessing","non-dropping-particle":"","parse-names":false,"suffix":""}],"id":"ITEM-1","issued":{"date-parts":[["2021"]]},"title":"Experimental Analysis of Hyperparameters for Deep Learning-Based Churn Prediction in the Banking Sector","type":"article-journal"},"uris":["http://www.mendeley.com/documents/?uuid=1ee22736-47ea-4352-8866-ad86f3aa5f47"]}],"mendeley":{"formattedCitation":"(Domingos and Ojeme, 2021)","plainTextFormattedCitation":"(Domingos and Ojeme, 2021)","previouslyFormattedCitation":"(Domingos and Ojeme, 2021)"},"properties":{"noteIndex":0},"schema":"https://github.com/citation-style-language/schema/raw/master/csl-citation.json"}</w:instrText>
      </w:r>
      <w:r w:rsidR="00D92769">
        <w:rPr>
          <w:sz w:val="20"/>
          <w:szCs w:val="20"/>
        </w:rPr>
        <w:fldChar w:fldCharType="separate"/>
      </w:r>
      <w:r w:rsidR="00D92769" w:rsidRPr="00D92769">
        <w:rPr>
          <w:noProof/>
          <w:sz w:val="20"/>
          <w:szCs w:val="20"/>
        </w:rPr>
        <w:t>(Domingos and Ojeme, 2021)</w:t>
      </w:r>
      <w:r w:rsidR="00D92769">
        <w:rPr>
          <w:sz w:val="20"/>
          <w:szCs w:val="20"/>
        </w:rPr>
        <w:fldChar w:fldCharType="end"/>
      </w:r>
      <w:r w:rsidRPr="00E928CA">
        <w:rPr>
          <w:sz w:val="20"/>
          <w:szCs w:val="20"/>
        </w:rPr>
        <w:t>. This limitation underscores that the potential of DNNs cannot be realised without simultaneously addressing two issues: hyperparameter configuration and data imbalance.</w:t>
      </w:r>
    </w:p>
    <w:p w14:paraId="5CF69C43" w14:textId="02639238" w:rsidR="003B63A4" w:rsidRPr="00E928CA" w:rsidRDefault="003B63A4" w:rsidP="003B63A4">
      <w:pPr>
        <w:pStyle w:val="Heading3"/>
        <w:rPr>
          <w:color w:val="000000" w:themeColor="text1"/>
          <w:sz w:val="20"/>
          <w:szCs w:val="20"/>
        </w:rPr>
      </w:pPr>
      <w:r w:rsidRPr="00E928CA">
        <w:rPr>
          <w:rFonts w:ascii="Times New Roman" w:eastAsia="Times New Roman" w:hAnsi="Times New Roman" w:cs="Times New Roman"/>
          <w:b/>
          <w:bCs/>
          <w:color w:val="000000" w:themeColor="text1"/>
          <w:sz w:val="20"/>
          <w:szCs w:val="20"/>
        </w:rPr>
        <w:t>2.2 Class Imbalance and Resampling</w:t>
      </w:r>
    </w:p>
    <w:p w14:paraId="5105910F" w14:textId="3E17F413" w:rsidR="00FB34B3" w:rsidRPr="00E928CA" w:rsidRDefault="00FB34B3" w:rsidP="00FB34B3">
      <w:pPr>
        <w:spacing w:after="160" w:line="276" w:lineRule="auto"/>
        <w:ind w:firstLine="720"/>
        <w:jc w:val="both"/>
        <w:rPr>
          <w:sz w:val="20"/>
          <w:szCs w:val="20"/>
        </w:rPr>
      </w:pPr>
      <w:r w:rsidRPr="00E928CA">
        <w:rPr>
          <w:sz w:val="20"/>
          <w:szCs w:val="20"/>
        </w:rPr>
        <w:t xml:space="preserve">Churn datasets are inherently imbalanced; the proportion of churning customers is generally far smaller than that of retained customers, biasing conventional classifiers towards the majority class. Data-level resampling strategies have evolved from simple oversampling towards synthetic methods such as SMOTE, and subsequently to hybrid methods that combine oversampling with undersampling-based cleaning. </w:t>
      </w:r>
      <w:r w:rsidR="0028514C" w:rsidRPr="0028514C">
        <w:rPr>
          <w:sz w:val="20"/>
          <w:szCs w:val="20"/>
        </w:rPr>
        <w:t xml:space="preserve">SMOTE–Tomek Links combines two complementary mechanisms: SMOTE synthesises minority-class samples by interpolating toward their nearest neighbours </w:t>
      </w:r>
      <w:r w:rsidR="0028514C">
        <w:rPr>
          <w:sz w:val="20"/>
          <w:szCs w:val="20"/>
        </w:rPr>
        <w:fldChar w:fldCharType="begin" w:fldLock="1"/>
      </w:r>
      <w:r w:rsidR="005A57EC">
        <w:rPr>
          <w:sz w:val="20"/>
          <w:szCs w:val="20"/>
        </w:rPr>
        <w:instrText>ADDIN CSL_CITATION {"citationItems":[{"id":"ITEM-1","itemData":{"author":[{"dropping-particle":"V","family":"Chawla","given":"Nitesh","non-dropping-particle":"","parse-names":false,"suffix":""},{"dropping-particle":"","family":"Bowyer","given":"Kevin W","non-dropping-particle":"","parse-names":false,"suffix":""},{"dropping-particle":"","family":"Hall","given":"Lawrence O","non-dropping-particle":"","parse-names":false,"suffix":""},{"dropping-particle":"","family":"Kegelmeyer","given":"W Philip","non-dropping-particle":"","parse-names":false,"suffix":""}],"id":"ITEM-1","issued":{"date-parts":[["2002"]]},"page":"321-357","title":"SMOTE : Synthetic Minority Over-sampling Technique","type":"article-journal","volume":"16"},"uris":["http://www.mendeley.com/documents/?uuid=a2ad1378-08ba-44b9-a197-d165a1ceac49"]}],"mendeley":{"formattedCitation":"(Chawla &lt;i&gt;et al.&lt;/i&gt;, 2002)","plainTextFormattedCitation":"(Chawla et al., 2002)","previouslyFormattedCitation":"(Chawla &lt;i&gt;et al.&lt;/i&gt;, 2002)"},"properties":{"noteIndex":0},"schema":"https://github.com/citation-style-language/schema/raw/master/csl-citation.json"}</w:instrText>
      </w:r>
      <w:r w:rsidR="0028514C">
        <w:rPr>
          <w:sz w:val="20"/>
          <w:szCs w:val="20"/>
        </w:rPr>
        <w:fldChar w:fldCharType="separate"/>
      </w:r>
      <w:r w:rsidR="0028514C" w:rsidRPr="0028514C">
        <w:rPr>
          <w:noProof/>
          <w:sz w:val="20"/>
          <w:szCs w:val="20"/>
        </w:rPr>
        <w:t xml:space="preserve">(Chawla </w:t>
      </w:r>
      <w:r w:rsidR="0028514C" w:rsidRPr="0028514C">
        <w:rPr>
          <w:i/>
          <w:noProof/>
          <w:sz w:val="20"/>
          <w:szCs w:val="20"/>
        </w:rPr>
        <w:t>et al.</w:t>
      </w:r>
      <w:r w:rsidR="0028514C" w:rsidRPr="0028514C">
        <w:rPr>
          <w:noProof/>
          <w:sz w:val="20"/>
          <w:szCs w:val="20"/>
        </w:rPr>
        <w:t>, 2002)</w:t>
      </w:r>
      <w:r w:rsidR="0028514C">
        <w:rPr>
          <w:sz w:val="20"/>
          <w:szCs w:val="20"/>
        </w:rPr>
        <w:fldChar w:fldCharType="end"/>
      </w:r>
      <w:r w:rsidR="0028514C" w:rsidRPr="0028514C">
        <w:rPr>
          <w:sz w:val="20"/>
          <w:szCs w:val="20"/>
        </w:rPr>
        <w:t xml:space="preserve">, while Tomek Links removes ambiguous cross-class pairs near the decision boundary </w:t>
      </w:r>
      <w:r w:rsidR="0028514C">
        <w:rPr>
          <w:sz w:val="20"/>
          <w:szCs w:val="20"/>
        </w:rPr>
        <w:fldChar w:fldCharType="begin" w:fldLock="1"/>
      </w:r>
      <w:r w:rsidR="0028514C">
        <w:rPr>
          <w:sz w:val="20"/>
          <w:szCs w:val="20"/>
        </w:rPr>
        <w:instrText>ADDIN CSL_CITATION {"citationItems":[{"id":"ITEM-1","itemData":{"DOI":"10.1145/1007730.1007735","ISSN":"1931-0145","abstract":"There are several aspects that might influence the performance achieved by existing learning systems. It has been reported that one of these aspects is related to class imbalance in which examples in training data belonging to one class heavily outnumber the examples in the other class. In this situation, which is found in real world data describing an infrequent but important event, the learning system may have difficulties to learn the concept related to the minority class. In this work we perform a broad experimental evaluation involving ten methods, three of them proposed by the authors, to deal with the class imbalance problem in thirteen UCI data sets. Our experiments provide evidence that class imbalance does not systematically hinder the performance of learning systems. In fact, the problem seems to be related to learning with too few minority class examples in the presence of other complicating factors, such as class overlapping. Two of our proposed methods deal with these conditions directly, allying a known over-sampling method with data cleaning methods in order to produce better-defined class clusters. Our comparative experiments show that, in general, over-sampling methods provide more accurate results than under-sampling methods considering the area under the ROC curve (AUC). This result seems to contradict results previously published in the literature. Two of our proposed methods, Smote + Tomek and Smote + ENN, presented very good results for data sets with a small number of positive examples. Moreover, Random over-sampling, a very simple over-sampling method, is very competitive to more complex over-sampling methods. Since the over-sampling methods provided very good performance results, we also measured the syntactic complexity of the decision trees induced from over-sampled data. Our results show that these trees are usually more complex then the ones induced from original data. Random over-sampling usually produced the smallest increase in the mean number of induced rules and Smote + ENN the smallest increase in the mean number of conditions per rule, when compared among the investigated over-sampling methods.","author":[{"dropping-particle":"","family":"Batista","given":"Gustavo E A P A","non-dropping-particle":"","parse-names":false,"suffix":""},{"dropping-particle":"","family":"Prati","given":"Ronaldo C","non-dropping-particle":"","parse-names":false,"suffix":""},{"dropping-particle":"","family":"Monard","given":"Maria Carolina","non-dropping-particle":"","parse-names":false,"suffix":""}],"container-title":"SIGKDD Explor. Newsl.","id":"ITEM-1","issue":"1","issued":{"date-parts":[["2004","6"]]},"page":"20–29","publisher":"Association for Computing Machinery","publisher-place":"New York, NY, USA","title":"A study of the behavior of several methods for balancing machine learning training data","type":"article-journal","volume":"6"},"uris":["http://www.mendeley.com/documents/?uuid=0ce9f562-58f6-4245-b6d5-aa5cb8693c62"]}],"mendeley":{"formattedCitation":"(Batista, Prati and Monard, 2004)","plainTextFormattedCitation":"(Batista, Prati and Monard, 2004)","previouslyFormattedCitation":"(Batista, Prati and Monard, 2004)"},"properties":{"noteIndex":0},"schema":"https://github.com/citation-style-language/schema/raw/master/csl-citation.json"}</w:instrText>
      </w:r>
      <w:r w:rsidR="0028514C">
        <w:rPr>
          <w:sz w:val="20"/>
          <w:szCs w:val="20"/>
        </w:rPr>
        <w:fldChar w:fldCharType="separate"/>
      </w:r>
      <w:r w:rsidR="0028514C" w:rsidRPr="0028514C">
        <w:rPr>
          <w:noProof/>
          <w:sz w:val="20"/>
          <w:szCs w:val="20"/>
        </w:rPr>
        <w:t>(Batista, Prati and Monard, 2004)</w:t>
      </w:r>
      <w:r w:rsidR="0028514C">
        <w:rPr>
          <w:sz w:val="20"/>
          <w:szCs w:val="20"/>
        </w:rPr>
        <w:fldChar w:fldCharType="end"/>
      </w:r>
      <w:r w:rsidR="0028514C" w:rsidRPr="0028514C">
        <w:rPr>
          <w:sz w:val="20"/>
          <w:szCs w:val="20"/>
        </w:rPr>
        <w:t>. This combination has proven effective for churn prediction, as demonstrated by Gkonis and Tsakalos</w:t>
      </w:r>
      <w:r w:rsidR="0028514C">
        <w:rPr>
          <w:sz w:val="20"/>
          <w:szCs w:val="20"/>
        </w:rPr>
        <w:t xml:space="preserve"> (2025)</w:t>
      </w:r>
      <w:r w:rsidR="0028514C" w:rsidRPr="0028514C">
        <w:rPr>
          <w:sz w:val="20"/>
          <w:szCs w:val="20"/>
        </w:rPr>
        <w:t>, who identified it as the best-performing resampling strategy on a banking benchmark.</w:t>
      </w:r>
      <w:r w:rsidR="0028514C">
        <w:rPr>
          <w:sz w:val="20"/>
          <w:szCs w:val="20"/>
        </w:rPr>
        <w:t xml:space="preserve"> </w:t>
      </w:r>
      <w:r w:rsidR="00E96D41">
        <w:rPr>
          <w:sz w:val="20"/>
          <w:szCs w:val="20"/>
        </w:rPr>
        <w:t>T</w:t>
      </w:r>
      <w:r w:rsidRPr="00E928CA">
        <w:rPr>
          <w:sz w:val="20"/>
          <w:szCs w:val="20"/>
        </w:rPr>
        <w:t>he application of SMOTE–Tomek specifically to churn prediction remains relatively limited, leaving room for exploration</w:t>
      </w:r>
      <w:r w:rsidR="00D92769">
        <w:rPr>
          <w:sz w:val="20"/>
          <w:szCs w:val="20"/>
        </w:rPr>
        <w:t xml:space="preserve"> </w:t>
      </w:r>
      <w:r w:rsidR="00D92769">
        <w:rPr>
          <w:sz w:val="20"/>
          <w:szCs w:val="20"/>
        </w:rPr>
        <w:fldChar w:fldCharType="begin" w:fldLock="1"/>
      </w:r>
      <w:r w:rsidR="00D6512C">
        <w:rPr>
          <w:sz w:val="20"/>
          <w:szCs w:val="20"/>
        </w:rPr>
        <w:instrText>ADDIN CSL_CITATION {"citationItems":[{"id":"ITEM-1","itemData":{"DOI":"10.1016/j.eswa.2023.123086","ISSN":"0957-4174","author":[{"dropping-particle":"","family":"Haddadi","given":"Seyed Jamal","non-dropping-particle":"","parse-names":false,"suffix":""},{"dropping-particle":"","family":"Farshidvard","given":"Aida","non-dropping-particle":"","parse-names":false,"suffix":""},{"dropping-particle":"","family":"Silva","given":"Fillipe dos Santos","non-dropping-particle":"","parse-names":false,"suffix":""},{"dropping-particle":"","family":"Reis","given":"Julio Cesar","non-dropping-particle":"dos","parse-names":false,"suffix":""},{"dropping-particle":"","family":"Silva Reis","given":"Marcelo","non-dropping-particle":"da","parse-names":false,"suffix":""}],"container-title":"Expert Syst. Appl.","id":"ITEM-1","issue":"C","issued":{"date-parts":[["2024","7"]]},"publisher":"Pergamon Press, Inc.","publisher-place":"USA","title":"Customer churn prediction in imbalanced datasets with resampling methods: A comparative study","type":"article-journal","volume":"246"},"uris":["http://www.mendeley.com/documents/?uuid=224afea6-cde4-4d24-a11e-64e87d44e5b2"]}],"mendeley":{"formattedCitation":"(Haddadi &lt;i&gt;et al.&lt;/i&gt;, 2024)","plainTextFormattedCitation":"(Haddadi et al., 2024)","previouslyFormattedCitation":"(Haddadi &lt;i&gt;et al.&lt;/i&gt;, 2024)"},"properties":{"noteIndex":0},"schema":"https://github.com/citation-style-language/schema/raw/master/csl-citation.json"}</w:instrText>
      </w:r>
      <w:r w:rsidR="00D92769">
        <w:rPr>
          <w:sz w:val="20"/>
          <w:szCs w:val="20"/>
        </w:rPr>
        <w:fldChar w:fldCharType="separate"/>
      </w:r>
      <w:r w:rsidR="00D92769" w:rsidRPr="00D92769">
        <w:rPr>
          <w:noProof/>
          <w:sz w:val="20"/>
          <w:szCs w:val="20"/>
        </w:rPr>
        <w:t xml:space="preserve">(Haddadi </w:t>
      </w:r>
      <w:r w:rsidR="00D92769" w:rsidRPr="00D92769">
        <w:rPr>
          <w:i/>
          <w:noProof/>
          <w:sz w:val="20"/>
          <w:szCs w:val="20"/>
        </w:rPr>
        <w:t>et al.</w:t>
      </w:r>
      <w:r w:rsidR="00D92769" w:rsidRPr="00D92769">
        <w:rPr>
          <w:noProof/>
          <w:sz w:val="20"/>
          <w:szCs w:val="20"/>
        </w:rPr>
        <w:t>, 2024)</w:t>
      </w:r>
      <w:r w:rsidR="00D92769">
        <w:rPr>
          <w:sz w:val="20"/>
          <w:szCs w:val="20"/>
        </w:rPr>
        <w:fldChar w:fldCharType="end"/>
      </w:r>
      <w:r w:rsidRPr="00E928CA">
        <w:rPr>
          <w:sz w:val="20"/>
          <w:szCs w:val="20"/>
        </w:rPr>
        <w:t xml:space="preserve">. </w:t>
      </w:r>
    </w:p>
    <w:p w14:paraId="4E983D63" w14:textId="1BB382B1" w:rsidR="003B63A4" w:rsidRPr="00E928CA" w:rsidRDefault="003B63A4" w:rsidP="003B63A4">
      <w:pPr>
        <w:pStyle w:val="Heading3"/>
        <w:rPr>
          <w:color w:val="000000" w:themeColor="text1"/>
          <w:sz w:val="20"/>
          <w:szCs w:val="20"/>
        </w:rPr>
      </w:pPr>
      <w:r w:rsidRPr="00E928CA">
        <w:rPr>
          <w:rFonts w:ascii="Times New Roman" w:eastAsia="Times New Roman" w:hAnsi="Times New Roman" w:cs="Times New Roman"/>
          <w:b/>
          <w:bCs/>
          <w:color w:val="000000" w:themeColor="text1"/>
          <w:sz w:val="20"/>
          <w:szCs w:val="20"/>
        </w:rPr>
        <w:t>2.3 Hyperparameter Optimization</w:t>
      </w:r>
    </w:p>
    <w:p w14:paraId="73C92819" w14:textId="33F06A85" w:rsidR="00FB34B3" w:rsidRPr="00E928CA" w:rsidRDefault="00FB34B3" w:rsidP="00FB34B3">
      <w:pPr>
        <w:spacing w:after="160" w:line="276" w:lineRule="auto"/>
        <w:ind w:firstLine="720"/>
        <w:jc w:val="both"/>
        <w:rPr>
          <w:sz w:val="20"/>
          <w:szCs w:val="20"/>
        </w:rPr>
      </w:pPr>
      <w:r w:rsidRPr="00E928CA">
        <w:rPr>
          <w:sz w:val="20"/>
          <w:szCs w:val="20"/>
        </w:rPr>
        <w:t xml:space="preserve">Appropriate hyperparameter selection significantly affects DNN performance. The HPO literature has moved from exhaustive search towards two more principled paradigms. The first is population-based metaheuristics, with Particle Swarm Optimisation (PSO) as the principal representative; </w:t>
      </w:r>
      <w:r w:rsidR="009076AE">
        <w:rPr>
          <w:sz w:val="20"/>
          <w:szCs w:val="20"/>
        </w:rPr>
        <w:fldChar w:fldCharType="begin" w:fldLock="1"/>
      </w:r>
      <w:r w:rsidR="009076AE">
        <w:rPr>
          <w:sz w:val="20"/>
          <w:szCs w:val="20"/>
        </w:rPr>
        <w:instrText>ADDIN CSL_CITATION {"citationItems":[{"id":"ITEM-1","itemData":{"DOI":"10.1371/journal.pone.0188746","abstract":"In this paper, we propose a new automatic hyperparameter selection approach for determining the optimal network configuration (network structure and hyperparameters) for deep neural networks using particle swarm optimization (PSO) in combination with a steepest gradient descent algorithm. In the proposed approach, network configurations were coded as a set of real-number m-dimensional vectors as the individuals of the PSO algorithm in the search procedure. During the search procedure, the PSO algorithm is employed to search for optimal network configurations via the particles moving in a finite search space, and the steepest gradient descent algorithm is used to train the DNN classifier with a few training epochs (to find a local optimal solution) during the population evaluation of PSO. After the optimization scheme, the steepest gradient descent algorithm is performed with more epochs and the final solutions (pbest and gbest) of the PSO algorithm to train a final ensemble model and individual DNN classifiers, respectively. The local search ability of the steepest gradient descent algorithm and the global search capabilities of the PSO algorithm are exploited to determine an optimal solution that is close to the global optimum. We constructed several experiments on hand-written characters and biological activity prediction datasets to show that the DNN classifiers trained by the network configurations expressed by the final solutions of the PSO algorithm, employed to construct an ensemble model and individual classifier, outperform the random approach in terms of the generalization performance. Therefore, the proposed approach can be regarded an alternative tool for automatic network structure and parameter selection for deep neural networks.","author":[{"dropping-particle":"","family":"Ye","given":"Fei","non-dropping-particle":"","parse-names":false,"suffix":""}],"container-title":"PLOS ONE","id":"ITEM-1","issue":"12","issued":{"date-parts":[["2017"]]},"page":"1-36","publisher":"Public Library of Science","title":"Particle swarm optimization-based automatic parameter selection for deep neural networks and its applications in large-scale and high-dimensional data","type":"article-journal","volume":"12"},"uris":["http://www.mendeley.com/documents/?uuid=4bf28fa5-59b7-41d3-9951-6cac84fb3253"]}],"mendeley":{"formattedCitation":"(Ye, 2017)","plainTextFormattedCitation":"(Ye, 2017)","previouslyFormattedCitation":"(Ye, 2017)"},"properties":{"noteIndex":0},"schema":"https://github.com/citation-style-language/schema/raw/master/csl-citation.json"}</w:instrText>
      </w:r>
      <w:r w:rsidR="009076AE">
        <w:rPr>
          <w:sz w:val="20"/>
          <w:szCs w:val="20"/>
        </w:rPr>
        <w:fldChar w:fldCharType="separate"/>
      </w:r>
      <w:r w:rsidR="009076AE" w:rsidRPr="009076AE">
        <w:rPr>
          <w:noProof/>
          <w:sz w:val="20"/>
          <w:szCs w:val="20"/>
        </w:rPr>
        <w:t>(Ye, 2017)</w:t>
      </w:r>
      <w:r w:rsidR="009076AE">
        <w:rPr>
          <w:sz w:val="20"/>
          <w:szCs w:val="20"/>
        </w:rPr>
        <w:fldChar w:fldCharType="end"/>
      </w:r>
      <w:r w:rsidRPr="00E928CA">
        <w:rPr>
          <w:sz w:val="20"/>
          <w:szCs w:val="20"/>
        </w:rPr>
        <w:t xml:space="preserve">showed that PSO is effective for automatic DNN parameter selection owing to its global exploration with low computational overhead. Similar approaches have since proven successful across domains, from large-scale COVID-19 data analysis </w:t>
      </w:r>
      <w:r w:rsidR="006C6C74">
        <w:rPr>
          <w:sz w:val="20"/>
          <w:szCs w:val="20"/>
        </w:rPr>
        <w:fldChar w:fldCharType="begin" w:fldLock="1"/>
      </w:r>
      <w:r w:rsidR="00A87296">
        <w:rPr>
          <w:sz w:val="20"/>
          <w:szCs w:val="20"/>
        </w:rPr>
        <w:instrText>ADDIN CSL_CITATION {"citationItems":[{"id":"ITEM-1","itemData":{"DOI":"10.4236/jcc.2024.123010","abstract":"Analyzing big data, especially medical data, helps to provide good health care to patients and face the risks of death. The COVID-19 pandemic has had a significant impact on public health worldwide, emphasizing the need for effective risk prediction models. Machine learning (ML) techniques have shown promise in analyzing complex data patterns and predicting disease outcomes. The accuracy of these techniques is greatly affected by changing their parameters. Hyperparameter optimization plays a crucial role in improving model performance. In this work, the Particle Swarm Optimization (PSO) algorithm was used to effectively search the hyperparameter space and improve the predictive power of the machine learning models by identifying the optimal hyperparameters that can provide the highest accuracy. A dataset with a variety of clinical and epidemiological characteristics linked to COVID-19 cases was used in this study. Various machine learning models, including Random Forests, Decision Trees, Support Vector Machines, and Neural Networks, were utilized to capture the complex relationships present in the data. To evaluate the predictive performance of the models, the accuracy metric was employed. The experimental findings showed that the suggested method of estimating COVID-19 risk is effective. When compared to baseline models, the optimized machine learning models performed better and produced better results.","author":[{"dropping-particle":"","family":"Salem","given":"Hend S","non-dropping-particle":"","parse-names":false,"suffix":""},{"dropping-particle":"","family":"Mead","given":"Mohamed A","non-dropping-particle":"","parse-names":false,"suffix":""},{"dropping-particle":"","family":"El-taweel","given":"Ghada S","non-dropping-particle":"","parse-names":false,"suffix":""}],"id":"ITEM-1","issued":{"date-parts":[["2024"]]},"page":"160-183","title":"Particle Swarm Optimization-Based Hyperparameters Tuning of Machine Learning Models for Big COVID-19 Data Analysis","type":"article-journal"},"uris":["http://www.mendeley.com/documents/?uuid=5bec68cc-d15b-4b83-91e6-7be082f74932"]}],"mendeley":{"formattedCitation":"(Salem, Mead and El-taweel, 2024)","plainTextFormattedCitation":"(Salem, Mead and El-taweel, 2024)","previouslyFormattedCitation":"(Salem, Mead and El-taweel, 2024)"},"properties":{"noteIndex":0},"schema":"https://github.com/citation-style-language/schema/raw/master/csl-citation.json"}</w:instrText>
      </w:r>
      <w:r w:rsidR="006C6C74">
        <w:rPr>
          <w:sz w:val="20"/>
          <w:szCs w:val="20"/>
        </w:rPr>
        <w:fldChar w:fldCharType="separate"/>
      </w:r>
      <w:r w:rsidR="006C6C74" w:rsidRPr="006C6C74">
        <w:rPr>
          <w:noProof/>
          <w:sz w:val="20"/>
          <w:szCs w:val="20"/>
        </w:rPr>
        <w:t>(Salem, Mead and El-taweel, 2024)</w:t>
      </w:r>
      <w:r w:rsidR="006C6C74">
        <w:rPr>
          <w:sz w:val="20"/>
          <w:szCs w:val="20"/>
        </w:rPr>
        <w:fldChar w:fldCharType="end"/>
      </w:r>
      <w:r w:rsidRPr="00E928CA">
        <w:rPr>
          <w:sz w:val="20"/>
          <w:szCs w:val="20"/>
        </w:rPr>
        <w:t xml:space="preserve">to fault diagnosis in medical imaging. The second paradigm is probabilistic optimisation, most notably Bayesian </w:t>
      </w:r>
      <w:r w:rsidRPr="00E928CA">
        <w:rPr>
          <w:sz w:val="20"/>
          <w:szCs w:val="20"/>
        </w:rPr>
        <w:lastRenderedPageBreak/>
        <w:t>Optimisation (BO), which attains high sample efficiency through a surrogate model.</w:t>
      </w:r>
    </w:p>
    <w:p w14:paraId="07144BC9" w14:textId="403EAAC8" w:rsidR="00FB34B3" w:rsidRPr="00E928CA" w:rsidRDefault="00FB34B3" w:rsidP="00FB34B3">
      <w:pPr>
        <w:spacing w:after="160" w:line="276" w:lineRule="auto"/>
        <w:ind w:firstLine="720"/>
        <w:jc w:val="both"/>
        <w:rPr>
          <w:sz w:val="20"/>
          <w:szCs w:val="20"/>
        </w:rPr>
      </w:pPr>
      <w:r w:rsidRPr="00E928CA">
        <w:rPr>
          <w:sz w:val="20"/>
          <w:szCs w:val="20"/>
        </w:rPr>
        <w:t xml:space="preserve">These two paradigms possess complementary strengths: PSO excels at global exploration but is prone to premature convergence, whereas BO excels at local exploitation but suffers a cold-start problem in high-dimensional spaces. This complementarity motivates a hybrid approach. </w:t>
      </w:r>
      <w:r w:rsidR="009076AE">
        <w:rPr>
          <w:sz w:val="20"/>
          <w:szCs w:val="20"/>
        </w:rPr>
        <w:fldChar w:fldCharType="begin" w:fldLock="1"/>
      </w:r>
      <w:r w:rsidR="009076AE">
        <w:rPr>
          <w:sz w:val="20"/>
          <w:szCs w:val="20"/>
        </w:rPr>
        <w:instrText>ADDIN CSL_CITATION {"citationItems":[{"id":"ITEM-1","itemData":{"DOI":"10.1109/IJCNN52387.2021.9533761","author":[{"dropping-particle":"","family":"Li","given":"Yaru","non-dropping-particle":"","parse-names":false,"suffix":""},{"dropping-particle":"","family":"Zhang","given":"Yulai","non-dropping-particle":"","parse-names":false,"suffix":""},{"dropping-particle":"","family":"Zhou","given":"Gongxue","non-dropping-particle":"","parse-names":false,"suffix":""},{"dropping-particle":"","family":"Gong","given":"Yifei","non-dropping-particle":"","parse-names":false,"suffix":""}],"container-title":"2021 International Joint Conference on Neural Networks (IJCNN)","id":"ITEM-1","issued":{"date-parts":[["2021"]]},"page":"1-6","title":"Bayesian Optimization with Particle Swarm","type":"paper-conference"},"uris":["http://www.mendeley.com/documents/?uuid=d8e73032-d4a3-4c71-9687-161bf0cc11d5"]}],"mendeley":{"formattedCitation":"(Li &lt;i&gt;et al.&lt;/i&gt;, 2021)","manualFormatting":"Li et al., (2021)","plainTextFormattedCitation":"(Li et al., 2021)","previouslyFormattedCitation":"(Li &lt;i&gt;et al.&lt;/i&gt;, 2021)"},"properties":{"noteIndex":0},"schema":"https://github.com/citation-style-language/schema/raw/master/csl-citation.json"}</w:instrText>
      </w:r>
      <w:r w:rsidR="009076AE">
        <w:rPr>
          <w:sz w:val="20"/>
          <w:szCs w:val="20"/>
        </w:rPr>
        <w:fldChar w:fldCharType="separate"/>
      </w:r>
      <w:r w:rsidR="009076AE" w:rsidRPr="009076AE">
        <w:rPr>
          <w:noProof/>
          <w:sz w:val="20"/>
          <w:szCs w:val="20"/>
        </w:rPr>
        <w:t xml:space="preserve">Li </w:t>
      </w:r>
      <w:r w:rsidR="009076AE" w:rsidRPr="009076AE">
        <w:rPr>
          <w:i/>
          <w:noProof/>
          <w:sz w:val="20"/>
          <w:szCs w:val="20"/>
        </w:rPr>
        <w:t>et al.</w:t>
      </w:r>
      <w:r w:rsidR="009076AE" w:rsidRPr="009076AE">
        <w:rPr>
          <w:noProof/>
          <w:sz w:val="20"/>
          <w:szCs w:val="20"/>
        </w:rPr>
        <w:t xml:space="preserve">, </w:t>
      </w:r>
      <w:r w:rsidR="009076AE">
        <w:rPr>
          <w:noProof/>
          <w:sz w:val="20"/>
          <w:szCs w:val="20"/>
        </w:rPr>
        <w:t>(</w:t>
      </w:r>
      <w:r w:rsidR="009076AE" w:rsidRPr="009076AE">
        <w:rPr>
          <w:noProof/>
          <w:sz w:val="20"/>
          <w:szCs w:val="20"/>
        </w:rPr>
        <w:t>2021)</w:t>
      </w:r>
      <w:r w:rsidR="009076AE">
        <w:rPr>
          <w:sz w:val="20"/>
          <w:szCs w:val="20"/>
        </w:rPr>
        <w:fldChar w:fldCharType="end"/>
      </w:r>
      <w:r w:rsidR="009076AE">
        <w:rPr>
          <w:sz w:val="20"/>
          <w:szCs w:val="20"/>
        </w:rPr>
        <w:t xml:space="preserve"> </w:t>
      </w:r>
      <w:r w:rsidRPr="00E928CA">
        <w:rPr>
          <w:sz w:val="20"/>
          <w:szCs w:val="20"/>
        </w:rPr>
        <w:t xml:space="preserve">explored combining BO with particle swarm in parallel and reported faster convergence. However, as the comprehensive review by Bischl et al. </w:t>
      </w:r>
      <w:r w:rsidR="003E7706">
        <w:rPr>
          <w:sz w:val="20"/>
          <w:szCs w:val="20"/>
        </w:rPr>
        <w:t xml:space="preserve">(2023) </w:t>
      </w:r>
      <w:r w:rsidRPr="00E928CA">
        <w:rPr>
          <w:sz w:val="20"/>
          <w:szCs w:val="20"/>
        </w:rPr>
        <w:t xml:space="preserve">also emphasises, </w:t>
      </w:r>
      <w:r w:rsidRPr="00E928CA">
        <w:rPr>
          <w:i/>
          <w:iCs/>
          <w:sz w:val="20"/>
          <w:szCs w:val="20"/>
        </w:rPr>
        <w:t>sequential</w:t>
      </w:r>
      <w:r w:rsidRPr="00E928CA">
        <w:rPr>
          <w:sz w:val="20"/>
          <w:szCs w:val="20"/>
        </w:rPr>
        <w:t xml:space="preserve"> integration in which the PSO exploration phase directly warms-starts the BO exploitation phase remains under-studied, particularly in the context of DNN-based churn prediction under class imbalance.</w:t>
      </w:r>
    </w:p>
    <w:p w14:paraId="7F2400C2" w14:textId="593303CA" w:rsidR="00E676CF" w:rsidRPr="00E928CA" w:rsidRDefault="00E676CF" w:rsidP="00E676CF">
      <w:pPr>
        <w:spacing w:line="360" w:lineRule="auto"/>
        <w:jc w:val="both"/>
        <w:rPr>
          <w:b/>
          <w:bCs/>
          <w:color w:val="000000" w:themeColor="text1"/>
          <w:sz w:val="20"/>
          <w:szCs w:val="20"/>
        </w:rPr>
      </w:pPr>
      <w:r w:rsidRPr="00E928CA">
        <w:rPr>
          <w:b/>
          <w:bCs/>
          <w:color w:val="000000" w:themeColor="text1"/>
          <w:sz w:val="20"/>
          <w:szCs w:val="20"/>
          <w:lang w:val="en-ID"/>
        </w:rPr>
        <w:t>2.4</w:t>
      </w:r>
      <w:r w:rsidRPr="00E928CA">
        <w:rPr>
          <w:b/>
          <w:bCs/>
          <w:color w:val="000000" w:themeColor="text1"/>
          <w:sz w:val="20"/>
          <w:szCs w:val="20"/>
          <w:lang w:val="en-ID"/>
        </w:rPr>
        <w:tab/>
      </w:r>
      <w:r w:rsidRPr="00E928CA">
        <w:rPr>
          <w:b/>
          <w:bCs/>
          <w:color w:val="000000" w:themeColor="text1"/>
          <w:sz w:val="20"/>
          <w:szCs w:val="20"/>
        </w:rPr>
        <w:t>Previous Research and Research Positioning</w:t>
      </w:r>
    </w:p>
    <w:p w14:paraId="735B3636" w14:textId="200A92CA" w:rsidR="00653CCB" w:rsidRPr="00A4092C" w:rsidRDefault="00E676CF" w:rsidP="00A4092C">
      <w:pPr>
        <w:spacing w:line="276" w:lineRule="auto"/>
        <w:ind w:firstLine="720"/>
        <w:jc w:val="both"/>
        <w:rPr>
          <w:sz w:val="20"/>
          <w:szCs w:val="20"/>
        </w:rPr>
      </w:pPr>
      <w:r w:rsidRPr="00E928CA">
        <w:rPr>
          <w:color w:val="000000" w:themeColor="text1"/>
          <w:sz w:val="20"/>
          <w:szCs w:val="20"/>
        </w:rPr>
        <w:t xml:space="preserve">To provide a clear overview of where this study stands </w:t>
      </w:r>
      <w:r w:rsidR="00653CCB" w:rsidRPr="00E928CA">
        <w:rPr>
          <w:color w:val="000000" w:themeColor="text1"/>
          <w:sz w:val="20"/>
          <w:szCs w:val="20"/>
        </w:rPr>
        <w:t>relative to previous research, a mapping of several key bodies of literature</w:t>
      </w:r>
      <w:r w:rsidRPr="00E928CA">
        <w:rPr>
          <w:color w:val="000000" w:themeColor="text1"/>
          <w:sz w:val="20"/>
          <w:szCs w:val="20"/>
        </w:rPr>
        <w:t xml:space="preserve"> was conducted. The results of this mapping are presented in Table </w:t>
      </w:r>
      <w:r w:rsidR="00653CCB" w:rsidRPr="00E928CA">
        <w:rPr>
          <w:color w:val="000000" w:themeColor="text1"/>
          <w:sz w:val="20"/>
          <w:szCs w:val="20"/>
        </w:rPr>
        <w:t>1.</w:t>
      </w:r>
      <w:r w:rsidR="00653CCB" w:rsidRPr="00E928CA">
        <w:rPr>
          <w:sz w:val="20"/>
          <w:szCs w:val="20"/>
        </w:rPr>
        <w:t xml:space="preserve"> The Integrated Pipeline column is deliberately highlighted as it serves as visual evidence of the research gap: the majority of prior studies address only one of the two challenges, or address them separately and in an </w:t>
      </w:r>
      <w:r w:rsidR="00653CCB" w:rsidRPr="00E928CA">
        <w:rPr>
          <w:i/>
          <w:iCs/>
          <w:sz w:val="20"/>
          <w:szCs w:val="20"/>
        </w:rPr>
        <w:t>ad hoc</w:t>
      </w:r>
      <w:r w:rsidR="00653CCB" w:rsidRPr="00E928CA">
        <w:rPr>
          <w:sz w:val="20"/>
          <w:szCs w:val="20"/>
        </w:rPr>
        <w:t xml:space="preserve"> manner.</w:t>
      </w:r>
    </w:p>
    <w:p w14:paraId="617D4B1D" w14:textId="3536E52D" w:rsidR="00E676CF" w:rsidRPr="00E928CA" w:rsidRDefault="00E676CF" w:rsidP="002F1354">
      <w:pPr>
        <w:spacing w:line="276" w:lineRule="auto"/>
        <w:ind w:firstLine="720"/>
        <w:jc w:val="center"/>
        <w:rPr>
          <w:i/>
          <w:iCs/>
          <w:sz w:val="20"/>
          <w:szCs w:val="20"/>
        </w:rPr>
      </w:pPr>
      <w:r w:rsidRPr="00E928CA">
        <w:rPr>
          <w:sz w:val="20"/>
          <w:szCs w:val="20"/>
        </w:rPr>
        <w:t xml:space="preserve">Table </w:t>
      </w:r>
      <w:r w:rsidR="00653CCB" w:rsidRPr="00E928CA">
        <w:rPr>
          <w:sz w:val="20"/>
          <w:szCs w:val="20"/>
        </w:rPr>
        <w:t>1</w:t>
      </w:r>
      <w:r w:rsidRPr="00E928CA">
        <w:rPr>
          <w:sz w:val="20"/>
          <w:szCs w:val="20"/>
        </w:rPr>
        <w:t>. Synthesis of Selected Studies</w:t>
      </w:r>
      <w:r w:rsidRPr="00E928CA">
        <w:rPr>
          <w:i/>
          <w:iCs/>
          <w:sz w:val="20"/>
          <w:szCs w:val="20"/>
        </w:rPr>
        <w:tab/>
      </w:r>
    </w:p>
    <w:tbl>
      <w:tblPr>
        <w:tblStyle w:val="ListTable6Colorful"/>
        <w:tblW w:w="8419" w:type="dxa"/>
        <w:jc w:val="center"/>
        <w:tblLook w:val="04A0" w:firstRow="1" w:lastRow="0" w:firstColumn="1" w:lastColumn="0" w:noHBand="0" w:noVBand="1"/>
      </w:tblPr>
      <w:tblGrid>
        <w:gridCol w:w="1644"/>
        <w:gridCol w:w="1050"/>
        <w:gridCol w:w="939"/>
        <w:gridCol w:w="1562"/>
        <w:gridCol w:w="1316"/>
        <w:gridCol w:w="1908"/>
      </w:tblGrid>
      <w:tr w:rsidR="006C6C74" w:rsidRPr="00E928CA" w14:paraId="61E237D9" w14:textId="77777777" w:rsidTr="00D9276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44" w:type="dxa"/>
            <w:tcBorders>
              <w:top w:val="nil"/>
              <w:bottom w:val="nil"/>
            </w:tcBorders>
            <w:shd w:val="clear" w:color="auto" w:fill="9BBB59" w:themeFill="accent3"/>
            <w:vAlign w:val="center"/>
          </w:tcPr>
          <w:p w14:paraId="5E01941C" w14:textId="77777777" w:rsidR="00653CCB" w:rsidRPr="00E928CA" w:rsidRDefault="00653CCB" w:rsidP="00653CCB">
            <w:pPr>
              <w:spacing w:line="276" w:lineRule="auto"/>
              <w:jc w:val="center"/>
              <w:rPr>
                <w:sz w:val="20"/>
                <w:szCs w:val="20"/>
              </w:rPr>
            </w:pPr>
            <w:r w:rsidRPr="00E928CA">
              <w:rPr>
                <w:sz w:val="20"/>
                <w:szCs w:val="20"/>
              </w:rPr>
              <w:t>Ref.</w:t>
            </w:r>
          </w:p>
        </w:tc>
        <w:tc>
          <w:tcPr>
            <w:tcW w:w="1050" w:type="dxa"/>
            <w:tcBorders>
              <w:top w:val="nil"/>
              <w:bottom w:val="nil"/>
            </w:tcBorders>
            <w:shd w:val="clear" w:color="auto" w:fill="9BBB59" w:themeFill="accent3"/>
            <w:vAlign w:val="center"/>
          </w:tcPr>
          <w:p w14:paraId="7D9BD481" w14:textId="77777777" w:rsidR="00653CCB" w:rsidRPr="00E928CA" w:rsidRDefault="00653CCB" w:rsidP="00653CCB">
            <w:pPr>
              <w:spacing w:line="276"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E928CA">
              <w:rPr>
                <w:sz w:val="20"/>
                <w:szCs w:val="20"/>
              </w:rPr>
              <w:t>Author (Year)</w:t>
            </w:r>
          </w:p>
        </w:tc>
        <w:tc>
          <w:tcPr>
            <w:tcW w:w="939" w:type="dxa"/>
            <w:tcBorders>
              <w:top w:val="nil"/>
              <w:bottom w:val="nil"/>
            </w:tcBorders>
            <w:shd w:val="clear" w:color="auto" w:fill="9BBB59" w:themeFill="accent3"/>
            <w:vAlign w:val="center"/>
          </w:tcPr>
          <w:p w14:paraId="5E344D00" w14:textId="77777777" w:rsidR="00653CCB" w:rsidRPr="00E928CA" w:rsidRDefault="00653CCB" w:rsidP="00653CCB">
            <w:pPr>
              <w:spacing w:line="276"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E928CA">
              <w:rPr>
                <w:sz w:val="20"/>
                <w:szCs w:val="20"/>
              </w:rPr>
              <w:t>Domain</w:t>
            </w:r>
          </w:p>
        </w:tc>
        <w:tc>
          <w:tcPr>
            <w:tcW w:w="1562" w:type="dxa"/>
            <w:tcBorders>
              <w:top w:val="nil"/>
              <w:bottom w:val="nil"/>
            </w:tcBorders>
            <w:shd w:val="clear" w:color="auto" w:fill="9BBB59" w:themeFill="accent3"/>
            <w:vAlign w:val="center"/>
          </w:tcPr>
          <w:p w14:paraId="177AE7D2" w14:textId="77777777" w:rsidR="00653CCB" w:rsidRPr="00E928CA" w:rsidRDefault="00653CCB" w:rsidP="00653CCB">
            <w:pPr>
              <w:spacing w:line="276"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E928CA">
              <w:rPr>
                <w:sz w:val="20"/>
                <w:szCs w:val="20"/>
              </w:rPr>
              <w:t>Model</w:t>
            </w:r>
          </w:p>
        </w:tc>
        <w:tc>
          <w:tcPr>
            <w:tcW w:w="1316" w:type="dxa"/>
            <w:tcBorders>
              <w:top w:val="nil"/>
              <w:bottom w:val="nil"/>
            </w:tcBorders>
            <w:shd w:val="clear" w:color="auto" w:fill="9BBB59" w:themeFill="accent3"/>
            <w:vAlign w:val="center"/>
          </w:tcPr>
          <w:p w14:paraId="1159A412" w14:textId="77777777" w:rsidR="00653CCB" w:rsidRPr="00E928CA" w:rsidRDefault="00653CCB" w:rsidP="00653CCB">
            <w:pPr>
              <w:spacing w:line="276"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E928CA">
              <w:rPr>
                <w:sz w:val="20"/>
                <w:szCs w:val="20"/>
              </w:rPr>
              <w:t>HPO Method</w:t>
            </w:r>
          </w:p>
        </w:tc>
        <w:tc>
          <w:tcPr>
            <w:tcW w:w="1908" w:type="dxa"/>
            <w:tcBorders>
              <w:top w:val="nil"/>
              <w:bottom w:val="nil"/>
            </w:tcBorders>
            <w:shd w:val="clear" w:color="auto" w:fill="9BBB59" w:themeFill="accent3"/>
            <w:vAlign w:val="center"/>
          </w:tcPr>
          <w:p w14:paraId="36F80A93" w14:textId="77777777" w:rsidR="00653CCB" w:rsidRPr="00E928CA" w:rsidRDefault="00653CCB" w:rsidP="00653CCB">
            <w:pPr>
              <w:spacing w:line="276"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E928CA">
              <w:rPr>
                <w:sz w:val="20"/>
                <w:szCs w:val="20"/>
              </w:rPr>
              <w:t>Integrated Pipeline (Resampling+HPO)</w:t>
            </w:r>
          </w:p>
        </w:tc>
      </w:tr>
      <w:tr w:rsidR="006C6C74" w:rsidRPr="00E928CA" w14:paraId="734E750B" w14:textId="77777777" w:rsidTr="00D927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44" w:type="dxa"/>
            <w:tcBorders>
              <w:top w:val="nil"/>
            </w:tcBorders>
            <w:shd w:val="clear" w:color="auto" w:fill="FFFFFF" w:themeFill="background1"/>
            <w:vAlign w:val="center"/>
          </w:tcPr>
          <w:p w14:paraId="3E857A7D" w14:textId="733948CC" w:rsidR="00653CCB" w:rsidRPr="00E928CA" w:rsidRDefault="003E7706" w:rsidP="00653CCB">
            <w:pPr>
              <w:rPr>
                <w:sz w:val="20"/>
                <w:szCs w:val="20"/>
              </w:rPr>
            </w:pPr>
            <w:r>
              <w:rPr>
                <w:sz w:val="20"/>
                <w:szCs w:val="20"/>
              </w:rPr>
              <w:fldChar w:fldCharType="begin" w:fldLock="1"/>
            </w:r>
            <w:r>
              <w:rPr>
                <w:b w:val="0"/>
                <w:bCs w:val="0"/>
                <w:sz w:val="20"/>
                <w:szCs w:val="20"/>
              </w:rPr>
              <w:instrText>ADDIN CSL_CITATION {"citationItems":[{"id":"ITEM-1","itemData":{"DOI":"10.1002/for.3194","author":[{"dropping-particle":"","family":"Gkonis","given":"Vasileios","non-dropping-particle":"","parse-names":false,"suffix":""}],"id":"ITEM-1","issued":{"date-parts":[["2025"]]},"page":"281-296","title":"Deep Dive Into Churn Prediction in the Banking Sector : The Challenge of Hyperparameter Selection and Imbalanced Learning","type":"article-journal"},"uris":["http://www.mendeley.com/documents/?uuid=2ea95a41-c655-4feb-af9f-2d2e6a725c22"]}],"mendeley":{"formattedCitation":"(Gkonis, 2025)","plainTextFormattedCitation":"(Gkonis, 2025)","previouslyFormattedCitation":"(Gkonis, 2025)"},"properties":{"noteIndex":0},"schema":"https://github.com/citation-style-language/schema/raw/master/csl-citation.json"}</w:instrText>
            </w:r>
            <w:r>
              <w:rPr>
                <w:sz w:val="20"/>
                <w:szCs w:val="20"/>
              </w:rPr>
              <w:fldChar w:fldCharType="separate"/>
            </w:r>
            <w:r w:rsidRPr="003E7706">
              <w:rPr>
                <w:b w:val="0"/>
                <w:bCs w:val="0"/>
                <w:noProof/>
                <w:sz w:val="20"/>
                <w:szCs w:val="20"/>
              </w:rPr>
              <w:t>(Gkonis, 2025)</w:t>
            </w:r>
            <w:r>
              <w:rPr>
                <w:sz w:val="20"/>
                <w:szCs w:val="20"/>
              </w:rPr>
              <w:fldChar w:fldCharType="end"/>
            </w:r>
          </w:p>
        </w:tc>
        <w:tc>
          <w:tcPr>
            <w:tcW w:w="1050" w:type="dxa"/>
            <w:tcBorders>
              <w:top w:val="nil"/>
            </w:tcBorders>
            <w:shd w:val="clear" w:color="auto" w:fill="FFFFFF" w:themeFill="background1"/>
          </w:tcPr>
          <w:p w14:paraId="21B8F483" w14:textId="77777777" w:rsidR="00653CCB" w:rsidRPr="00E928CA" w:rsidRDefault="00653CCB" w:rsidP="00653CCB">
            <w:pPr>
              <w:cnfStyle w:val="000000100000" w:firstRow="0" w:lastRow="0" w:firstColumn="0" w:lastColumn="0" w:oddVBand="0" w:evenVBand="0" w:oddHBand="1" w:evenHBand="0" w:firstRowFirstColumn="0" w:firstRowLastColumn="0" w:lastRowFirstColumn="0" w:lastRowLastColumn="0"/>
              <w:rPr>
                <w:sz w:val="20"/>
                <w:szCs w:val="20"/>
              </w:rPr>
            </w:pPr>
            <w:r w:rsidRPr="00E928CA">
              <w:rPr>
                <w:sz w:val="20"/>
                <w:szCs w:val="20"/>
              </w:rPr>
              <w:t>Gkonis &amp; Tsakalos (2025)</w:t>
            </w:r>
          </w:p>
        </w:tc>
        <w:tc>
          <w:tcPr>
            <w:tcW w:w="939" w:type="dxa"/>
            <w:tcBorders>
              <w:top w:val="nil"/>
            </w:tcBorders>
            <w:shd w:val="clear" w:color="auto" w:fill="FFFFFF" w:themeFill="background1"/>
          </w:tcPr>
          <w:p w14:paraId="4F891D08" w14:textId="77777777" w:rsidR="00653CCB" w:rsidRPr="00E928CA" w:rsidRDefault="00653CCB" w:rsidP="00653CCB">
            <w:pPr>
              <w:cnfStyle w:val="000000100000" w:firstRow="0" w:lastRow="0" w:firstColumn="0" w:lastColumn="0" w:oddVBand="0" w:evenVBand="0" w:oddHBand="1" w:evenHBand="0" w:firstRowFirstColumn="0" w:firstRowLastColumn="0" w:lastRowFirstColumn="0" w:lastRowLastColumn="0"/>
              <w:rPr>
                <w:sz w:val="20"/>
                <w:szCs w:val="20"/>
              </w:rPr>
            </w:pPr>
            <w:r w:rsidRPr="00E928CA">
              <w:rPr>
                <w:sz w:val="20"/>
                <w:szCs w:val="20"/>
              </w:rPr>
              <w:t>Banking</w:t>
            </w:r>
          </w:p>
        </w:tc>
        <w:tc>
          <w:tcPr>
            <w:tcW w:w="1562" w:type="dxa"/>
            <w:tcBorders>
              <w:top w:val="nil"/>
            </w:tcBorders>
            <w:shd w:val="clear" w:color="auto" w:fill="FFFFFF" w:themeFill="background1"/>
          </w:tcPr>
          <w:p w14:paraId="5A2B94C5" w14:textId="77777777" w:rsidR="00653CCB" w:rsidRPr="00E928CA" w:rsidRDefault="00653CCB" w:rsidP="00653CCB">
            <w:pPr>
              <w:cnfStyle w:val="000000100000" w:firstRow="0" w:lastRow="0" w:firstColumn="0" w:lastColumn="0" w:oddVBand="0" w:evenVBand="0" w:oddHBand="1" w:evenHBand="0" w:firstRowFirstColumn="0" w:firstRowLastColumn="0" w:lastRowFirstColumn="0" w:lastRowLastColumn="0"/>
              <w:rPr>
                <w:sz w:val="20"/>
                <w:szCs w:val="20"/>
              </w:rPr>
            </w:pPr>
            <w:r w:rsidRPr="00E928CA">
              <w:rPr>
                <w:sz w:val="20"/>
                <w:szCs w:val="20"/>
              </w:rPr>
              <w:t>DNN (APTx+RAdam)</w:t>
            </w:r>
          </w:p>
        </w:tc>
        <w:tc>
          <w:tcPr>
            <w:tcW w:w="1316" w:type="dxa"/>
            <w:tcBorders>
              <w:top w:val="nil"/>
            </w:tcBorders>
            <w:shd w:val="clear" w:color="auto" w:fill="FFFFFF" w:themeFill="background1"/>
          </w:tcPr>
          <w:p w14:paraId="2A88C243" w14:textId="77777777" w:rsidR="00653CCB" w:rsidRPr="00E928CA" w:rsidRDefault="00653CCB" w:rsidP="00653CCB">
            <w:pPr>
              <w:cnfStyle w:val="000000100000" w:firstRow="0" w:lastRow="0" w:firstColumn="0" w:lastColumn="0" w:oddVBand="0" w:evenVBand="0" w:oddHBand="1" w:evenHBand="0" w:firstRowFirstColumn="0" w:firstRowLastColumn="0" w:lastRowFirstColumn="0" w:lastRowLastColumn="0"/>
              <w:rPr>
                <w:sz w:val="20"/>
                <w:szCs w:val="20"/>
              </w:rPr>
            </w:pPr>
            <w:r w:rsidRPr="00E928CA">
              <w:rPr>
                <w:sz w:val="20"/>
                <w:szCs w:val="20"/>
              </w:rPr>
              <w:t>Manual (default)</w:t>
            </w:r>
          </w:p>
        </w:tc>
        <w:tc>
          <w:tcPr>
            <w:tcW w:w="1908" w:type="dxa"/>
            <w:tcBorders>
              <w:top w:val="nil"/>
            </w:tcBorders>
            <w:shd w:val="clear" w:color="auto" w:fill="FFFFFF" w:themeFill="background1"/>
          </w:tcPr>
          <w:p w14:paraId="5B914DB1" w14:textId="3E29A6F3" w:rsidR="00653CCB" w:rsidRPr="00E928CA" w:rsidRDefault="00653CCB" w:rsidP="00653CCB">
            <w:pPr>
              <w:cnfStyle w:val="000000100000" w:firstRow="0" w:lastRow="0" w:firstColumn="0" w:lastColumn="0" w:oddVBand="0" w:evenVBand="0" w:oddHBand="1" w:evenHBand="0" w:firstRowFirstColumn="0" w:firstRowLastColumn="0" w:lastRowFirstColumn="0" w:lastRowLastColumn="0"/>
              <w:rPr>
                <w:sz w:val="20"/>
                <w:szCs w:val="20"/>
              </w:rPr>
            </w:pPr>
            <w:r w:rsidRPr="00E928CA">
              <w:rPr>
                <w:sz w:val="20"/>
                <w:szCs w:val="20"/>
              </w:rPr>
              <w:t>No. Resampling explored, HPO not</w:t>
            </w:r>
          </w:p>
        </w:tc>
      </w:tr>
      <w:tr w:rsidR="00653CCB" w:rsidRPr="00E928CA" w14:paraId="2D82619D" w14:textId="77777777" w:rsidTr="00D92769">
        <w:trPr>
          <w:jc w:val="center"/>
        </w:trPr>
        <w:tc>
          <w:tcPr>
            <w:cnfStyle w:val="001000000000" w:firstRow="0" w:lastRow="0" w:firstColumn="1" w:lastColumn="0" w:oddVBand="0" w:evenVBand="0" w:oddHBand="0" w:evenHBand="0" w:firstRowFirstColumn="0" w:firstRowLastColumn="0" w:lastRowFirstColumn="0" w:lastRowLastColumn="0"/>
            <w:tcW w:w="1644" w:type="dxa"/>
            <w:shd w:val="clear" w:color="auto" w:fill="FFFFFF" w:themeFill="background1"/>
            <w:vAlign w:val="center"/>
          </w:tcPr>
          <w:p w14:paraId="66C69FC4" w14:textId="693E33AF" w:rsidR="00653CCB" w:rsidRPr="00E928CA" w:rsidRDefault="003E7706" w:rsidP="00653CCB">
            <w:pPr>
              <w:rPr>
                <w:sz w:val="20"/>
                <w:szCs w:val="20"/>
              </w:rPr>
            </w:pPr>
            <w:r>
              <w:rPr>
                <w:sz w:val="20"/>
                <w:szCs w:val="20"/>
              </w:rPr>
              <w:fldChar w:fldCharType="begin" w:fldLock="1"/>
            </w:r>
            <w:r w:rsidR="009076AE">
              <w:rPr>
                <w:b w:val="0"/>
                <w:bCs w:val="0"/>
                <w:sz w:val="20"/>
                <w:szCs w:val="20"/>
              </w:rPr>
              <w:instrText>ADDIN CSL_CITATION {"citationItems":[{"id":"ITEM-1","itemData":{"DOI":"10.1371/journal.pone.0188746","abstract":"In this paper, we propose a new automatic hyperparameter selection approach for determining the optimal network configuration (network structure and hyperparameters) for deep neural networks using particle swarm optimization (PSO) in combination with a steepest gradient descent algorithm. In the proposed approach, network configurations were coded as a set of real-number m-dimensional vectors as the individuals of the PSO algorithm in the search procedure. During the search procedure, the PSO algorithm is employed to search for optimal network configurations via the particles moving in a finite search space, and the steepest gradient descent algorithm is used to train the DNN classifier with a few training epochs (to find a local optimal solution) during the population evaluation of PSO. After the optimization scheme, the steepest gradient descent algorithm is performed with more epochs and the final solutions (pbest and gbest) of the PSO algorithm to train a final ensemble model and individual DNN classifiers, respectively. The local search ability of the steepest gradient descent algorithm and the global search capabilities of the PSO algorithm are exploited to determine an optimal solution that is close to the global optimum. We constructed several experiments on hand-written characters and biological activity prediction datasets to show that the DNN classifiers trained by the network configurations expressed by the final solutions of the PSO algorithm, employed to construct an ensemble model and individual classifier, outperform the random approach in terms of the generalization performance. Therefore, the proposed approach can be regarded an alternative tool for automatic network structure and parameter selection for deep neural networks.","author":[{"dropping-particle":"","family":"Ye","given":"Fei","non-dropping-particle":"","parse-names":false,"suffix":""}],"container-title":"PLOS ONE","id":"ITEM-1","issue":"12","issued":{"date-parts":[["2017"]]},"page":"1-36","publisher":"Public Library of Science","title":"Particle swarm optimization-based automatic parameter selection for deep neural networks and its applications in large-scale and high-dimensional data","type":"article-journal","volume":"12"},"uris":["http://www.mendeley.com/documents/?uuid=4bf28fa5-59b7-41d3-9951-6cac84fb3253"]}],"mendeley":{"formattedCitation":"(Ye, 2017)","plainTextFormattedCitation":"(Ye, 2017)","previouslyFormattedCitation":"(Ye, 2017)"},"properties":{"noteIndex":0},"schema":"https://github.com/citation-style-language/schema/raw/master/csl-citation.json"}</w:instrText>
            </w:r>
            <w:r>
              <w:rPr>
                <w:sz w:val="20"/>
                <w:szCs w:val="20"/>
              </w:rPr>
              <w:fldChar w:fldCharType="separate"/>
            </w:r>
            <w:r w:rsidRPr="003E7706">
              <w:rPr>
                <w:b w:val="0"/>
                <w:bCs w:val="0"/>
                <w:noProof/>
                <w:sz w:val="20"/>
                <w:szCs w:val="20"/>
              </w:rPr>
              <w:t>(Ye, 2017)</w:t>
            </w:r>
            <w:r>
              <w:rPr>
                <w:sz w:val="20"/>
                <w:szCs w:val="20"/>
              </w:rPr>
              <w:fldChar w:fldCharType="end"/>
            </w:r>
          </w:p>
        </w:tc>
        <w:tc>
          <w:tcPr>
            <w:tcW w:w="1050" w:type="dxa"/>
            <w:shd w:val="clear" w:color="auto" w:fill="FFFFFF" w:themeFill="background1"/>
          </w:tcPr>
          <w:p w14:paraId="6CEC22A1" w14:textId="77777777" w:rsidR="00653CCB" w:rsidRPr="00E928CA" w:rsidRDefault="00653CCB" w:rsidP="00653CCB">
            <w:pPr>
              <w:cnfStyle w:val="000000000000" w:firstRow="0" w:lastRow="0" w:firstColumn="0" w:lastColumn="0" w:oddVBand="0" w:evenVBand="0" w:oddHBand="0" w:evenHBand="0" w:firstRowFirstColumn="0" w:firstRowLastColumn="0" w:lastRowFirstColumn="0" w:lastRowLastColumn="0"/>
              <w:rPr>
                <w:sz w:val="20"/>
                <w:szCs w:val="20"/>
              </w:rPr>
            </w:pPr>
            <w:r w:rsidRPr="00E928CA">
              <w:rPr>
                <w:sz w:val="20"/>
                <w:szCs w:val="20"/>
              </w:rPr>
              <w:t>Ye (2017)</w:t>
            </w:r>
          </w:p>
        </w:tc>
        <w:tc>
          <w:tcPr>
            <w:tcW w:w="939" w:type="dxa"/>
            <w:shd w:val="clear" w:color="auto" w:fill="FFFFFF" w:themeFill="background1"/>
          </w:tcPr>
          <w:p w14:paraId="39F96111" w14:textId="77777777" w:rsidR="00653CCB" w:rsidRPr="00E928CA" w:rsidRDefault="00653CCB" w:rsidP="00653CCB">
            <w:pPr>
              <w:cnfStyle w:val="000000000000" w:firstRow="0" w:lastRow="0" w:firstColumn="0" w:lastColumn="0" w:oddVBand="0" w:evenVBand="0" w:oddHBand="0" w:evenHBand="0" w:firstRowFirstColumn="0" w:firstRowLastColumn="0" w:lastRowFirstColumn="0" w:lastRowLastColumn="0"/>
              <w:rPr>
                <w:sz w:val="20"/>
                <w:szCs w:val="20"/>
              </w:rPr>
            </w:pPr>
            <w:r w:rsidRPr="00E928CA">
              <w:rPr>
                <w:sz w:val="20"/>
                <w:szCs w:val="20"/>
              </w:rPr>
              <w:t>General</w:t>
            </w:r>
          </w:p>
        </w:tc>
        <w:tc>
          <w:tcPr>
            <w:tcW w:w="1562" w:type="dxa"/>
            <w:shd w:val="clear" w:color="auto" w:fill="FFFFFF" w:themeFill="background1"/>
          </w:tcPr>
          <w:p w14:paraId="2F0D9647" w14:textId="77777777" w:rsidR="00653CCB" w:rsidRPr="00E928CA" w:rsidRDefault="00653CCB" w:rsidP="00653CCB">
            <w:pPr>
              <w:cnfStyle w:val="000000000000" w:firstRow="0" w:lastRow="0" w:firstColumn="0" w:lastColumn="0" w:oddVBand="0" w:evenVBand="0" w:oddHBand="0" w:evenHBand="0" w:firstRowFirstColumn="0" w:firstRowLastColumn="0" w:lastRowFirstColumn="0" w:lastRowLastColumn="0"/>
              <w:rPr>
                <w:sz w:val="20"/>
                <w:szCs w:val="20"/>
              </w:rPr>
            </w:pPr>
            <w:r w:rsidRPr="00E928CA">
              <w:rPr>
                <w:sz w:val="20"/>
                <w:szCs w:val="20"/>
              </w:rPr>
              <w:t>DNN</w:t>
            </w:r>
          </w:p>
        </w:tc>
        <w:tc>
          <w:tcPr>
            <w:tcW w:w="1316" w:type="dxa"/>
            <w:shd w:val="clear" w:color="auto" w:fill="FFFFFF" w:themeFill="background1"/>
          </w:tcPr>
          <w:p w14:paraId="521D2D9A" w14:textId="77777777" w:rsidR="00653CCB" w:rsidRPr="00E928CA" w:rsidRDefault="00653CCB" w:rsidP="00653CCB">
            <w:pPr>
              <w:cnfStyle w:val="000000000000" w:firstRow="0" w:lastRow="0" w:firstColumn="0" w:lastColumn="0" w:oddVBand="0" w:evenVBand="0" w:oddHBand="0" w:evenHBand="0" w:firstRowFirstColumn="0" w:firstRowLastColumn="0" w:lastRowFirstColumn="0" w:lastRowLastColumn="0"/>
              <w:rPr>
                <w:sz w:val="20"/>
                <w:szCs w:val="20"/>
              </w:rPr>
            </w:pPr>
            <w:r w:rsidRPr="00E928CA">
              <w:rPr>
                <w:sz w:val="20"/>
                <w:szCs w:val="20"/>
              </w:rPr>
              <w:t>PSO</w:t>
            </w:r>
          </w:p>
        </w:tc>
        <w:tc>
          <w:tcPr>
            <w:tcW w:w="1908" w:type="dxa"/>
            <w:shd w:val="clear" w:color="auto" w:fill="FFFFFF" w:themeFill="background1"/>
          </w:tcPr>
          <w:p w14:paraId="446B4835" w14:textId="3B59BC8E" w:rsidR="00653CCB" w:rsidRPr="00E928CA" w:rsidRDefault="00653CCB" w:rsidP="00653CCB">
            <w:pPr>
              <w:cnfStyle w:val="000000000000" w:firstRow="0" w:lastRow="0" w:firstColumn="0" w:lastColumn="0" w:oddVBand="0" w:evenVBand="0" w:oddHBand="0" w:evenHBand="0" w:firstRowFirstColumn="0" w:firstRowLastColumn="0" w:lastRowFirstColumn="0" w:lastRowLastColumn="0"/>
              <w:rPr>
                <w:sz w:val="20"/>
                <w:szCs w:val="20"/>
              </w:rPr>
            </w:pPr>
            <w:r w:rsidRPr="00E928CA">
              <w:rPr>
                <w:sz w:val="20"/>
                <w:szCs w:val="20"/>
              </w:rPr>
              <w:t>Partial. HPO only, no resampling</w:t>
            </w:r>
          </w:p>
        </w:tc>
      </w:tr>
      <w:tr w:rsidR="00653CCB" w:rsidRPr="00E928CA" w14:paraId="040F35ED" w14:textId="77777777" w:rsidTr="00D927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44" w:type="dxa"/>
            <w:shd w:val="clear" w:color="auto" w:fill="FFFFFF" w:themeFill="background1"/>
            <w:vAlign w:val="center"/>
          </w:tcPr>
          <w:p w14:paraId="60111EA7" w14:textId="13D79039" w:rsidR="00653CCB" w:rsidRPr="00E928CA" w:rsidRDefault="00D6512C" w:rsidP="00653CCB">
            <w:pPr>
              <w:rPr>
                <w:sz w:val="20"/>
                <w:szCs w:val="20"/>
              </w:rPr>
            </w:pPr>
            <w:r>
              <w:rPr>
                <w:sz w:val="20"/>
                <w:szCs w:val="20"/>
              </w:rPr>
              <w:fldChar w:fldCharType="begin" w:fldLock="1"/>
            </w:r>
            <w:r w:rsidR="006C6C74">
              <w:rPr>
                <w:b w:val="0"/>
                <w:bCs w:val="0"/>
                <w:sz w:val="20"/>
                <w:szCs w:val="20"/>
              </w:rPr>
              <w:instrText>ADDIN CSL_CITATION {"citationItems":[{"id":"ITEM-1","itemData":{"author":[{"dropping-particle":"","family":"Imani","given":"Mehdi","non-dropping-particle":"","parse-names":false,"suffix":""}],"id":"ITEM-1","issued":{"date-parts":[["2023"]]},"title":"Hyperparameter Optimization and Combined Data Sampling Techniques in Machine Learning for Customer Churn Prediction : A Comparative Analysis","type":"article-journal"},"uris":["http://www.mendeley.com/documents/?uuid=2a2f38ba-b7c5-40a0-bf7c-d7d6765092c7"]}],"mendeley":{"formattedCitation":"(Imani, 2023)","plainTextFormattedCitation":"(Imani, 2023)","previouslyFormattedCitation":"(Imani, 2023)"},"properties":{"noteIndex":0},"schema":"https://github.com/citation-style-language/schema/raw/master/csl-citation.json"}</w:instrText>
            </w:r>
            <w:r>
              <w:rPr>
                <w:sz w:val="20"/>
                <w:szCs w:val="20"/>
              </w:rPr>
              <w:fldChar w:fldCharType="separate"/>
            </w:r>
            <w:r w:rsidRPr="00D6512C">
              <w:rPr>
                <w:b w:val="0"/>
                <w:bCs w:val="0"/>
                <w:noProof/>
                <w:sz w:val="20"/>
                <w:szCs w:val="20"/>
              </w:rPr>
              <w:t>(Imani, 2023)</w:t>
            </w:r>
            <w:r>
              <w:rPr>
                <w:sz w:val="20"/>
                <w:szCs w:val="20"/>
              </w:rPr>
              <w:fldChar w:fldCharType="end"/>
            </w:r>
          </w:p>
        </w:tc>
        <w:tc>
          <w:tcPr>
            <w:tcW w:w="1050" w:type="dxa"/>
            <w:shd w:val="clear" w:color="auto" w:fill="FFFFFF" w:themeFill="background1"/>
          </w:tcPr>
          <w:p w14:paraId="0BD1D738" w14:textId="77777777" w:rsidR="00653CCB" w:rsidRPr="00E928CA" w:rsidRDefault="00653CCB" w:rsidP="00653CCB">
            <w:pPr>
              <w:cnfStyle w:val="000000100000" w:firstRow="0" w:lastRow="0" w:firstColumn="0" w:lastColumn="0" w:oddVBand="0" w:evenVBand="0" w:oddHBand="1" w:evenHBand="0" w:firstRowFirstColumn="0" w:firstRowLastColumn="0" w:lastRowFirstColumn="0" w:lastRowLastColumn="0"/>
              <w:rPr>
                <w:sz w:val="20"/>
                <w:szCs w:val="20"/>
              </w:rPr>
            </w:pPr>
            <w:r w:rsidRPr="00E928CA">
              <w:rPr>
                <w:sz w:val="20"/>
                <w:szCs w:val="20"/>
              </w:rPr>
              <w:t>Imani &amp; Arabnia (2023)</w:t>
            </w:r>
          </w:p>
        </w:tc>
        <w:tc>
          <w:tcPr>
            <w:tcW w:w="939" w:type="dxa"/>
            <w:shd w:val="clear" w:color="auto" w:fill="FFFFFF" w:themeFill="background1"/>
          </w:tcPr>
          <w:p w14:paraId="0C3A3E10" w14:textId="77777777" w:rsidR="00653CCB" w:rsidRPr="00E928CA" w:rsidRDefault="00653CCB" w:rsidP="00653CCB">
            <w:pPr>
              <w:cnfStyle w:val="000000100000" w:firstRow="0" w:lastRow="0" w:firstColumn="0" w:lastColumn="0" w:oddVBand="0" w:evenVBand="0" w:oddHBand="1" w:evenHBand="0" w:firstRowFirstColumn="0" w:firstRowLastColumn="0" w:lastRowFirstColumn="0" w:lastRowLastColumn="0"/>
              <w:rPr>
                <w:sz w:val="20"/>
                <w:szCs w:val="20"/>
              </w:rPr>
            </w:pPr>
            <w:r w:rsidRPr="00E928CA">
              <w:rPr>
                <w:sz w:val="20"/>
                <w:szCs w:val="20"/>
              </w:rPr>
              <w:t>Churn (multi)</w:t>
            </w:r>
          </w:p>
        </w:tc>
        <w:tc>
          <w:tcPr>
            <w:tcW w:w="1562" w:type="dxa"/>
            <w:shd w:val="clear" w:color="auto" w:fill="FFFFFF" w:themeFill="background1"/>
          </w:tcPr>
          <w:p w14:paraId="316BA090" w14:textId="77777777" w:rsidR="00653CCB" w:rsidRPr="00E928CA" w:rsidRDefault="00653CCB" w:rsidP="00653CCB">
            <w:pPr>
              <w:cnfStyle w:val="000000100000" w:firstRow="0" w:lastRow="0" w:firstColumn="0" w:lastColumn="0" w:oddVBand="0" w:evenVBand="0" w:oddHBand="1" w:evenHBand="0" w:firstRowFirstColumn="0" w:firstRowLastColumn="0" w:lastRowFirstColumn="0" w:lastRowLastColumn="0"/>
              <w:rPr>
                <w:sz w:val="20"/>
                <w:szCs w:val="20"/>
              </w:rPr>
            </w:pPr>
            <w:r w:rsidRPr="00E928CA">
              <w:rPr>
                <w:sz w:val="20"/>
                <w:szCs w:val="20"/>
              </w:rPr>
              <w:t>ML (various)</w:t>
            </w:r>
          </w:p>
        </w:tc>
        <w:tc>
          <w:tcPr>
            <w:tcW w:w="1316" w:type="dxa"/>
            <w:shd w:val="clear" w:color="auto" w:fill="FFFFFF" w:themeFill="background1"/>
          </w:tcPr>
          <w:p w14:paraId="34D1481E" w14:textId="77777777" w:rsidR="00653CCB" w:rsidRPr="00E928CA" w:rsidRDefault="00653CCB" w:rsidP="00653CCB">
            <w:pPr>
              <w:cnfStyle w:val="000000100000" w:firstRow="0" w:lastRow="0" w:firstColumn="0" w:lastColumn="0" w:oddVBand="0" w:evenVBand="0" w:oddHBand="1" w:evenHBand="0" w:firstRowFirstColumn="0" w:firstRowLastColumn="0" w:lastRowFirstColumn="0" w:lastRowLastColumn="0"/>
              <w:rPr>
                <w:sz w:val="20"/>
                <w:szCs w:val="20"/>
              </w:rPr>
            </w:pPr>
            <w:r w:rsidRPr="00E928CA">
              <w:rPr>
                <w:sz w:val="20"/>
                <w:szCs w:val="20"/>
              </w:rPr>
              <w:t>Grid/Random search</w:t>
            </w:r>
          </w:p>
        </w:tc>
        <w:tc>
          <w:tcPr>
            <w:tcW w:w="1908" w:type="dxa"/>
            <w:shd w:val="clear" w:color="auto" w:fill="FFFFFF" w:themeFill="background1"/>
          </w:tcPr>
          <w:p w14:paraId="3600E99B" w14:textId="77777777" w:rsidR="00653CCB" w:rsidRPr="00E928CA" w:rsidRDefault="00653CCB" w:rsidP="00653CCB">
            <w:pPr>
              <w:cnfStyle w:val="000000100000" w:firstRow="0" w:lastRow="0" w:firstColumn="0" w:lastColumn="0" w:oddVBand="0" w:evenVBand="0" w:oddHBand="1" w:evenHBand="0" w:firstRowFirstColumn="0" w:firstRowLastColumn="0" w:lastRowFirstColumn="0" w:lastRowLastColumn="0"/>
              <w:rPr>
                <w:sz w:val="20"/>
                <w:szCs w:val="20"/>
              </w:rPr>
            </w:pPr>
            <w:r w:rsidRPr="00E928CA">
              <w:rPr>
                <w:sz w:val="20"/>
                <w:szCs w:val="20"/>
              </w:rPr>
              <w:t xml:space="preserve">Partial  </w:t>
            </w:r>
          </w:p>
          <w:p w14:paraId="5BC87B7E" w14:textId="79546703" w:rsidR="00653CCB" w:rsidRPr="00E928CA" w:rsidRDefault="00653CCB" w:rsidP="00653CCB">
            <w:pPr>
              <w:cnfStyle w:val="000000100000" w:firstRow="0" w:lastRow="0" w:firstColumn="0" w:lastColumn="0" w:oddVBand="0" w:evenVBand="0" w:oddHBand="1" w:evenHBand="0" w:firstRowFirstColumn="0" w:firstRowLastColumn="0" w:lastRowFirstColumn="0" w:lastRowLastColumn="0"/>
              <w:rPr>
                <w:sz w:val="20"/>
                <w:szCs w:val="20"/>
              </w:rPr>
            </w:pPr>
            <w:r w:rsidRPr="00E928CA">
              <w:rPr>
                <w:sz w:val="20"/>
                <w:szCs w:val="20"/>
              </w:rPr>
              <w:t>(sampling + ad hoc HPO)</w:t>
            </w:r>
          </w:p>
        </w:tc>
      </w:tr>
      <w:tr w:rsidR="00653CCB" w:rsidRPr="00E928CA" w14:paraId="09CBE976" w14:textId="77777777" w:rsidTr="00D92769">
        <w:trPr>
          <w:jc w:val="center"/>
        </w:trPr>
        <w:tc>
          <w:tcPr>
            <w:cnfStyle w:val="001000000000" w:firstRow="0" w:lastRow="0" w:firstColumn="1" w:lastColumn="0" w:oddVBand="0" w:evenVBand="0" w:oddHBand="0" w:evenHBand="0" w:firstRowFirstColumn="0" w:firstRowLastColumn="0" w:lastRowFirstColumn="0" w:lastRowLastColumn="0"/>
            <w:tcW w:w="1644" w:type="dxa"/>
            <w:shd w:val="clear" w:color="auto" w:fill="FFFFFF" w:themeFill="background1"/>
            <w:vAlign w:val="center"/>
          </w:tcPr>
          <w:p w14:paraId="56947919" w14:textId="1371A297" w:rsidR="00653CCB" w:rsidRPr="00E928CA" w:rsidRDefault="00D6512C" w:rsidP="00653CCB">
            <w:pPr>
              <w:rPr>
                <w:sz w:val="20"/>
                <w:szCs w:val="20"/>
              </w:rPr>
            </w:pPr>
            <w:r>
              <w:rPr>
                <w:sz w:val="20"/>
                <w:szCs w:val="20"/>
              </w:rPr>
              <w:fldChar w:fldCharType="begin" w:fldLock="1"/>
            </w:r>
            <w:r>
              <w:rPr>
                <w:b w:val="0"/>
                <w:bCs w:val="0"/>
                <w:sz w:val="20"/>
                <w:szCs w:val="20"/>
              </w:rPr>
              <w:instrText>ADDIN CSL_CITATION {"citationItems":[{"id":"ITEM-1","itemData":{"DOI":"10.1016/j.eswa.2023.123086","ISSN":"0957-4174","author":[{"dropping-particle":"","family":"Haddadi","given":"Seyed Jamal","non-dropping-particle":"","parse-names":false,"suffix":""},{"dropping-particle":"","family":"Farshidvard","given":"Aida","non-dropping-particle":"","parse-names":false,"suffix":""},{"dropping-particle":"","family":"Silva","given":"Fillipe dos Santos","non-dropping-particle":"","parse-names":false,"suffix":""},{"dropping-particle":"","family":"Reis","given":"Julio Cesar","non-dropping-particle":"dos","parse-names":false,"suffix":""},{"dropping-particle":"","family":"Silva Reis","given":"Marcelo","non-dropping-particle":"da","parse-names":false,"suffix":""}],"container-title":"Expert Syst. Appl.","id":"ITEM-1","issue":"C","issued":{"date-parts":[["2024","7"]]},"publisher":"Pergamon Press, Inc.","publisher-place":"USA","title":"Customer churn prediction in imbalanced datasets with resampling methods: A comparative study","type":"article-journal","volume":"246"},"uris":["http://www.mendeley.com/documents/?uuid=224afea6-cde4-4d24-a11e-64e87d44e5b2"]}],"mendeley":{"formattedCitation":"(Haddadi &lt;i&gt;et al.&lt;/i&gt;, 2024)","plainTextFormattedCitation":"(Haddadi et al., 2024)","previouslyFormattedCitation":"(Haddadi &lt;i&gt;et al.&lt;/i&gt;, 2024)"},"properties":{"noteIndex":0},"schema":"https://github.com/citation-style-language/schema/raw/master/csl-citation.json"}</w:instrText>
            </w:r>
            <w:r>
              <w:rPr>
                <w:sz w:val="20"/>
                <w:szCs w:val="20"/>
              </w:rPr>
              <w:fldChar w:fldCharType="separate"/>
            </w:r>
            <w:r w:rsidRPr="00D6512C">
              <w:rPr>
                <w:b w:val="0"/>
                <w:bCs w:val="0"/>
                <w:noProof/>
                <w:sz w:val="20"/>
                <w:szCs w:val="20"/>
              </w:rPr>
              <w:t xml:space="preserve">(Haddadi </w:t>
            </w:r>
            <w:r w:rsidRPr="00D6512C">
              <w:rPr>
                <w:b w:val="0"/>
                <w:bCs w:val="0"/>
                <w:i/>
                <w:noProof/>
                <w:sz w:val="20"/>
                <w:szCs w:val="20"/>
              </w:rPr>
              <w:t>et al.</w:t>
            </w:r>
            <w:r w:rsidRPr="00D6512C">
              <w:rPr>
                <w:b w:val="0"/>
                <w:bCs w:val="0"/>
                <w:noProof/>
                <w:sz w:val="20"/>
                <w:szCs w:val="20"/>
              </w:rPr>
              <w:t>, 2024)</w:t>
            </w:r>
            <w:r>
              <w:rPr>
                <w:sz w:val="20"/>
                <w:szCs w:val="20"/>
              </w:rPr>
              <w:fldChar w:fldCharType="end"/>
            </w:r>
          </w:p>
        </w:tc>
        <w:tc>
          <w:tcPr>
            <w:tcW w:w="1050" w:type="dxa"/>
            <w:shd w:val="clear" w:color="auto" w:fill="FFFFFF" w:themeFill="background1"/>
          </w:tcPr>
          <w:p w14:paraId="18F6902C" w14:textId="77777777" w:rsidR="00653CCB" w:rsidRPr="00E928CA" w:rsidRDefault="00653CCB" w:rsidP="00653CCB">
            <w:pPr>
              <w:cnfStyle w:val="000000000000" w:firstRow="0" w:lastRow="0" w:firstColumn="0" w:lastColumn="0" w:oddVBand="0" w:evenVBand="0" w:oddHBand="0" w:evenHBand="0" w:firstRowFirstColumn="0" w:firstRowLastColumn="0" w:lastRowFirstColumn="0" w:lastRowLastColumn="0"/>
              <w:rPr>
                <w:sz w:val="20"/>
                <w:szCs w:val="20"/>
              </w:rPr>
            </w:pPr>
            <w:r w:rsidRPr="00E928CA">
              <w:rPr>
                <w:sz w:val="20"/>
                <w:szCs w:val="20"/>
              </w:rPr>
              <w:t>Haddadi et al. (2024)</w:t>
            </w:r>
          </w:p>
        </w:tc>
        <w:tc>
          <w:tcPr>
            <w:tcW w:w="939" w:type="dxa"/>
            <w:shd w:val="clear" w:color="auto" w:fill="FFFFFF" w:themeFill="background1"/>
          </w:tcPr>
          <w:p w14:paraId="4605A487" w14:textId="77777777" w:rsidR="00653CCB" w:rsidRPr="00E928CA" w:rsidRDefault="00653CCB" w:rsidP="00653CCB">
            <w:pPr>
              <w:cnfStyle w:val="000000000000" w:firstRow="0" w:lastRow="0" w:firstColumn="0" w:lastColumn="0" w:oddVBand="0" w:evenVBand="0" w:oddHBand="0" w:evenHBand="0" w:firstRowFirstColumn="0" w:firstRowLastColumn="0" w:lastRowFirstColumn="0" w:lastRowLastColumn="0"/>
              <w:rPr>
                <w:sz w:val="20"/>
                <w:szCs w:val="20"/>
              </w:rPr>
            </w:pPr>
            <w:r w:rsidRPr="00E928CA">
              <w:rPr>
                <w:sz w:val="20"/>
                <w:szCs w:val="20"/>
              </w:rPr>
              <w:t>Churn (multi)</w:t>
            </w:r>
          </w:p>
        </w:tc>
        <w:tc>
          <w:tcPr>
            <w:tcW w:w="1562" w:type="dxa"/>
            <w:shd w:val="clear" w:color="auto" w:fill="FFFFFF" w:themeFill="background1"/>
          </w:tcPr>
          <w:p w14:paraId="61859FE4" w14:textId="77777777" w:rsidR="00653CCB" w:rsidRPr="00E928CA" w:rsidRDefault="00653CCB" w:rsidP="00653CCB">
            <w:pPr>
              <w:cnfStyle w:val="000000000000" w:firstRow="0" w:lastRow="0" w:firstColumn="0" w:lastColumn="0" w:oddVBand="0" w:evenVBand="0" w:oddHBand="0" w:evenHBand="0" w:firstRowFirstColumn="0" w:firstRowLastColumn="0" w:lastRowFirstColumn="0" w:lastRowLastColumn="0"/>
              <w:rPr>
                <w:sz w:val="20"/>
                <w:szCs w:val="20"/>
              </w:rPr>
            </w:pPr>
            <w:r w:rsidRPr="00E928CA">
              <w:rPr>
                <w:sz w:val="20"/>
                <w:szCs w:val="20"/>
              </w:rPr>
              <w:t>Comparative ML</w:t>
            </w:r>
          </w:p>
        </w:tc>
        <w:tc>
          <w:tcPr>
            <w:tcW w:w="1316" w:type="dxa"/>
            <w:shd w:val="clear" w:color="auto" w:fill="FFFFFF" w:themeFill="background1"/>
          </w:tcPr>
          <w:p w14:paraId="4F115D70" w14:textId="77777777" w:rsidR="00653CCB" w:rsidRPr="00E928CA" w:rsidRDefault="00653CCB" w:rsidP="00653CCB">
            <w:pPr>
              <w:cnfStyle w:val="000000000000" w:firstRow="0" w:lastRow="0" w:firstColumn="0" w:lastColumn="0" w:oddVBand="0" w:evenVBand="0" w:oddHBand="0" w:evenHBand="0" w:firstRowFirstColumn="0" w:firstRowLastColumn="0" w:lastRowFirstColumn="0" w:lastRowLastColumn="0"/>
              <w:rPr>
                <w:sz w:val="20"/>
                <w:szCs w:val="20"/>
              </w:rPr>
            </w:pPr>
            <w:r w:rsidRPr="00E928CA">
              <w:rPr>
                <w:sz w:val="20"/>
                <w:szCs w:val="20"/>
              </w:rPr>
              <w:t>No</w:t>
            </w:r>
          </w:p>
        </w:tc>
        <w:tc>
          <w:tcPr>
            <w:tcW w:w="1908" w:type="dxa"/>
            <w:shd w:val="clear" w:color="auto" w:fill="FFFFFF" w:themeFill="background1"/>
          </w:tcPr>
          <w:p w14:paraId="683A7FAE" w14:textId="575C8252" w:rsidR="00653CCB" w:rsidRPr="00E928CA" w:rsidRDefault="00653CCB" w:rsidP="00653CCB">
            <w:pPr>
              <w:cnfStyle w:val="000000000000" w:firstRow="0" w:lastRow="0" w:firstColumn="0" w:lastColumn="0" w:oddVBand="0" w:evenVBand="0" w:oddHBand="0" w:evenHBand="0" w:firstRowFirstColumn="0" w:firstRowLastColumn="0" w:lastRowFirstColumn="0" w:lastRowLastColumn="0"/>
              <w:rPr>
                <w:sz w:val="20"/>
                <w:szCs w:val="20"/>
              </w:rPr>
            </w:pPr>
            <w:r w:rsidRPr="00E928CA">
              <w:rPr>
                <w:sz w:val="20"/>
                <w:szCs w:val="20"/>
              </w:rPr>
              <w:t>No. Resampling focuses only</w:t>
            </w:r>
          </w:p>
        </w:tc>
      </w:tr>
      <w:tr w:rsidR="00653CCB" w:rsidRPr="00E928CA" w14:paraId="384540A7" w14:textId="77777777" w:rsidTr="00D927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44" w:type="dxa"/>
            <w:shd w:val="clear" w:color="auto" w:fill="FFFFFF" w:themeFill="background1"/>
            <w:vAlign w:val="center"/>
          </w:tcPr>
          <w:p w14:paraId="3574C190" w14:textId="4210377A" w:rsidR="00653CCB" w:rsidRPr="00E928CA" w:rsidRDefault="009076AE" w:rsidP="00653CCB">
            <w:pPr>
              <w:rPr>
                <w:sz w:val="20"/>
                <w:szCs w:val="20"/>
              </w:rPr>
            </w:pPr>
            <w:r>
              <w:rPr>
                <w:sz w:val="20"/>
                <w:szCs w:val="20"/>
              </w:rPr>
              <w:fldChar w:fldCharType="begin" w:fldLock="1"/>
            </w:r>
            <w:r>
              <w:rPr>
                <w:b w:val="0"/>
                <w:bCs w:val="0"/>
                <w:sz w:val="20"/>
                <w:szCs w:val="20"/>
              </w:rPr>
              <w:instrText>ADDIN CSL_CITATION {"citationItems":[{"id":"ITEM-1","itemData":{"author":[{"dropping-particle":"","family":"Imani","given":"Mehdi","non-dropping-particle":"","parse-names":false,"suffix":""},{"dropping-particle":"","family":"Joudaki","given":"Majid","non-dropping-particle":"","parse-names":false,"suffix":""},{"dropping-particle":"","family":"Beikmohammadi","given":"Ali","non-dropping-particle":"","parse-names":false,"suffix":""}],"id":"ITEM-1","issued":{"date-parts":[["2025"]]},"page":"1-38","title":"Customer Churn Prediction : A Systematic Review of Recent Advances , Trends , and Challenges in Machine Learning and Deep Learning","type":"article-journal"},"uris":["http://www.mendeley.com/documents/?uuid=15cff125-e16e-4377-8206-43a2610d4045"]}],"mendeley":{"formattedCitation":"(Imani, Joudaki and Beikmohammadi, 2025)","plainTextFormattedCitation":"(Imani, Joudaki and Beikmohammadi, 2025)","previouslyFormattedCitation":"(Imani, Joudaki and Beikmohammadi, 2025)"},"properties":{"noteIndex":0},"schema":"https://github.com/citation-style-language/schema/raw/master/csl-citation.json"}</w:instrText>
            </w:r>
            <w:r>
              <w:rPr>
                <w:sz w:val="20"/>
                <w:szCs w:val="20"/>
              </w:rPr>
              <w:fldChar w:fldCharType="separate"/>
            </w:r>
            <w:r w:rsidRPr="009076AE">
              <w:rPr>
                <w:b w:val="0"/>
                <w:bCs w:val="0"/>
                <w:noProof/>
                <w:sz w:val="20"/>
                <w:szCs w:val="20"/>
              </w:rPr>
              <w:t>(Imani, Joudaki and Beikmohammadi, 2025)</w:t>
            </w:r>
            <w:r>
              <w:rPr>
                <w:sz w:val="20"/>
                <w:szCs w:val="20"/>
              </w:rPr>
              <w:fldChar w:fldCharType="end"/>
            </w:r>
          </w:p>
        </w:tc>
        <w:tc>
          <w:tcPr>
            <w:tcW w:w="1050" w:type="dxa"/>
            <w:shd w:val="clear" w:color="auto" w:fill="FFFFFF" w:themeFill="background1"/>
          </w:tcPr>
          <w:p w14:paraId="5B328CF3" w14:textId="77777777" w:rsidR="00653CCB" w:rsidRPr="00E928CA" w:rsidRDefault="00653CCB" w:rsidP="00653CCB">
            <w:pPr>
              <w:cnfStyle w:val="000000100000" w:firstRow="0" w:lastRow="0" w:firstColumn="0" w:lastColumn="0" w:oddVBand="0" w:evenVBand="0" w:oddHBand="1" w:evenHBand="0" w:firstRowFirstColumn="0" w:firstRowLastColumn="0" w:lastRowFirstColumn="0" w:lastRowLastColumn="0"/>
              <w:rPr>
                <w:sz w:val="20"/>
                <w:szCs w:val="20"/>
              </w:rPr>
            </w:pPr>
            <w:r w:rsidRPr="00E928CA">
              <w:rPr>
                <w:sz w:val="20"/>
                <w:szCs w:val="20"/>
              </w:rPr>
              <w:t>Imani et al. (2025)</w:t>
            </w:r>
          </w:p>
        </w:tc>
        <w:tc>
          <w:tcPr>
            <w:tcW w:w="939" w:type="dxa"/>
            <w:shd w:val="clear" w:color="auto" w:fill="FFFFFF" w:themeFill="background1"/>
          </w:tcPr>
          <w:p w14:paraId="3D5625BD" w14:textId="77777777" w:rsidR="00653CCB" w:rsidRPr="00E928CA" w:rsidRDefault="00653CCB" w:rsidP="00653CCB">
            <w:pPr>
              <w:cnfStyle w:val="000000100000" w:firstRow="0" w:lastRow="0" w:firstColumn="0" w:lastColumn="0" w:oddVBand="0" w:evenVBand="0" w:oddHBand="1" w:evenHBand="0" w:firstRowFirstColumn="0" w:firstRowLastColumn="0" w:lastRowFirstColumn="0" w:lastRowLastColumn="0"/>
              <w:rPr>
                <w:sz w:val="20"/>
                <w:szCs w:val="20"/>
              </w:rPr>
            </w:pPr>
            <w:r w:rsidRPr="00E928CA">
              <w:rPr>
                <w:sz w:val="20"/>
                <w:szCs w:val="20"/>
              </w:rPr>
              <w:t>Churn (review)</w:t>
            </w:r>
          </w:p>
        </w:tc>
        <w:tc>
          <w:tcPr>
            <w:tcW w:w="1562" w:type="dxa"/>
            <w:shd w:val="clear" w:color="auto" w:fill="FFFFFF" w:themeFill="background1"/>
          </w:tcPr>
          <w:p w14:paraId="2CF286DF" w14:textId="77777777" w:rsidR="00653CCB" w:rsidRPr="00E928CA" w:rsidRDefault="00653CCB" w:rsidP="00653CCB">
            <w:pPr>
              <w:cnfStyle w:val="000000100000" w:firstRow="0" w:lastRow="0" w:firstColumn="0" w:lastColumn="0" w:oddVBand="0" w:evenVBand="0" w:oddHBand="1" w:evenHBand="0" w:firstRowFirstColumn="0" w:firstRowLastColumn="0" w:lastRowFirstColumn="0" w:lastRowLastColumn="0"/>
              <w:rPr>
                <w:sz w:val="20"/>
                <w:szCs w:val="20"/>
              </w:rPr>
            </w:pPr>
            <w:r w:rsidRPr="00E928CA">
              <w:rPr>
                <w:sz w:val="20"/>
                <w:szCs w:val="20"/>
              </w:rPr>
              <w:t>ML/DL (survey)</w:t>
            </w:r>
          </w:p>
        </w:tc>
        <w:tc>
          <w:tcPr>
            <w:tcW w:w="1316" w:type="dxa"/>
            <w:shd w:val="clear" w:color="auto" w:fill="FFFFFF" w:themeFill="background1"/>
          </w:tcPr>
          <w:p w14:paraId="2A08CB65" w14:textId="77777777" w:rsidR="00653CCB" w:rsidRPr="00E928CA" w:rsidRDefault="00653CCB" w:rsidP="00653CCB">
            <w:pPr>
              <w:cnfStyle w:val="000000100000" w:firstRow="0" w:lastRow="0" w:firstColumn="0" w:lastColumn="0" w:oddVBand="0" w:evenVBand="0" w:oddHBand="1" w:evenHBand="0" w:firstRowFirstColumn="0" w:firstRowLastColumn="0" w:lastRowFirstColumn="0" w:lastRowLastColumn="0"/>
              <w:rPr>
                <w:sz w:val="20"/>
                <w:szCs w:val="20"/>
              </w:rPr>
            </w:pPr>
            <w:r w:rsidRPr="00E928CA">
              <w:rPr>
                <w:sz w:val="20"/>
                <w:szCs w:val="20"/>
              </w:rPr>
              <w:t>Various (survey)</w:t>
            </w:r>
          </w:p>
        </w:tc>
        <w:tc>
          <w:tcPr>
            <w:tcW w:w="1908" w:type="dxa"/>
            <w:shd w:val="clear" w:color="auto" w:fill="FFFFFF" w:themeFill="background1"/>
          </w:tcPr>
          <w:p w14:paraId="2E6FB1F1" w14:textId="494A7627" w:rsidR="00653CCB" w:rsidRPr="00E928CA" w:rsidRDefault="00653CCB" w:rsidP="00653CCB">
            <w:pPr>
              <w:cnfStyle w:val="000000100000" w:firstRow="0" w:lastRow="0" w:firstColumn="0" w:lastColumn="0" w:oddVBand="0" w:evenVBand="0" w:oddHBand="1" w:evenHBand="0" w:firstRowFirstColumn="0" w:firstRowLastColumn="0" w:lastRowFirstColumn="0" w:lastRowLastColumn="0"/>
              <w:rPr>
                <w:sz w:val="20"/>
                <w:szCs w:val="20"/>
              </w:rPr>
            </w:pPr>
            <w:r w:rsidRPr="00E928CA">
              <w:rPr>
                <w:sz w:val="20"/>
                <w:szCs w:val="20"/>
              </w:rPr>
              <w:t>No. Survey confirms integration gap</w:t>
            </w:r>
          </w:p>
        </w:tc>
      </w:tr>
      <w:tr w:rsidR="00653CCB" w:rsidRPr="00E928CA" w14:paraId="2A9ADD66" w14:textId="77777777" w:rsidTr="00D92769">
        <w:trPr>
          <w:jc w:val="center"/>
        </w:trPr>
        <w:tc>
          <w:tcPr>
            <w:cnfStyle w:val="001000000000" w:firstRow="0" w:lastRow="0" w:firstColumn="1" w:lastColumn="0" w:oddVBand="0" w:evenVBand="0" w:oddHBand="0" w:evenHBand="0" w:firstRowFirstColumn="0" w:firstRowLastColumn="0" w:lastRowFirstColumn="0" w:lastRowLastColumn="0"/>
            <w:tcW w:w="1644" w:type="dxa"/>
            <w:shd w:val="clear" w:color="auto" w:fill="FFFFFF" w:themeFill="background1"/>
            <w:vAlign w:val="center"/>
          </w:tcPr>
          <w:p w14:paraId="53CE0B4D" w14:textId="7E22AC01" w:rsidR="00653CCB" w:rsidRPr="00E928CA" w:rsidRDefault="00D6512C" w:rsidP="00653CCB">
            <w:pPr>
              <w:rPr>
                <w:sz w:val="20"/>
                <w:szCs w:val="20"/>
              </w:rPr>
            </w:pPr>
            <w:r>
              <w:rPr>
                <w:sz w:val="20"/>
                <w:szCs w:val="20"/>
              </w:rPr>
              <w:fldChar w:fldCharType="begin" w:fldLock="1"/>
            </w:r>
            <w:r>
              <w:rPr>
                <w:b w:val="0"/>
                <w:bCs w:val="0"/>
                <w:sz w:val="20"/>
                <w:szCs w:val="20"/>
              </w:rPr>
              <w:instrText>ADDIN CSL_CITATION {"citationItems":[{"id":"ITEM-1","itemData":{"DOI":"10.1109/IJCNN52387.2021.9533761","author":[{"dropping-particle":"","family":"Li","given":"Yaru","non-dropping-particle":"","parse-names":false,"suffix":""},{"dropping-particle":"","family":"Zhang","given":"Yulai","non-dropping-particle":"","parse-names":false,"suffix":""},{"dropping-particle":"","family":"Zhou","given":"Gongxue","non-dropping-particle":"","parse-names":false,"suffix":""},{"dropping-particle":"","family":"Gong","given":"Yifei","non-dropping-particle":"","parse-names":false,"suffix":""}],"container-title":"2021 International Joint Conference on Neural Networks (IJCNN)","id":"ITEM-1","issued":{"date-parts":[["2021"]]},"page":"1-6","title":"Bayesian Optimization with Particle Swarm","type":"paper-conference"},"uris":["http://www.mendeley.com/documents/?uuid=d8e73032-d4a3-4c71-9687-161bf0cc11d5"]}],"mendeley":{"formattedCitation":"(Li &lt;i&gt;et al.&lt;/i&gt;, 2021)","plainTextFormattedCitation":"(Li et al., 2021)","previouslyFormattedCitation":"(Li &lt;i&gt;et al.&lt;/i&gt;, 2021)"},"properties":{"noteIndex":0},"schema":"https://github.com/citation-style-language/schema/raw/master/csl-citation.json"}</w:instrText>
            </w:r>
            <w:r>
              <w:rPr>
                <w:sz w:val="20"/>
                <w:szCs w:val="20"/>
              </w:rPr>
              <w:fldChar w:fldCharType="separate"/>
            </w:r>
            <w:r w:rsidRPr="00D6512C">
              <w:rPr>
                <w:b w:val="0"/>
                <w:bCs w:val="0"/>
                <w:noProof/>
                <w:sz w:val="20"/>
                <w:szCs w:val="20"/>
              </w:rPr>
              <w:t xml:space="preserve">(Li </w:t>
            </w:r>
            <w:r w:rsidRPr="00D6512C">
              <w:rPr>
                <w:b w:val="0"/>
                <w:bCs w:val="0"/>
                <w:i/>
                <w:noProof/>
                <w:sz w:val="20"/>
                <w:szCs w:val="20"/>
              </w:rPr>
              <w:t>et al.</w:t>
            </w:r>
            <w:r w:rsidRPr="00D6512C">
              <w:rPr>
                <w:b w:val="0"/>
                <w:bCs w:val="0"/>
                <w:noProof/>
                <w:sz w:val="20"/>
                <w:szCs w:val="20"/>
              </w:rPr>
              <w:t>, 2021)</w:t>
            </w:r>
            <w:r>
              <w:rPr>
                <w:sz w:val="20"/>
                <w:szCs w:val="20"/>
              </w:rPr>
              <w:fldChar w:fldCharType="end"/>
            </w:r>
          </w:p>
        </w:tc>
        <w:tc>
          <w:tcPr>
            <w:tcW w:w="1050" w:type="dxa"/>
            <w:shd w:val="clear" w:color="auto" w:fill="FFFFFF" w:themeFill="background1"/>
          </w:tcPr>
          <w:p w14:paraId="22947180" w14:textId="77777777" w:rsidR="00653CCB" w:rsidRPr="00E928CA" w:rsidRDefault="00653CCB" w:rsidP="00653CCB">
            <w:pPr>
              <w:cnfStyle w:val="000000000000" w:firstRow="0" w:lastRow="0" w:firstColumn="0" w:lastColumn="0" w:oddVBand="0" w:evenVBand="0" w:oddHBand="0" w:evenHBand="0" w:firstRowFirstColumn="0" w:firstRowLastColumn="0" w:lastRowFirstColumn="0" w:lastRowLastColumn="0"/>
              <w:rPr>
                <w:sz w:val="20"/>
                <w:szCs w:val="20"/>
              </w:rPr>
            </w:pPr>
            <w:r w:rsidRPr="00E928CA">
              <w:rPr>
                <w:sz w:val="20"/>
                <w:szCs w:val="20"/>
              </w:rPr>
              <w:t>Li et al. (2021)</w:t>
            </w:r>
          </w:p>
        </w:tc>
        <w:tc>
          <w:tcPr>
            <w:tcW w:w="939" w:type="dxa"/>
            <w:shd w:val="clear" w:color="auto" w:fill="FFFFFF" w:themeFill="background1"/>
          </w:tcPr>
          <w:p w14:paraId="33D2FDE3" w14:textId="77777777" w:rsidR="00653CCB" w:rsidRPr="00E928CA" w:rsidRDefault="00653CCB" w:rsidP="00653CCB">
            <w:pPr>
              <w:cnfStyle w:val="000000000000" w:firstRow="0" w:lastRow="0" w:firstColumn="0" w:lastColumn="0" w:oddVBand="0" w:evenVBand="0" w:oddHBand="0" w:evenHBand="0" w:firstRowFirstColumn="0" w:firstRowLastColumn="0" w:lastRowFirstColumn="0" w:lastRowLastColumn="0"/>
              <w:rPr>
                <w:sz w:val="20"/>
                <w:szCs w:val="20"/>
              </w:rPr>
            </w:pPr>
            <w:r w:rsidRPr="00E928CA">
              <w:rPr>
                <w:sz w:val="20"/>
                <w:szCs w:val="20"/>
              </w:rPr>
              <w:t>General</w:t>
            </w:r>
          </w:p>
        </w:tc>
        <w:tc>
          <w:tcPr>
            <w:tcW w:w="1562" w:type="dxa"/>
            <w:shd w:val="clear" w:color="auto" w:fill="FFFFFF" w:themeFill="background1"/>
          </w:tcPr>
          <w:p w14:paraId="4062C4C2" w14:textId="77777777" w:rsidR="00653CCB" w:rsidRPr="00E928CA" w:rsidRDefault="00653CCB" w:rsidP="00653CCB">
            <w:pPr>
              <w:cnfStyle w:val="000000000000" w:firstRow="0" w:lastRow="0" w:firstColumn="0" w:lastColumn="0" w:oddVBand="0" w:evenVBand="0" w:oddHBand="0" w:evenHBand="0" w:firstRowFirstColumn="0" w:firstRowLastColumn="0" w:lastRowFirstColumn="0" w:lastRowLastColumn="0"/>
              <w:rPr>
                <w:sz w:val="20"/>
                <w:szCs w:val="20"/>
              </w:rPr>
            </w:pPr>
            <w:r w:rsidRPr="00E928CA">
              <w:rPr>
                <w:sz w:val="20"/>
                <w:szCs w:val="20"/>
              </w:rPr>
              <w:t>NN</w:t>
            </w:r>
          </w:p>
        </w:tc>
        <w:tc>
          <w:tcPr>
            <w:tcW w:w="1316" w:type="dxa"/>
            <w:shd w:val="clear" w:color="auto" w:fill="FFFFFF" w:themeFill="background1"/>
          </w:tcPr>
          <w:p w14:paraId="645F8ED5" w14:textId="77777777" w:rsidR="00653CCB" w:rsidRPr="00E928CA" w:rsidRDefault="00653CCB" w:rsidP="00653CCB">
            <w:pPr>
              <w:cnfStyle w:val="000000000000" w:firstRow="0" w:lastRow="0" w:firstColumn="0" w:lastColumn="0" w:oddVBand="0" w:evenVBand="0" w:oddHBand="0" w:evenHBand="0" w:firstRowFirstColumn="0" w:firstRowLastColumn="0" w:lastRowFirstColumn="0" w:lastRowLastColumn="0"/>
              <w:rPr>
                <w:sz w:val="20"/>
                <w:szCs w:val="20"/>
              </w:rPr>
            </w:pPr>
            <w:r w:rsidRPr="00E928CA">
              <w:rPr>
                <w:sz w:val="20"/>
                <w:szCs w:val="20"/>
              </w:rPr>
              <w:t>BO + PSO (parallel)</w:t>
            </w:r>
          </w:p>
        </w:tc>
        <w:tc>
          <w:tcPr>
            <w:tcW w:w="1908" w:type="dxa"/>
            <w:shd w:val="clear" w:color="auto" w:fill="FFFFFF" w:themeFill="background1"/>
          </w:tcPr>
          <w:p w14:paraId="40F7693B" w14:textId="67C573F2" w:rsidR="00653CCB" w:rsidRPr="00E928CA" w:rsidRDefault="00653CCB" w:rsidP="00653CCB">
            <w:pPr>
              <w:cnfStyle w:val="000000000000" w:firstRow="0" w:lastRow="0" w:firstColumn="0" w:lastColumn="0" w:oddVBand="0" w:evenVBand="0" w:oddHBand="0" w:evenHBand="0" w:firstRowFirstColumn="0" w:firstRowLastColumn="0" w:lastRowFirstColumn="0" w:lastRowLastColumn="0"/>
              <w:rPr>
                <w:sz w:val="20"/>
                <w:szCs w:val="20"/>
              </w:rPr>
            </w:pPr>
            <w:r w:rsidRPr="00E928CA">
              <w:rPr>
                <w:sz w:val="20"/>
                <w:szCs w:val="20"/>
              </w:rPr>
              <w:t>Partial (hybrid HPO, no resampling)</w:t>
            </w:r>
          </w:p>
        </w:tc>
      </w:tr>
      <w:tr w:rsidR="00653CCB" w:rsidRPr="00E928CA" w14:paraId="38A2A48E" w14:textId="77777777" w:rsidTr="00D927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44" w:type="dxa"/>
            <w:shd w:val="clear" w:color="auto" w:fill="FFFFFF" w:themeFill="background1"/>
            <w:vAlign w:val="center"/>
          </w:tcPr>
          <w:p w14:paraId="122C599D" w14:textId="0A2149C0" w:rsidR="00653CCB" w:rsidRPr="00E928CA" w:rsidRDefault="00D6512C" w:rsidP="00653CCB">
            <w:pPr>
              <w:rPr>
                <w:sz w:val="20"/>
                <w:szCs w:val="20"/>
              </w:rPr>
            </w:pPr>
            <w:r>
              <w:rPr>
                <w:sz w:val="20"/>
                <w:szCs w:val="20"/>
              </w:rPr>
              <w:fldChar w:fldCharType="begin" w:fldLock="1"/>
            </w:r>
            <w:r>
              <w:rPr>
                <w:b w:val="0"/>
                <w:bCs w:val="0"/>
                <w:sz w:val="20"/>
                <w:szCs w:val="20"/>
              </w:rPr>
              <w:instrText>ADDIN CSL_CITATION {"citationItems":[{"id":"ITEM-1","itemData":{"DOI":"10.4236/jcc.2024.123010","abstract":"Analyzing big data, especially medical data, helps to provide good health care to patients and face the risks of death. The COVID-19 pandemic has had a significant impact on public health worldwide, emphasizing the need for effective risk prediction models. Machine learning (ML) techniques have shown promise in analyzing complex data patterns and predicting disease outcomes. The accuracy of these techniques is greatly affected by changing their parameters. Hyperparameter optimization plays a crucial role in improving model performance. In this work, the Particle Swarm Optimization (PSO) algorithm was used to effectively search the hyperparameter space and improve the predictive power of the machine learning models by identifying the optimal hyperparameters that can provide the highest accuracy. A dataset with a variety of clinical and epidemiological characteristics linked to COVID-19 cases was used in this study. Various machine learning models, including Random Forests, Decision Trees, Support Vector Machines, and Neural Networks, were utilized to capture the complex relationships present in the data. To evaluate the predictive performance of the models, the accuracy metric was employed. The experimental findings showed that the suggested method of estimating COVID-19 risk is effective. When compared to baseline models, the optimized machine learning models performed better and produced better results.","author":[{"dropping-particle":"","family":"Salem","given":"Hend S","non-dropping-particle":"","parse-names":false,"suffix":""},{"dropping-particle":"","family":"Mead","given":"Mohamed A","non-dropping-particle":"","parse-names":false,"suffix":""},{"dropping-particle":"","family":"El-taweel","given":"Ghada S","non-dropping-particle":"","parse-names":false,"suffix":""}],"id":"ITEM-1","issued":{"date-parts":[["2024"]]},"page":"160-183","title":"Particle Swarm Optimization-Based Hyperparameters Tuning of Machine Learning Models for Big COVID-19 Data Analysis","type":"article-journal"},"uris":["http://www.mendeley.com/documents/?uuid=5bec68cc-d15b-4b83-91e6-7be082f74932"]}],"mendeley":{"formattedCitation":"(Salem, Mead and El-taweel, 2024)","plainTextFormattedCitation":"(Salem, Mead and El-taweel, 2024)","previouslyFormattedCitation":"(Salem, Mead and El-taweel, 2024)"},"properties":{"noteIndex":0},"schema":"https://github.com/citation-style-language/schema/raw/master/csl-citation.json"}</w:instrText>
            </w:r>
            <w:r>
              <w:rPr>
                <w:sz w:val="20"/>
                <w:szCs w:val="20"/>
              </w:rPr>
              <w:fldChar w:fldCharType="separate"/>
            </w:r>
            <w:r w:rsidRPr="00D6512C">
              <w:rPr>
                <w:b w:val="0"/>
                <w:bCs w:val="0"/>
                <w:noProof/>
                <w:sz w:val="20"/>
                <w:szCs w:val="20"/>
              </w:rPr>
              <w:t>(Salem, Mead and El-taweel, 2024)</w:t>
            </w:r>
            <w:r>
              <w:rPr>
                <w:sz w:val="20"/>
                <w:szCs w:val="20"/>
              </w:rPr>
              <w:fldChar w:fldCharType="end"/>
            </w:r>
          </w:p>
        </w:tc>
        <w:tc>
          <w:tcPr>
            <w:tcW w:w="1050" w:type="dxa"/>
            <w:shd w:val="clear" w:color="auto" w:fill="FFFFFF" w:themeFill="background1"/>
          </w:tcPr>
          <w:p w14:paraId="4A76A16B" w14:textId="77777777" w:rsidR="00653CCB" w:rsidRPr="00E928CA" w:rsidRDefault="00653CCB" w:rsidP="00653CCB">
            <w:pPr>
              <w:cnfStyle w:val="000000100000" w:firstRow="0" w:lastRow="0" w:firstColumn="0" w:lastColumn="0" w:oddVBand="0" w:evenVBand="0" w:oddHBand="1" w:evenHBand="0" w:firstRowFirstColumn="0" w:firstRowLastColumn="0" w:lastRowFirstColumn="0" w:lastRowLastColumn="0"/>
              <w:rPr>
                <w:sz w:val="20"/>
                <w:szCs w:val="20"/>
              </w:rPr>
            </w:pPr>
            <w:r w:rsidRPr="00E928CA">
              <w:rPr>
                <w:sz w:val="20"/>
                <w:szCs w:val="20"/>
              </w:rPr>
              <w:t>Salem et al. (2024)</w:t>
            </w:r>
          </w:p>
        </w:tc>
        <w:tc>
          <w:tcPr>
            <w:tcW w:w="939" w:type="dxa"/>
            <w:shd w:val="clear" w:color="auto" w:fill="FFFFFF" w:themeFill="background1"/>
          </w:tcPr>
          <w:p w14:paraId="441B675A" w14:textId="77777777" w:rsidR="00653CCB" w:rsidRPr="00E928CA" w:rsidRDefault="00653CCB" w:rsidP="00653CCB">
            <w:pPr>
              <w:cnfStyle w:val="000000100000" w:firstRow="0" w:lastRow="0" w:firstColumn="0" w:lastColumn="0" w:oddVBand="0" w:evenVBand="0" w:oddHBand="1" w:evenHBand="0" w:firstRowFirstColumn="0" w:firstRowLastColumn="0" w:lastRowFirstColumn="0" w:lastRowLastColumn="0"/>
              <w:rPr>
                <w:sz w:val="20"/>
                <w:szCs w:val="20"/>
              </w:rPr>
            </w:pPr>
            <w:r w:rsidRPr="00E928CA">
              <w:rPr>
                <w:sz w:val="20"/>
                <w:szCs w:val="20"/>
              </w:rPr>
              <w:t>COVID-19 (big data)</w:t>
            </w:r>
          </w:p>
        </w:tc>
        <w:tc>
          <w:tcPr>
            <w:tcW w:w="1562" w:type="dxa"/>
            <w:shd w:val="clear" w:color="auto" w:fill="FFFFFF" w:themeFill="background1"/>
          </w:tcPr>
          <w:p w14:paraId="6A58CD98" w14:textId="77777777" w:rsidR="00653CCB" w:rsidRPr="00E928CA" w:rsidRDefault="00653CCB" w:rsidP="00653CCB">
            <w:pPr>
              <w:cnfStyle w:val="000000100000" w:firstRow="0" w:lastRow="0" w:firstColumn="0" w:lastColumn="0" w:oddVBand="0" w:evenVBand="0" w:oddHBand="1" w:evenHBand="0" w:firstRowFirstColumn="0" w:firstRowLastColumn="0" w:lastRowFirstColumn="0" w:lastRowLastColumn="0"/>
              <w:rPr>
                <w:sz w:val="20"/>
                <w:szCs w:val="20"/>
              </w:rPr>
            </w:pPr>
            <w:r w:rsidRPr="00E928CA">
              <w:rPr>
                <w:sz w:val="20"/>
                <w:szCs w:val="20"/>
              </w:rPr>
              <w:t>ML</w:t>
            </w:r>
          </w:p>
        </w:tc>
        <w:tc>
          <w:tcPr>
            <w:tcW w:w="1316" w:type="dxa"/>
            <w:shd w:val="clear" w:color="auto" w:fill="FFFFFF" w:themeFill="background1"/>
          </w:tcPr>
          <w:p w14:paraId="48E63ED6" w14:textId="77777777" w:rsidR="00653CCB" w:rsidRPr="00E928CA" w:rsidRDefault="00653CCB" w:rsidP="00653CCB">
            <w:pPr>
              <w:cnfStyle w:val="000000100000" w:firstRow="0" w:lastRow="0" w:firstColumn="0" w:lastColumn="0" w:oddVBand="0" w:evenVBand="0" w:oddHBand="1" w:evenHBand="0" w:firstRowFirstColumn="0" w:firstRowLastColumn="0" w:lastRowFirstColumn="0" w:lastRowLastColumn="0"/>
              <w:rPr>
                <w:sz w:val="20"/>
                <w:szCs w:val="20"/>
              </w:rPr>
            </w:pPr>
            <w:r w:rsidRPr="00E928CA">
              <w:rPr>
                <w:sz w:val="20"/>
                <w:szCs w:val="20"/>
              </w:rPr>
              <w:t>PSO</w:t>
            </w:r>
          </w:p>
        </w:tc>
        <w:tc>
          <w:tcPr>
            <w:tcW w:w="1908" w:type="dxa"/>
            <w:shd w:val="clear" w:color="auto" w:fill="FFFFFF" w:themeFill="background1"/>
          </w:tcPr>
          <w:p w14:paraId="44057C12" w14:textId="216961D3" w:rsidR="00653CCB" w:rsidRPr="00E928CA" w:rsidRDefault="00653CCB" w:rsidP="00653CCB">
            <w:pPr>
              <w:cnfStyle w:val="000000100000" w:firstRow="0" w:lastRow="0" w:firstColumn="0" w:lastColumn="0" w:oddVBand="0" w:evenVBand="0" w:oddHBand="1" w:evenHBand="0" w:firstRowFirstColumn="0" w:firstRowLastColumn="0" w:lastRowFirstColumn="0" w:lastRowLastColumn="0"/>
              <w:rPr>
                <w:sz w:val="20"/>
                <w:szCs w:val="20"/>
              </w:rPr>
            </w:pPr>
            <w:r w:rsidRPr="00E928CA">
              <w:rPr>
                <w:sz w:val="20"/>
                <w:szCs w:val="20"/>
              </w:rPr>
              <w:t>Partial. HPO only</w:t>
            </w:r>
          </w:p>
        </w:tc>
      </w:tr>
      <w:tr w:rsidR="00653CCB" w:rsidRPr="00E928CA" w14:paraId="1CCBD27D" w14:textId="77777777" w:rsidTr="00D92769">
        <w:trPr>
          <w:jc w:val="center"/>
        </w:trPr>
        <w:tc>
          <w:tcPr>
            <w:cnfStyle w:val="001000000000" w:firstRow="0" w:lastRow="0" w:firstColumn="1" w:lastColumn="0" w:oddVBand="0" w:evenVBand="0" w:oddHBand="0" w:evenHBand="0" w:firstRowFirstColumn="0" w:firstRowLastColumn="0" w:lastRowFirstColumn="0" w:lastRowLastColumn="0"/>
            <w:tcW w:w="1644" w:type="dxa"/>
            <w:shd w:val="clear" w:color="auto" w:fill="FFFFFF" w:themeFill="background1"/>
            <w:vAlign w:val="center"/>
          </w:tcPr>
          <w:p w14:paraId="528FB7E6" w14:textId="693AAFE6" w:rsidR="00653CCB" w:rsidRPr="00E928CA" w:rsidRDefault="006C6C74" w:rsidP="00653CCB">
            <w:pPr>
              <w:rPr>
                <w:sz w:val="20"/>
                <w:szCs w:val="20"/>
              </w:rPr>
            </w:pPr>
            <w:r>
              <w:rPr>
                <w:sz w:val="20"/>
                <w:szCs w:val="20"/>
              </w:rPr>
              <w:fldChar w:fldCharType="begin" w:fldLock="1"/>
            </w:r>
            <w:r>
              <w:rPr>
                <w:b w:val="0"/>
                <w:bCs w:val="0"/>
                <w:sz w:val="20"/>
                <w:szCs w:val="20"/>
              </w:rPr>
              <w:instrText>ADDIN CSL_CITATION {"citationItems":[{"id":"ITEM-1","itemData":{"DOI":"10.47839/ijc.24.1.3873","author":[{"dropping-particle":"","family":"Bhatnagar","given":"Anurag","non-dropping-particle":"","parse-names":false,"suffix":""},{"dropping-particle":"","family":"Srivastava","given":"Sumit","non-dropping-particle":"","parse-names":false,"suffix":""}],"id":"ITEM-1","issue":"1","issued":{"date-parts":[["2025"]]},"page":"9-18","title":"Customer Churn Prediction : A Machine Learning Approach with Data Balancing for Telecom Industry","type":"article-journal"},"uris":["http://www.mendeley.com/documents/?uuid=d0da630c-a9cc-4507-a499-6ed818069017"]}],"mendeley":{"formattedCitation":"(Bhatnagar and Srivastava, 2025)","plainTextFormattedCitation":"(Bhatnagar and Srivastava, 2025)","previouslyFormattedCitation":"(Bhatnagar and Srivastava, 2025)"},"properties":{"noteIndex":0},"schema":"https://github.com/citation-style-language/schema/raw/master/csl-citation.json"}</w:instrText>
            </w:r>
            <w:r>
              <w:rPr>
                <w:sz w:val="20"/>
                <w:szCs w:val="20"/>
              </w:rPr>
              <w:fldChar w:fldCharType="separate"/>
            </w:r>
            <w:r w:rsidRPr="006C6C74">
              <w:rPr>
                <w:b w:val="0"/>
                <w:bCs w:val="0"/>
                <w:noProof/>
                <w:sz w:val="20"/>
                <w:szCs w:val="20"/>
              </w:rPr>
              <w:t>(Bhatnagar and Srivastava, 2025)</w:t>
            </w:r>
            <w:r>
              <w:rPr>
                <w:sz w:val="20"/>
                <w:szCs w:val="20"/>
              </w:rPr>
              <w:fldChar w:fldCharType="end"/>
            </w:r>
          </w:p>
        </w:tc>
        <w:tc>
          <w:tcPr>
            <w:tcW w:w="1050" w:type="dxa"/>
            <w:shd w:val="clear" w:color="auto" w:fill="FFFFFF" w:themeFill="background1"/>
          </w:tcPr>
          <w:p w14:paraId="6E8EC400" w14:textId="77777777" w:rsidR="00653CCB" w:rsidRPr="00E928CA" w:rsidRDefault="00653CCB" w:rsidP="00653CCB">
            <w:pPr>
              <w:cnfStyle w:val="000000000000" w:firstRow="0" w:lastRow="0" w:firstColumn="0" w:lastColumn="0" w:oddVBand="0" w:evenVBand="0" w:oddHBand="0" w:evenHBand="0" w:firstRowFirstColumn="0" w:firstRowLastColumn="0" w:lastRowFirstColumn="0" w:lastRowLastColumn="0"/>
              <w:rPr>
                <w:sz w:val="20"/>
                <w:szCs w:val="20"/>
              </w:rPr>
            </w:pPr>
            <w:r w:rsidRPr="00E928CA">
              <w:rPr>
                <w:sz w:val="20"/>
                <w:szCs w:val="20"/>
              </w:rPr>
              <w:t>Bhatnagar &amp; Srivastava (2025)</w:t>
            </w:r>
          </w:p>
        </w:tc>
        <w:tc>
          <w:tcPr>
            <w:tcW w:w="939" w:type="dxa"/>
            <w:shd w:val="clear" w:color="auto" w:fill="FFFFFF" w:themeFill="background1"/>
          </w:tcPr>
          <w:p w14:paraId="76021ED8" w14:textId="77777777" w:rsidR="00653CCB" w:rsidRPr="00E928CA" w:rsidRDefault="00653CCB" w:rsidP="00653CCB">
            <w:pPr>
              <w:cnfStyle w:val="000000000000" w:firstRow="0" w:lastRow="0" w:firstColumn="0" w:lastColumn="0" w:oddVBand="0" w:evenVBand="0" w:oddHBand="0" w:evenHBand="0" w:firstRowFirstColumn="0" w:firstRowLastColumn="0" w:lastRowFirstColumn="0" w:lastRowLastColumn="0"/>
              <w:rPr>
                <w:sz w:val="20"/>
                <w:szCs w:val="20"/>
              </w:rPr>
            </w:pPr>
            <w:r w:rsidRPr="00E928CA">
              <w:rPr>
                <w:sz w:val="20"/>
                <w:szCs w:val="20"/>
              </w:rPr>
              <w:t>Telecom</w:t>
            </w:r>
          </w:p>
        </w:tc>
        <w:tc>
          <w:tcPr>
            <w:tcW w:w="1562" w:type="dxa"/>
            <w:shd w:val="clear" w:color="auto" w:fill="FFFFFF" w:themeFill="background1"/>
          </w:tcPr>
          <w:p w14:paraId="4A664592" w14:textId="77777777" w:rsidR="00653CCB" w:rsidRPr="00E928CA" w:rsidRDefault="00653CCB" w:rsidP="00653CCB">
            <w:pPr>
              <w:cnfStyle w:val="000000000000" w:firstRow="0" w:lastRow="0" w:firstColumn="0" w:lastColumn="0" w:oddVBand="0" w:evenVBand="0" w:oddHBand="0" w:evenHBand="0" w:firstRowFirstColumn="0" w:firstRowLastColumn="0" w:lastRowFirstColumn="0" w:lastRowLastColumn="0"/>
              <w:rPr>
                <w:sz w:val="20"/>
                <w:szCs w:val="20"/>
              </w:rPr>
            </w:pPr>
            <w:r w:rsidRPr="00E928CA">
              <w:rPr>
                <w:sz w:val="20"/>
                <w:szCs w:val="20"/>
              </w:rPr>
              <w:t>ML (RF, SVM, etc.)</w:t>
            </w:r>
          </w:p>
        </w:tc>
        <w:tc>
          <w:tcPr>
            <w:tcW w:w="1316" w:type="dxa"/>
            <w:shd w:val="clear" w:color="auto" w:fill="FFFFFF" w:themeFill="background1"/>
          </w:tcPr>
          <w:p w14:paraId="04774A7C" w14:textId="77777777" w:rsidR="00653CCB" w:rsidRPr="00E928CA" w:rsidRDefault="00653CCB" w:rsidP="00653CCB">
            <w:pPr>
              <w:cnfStyle w:val="000000000000" w:firstRow="0" w:lastRow="0" w:firstColumn="0" w:lastColumn="0" w:oddVBand="0" w:evenVBand="0" w:oddHBand="0" w:evenHBand="0" w:firstRowFirstColumn="0" w:firstRowLastColumn="0" w:lastRowFirstColumn="0" w:lastRowLastColumn="0"/>
              <w:rPr>
                <w:sz w:val="20"/>
                <w:szCs w:val="20"/>
              </w:rPr>
            </w:pPr>
            <w:r w:rsidRPr="00E928CA">
              <w:rPr>
                <w:sz w:val="20"/>
                <w:szCs w:val="20"/>
              </w:rPr>
              <w:t>HP tuning</w:t>
            </w:r>
          </w:p>
        </w:tc>
        <w:tc>
          <w:tcPr>
            <w:tcW w:w="1908" w:type="dxa"/>
            <w:shd w:val="clear" w:color="auto" w:fill="FFFFFF" w:themeFill="background1"/>
          </w:tcPr>
          <w:p w14:paraId="6F711F48" w14:textId="3C6931E4" w:rsidR="00653CCB" w:rsidRPr="00E928CA" w:rsidRDefault="00653CCB" w:rsidP="00653CCB">
            <w:pPr>
              <w:cnfStyle w:val="000000000000" w:firstRow="0" w:lastRow="0" w:firstColumn="0" w:lastColumn="0" w:oddVBand="0" w:evenVBand="0" w:oddHBand="0" w:evenHBand="0" w:firstRowFirstColumn="0" w:firstRowLastColumn="0" w:lastRowFirstColumn="0" w:lastRowLastColumn="0"/>
              <w:rPr>
                <w:sz w:val="20"/>
                <w:szCs w:val="20"/>
              </w:rPr>
            </w:pPr>
            <w:r w:rsidRPr="00E928CA">
              <w:rPr>
                <w:sz w:val="20"/>
                <w:szCs w:val="20"/>
              </w:rPr>
              <w:t>Partial. Balancing + tuning separate</w:t>
            </w:r>
          </w:p>
        </w:tc>
      </w:tr>
      <w:tr w:rsidR="00653CCB" w:rsidRPr="00E928CA" w14:paraId="79AE6520" w14:textId="77777777" w:rsidTr="00D927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44" w:type="dxa"/>
            <w:shd w:val="clear" w:color="auto" w:fill="FFFFFF" w:themeFill="background1"/>
            <w:vAlign w:val="center"/>
          </w:tcPr>
          <w:p w14:paraId="5256C1CD" w14:textId="1FD5711C" w:rsidR="00653CCB" w:rsidRPr="00E928CA" w:rsidRDefault="006C6C74" w:rsidP="00653CCB">
            <w:pPr>
              <w:rPr>
                <w:sz w:val="20"/>
                <w:szCs w:val="20"/>
              </w:rPr>
            </w:pPr>
            <w:r>
              <w:rPr>
                <w:sz w:val="20"/>
                <w:szCs w:val="20"/>
              </w:rPr>
              <w:fldChar w:fldCharType="begin" w:fldLock="1"/>
            </w:r>
            <w:r>
              <w:rPr>
                <w:b w:val="0"/>
                <w:bCs w:val="0"/>
                <w:sz w:val="20"/>
                <w:szCs w:val="20"/>
              </w:rPr>
              <w:instrText>ADDIN CSL_CITATION {"citationItems":[{"id":"ITEM-1","itemData":{"DOI":"10.1038/s41598-025-01031-0","ISSN":"2045-2322","abstract":"This study examines how imbalanced datasets affect the accuracy of machine learning models, especially in predictive analytics applications such as churn prediction. When datasets are skewed towards the majority class, it can lead to biased model performance, reducing overall effectiveness. To analyze this impact, the research utilizes a churn dataset to evaluate how data imbalance influences model accuracy. The study utilized nine individual classifiers along with six homogeneous ensemble models to evaluate the effects of imbalanced data on model performance. Single classifier models struggle to identify underlying patterns in imbalanced data, while ensembles improve predictive performance by focusing on the minority class. However, when trained on unbalanced data, their accuracy remains subpar. The top six classifiers were selected for further investigation based on their performance on the imbalanced data. A SMOTE sampling technique was employed to create a balanced dataset, ensuring that all classes were adequately represented. The generated model’s performance improved from 61 to 79%, indicating the removal of bias in the target data. The results showed that Adaboost, an optimal classifier, demonstrated superior performance with an F1-Score of 87.6% in identifying potential churn and assessing customer account health. The findings emphasize the importance of balanced datasets for accurate ML model predictions.","author":[{"dropping-particle":"","family":"Suguna","given":"R","non-dropping-particle":"","parse-names":false,"suffix":""},{"dropping-particle":"","family":"Suriya Prakash","given":"J","non-dropping-particle":"","parse-names":false,"suffix":""},{"dropping-particle":"","family":"Aditya Pai","given":"H","non-dropping-particle":"","parse-names":false,"suffix":""},{"dropping-particle":"","family":"Mahesh","given":"T R","non-dropping-particle":"","parse-names":false,"suffix":""},{"dropping-particle":"","family":"Vinoth Kumar","given":"Venkatesan","non-dropping-particle":"","parse-names":false,"suffix":""},{"dropping-particle":"","family":"Yimer","given":"Temesgen Engida","non-dropping-particle":"","parse-names":false,"suffix":""}],"container-title":"Scientific Reports","id":"ITEM-1","issue":"1","issued":{"date-parts":[["2025"]]},"page":"16256","title":"Mitigating class imbalance in churn prediction with ensemble methods and SMOTE","type":"article-journal","volume":"15"},"uris":["http://www.mendeley.com/documents/?uuid=1336f88e-91aa-46f3-9596-c9298a054499"]}],"mendeley":{"formattedCitation":"(Suguna &lt;i&gt;et al.&lt;/i&gt;, 2025)","plainTextFormattedCitation":"(Suguna et al., 2025)","previouslyFormattedCitation":"(Suguna &lt;i&gt;et al.&lt;/i&gt;, 2025)"},"properties":{"noteIndex":0},"schema":"https://github.com/citation-style-language/schema/raw/master/csl-citation.json"}</w:instrText>
            </w:r>
            <w:r>
              <w:rPr>
                <w:sz w:val="20"/>
                <w:szCs w:val="20"/>
              </w:rPr>
              <w:fldChar w:fldCharType="separate"/>
            </w:r>
            <w:r w:rsidRPr="006C6C74">
              <w:rPr>
                <w:b w:val="0"/>
                <w:bCs w:val="0"/>
                <w:noProof/>
                <w:sz w:val="20"/>
                <w:szCs w:val="20"/>
              </w:rPr>
              <w:t xml:space="preserve">(Suguna </w:t>
            </w:r>
            <w:r w:rsidRPr="006C6C74">
              <w:rPr>
                <w:b w:val="0"/>
                <w:bCs w:val="0"/>
                <w:i/>
                <w:noProof/>
                <w:sz w:val="20"/>
                <w:szCs w:val="20"/>
              </w:rPr>
              <w:t>et al.</w:t>
            </w:r>
            <w:r w:rsidRPr="006C6C74">
              <w:rPr>
                <w:b w:val="0"/>
                <w:bCs w:val="0"/>
                <w:noProof/>
                <w:sz w:val="20"/>
                <w:szCs w:val="20"/>
              </w:rPr>
              <w:t>, 2025)</w:t>
            </w:r>
            <w:r>
              <w:rPr>
                <w:sz w:val="20"/>
                <w:szCs w:val="20"/>
              </w:rPr>
              <w:fldChar w:fldCharType="end"/>
            </w:r>
          </w:p>
        </w:tc>
        <w:tc>
          <w:tcPr>
            <w:tcW w:w="1050" w:type="dxa"/>
            <w:shd w:val="clear" w:color="auto" w:fill="FFFFFF" w:themeFill="background1"/>
          </w:tcPr>
          <w:p w14:paraId="6555BEBF" w14:textId="77777777" w:rsidR="00653CCB" w:rsidRPr="00E928CA" w:rsidRDefault="00653CCB" w:rsidP="00653CCB">
            <w:pPr>
              <w:cnfStyle w:val="000000100000" w:firstRow="0" w:lastRow="0" w:firstColumn="0" w:lastColumn="0" w:oddVBand="0" w:evenVBand="0" w:oddHBand="1" w:evenHBand="0" w:firstRowFirstColumn="0" w:firstRowLastColumn="0" w:lastRowFirstColumn="0" w:lastRowLastColumn="0"/>
              <w:rPr>
                <w:sz w:val="20"/>
                <w:szCs w:val="20"/>
              </w:rPr>
            </w:pPr>
            <w:r w:rsidRPr="00E928CA">
              <w:rPr>
                <w:sz w:val="20"/>
                <w:szCs w:val="20"/>
              </w:rPr>
              <w:t>Singh et al. (2025)</w:t>
            </w:r>
          </w:p>
        </w:tc>
        <w:tc>
          <w:tcPr>
            <w:tcW w:w="939" w:type="dxa"/>
            <w:shd w:val="clear" w:color="auto" w:fill="FFFFFF" w:themeFill="background1"/>
          </w:tcPr>
          <w:p w14:paraId="25838718" w14:textId="77777777" w:rsidR="00653CCB" w:rsidRPr="00E928CA" w:rsidRDefault="00653CCB" w:rsidP="00653CCB">
            <w:pPr>
              <w:cnfStyle w:val="000000100000" w:firstRow="0" w:lastRow="0" w:firstColumn="0" w:lastColumn="0" w:oddVBand="0" w:evenVBand="0" w:oddHBand="1" w:evenHBand="0" w:firstRowFirstColumn="0" w:firstRowLastColumn="0" w:lastRowFirstColumn="0" w:lastRowLastColumn="0"/>
              <w:rPr>
                <w:sz w:val="20"/>
                <w:szCs w:val="20"/>
              </w:rPr>
            </w:pPr>
            <w:r w:rsidRPr="00E928CA">
              <w:rPr>
                <w:sz w:val="20"/>
                <w:szCs w:val="20"/>
              </w:rPr>
              <w:t>Churn (telco)</w:t>
            </w:r>
          </w:p>
        </w:tc>
        <w:tc>
          <w:tcPr>
            <w:tcW w:w="1562" w:type="dxa"/>
            <w:shd w:val="clear" w:color="auto" w:fill="FFFFFF" w:themeFill="background1"/>
          </w:tcPr>
          <w:p w14:paraId="41E2782A" w14:textId="77777777" w:rsidR="00653CCB" w:rsidRPr="00E928CA" w:rsidRDefault="00653CCB" w:rsidP="00653CCB">
            <w:pPr>
              <w:cnfStyle w:val="000000100000" w:firstRow="0" w:lastRow="0" w:firstColumn="0" w:lastColumn="0" w:oddVBand="0" w:evenVBand="0" w:oddHBand="1" w:evenHBand="0" w:firstRowFirstColumn="0" w:firstRowLastColumn="0" w:lastRowFirstColumn="0" w:lastRowLastColumn="0"/>
              <w:rPr>
                <w:sz w:val="20"/>
                <w:szCs w:val="20"/>
              </w:rPr>
            </w:pPr>
            <w:r w:rsidRPr="00E928CA">
              <w:rPr>
                <w:sz w:val="20"/>
                <w:szCs w:val="20"/>
              </w:rPr>
              <w:t>Ensemble + SMOTE</w:t>
            </w:r>
          </w:p>
        </w:tc>
        <w:tc>
          <w:tcPr>
            <w:tcW w:w="1316" w:type="dxa"/>
            <w:shd w:val="clear" w:color="auto" w:fill="FFFFFF" w:themeFill="background1"/>
          </w:tcPr>
          <w:p w14:paraId="3C3EED06" w14:textId="77777777" w:rsidR="00653CCB" w:rsidRPr="00E928CA" w:rsidRDefault="00653CCB" w:rsidP="00653CCB">
            <w:pPr>
              <w:cnfStyle w:val="000000100000" w:firstRow="0" w:lastRow="0" w:firstColumn="0" w:lastColumn="0" w:oddVBand="0" w:evenVBand="0" w:oddHBand="1" w:evenHBand="0" w:firstRowFirstColumn="0" w:firstRowLastColumn="0" w:lastRowFirstColumn="0" w:lastRowLastColumn="0"/>
              <w:rPr>
                <w:sz w:val="20"/>
                <w:szCs w:val="20"/>
              </w:rPr>
            </w:pPr>
            <w:r w:rsidRPr="00E928CA">
              <w:rPr>
                <w:sz w:val="20"/>
                <w:szCs w:val="20"/>
              </w:rPr>
              <w:t>HP tuning</w:t>
            </w:r>
          </w:p>
        </w:tc>
        <w:tc>
          <w:tcPr>
            <w:tcW w:w="1908" w:type="dxa"/>
            <w:shd w:val="clear" w:color="auto" w:fill="FFFFFF" w:themeFill="background1"/>
          </w:tcPr>
          <w:p w14:paraId="5517D8CB" w14:textId="54CAF7F0" w:rsidR="00653CCB" w:rsidRPr="00E928CA" w:rsidRDefault="00653CCB" w:rsidP="00653CCB">
            <w:pPr>
              <w:cnfStyle w:val="000000100000" w:firstRow="0" w:lastRow="0" w:firstColumn="0" w:lastColumn="0" w:oddVBand="0" w:evenVBand="0" w:oddHBand="1" w:evenHBand="0" w:firstRowFirstColumn="0" w:firstRowLastColumn="0" w:lastRowFirstColumn="0" w:lastRowLastColumn="0"/>
              <w:rPr>
                <w:sz w:val="20"/>
                <w:szCs w:val="20"/>
              </w:rPr>
            </w:pPr>
            <w:r w:rsidRPr="00E928CA">
              <w:rPr>
                <w:sz w:val="20"/>
                <w:szCs w:val="20"/>
              </w:rPr>
              <w:t>Partial. Not end-to-end per-fold</w:t>
            </w:r>
          </w:p>
        </w:tc>
      </w:tr>
      <w:tr w:rsidR="00653CCB" w:rsidRPr="00E928CA" w14:paraId="2B69391F" w14:textId="77777777" w:rsidTr="00D92769">
        <w:trPr>
          <w:jc w:val="center"/>
        </w:trPr>
        <w:tc>
          <w:tcPr>
            <w:cnfStyle w:val="001000000000" w:firstRow="0" w:lastRow="0" w:firstColumn="1" w:lastColumn="0" w:oddVBand="0" w:evenVBand="0" w:oddHBand="0" w:evenHBand="0" w:firstRowFirstColumn="0" w:firstRowLastColumn="0" w:lastRowFirstColumn="0" w:lastRowLastColumn="0"/>
            <w:tcW w:w="1644" w:type="dxa"/>
            <w:shd w:val="clear" w:color="auto" w:fill="FFFFFF" w:themeFill="background1"/>
            <w:vAlign w:val="center"/>
          </w:tcPr>
          <w:p w14:paraId="326A7017" w14:textId="3F03E4DF" w:rsidR="00653CCB" w:rsidRPr="00E928CA" w:rsidRDefault="003E7706" w:rsidP="00653CCB">
            <w:pPr>
              <w:rPr>
                <w:sz w:val="20"/>
                <w:szCs w:val="20"/>
              </w:rPr>
            </w:pPr>
            <w:r>
              <w:rPr>
                <w:sz w:val="20"/>
                <w:szCs w:val="20"/>
              </w:rPr>
              <w:fldChar w:fldCharType="begin" w:fldLock="1"/>
            </w:r>
            <w:r>
              <w:rPr>
                <w:b w:val="0"/>
                <w:bCs w:val="0"/>
                <w:sz w:val="20"/>
                <w:szCs w:val="20"/>
              </w:rPr>
              <w:instrText>ADDIN CSL_CITATION {"citationItems":[{"id":"ITEM-1","itemData":{"ISBN":"9781618395993","abstract":"Several recent advances to the state of the art in image classification benchmarks have come from better configurations of existing techniques rather than novel approaches to feature learning. Traditionally, hyper-parameter optimization has been the job of humans because they can be very efficient in regimes where only a few trials are possible. Presently, computer clusters and GPU processors make it possible to run more trials and we show that algorithmic approaches can find better results. We present hyper-parameter optimization results on tasks of training neural networks and deep belief networks (DBNs). We optimize hyper-parameters using random search and two new greedy sequential methods based on the expected improvement criterion. Random search has been shown to be sufficiently efficient for learning neural networks for several datasets, but we show it is unreliable for training DBNs. The sequential algorithms are applied to the most difficult DBN learning problems from [1] and find significantly better results than the best previously reported. This work contributes novel techniques for making response surface models P(y|x) in which many elements of hyper-parameter assignment (x) are known to be irrelevant given particular values of other elements.","author":[{"dropping-particle":"","family":"Bergstra","given":"James","non-dropping-particle":"","parse-names":false,"suffix":""},{"dropping-particle":"","family":"Bardenet","given":"Rémi","non-dropping-particle":"","parse-names":false,"suffix":""},{"dropping-particle":"","family":"Bengio","given":"Yoshua","non-dropping-particle":"","parse-names":false,"suffix":""},{"dropping-particle":"","family":"Kégl","given":"Balázs","non-dropping-particle":"","parse-names":false,"suffix":""}],"collection-title":"NIPS'11","container-title":"Proceedings of the 25th International Conference on Neural Information Processing Systems","id":"ITEM-1","issued":{"date-parts":[["2011"]]},"page":"2546–2554","publisher":"Curran Associates Inc.","publisher-place":"Red Hook, NY, USA","title":"Algorithms for hyper-parameter optimization","type":"paper-conference"},"uris":["http://www.mendeley.com/documents/?uuid=1751fa51-20be-4a97-a9d9-5c3473985549"]}],"mendeley":{"formattedCitation":"(Bergstra &lt;i&gt;et al.&lt;/i&gt;, 2011)","plainTextFormattedCitation":"(Bergstra et al., 2011)","previouslyFormattedCitation":"(Bergstra &lt;i&gt;et al.&lt;/i&gt;, 2011)"},"properties":{"noteIndex":0},"schema":"https://github.com/citation-style-language/schema/raw/master/csl-citation.json"}</w:instrText>
            </w:r>
            <w:r>
              <w:rPr>
                <w:sz w:val="20"/>
                <w:szCs w:val="20"/>
              </w:rPr>
              <w:fldChar w:fldCharType="separate"/>
            </w:r>
            <w:r w:rsidRPr="003E7706">
              <w:rPr>
                <w:b w:val="0"/>
                <w:bCs w:val="0"/>
                <w:noProof/>
                <w:sz w:val="20"/>
                <w:szCs w:val="20"/>
              </w:rPr>
              <w:t xml:space="preserve">(Bergstra </w:t>
            </w:r>
            <w:r w:rsidRPr="003E7706">
              <w:rPr>
                <w:b w:val="0"/>
                <w:bCs w:val="0"/>
                <w:i/>
                <w:noProof/>
                <w:sz w:val="20"/>
                <w:szCs w:val="20"/>
              </w:rPr>
              <w:t>et al.</w:t>
            </w:r>
            <w:r w:rsidRPr="003E7706">
              <w:rPr>
                <w:b w:val="0"/>
                <w:bCs w:val="0"/>
                <w:noProof/>
                <w:sz w:val="20"/>
                <w:szCs w:val="20"/>
              </w:rPr>
              <w:t>, 2011)</w:t>
            </w:r>
            <w:r>
              <w:rPr>
                <w:sz w:val="20"/>
                <w:szCs w:val="20"/>
              </w:rPr>
              <w:fldChar w:fldCharType="end"/>
            </w:r>
          </w:p>
        </w:tc>
        <w:tc>
          <w:tcPr>
            <w:tcW w:w="1050" w:type="dxa"/>
            <w:shd w:val="clear" w:color="auto" w:fill="FFFFFF" w:themeFill="background1"/>
          </w:tcPr>
          <w:p w14:paraId="385AF8C0" w14:textId="77777777" w:rsidR="00653CCB" w:rsidRPr="00E928CA" w:rsidRDefault="00653CCB" w:rsidP="00653CCB">
            <w:pPr>
              <w:cnfStyle w:val="000000000000" w:firstRow="0" w:lastRow="0" w:firstColumn="0" w:lastColumn="0" w:oddVBand="0" w:evenVBand="0" w:oddHBand="0" w:evenHBand="0" w:firstRowFirstColumn="0" w:firstRowLastColumn="0" w:lastRowFirstColumn="0" w:lastRowLastColumn="0"/>
              <w:rPr>
                <w:sz w:val="20"/>
                <w:szCs w:val="20"/>
              </w:rPr>
            </w:pPr>
            <w:r w:rsidRPr="00E928CA">
              <w:rPr>
                <w:sz w:val="20"/>
                <w:szCs w:val="20"/>
              </w:rPr>
              <w:t>Bergstra &amp; Bengio (2012)</w:t>
            </w:r>
          </w:p>
        </w:tc>
        <w:tc>
          <w:tcPr>
            <w:tcW w:w="939" w:type="dxa"/>
            <w:shd w:val="clear" w:color="auto" w:fill="FFFFFF" w:themeFill="background1"/>
          </w:tcPr>
          <w:p w14:paraId="1505A1CA" w14:textId="77777777" w:rsidR="00653CCB" w:rsidRPr="00E928CA" w:rsidRDefault="00653CCB" w:rsidP="00653CCB">
            <w:pPr>
              <w:cnfStyle w:val="000000000000" w:firstRow="0" w:lastRow="0" w:firstColumn="0" w:lastColumn="0" w:oddVBand="0" w:evenVBand="0" w:oddHBand="0" w:evenHBand="0" w:firstRowFirstColumn="0" w:firstRowLastColumn="0" w:lastRowFirstColumn="0" w:lastRowLastColumn="0"/>
              <w:rPr>
                <w:sz w:val="20"/>
                <w:szCs w:val="20"/>
              </w:rPr>
            </w:pPr>
            <w:r w:rsidRPr="00E928CA">
              <w:rPr>
                <w:sz w:val="20"/>
                <w:szCs w:val="20"/>
              </w:rPr>
              <w:t>General</w:t>
            </w:r>
          </w:p>
        </w:tc>
        <w:tc>
          <w:tcPr>
            <w:tcW w:w="1562" w:type="dxa"/>
            <w:shd w:val="clear" w:color="auto" w:fill="FFFFFF" w:themeFill="background1"/>
          </w:tcPr>
          <w:p w14:paraId="141C732A" w14:textId="77777777" w:rsidR="00653CCB" w:rsidRPr="00E928CA" w:rsidRDefault="00653CCB" w:rsidP="00653CCB">
            <w:pPr>
              <w:cnfStyle w:val="000000000000" w:firstRow="0" w:lastRow="0" w:firstColumn="0" w:lastColumn="0" w:oddVBand="0" w:evenVBand="0" w:oddHBand="0" w:evenHBand="0" w:firstRowFirstColumn="0" w:firstRowLastColumn="0" w:lastRowFirstColumn="0" w:lastRowLastColumn="0"/>
              <w:rPr>
                <w:sz w:val="20"/>
                <w:szCs w:val="20"/>
              </w:rPr>
            </w:pPr>
            <w:r w:rsidRPr="00E928CA">
              <w:rPr>
                <w:sz w:val="20"/>
                <w:szCs w:val="20"/>
              </w:rPr>
              <w:t>NN</w:t>
            </w:r>
          </w:p>
        </w:tc>
        <w:tc>
          <w:tcPr>
            <w:tcW w:w="1316" w:type="dxa"/>
            <w:shd w:val="clear" w:color="auto" w:fill="FFFFFF" w:themeFill="background1"/>
          </w:tcPr>
          <w:p w14:paraId="5C6D9E8B" w14:textId="77777777" w:rsidR="00653CCB" w:rsidRPr="00E928CA" w:rsidRDefault="00653CCB" w:rsidP="00653CCB">
            <w:pPr>
              <w:cnfStyle w:val="000000000000" w:firstRow="0" w:lastRow="0" w:firstColumn="0" w:lastColumn="0" w:oddVBand="0" w:evenVBand="0" w:oddHBand="0" w:evenHBand="0" w:firstRowFirstColumn="0" w:firstRowLastColumn="0" w:lastRowFirstColumn="0" w:lastRowLastColumn="0"/>
              <w:rPr>
                <w:sz w:val="20"/>
                <w:szCs w:val="20"/>
              </w:rPr>
            </w:pPr>
            <w:r w:rsidRPr="00E928CA">
              <w:rPr>
                <w:sz w:val="20"/>
                <w:szCs w:val="20"/>
              </w:rPr>
              <w:t>Random vs Grid search</w:t>
            </w:r>
          </w:p>
        </w:tc>
        <w:tc>
          <w:tcPr>
            <w:tcW w:w="1908" w:type="dxa"/>
            <w:shd w:val="clear" w:color="auto" w:fill="FFFFFF" w:themeFill="background1"/>
          </w:tcPr>
          <w:p w14:paraId="74682198" w14:textId="29BEC7A4" w:rsidR="00653CCB" w:rsidRPr="00E928CA" w:rsidRDefault="00653CCB" w:rsidP="00653CCB">
            <w:pPr>
              <w:cnfStyle w:val="000000000000" w:firstRow="0" w:lastRow="0" w:firstColumn="0" w:lastColumn="0" w:oddVBand="0" w:evenVBand="0" w:oddHBand="0" w:evenHBand="0" w:firstRowFirstColumn="0" w:firstRowLastColumn="0" w:lastRowFirstColumn="0" w:lastRowLastColumn="0"/>
              <w:rPr>
                <w:sz w:val="20"/>
                <w:szCs w:val="20"/>
              </w:rPr>
            </w:pPr>
            <w:r w:rsidRPr="00E928CA">
              <w:rPr>
                <w:sz w:val="20"/>
                <w:szCs w:val="20"/>
              </w:rPr>
              <w:t>No. Budget-comparison foundation</w:t>
            </w:r>
          </w:p>
        </w:tc>
      </w:tr>
      <w:tr w:rsidR="00653CCB" w:rsidRPr="00E928CA" w14:paraId="46B0CB91" w14:textId="77777777" w:rsidTr="00D9276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44" w:type="dxa"/>
            <w:shd w:val="clear" w:color="auto" w:fill="FFFFFF" w:themeFill="background1"/>
            <w:vAlign w:val="center"/>
          </w:tcPr>
          <w:p w14:paraId="7EC12509" w14:textId="6EA9E2FA" w:rsidR="00653CCB" w:rsidRPr="00E928CA" w:rsidRDefault="003E7706" w:rsidP="00653CCB">
            <w:pPr>
              <w:rPr>
                <w:sz w:val="20"/>
                <w:szCs w:val="20"/>
              </w:rPr>
            </w:pPr>
            <w:r>
              <w:rPr>
                <w:sz w:val="20"/>
                <w:szCs w:val="20"/>
              </w:rPr>
              <w:fldChar w:fldCharType="begin" w:fldLock="1"/>
            </w:r>
            <w:r>
              <w:rPr>
                <w:b w:val="0"/>
                <w:bCs w:val="0"/>
                <w:sz w:val="20"/>
                <w:szCs w:val="20"/>
              </w:rPr>
              <w:instrText>ADDIN CSL_CITATION {"citationItems":[{"id":"ITEM-1","itemData":{"DOI":"https://doi.org/10.1002/widm.1484","ISSN":"1942-4787","abstract":"Abstract Most machine learning algorithms are configured by a set of hyperparameters whose values must be carefully chosen and which often considerably impact performance. To avoid a time-consuming and irreproducible manual process of trial-and-error to find well-performing hyperparameter configurations, various automatic hyperparameter optimization (HPO) methods?for example, based on resampling error estimation for supervised machine learning?can be employed. After introducing HPO from a general perspective, this paper reviews important HPO methods, from simple techniques such as grid or random search to more advanced methods like evolution strategies, Bayesian optimization, Hyperband, and racing. This work gives practical recommendations regarding important choices to be made when conducting HPO, including the HPO algorithms themselves, performance evaluation, how to combine HPO with machine learning pipelines, runtime improvements, and parallelization. This article is categorized under: Algorithmic Development &gt; Statistics Technologies &gt; Machine Learning Technologies &gt; Prediction","author":[{"dropping-particle":"","family":"Bischl","given":"Bernd","non-dropping-particle":"","parse-names":false,"suffix":""},{"dropping-particle":"","family":"Binder","given":"Martin","non-dropping-particle":"","parse-names":false,"suffix":""},{"dropping-particle":"","family":"Lang","given":"Michel","non-dropping-particle":"","parse-names":false,"suffix":""},{"dropping-particle":"","family":"Pielok","given":"Tobias","non-dropping-particle":"","parse-names":false,"suffix":""},{"dropping-particle":"","family":"Richter","given":"Jakob","non-dropping-particle":"","parse-names":false,"suffix":""},{"dropping-particle":"","family":"Coors","given":"Stefan","non-dropping-particle":"","parse-names":false,"suffix":""},{"dropping-particle":"","family":"Thomas","given":"Janek","non-dropping-particle":"","parse-names":false,"suffix":""},{"dropping-particle":"","family":"Ullmann","given":"Theresa","non-dropping-particle":"","parse-names":false,"suffix":""},{"dropping-particle":"","family":"Becker","given":"Marc","non-dropping-particle":"","parse-names":false,"suffix":""},{"dropping-particle":"","family":"Boulesteix","given":"Anne-Laure","non-dropping-particle":"","parse-names":false,"suffix":""},{"dropping-particle":"","family":"Deng","given":"Difan","non-dropping-particle":"","parse-names":false,"suffix":""},{"dropping-particle":"","family":"Lindauer","given":"Marius","non-dropping-particle":"","parse-names":false,"suffix":""}],"container-title":"WIREs Data Mining and Knowledge Discovery","id":"ITEM-1","issue":"2","issued":{"date-parts":[["2023"]]},"page":"e1484","title":"Hyperparameter optimization: Foundations, algorithms, best practices, and open challenges","type":"article-journal","volume":"13"},"uris":["http://www.mendeley.com/documents/?uuid=5162062e-34f8-4a4b-9746-6c66e6151ede"]}],"mendeley":{"formattedCitation":"(Bischl &lt;i&gt;et al.&lt;/i&gt;, 2023)","plainTextFormattedCitation":"(Bischl et al., 2023)","previouslyFormattedCitation":"(Bischl &lt;i&gt;et al.&lt;/i&gt;, 2023)"},"properties":{"noteIndex":0},"schema":"https://github.com/citation-style-language/schema/raw/master/csl-citation.json"}</w:instrText>
            </w:r>
            <w:r>
              <w:rPr>
                <w:sz w:val="20"/>
                <w:szCs w:val="20"/>
              </w:rPr>
              <w:fldChar w:fldCharType="separate"/>
            </w:r>
            <w:r w:rsidRPr="003E7706">
              <w:rPr>
                <w:b w:val="0"/>
                <w:bCs w:val="0"/>
                <w:noProof/>
                <w:sz w:val="20"/>
                <w:szCs w:val="20"/>
              </w:rPr>
              <w:t xml:space="preserve">(Bischl </w:t>
            </w:r>
            <w:r w:rsidRPr="003E7706">
              <w:rPr>
                <w:b w:val="0"/>
                <w:bCs w:val="0"/>
                <w:i/>
                <w:noProof/>
                <w:sz w:val="20"/>
                <w:szCs w:val="20"/>
              </w:rPr>
              <w:t>et al.</w:t>
            </w:r>
            <w:r w:rsidRPr="003E7706">
              <w:rPr>
                <w:b w:val="0"/>
                <w:bCs w:val="0"/>
                <w:noProof/>
                <w:sz w:val="20"/>
                <w:szCs w:val="20"/>
              </w:rPr>
              <w:t>, 2023)</w:t>
            </w:r>
            <w:r>
              <w:rPr>
                <w:sz w:val="20"/>
                <w:szCs w:val="20"/>
              </w:rPr>
              <w:fldChar w:fldCharType="end"/>
            </w:r>
          </w:p>
        </w:tc>
        <w:tc>
          <w:tcPr>
            <w:tcW w:w="1050" w:type="dxa"/>
            <w:shd w:val="clear" w:color="auto" w:fill="FFFFFF" w:themeFill="background1"/>
          </w:tcPr>
          <w:p w14:paraId="52B6D51C" w14:textId="77777777" w:rsidR="00653CCB" w:rsidRPr="00E928CA" w:rsidRDefault="00653CCB" w:rsidP="00653CCB">
            <w:pPr>
              <w:cnfStyle w:val="000000100000" w:firstRow="0" w:lastRow="0" w:firstColumn="0" w:lastColumn="0" w:oddVBand="0" w:evenVBand="0" w:oddHBand="1" w:evenHBand="0" w:firstRowFirstColumn="0" w:firstRowLastColumn="0" w:lastRowFirstColumn="0" w:lastRowLastColumn="0"/>
              <w:rPr>
                <w:sz w:val="20"/>
                <w:szCs w:val="20"/>
              </w:rPr>
            </w:pPr>
            <w:r w:rsidRPr="00E928CA">
              <w:rPr>
                <w:sz w:val="20"/>
                <w:szCs w:val="20"/>
              </w:rPr>
              <w:t>Bischl et al. (2023)</w:t>
            </w:r>
          </w:p>
        </w:tc>
        <w:tc>
          <w:tcPr>
            <w:tcW w:w="939" w:type="dxa"/>
            <w:shd w:val="clear" w:color="auto" w:fill="FFFFFF" w:themeFill="background1"/>
          </w:tcPr>
          <w:p w14:paraId="4B1A8357" w14:textId="77777777" w:rsidR="00653CCB" w:rsidRPr="00E928CA" w:rsidRDefault="00653CCB" w:rsidP="00653CCB">
            <w:pPr>
              <w:cnfStyle w:val="000000100000" w:firstRow="0" w:lastRow="0" w:firstColumn="0" w:lastColumn="0" w:oddVBand="0" w:evenVBand="0" w:oddHBand="1" w:evenHBand="0" w:firstRowFirstColumn="0" w:firstRowLastColumn="0" w:lastRowFirstColumn="0" w:lastRowLastColumn="0"/>
              <w:rPr>
                <w:sz w:val="20"/>
                <w:szCs w:val="20"/>
              </w:rPr>
            </w:pPr>
            <w:r w:rsidRPr="00E928CA">
              <w:rPr>
                <w:sz w:val="20"/>
                <w:szCs w:val="20"/>
              </w:rPr>
              <w:t>General (survey)</w:t>
            </w:r>
          </w:p>
        </w:tc>
        <w:tc>
          <w:tcPr>
            <w:tcW w:w="1562" w:type="dxa"/>
            <w:shd w:val="clear" w:color="auto" w:fill="FFFFFF" w:themeFill="background1"/>
          </w:tcPr>
          <w:p w14:paraId="532D7739" w14:textId="77777777" w:rsidR="00653CCB" w:rsidRPr="00E928CA" w:rsidRDefault="00653CCB" w:rsidP="00653CCB">
            <w:pPr>
              <w:cnfStyle w:val="000000100000" w:firstRow="0" w:lastRow="0" w:firstColumn="0" w:lastColumn="0" w:oddVBand="0" w:evenVBand="0" w:oddHBand="1" w:evenHBand="0" w:firstRowFirstColumn="0" w:firstRowLastColumn="0" w:lastRowFirstColumn="0" w:lastRowLastColumn="0"/>
              <w:rPr>
                <w:sz w:val="20"/>
                <w:szCs w:val="20"/>
              </w:rPr>
            </w:pPr>
            <w:r w:rsidRPr="00E928CA">
              <w:rPr>
                <w:sz w:val="20"/>
                <w:szCs w:val="20"/>
              </w:rPr>
              <w:t>ML/DL</w:t>
            </w:r>
          </w:p>
        </w:tc>
        <w:tc>
          <w:tcPr>
            <w:tcW w:w="1316" w:type="dxa"/>
            <w:shd w:val="clear" w:color="auto" w:fill="FFFFFF" w:themeFill="background1"/>
          </w:tcPr>
          <w:p w14:paraId="472A1115" w14:textId="77777777" w:rsidR="00653CCB" w:rsidRPr="00E928CA" w:rsidRDefault="00653CCB" w:rsidP="00653CCB">
            <w:pPr>
              <w:cnfStyle w:val="000000100000" w:firstRow="0" w:lastRow="0" w:firstColumn="0" w:lastColumn="0" w:oddVBand="0" w:evenVBand="0" w:oddHBand="1" w:evenHBand="0" w:firstRowFirstColumn="0" w:firstRowLastColumn="0" w:lastRowFirstColumn="0" w:lastRowLastColumn="0"/>
              <w:rPr>
                <w:sz w:val="20"/>
                <w:szCs w:val="20"/>
              </w:rPr>
            </w:pPr>
            <w:r w:rsidRPr="00E928CA">
              <w:rPr>
                <w:sz w:val="20"/>
                <w:szCs w:val="20"/>
              </w:rPr>
              <w:t>HPO survey (TPE, BO, etc.)</w:t>
            </w:r>
          </w:p>
        </w:tc>
        <w:tc>
          <w:tcPr>
            <w:tcW w:w="1908" w:type="dxa"/>
            <w:shd w:val="clear" w:color="auto" w:fill="FFFFFF" w:themeFill="background1"/>
          </w:tcPr>
          <w:p w14:paraId="33DE371C" w14:textId="18BE5F23" w:rsidR="00653CCB" w:rsidRPr="00E928CA" w:rsidRDefault="00653CCB" w:rsidP="00653CCB">
            <w:pPr>
              <w:cnfStyle w:val="000000100000" w:firstRow="0" w:lastRow="0" w:firstColumn="0" w:lastColumn="0" w:oddVBand="0" w:evenVBand="0" w:oddHBand="1" w:evenHBand="0" w:firstRowFirstColumn="0" w:firstRowLastColumn="0" w:lastRowFirstColumn="0" w:lastRowLastColumn="0"/>
              <w:rPr>
                <w:sz w:val="20"/>
                <w:szCs w:val="20"/>
              </w:rPr>
            </w:pPr>
            <w:r w:rsidRPr="00E928CA">
              <w:rPr>
                <w:sz w:val="20"/>
                <w:szCs w:val="20"/>
              </w:rPr>
              <w:t>No. Survey, not a pipeline</w:t>
            </w:r>
          </w:p>
        </w:tc>
      </w:tr>
      <w:tr w:rsidR="00653CCB" w:rsidRPr="00E928CA" w14:paraId="6FD0298B" w14:textId="77777777" w:rsidTr="00D92769">
        <w:trPr>
          <w:jc w:val="center"/>
        </w:trPr>
        <w:tc>
          <w:tcPr>
            <w:cnfStyle w:val="001000000000" w:firstRow="0" w:lastRow="0" w:firstColumn="1" w:lastColumn="0" w:oddVBand="0" w:evenVBand="0" w:oddHBand="0" w:evenHBand="0" w:firstRowFirstColumn="0" w:firstRowLastColumn="0" w:lastRowFirstColumn="0" w:lastRowLastColumn="0"/>
            <w:tcW w:w="1644" w:type="dxa"/>
            <w:shd w:val="clear" w:color="auto" w:fill="EAF1DD" w:themeFill="accent3" w:themeFillTint="33"/>
            <w:vAlign w:val="center"/>
          </w:tcPr>
          <w:p w14:paraId="077E56D1" w14:textId="77777777" w:rsidR="00653CCB" w:rsidRPr="00E928CA" w:rsidRDefault="00653CCB" w:rsidP="00653CCB">
            <w:pPr>
              <w:rPr>
                <w:sz w:val="20"/>
                <w:szCs w:val="20"/>
              </w:rPr>
            </w:pPr>
            <w:r w:rsidRPr="00E928CA">
              <w:rPr>
                <w:sz w:val="20"/>
                <w:szCs w:val="20"/>
              </w:rPr>
              <w:t>—</w:t>
            </w:r>
          </w:p>
        </w:tc>
        <w:tc>
          <w:tcPr>
            <w:tcW w:w="1050" w:type="dxa"/>
            <w:shd w:val="clear" w:color="auto" w:fill="EAF1DD" w:themeFill="accent3" w:themeFillTint="33"/>
          </w:tcPr>
          <w:p w14:paraId="14D53AF0" w14:textId="77777777" w:rsidR="00653CCB" w:rsidRPr="00E928CA" w:rsidRDefault="00653CCB" w:rsidP="00653CCB">
            <w:pPr>
              <w:cnfStyle w:val="000000000000" w:firstRow="0" w:lastRow="0" w:firstColumn="0" w:lastColumn="0" w:oddVBand="0" w:evenVBand="0" w:oddHBand="0" w:evenHBand="0" w:firstRowFirstColumn="0" w:firstRowLastColumn="0" w:lastRowFirstColumn="0" w:lastRowLastColumn="0"/>
              <w:rPr>
                <w:b/>
                <w:bCs/>
                <w:sz w:val="20"/>
                <w:szCs w:val="20"/>
              </w:rPr>
            </w:pPr>
            <w:r w:rsidRPr="00E928CA">
              <w:rPr>
                <w:b/>
                <w:bCs/>
                <w:sz w:val="20"/>
                <w:szCs w:val="20"/>
              </w:rPr>
              <w:t>This study (HBP)</w:t>
            </w:r>
          </w:p>
        </w:tc>
        <w:tc>
          <w:tcPr>
            <w:tcW w:w="939" w:type="dxa"/>
            <w:shd w:val="clear" w:color="auto" w:fill="EAF1DD" w:themeFill="accent3" w:themeFillTint="33"/>
          </w:tcPr>
          <w:p w14:paraId="5342C6B4" w14:textId="77777777" w:rsidR="00653CCB" w:rsidRPr="00E928CA" w:rsidRDefault="00653CCB" w:rsidP="00653CCB">
            <w:pPr>
              <w:cnfStyle w:val="000000000000" w:firstRow="0" w:lastRow="0" w:firstColumn="0" w:lastColumn="0" w:oddVBand="0" w:evenVBand="0" w:oddHBand="0" w:evenHBand="0" w:firstRowFirstColumn="0" w:firstRowLastColumn="0" w:lastRowFirstColumn="0" w:lastRowLastColumn="0"/>
              <w:rPr>
                <w:b/>
                <w:bCs/>
                <w:sz w:val="20"/>
                <w:szCs w:val="20"/>
              </w:rPr>
            </w:pPr>
            <w:r w:rsidRPr="00E928CA">
              <w:rPr>
                <w:b/>
                <w:bCs/>
                <w:sz w:val="20"/>
                <w:szCs w:val="20"/>
              </w:rPr>
              <w:t>Banking &amp; Telco</w:t>
            </w:r>
          </w:p>
        </w:tc>
        <w:tc>
          <w:tcPr>
            <w:tcW w:w="1562" w:type="dxa"/>
            <w:shd w:val="clear" w:color="auto" w:fill="EAF1DD" w:themeFill="accent3" w:themeFillTint="33"/>
          </w:tcPr>
          <w:p w14:paraId="43CDC61A" w14:textId="77777777" w:rsidR="00653CCB" w:rsidRPr="00E928CA" w:rsidRDefault="00653CCB" w:rsidP="00653CCB">
            <w:pPr>
              <w:cnfStyle w:val="000000000000" w:firstRow="0" w:lastRow="0" w:firstColumn="0" w:lastColumn="0" w:oddVBand="0" w:evenVBand="0" w:oddHBand="0" w:evenHBand="0" w:firstRowFirstColumn="0" w:firstRowLastColumn="0" w:lastRowFirstColumn="0" w:lastRowLastColumn="0"/>
              <w:rPr>
                <w:b/>
                <w:bCs/>
                <w:sz w:val="20"/>
                <w:szCs w:val="20"/>
              </w:rPr>
            </w:pPr>
            <w:r w:rsidRPr="00E928CA">
              <w:rPr>
                <w:b/>
                <w:bCs/>
                <w:sz w:val="20"/>
                <w:szCs w:val="20"/>
              </w:rPr>
              <w:t>Feedforward DNN</w:t>
            </w:r>
          </w:p>
        </w:tc>
        <w:tc>
          <w:tcPr>
            <w:tcW w:w="1316" w:type="dxa"/>
            <w:shd w:val="clear" w:color="auto" w:fill="EAF1DD" w:themeFill="accent3" w:themeFillTint="33"/>
          </w:tcPr>
          <w:p w14:paraId="4BEFB617" w14:textId="77777777" w:rsidR="00653CCB" w:rsidRPr="00E928CA" w:rsidRDefault="00653CCB" w:rsidP="00653CCB">
            <w:pPr>
              <w:cnfStyle w:val="000000000000" w:firstRow="0" w:lastRow="0" w:firstColumn="0" w:lastColumn="0" w:oddVBand="0" w:evenVBand="0" w:oddHBand="0" w:evenHBand="0" w:firstRowFirstColumn="0" w:firstRowLastColumn="0" w:lastRowFirstColumn="0" w:lastRowLastColumn="0"/>
              <w:rPr>
                <w:b/>
                <w:bCs/>
                <w:sz w:val="20"/>
                <w:szCs w:val="20"/>
              </w:rPr>
            </w:pPr>
            <w:r w:rsidRPr="00E928CA">
              <w:rPr>
                <w:b/>
                <w:bCs/>
                <w:sz w:val="20"/>
                <w:szCs w:val="20"/>
              </w:rPr>
              <w:t>HBP: PSO→BO-TPE</w:t>
            </w:r>
          </w:p>
        </w:tc>
        <w:tc>
          <w:tcPr>
            <w:tcW w:w="1908" w:type="dxa"/>
            <w:shd w:val="clear" w:color="auto" w:fill="EAF1DD" w:themeFill="accent3" w:themeFillTint="33"/>
          </w:tcPr>
          <w:p w14:paraId="462976EF" w14:textId="0BE825D8" w:rsidR="00653CCB" w:rsidRPr="00E928CA" w:rsidRDefault="00653CCB" w:rsidP="00653CCB">
            <w:pPr>
              <w:cnfStyle w:val="000000000000" w:firstRow="0" w:lastRow="0" w:firstColumn="0" w:lastColumn="0" w:oddVBand="0" w:evenVBand="0" w:oddHBand="0" w:evenHBand="0" w:firstRowFirstColumn="0" w:firstRowLastColumn="0" w:lastRowFirstColumn="0" w:lastRowLastColumn="0"/>
              <w:rPr>
                <w:b/>
                <w:bCs/>
                <w:sz w:val="20"/>
                <w:szCs w:val="20"/>
              </w:rPr>
            </w:pPr>
            <w:r w:rsidRPr="00E928CA">
              <w:rPr>
                <w:b/>
                <w:bCs/>
                <w:sz w:val="20"/>
                <w:szCs w:val="20"/>
              </w:rPr>
              <w:t>Yes. Per-fold resampling + hybrid end-to-end HPO</w:t>
            </w:r>
          </w:p>
        </w:tc>
      </w:tr>
    </w:tbl>
    <w:p w14:paraId="37B15F2C" w14:textId="77777777" w:rsidR="00653CCB" w:rsidRPr="00E928CA" w:rsidRDefault="00653CCB" w:rsidP="002F1354">
      <w:pPr>
        <w:spacing w:line="276" w:lineRule="auto"/>
        <w:ind w:firstLine="720"/>
        <w:jc w:val="center"/>
        <w:rPr>
          <w:color w:val="000000" w:themeColor="text1"/>
          <w:sz w:val="20"/>
          <w:szCs w:val="20"/>
        </w:rPr>
      </w:pPr>
    </w:p>
    <w:p w14:paraId="555F7225" w14:textId="735C8DAC" w:rsidR="00E676CF" w:rsidRPr="00A97FAB" w:rsidRDefault="002E7843" w:rsidP="00A97FAB">
      <w:pPr>
        <w:spacing w:before="100" w:after="100" w:line="276" w:lineRule="auto"/>
        <w:ind w:firstLine="720"/>
        <w:jc w:val="both"/>
        <w:rPr>
          <w:color w:val="000000" w:themeColor="text1"/>
          <w:sz w:val="20"/>
          <w:szCs w:val="20"/>
        </w:rPr>
      </w:pPr>
      <w:r w:rsidRPr="00E928CA">
        <w:rPr>
          <w:color w:val="000000" w:themeColor="text1"/>
          <w:sz w:val="20"/>
          <w:szCs w:val="20"/>
        </w:rPr>
        <w:lastRenderedPageBreak/>
        <w:t>Based on the literature synthesis, three research gaps were identified. First, Gkonis and Tsakalos (2025) explored activation functions and resampling for churn DNNs but explicitly did not apply hyperparameter optimization</w:t>
      </w:r>
      <w:r w:rsidR="007F33D9" w:rsidRPr="00E928CA">
        <w:rPr>
          <w:color w:val="000000" w:themeColor="text1"/>
          <w:sz w:val="20"/>
          <w:szCs w:val="20"/>
        </w:rPr>
        <w:t xml:space="preserve">, </w:t>
      </w:r>
      <w:r w:rsidRPr="00E928CA">
        <w:rPr>
          <w:color w:val="000000" w:themeColor="text1"/>
          <w:sz w:val="20"/>
          <w:szCs w:val="20"/>
        </w:rPr>
        <w:t xml:space="preserve">a limitation they themselves acknowledged. Second, although PSO </w:t>
      </w:r>
      <w:r w:rsidR="00A87296">
        <w:rPr>
          <w:color w:val="000000" w:themeColor="text1"/>
          <w:sz w:val="20"/>
          <w:szCs w:val="20"/>
        </w:rPr>
        <w:fldChar w:fldCharType="begin" w:fldLock="1"/>
      </w:r>
      <w:r w:rsidR="00A87296">
        <w:rPr>
          <w:color w:val="000000" w:themeColor="text1"/>
          <w:sz w:val="20"/>
          <w:szCs w:val="20"/>
        </w:rPr>
        <w:instrText>ADDIN CSL_CITATION {"citationItems":[{"id":"ITEM-1","itemData":{"DOI":"10.1371/journal.pone.0188746","abstract":"In this paper, we propose a new automatic hyperparameter selection approach for determining the optimal network configuration (network structure and hyperparameters) for deep neural networks using particle swarm optimization (PSO) in combination with a steepest gradient descent algorithm. In the proposed approach, network configurations were coded as a set of real-number m-dimensional vectors as the individuals of the PSO algorithm in the search procedure. During the search procedure, the PSO algorithm is employed to search for optimal network configurations via the particles moving in a finite search space, and the steepest gradient descent algorithm is used to train the DNN classifier with a few training epochs (to find a local optimal solution) during the population evaluation of PSO. After the optimization scheme, the steepest gradient descent algorithm is performed with more epochs and the final solutions (pbest and gbest) of the PSO algorithm to train a final ensemble model and individual DNN classifiers, respectively. The local search ability of the steepest gradient descent algorithm and the global search capabilities of the PSO algorithm are exploited to determine an optimal solution that is close to the global optimum. We constructed several experiments on hand-written characters and biological activity prediction datasets to show that the DNN classifiers trained by the network configurations expressed by the final solutions of the PSO algorithm, employed to construct an ensemble model and individual classifier, outperform the random approach in terms of the generalization performance. Therefore, the proposed approach can be regarded an alternative tool for automatic network structure and parameter selection for deep neural networks.","author":[{"dropping-particle":"","family":"Ye","given":"Fei","non-dropping-particle":"","parse-names":false,"suffix":""}],"container-title":"PLOS ONE","id":"ITEM-1","issue":"12","issued":{"date-parts":[["2017"]]},"page":"1-36","publisher":"Public Library of Science","title":"Particle swarm optimization-based automatic parameter selection for deep neural networks and its applications in large-scale and high-dimensional data","type":"article-journal","volume":"12"},"uris":["http://www.mendeley.com/documents/?uuid=4bf28fa5-59b7-41d3-9951-6cac84fb3253"]}],"mendeley":{"formattedCitation":"(Ye, 2017)","plainTextFormattedCitation":"(Ye, 2017)","previouslyFormattedCitation":"(Ye, 2017)"},"properties":{"noteIndex":0},"schema":"https://github.com/citation-style-language/schema/raw/master/csl-citation.json"}</w:instrText>
      </w:r>
      <w:r w:rsidR="00A87296">
        <w:rPr>
          <w:color w:val="000000" w:themeColor="text1"/>
          <w:sz w:val="20"/>
          <w:szCs w:val="20"/>
        </w:rPr>
        <w:fldChar w:fldCharType="separate"/>
      </w:r>
      <w:r w:rsidR="00A87296" w:rsidRPr="00A87296">
        <w:rPr>
          <w:noProof/>
          <w:color w:val="000000" w:themeColor="text1"/>
          <w:sz w:val="20"/>
          <w:szCs w:val="20"/>
        </w:rPr>
        <w:t>(Ye, 2017)</w:t>
      </w:r>
      <w:r w:rsidR="00A87296">
        <w:rPr>
          <w:color w:val="000000" w:themeColor="text1"/>
          <w:sz w:val="20"/>
          <w:szCs w:val="20"/>
        </w:rPr>
        <w:fldChar w:fldCharType="end"/>
      </w:r>
      <w:r w:rsidR="00A87296">
        <w:rPr>
          <w:color w:val="000000" w:themeColor="text1"/>
          <w:sz w:val="20"/>
          <w:szCs w:val="20"/>
        </w:rPr>
        <w:t xml:space="preserve"> </w:t>
      </w:r>
      <w:r w:rsidRPr="00E928CA">
        <w:rPr>
          <w:color w:val="000000" w:themeColor="text1"/>
          <w:sz w:val="20"/>
          <w:szCs w:val="20"/>
        </w:rPr>
        <w:t xml:space="preserve">and BO </w:t>
      </w:r>
      <w:r w:rsidR="00A87296">
        <w:rPr>
          <w:color w:val="000000" w:themeColor="text1"/>
          <w:sz w:val="20"/>
          <w:szCs w:val="20"/>
        </w:rPr>
        <w:fldChar w:fldCharType="begin" w:fldLock="1"/>
      </w:r>
      <w:r w:rsidR="00FF1F5F">
        <w:rPr>
          <w:color w:val="000000" w:themeColor="text1"/>
          <w:sz w:val="20"/>
          <w:szCs w:val="20"/>
        </w:rPr>
        <w:instrText>ADDIN CSL_CITATION {"citationItems":[{"id":"ITEM-1","itemData":{"author":[{"dropping-particle":"","family":"Snoek","given":"Jasper","non-dropping-particle":"","parse-names":false,"suffix":""},{"dropping-particle":"","family":"Larochelle","given":"Hugo","non-dropping-particle":"","parse-names":false,"suffix":""},{"dropping-particle":"","family":"Adams","given":"Ryan","non-dropping-particle":"","parse-names":false,"suffix":""}],"container-title":"Advances in Neural Information Processing Systems","editor":[{"dropping-particle":"","family":"Pereira","given":"F","non-dropping-particle":"","parse-names":false,"suffix":""},{"dropping-particle":"","family":"Burges","given":"C J","non-dropping-particle":"","parse-names":false,"suffix":""},{"dropping-particle":"","family":"Bottou","given":"L","non-dropping-particle":"","parse-names":false,"suffix":""},{"dropping-particle":"","family":"Weinberger","given":"K","non-dropping-particle":"","parse-names":false,"suffix":""}],"id":"ITEM-1","issued":{"date-parts":[["2012"]]},"publisher":"Curran Associates, Inc.","title":"Practical Bayesian Optimization of Machine Learning Algorithms","type":"paper-conference","volume":"25"},"uris":["http://www.mendeley.com/documents/?uuid=7a2a822b-63f1-4cb1-b746-bbc6092e636c"]}],"mendeley":{"formattedCitation":"(Snoek, Larochelle and Adams, 2012)","plainTextFormattedCitation":"(Snoek, Larochelle and Adams, 2012)","previouslyFormattedCitation":"(Snoek, Larochelle and Adams, 2012)"},"properties":{"noteIndex":0},"schema":"https://github.com/citation-style-language/schema/raw/master/csl-citation.json"}</w:instrText>
      </w:r>
      <w:r w:rsidR="00A87296">
        <w:rPr>
          <w:color w:val="000000" w:themeColor="text1"/>
          <w:sz w:val="20"/>
          <w:szCs w:val="20"/>
        </w:rPr>
        <w:fldChar w:fldCharType="separate"/>
      </w:r>
      <w:r w:rsidR="00A87296" w:rsidRPr="00A87296">
        <w:rPr>
          <w:noProof/>
          <w:color w:val="000000" w:themeColor="text1"/>
          <w:sz w:val="20"/>
          <w:szCs w:val="20"/>
        </w:rPr>
        <w:t>(Snoek, Larochelle and Adams, 2012)</w:t>
      </w:r>
      <w:r w:rsidR="00A87296">
        <w:rPr>
          <w:color w:val="000000" w:themeColor="text1"/>
          <w:sz w:val="20"/>
          <w:szCs w:val="20"/>
        </w:rPr>
        <w:fldChar w:fldCharType="end"/>
      </w:r>
      <w:r w:rsidRPr="00E928CA">
        <w:rPr>
          <w:color w:val="000000" w:themeColor="text1"/>
          <w:sz w:val="20"/>
          <w:szCs w:val="20"/>
        </w:rPr>
        <w:t xml:space="preserve"> have been used separately, their combination in a hybrid framework for HPO in churn prediction has not been explored. Third, the application of SMOTE-Tomek in this context remains limited </w:t>
      </w:r>
      <w:r w:rsidR="00A87296">
        <w:rPr>
          <w:color w:val="000000" w:themeColor="text1"/>
          <w:sz w:val="20"/>
          <w:szCs w:val="20"/>
        </w:rPr>
        <w:fldChar w:fldCharType="begin" w:fldLock="1"/>
      </w:r>
      <w:r w:rsidR="00A87296">
        <w:rPr>
          <w:color w:val="000000" w:themeColor="text1"/>
          <w:sz w:val="20"/>
          <w:szCs w:val="20"/>
        </w:rPr>
        <w:instrText>ADDIN CSL_CITATION {"citationItems":[{"id":"ITEM-1","itemData":{"DOI":"10.1016/j.eswa.2023.123086","ISSN":"0957-4174","author":[{"dropping-particle":"","family":"Haddadi","given":"Seyed Jamal","non-dropping-particle":"","parse-names":false,"suffix":""},{"dropping-particle":"","family":"Farshidvard","given":"Aida","non-dropping-particle":"","parse-names":false,"suffix":""},{"dropping-particle":"","family":"Silva","given":"Fillipe dos Santos","non-dropping-particle":"","parse-names":false,"suffix":""},{"dropping-particle":"","family":"Reis","given":"Julio Cesar","non-dropping-particle":"dos","parse-names":false,"suffix":""},{"dropping-particle":"","family":"Silva Reis","given":"Marcelo","non-dropping-particle":"da","parse-names":false,"suffix":""}],"container-title":"Expert Syst. Appl.","id":"ITEM-1","issue":"C","issued":{"date-parts":[["2024","7"]]},"publisher":"Pergamon Press, Inc.","publisher-place":"USA","title":"Customer churn prediction in imbalanced datasets with resampling methods: A comparative study","type":"article-journal","volume":"246"},"uris":["http://www.mendeley.com/documents/?uuid=224afea6-cde4-4d24-a11e-64e87d44e5b2"]}],"mendeley":{"formattedCitation":"(Haddadi &lt;i&gt;et al.&lt;/i&gt;, 2024)","plainTextFormattedCitation":"(Haddadi et al., 2024)","previouslyFormattedCitation":"(Haddadi &lt;i&gt;et al.&lt;/i&gt;, 2024)"},"properties":{"noteIndex":0},"schema":"https://github.com/citation-style-language/schema/raw/master/csl-citation.json"}</w:instrText>
      </w:r>
      <w:r w:rsidR="00A87296">
        <w:rPr>
          <w:color w:val="000000" w:themeColor="text1"/>
          <w:sz w:val="20"/>
          <w:szCs w:val="20"/>
        </w:rPr>
        <w:fldChar w:fldCharType="separate"/>
      </w:r>
      <w:r w:rsidR="00A87296" w:rsidRPr="00A87296">
        <w:rPr>
          <w:noProof/>
          <w:color w:val="000000" w:themeColor="text1"/>
          <w:sz w:val="20"/>
          <w:szCs w:val="20"/>
        </w:rPr>
        <w:t xml:space="preserve">(Haddadi </w:t>
      </w:r>
      <w:r w:rsidR="00A87296" w:rsidRPr="00A87296">
        <w:rPr>
          <w:i/>
          <w:noProof/>
          <w:color w:val="000000" w:themeColor="text1"/>
          <w:sz w:val="20"/>
          <w:szCs w:val="20"/>
        </w:rPr>
        <w:t>et al.</w:t>
      </w:r>
      <w:r w:rsidR="00A87296" w:rsidRPr="00A87296">
        <w:rPr>
          <w:noProof/>
          <w:color w:val="000000" w:themeColor="text1"/>
          <w:sz w:val="20"/>
          <w:szCs w:val="20"/>
        </w:rPr>
        <w:t>, 2024)</w:t>
      </w:r>
      <w:r w:rsidR="00A87296">
        <w:rPr>
          <w:color w:val="000000" w:themeColor="text1"/>
          <w:sz w:val="20"/>
          <w:szCs w:val="20"/>
        </w:rPr>
        <w:fldChar w:fldCharType="end"/>
      </w:r>
      <w:r w:rsidRPr="00E928CA">
        <w:rPr>
          <w:color w:val="000000" w:themeColor="text1"/>
          <w:sz w:val="20"/>
          <w:szCs w:val="20"/>
        </w:rPr>
        <w:t>.</w:t>
      </w:r>
      <w:r w:rsidR="00A97FAB">
        <w:rPr>
          <w:color w:val="000000" w:themeColor="text1"/>
          <w:sz w:val="20"/>
          <w:szCs w:val="20"/>
        </w:rPr>
        <w:t xml:space="preserve"> </w:t>
      </w:r>
      <w:r w:rsidRPr="00E928CA">
        <w:rPr>
          <w:sz w:val="20"/>
          <w:szCs w:val="20"/>
        </w:rPr>
        <w:t>This research addresses all three gaps by proposing the Hybrid Bayesian-PSO (HBP) framework that combines PSO exploration and BO exploitation, evaluated on a DNN with SMOTE-Tomek, using the Gkonis and Tsakalos (2025) baseline as a controlled comparison.</w:t>
      </w:r>
    </w:p>
    <w:p w14:paraId="156BAC28" w14:textId="28FBF932" w:rsidR="0063162B" w:rsidRPr="00E928CA" w:rsidRDefault="00AA5E9F" w:rsidP="00634FB4">
      <w:pPr>
        <w:pStyle w:val="Heading1"/>
        <w:numPr>
          <w:ilvl w:val="0"/>
          <w:numId w:val="3"/>
        </w:numPr>
        <w:spacing w:line="360" w:lineRule="auto"/>
        <w:rPr>
          <w:rFonts w:ascii="Times New Roman" w:hAnsi="Times New Roman"/>
          <w:sz w:val="20"/>
          <w:szCs w:val="20"/>
          <w:lang w:val="en-ID"/>
        </w:rPr>
      </w:pPr>
      <w:r w:rsidRPr="00E928CA">
        <w:rPr>
          <w:rFonts w:ascii="Times New Roman" w:hAnsi="Times New Roman"/>
          <w:sz w:val="20"/>
          <w:szCs w:val="20"/>
          <w:lang w:val="en-ID"/>
        </w:rPr>
        <w:t>Methodology</w:t>
      </w:r>
    </w:p>
    <w:p w14:paraId="51CE9543" w14:textId="388C1F85" w:rsidR="006C1F2B" w:rsidRPr="00E928CA" w:rsidRDefault="006C1F2B" w:rsidP="004A5F53">
      <w:pPr>
        <w:spacing w:before="100" w:after="100" w:line="276" w:lineRule="auto"/>
        <w:ind w:firstLine="720"/>
        <w:jc w:val="both"/>
        <w:rPr>
          <w:color w:val="000000" w:themeColor="text1"/>
          <w:sz w:val="20"/>
          <w:szCs w:val="20"/>
          <w:lang w:val="en-ID"/>
        </w:rPr>
      </w:pPr>
      <w:r w:rsidRPr="00E928CA">
        <w:rPr>
          <w:sz w:val="20"/>
          <w:szCs w:val="20"/>
          <w:lang w:val="en-ID"/>
        </w:rPr>
        <w:t>T</w:t>
      </w:r>
      <w:r w:rsidRPr="00E928CA">
        <w:rPr>
          <w:sz w:val="20"/>
          <w:szCs w:val="20"/>
        </w:rPr>
        <w:t xml:space="preserve">his study compares four experimental conditions (C1–C4) on two churn classification datasets with different characteristics. Figure 1 illustrates the overall research workflow. </w:t>
      </w:r>
      <w:r w:rsidR="0050239A" w:rsidRPr="00E928CA">
        <w:rPr>
          <w:color w:val="000000" w:themeColor="text1"/>
          <w:sz w:val="20"/>
          <w:szCs w:val="20"/>
          <w:lang w:val="en-ID"/>
        </w:rPr>
        <w:t>This research was designed as a comparative experimental study that hierarchically compared four model configurations.</w:t>
      </w:r>
    </w:p>
    <w:p w14:paraId="084A9582" w14:textId="07642770" w:rsidR="00254785" w:rsidRPr="00E928CA" w:rsidRDefault="0050239A" w:rsidP="00254785">
      <w:pPr>
        <w:spacing w:before="100" w:after="100" w:line="276" w:lineRule="auto"/>
        <w:ind w:firstLine="720"/>
        <w:jc w:val="center"/>
        <w:rPr>
          <w:sz w:val="20"/>
          <w:szCs w:val="20"/>
        </w:rPr>
      </w:pPr>
      <w:r w:rsidRPr="00E928CA">
        <w:rPr>
          <w:noProof/>
          <w:sz w:val="20"/>
          <w:szCs w:val="20"/>
        </w:rPr>
        <w:drawing>
          <wp:inline distT="0" distB="0" distL="0" distR="0" wp14:anchorId="2849B9BF" wp14:editId="0012844D">
            <wp:extent cx="4084320" cy="2911627"/>
            <wp:effectExtent l="0" t="0" r="0" b="0"/>
            <wp:docPr id="796362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362707" name=""/>
                    <pic:cNvPicPr/>
                  </pic:nvPicPr>
                  <pic:blipFill>
                    <a:blip r:embed="rId8"/>
                    <a:stretch>
                      <a:fillRect/>
                    </a:stretch>
                  </pic:blipFill>
                  <pic:spPr>
                    <a:xfrm>
                      <a:off x="0" y="0"/>
                      <a:ext cx="4092646" cy="2917562"/>
                    </a:xfrm>
                    <a:prstGeom prst="rect">
                      <a:avLst/>
                    </a:prstGeom>
                  </pic:spPr>
                </pic:pic>
              </a:graphicData>
            </a:graphic>
          </wp:inline>
        </w:drawing>
      </w:r>
    </w:p>
    <w:p w14:paraId="547CC641" w14:textId="7944611C" w:rsidR="006C1F2B" w:rsidRPr="00E928CA" w:rsidRDefault="004A5F53" w:rsidP="004A5F53">
      <w:pPr>
        <w:spacing w:line="360" w:lineRule="auto"/>
        <w:jc w:val="center"/>
        <w:rPr>
          <w:sz w:val="20"/>
          <w:szCs w:val="20"/>
          <w:lang w:val="en-ID"/>
        </w:rPr>
      </w:pPr>
      <w:r w:rsidRPr="00E928CA">
        <w:rPr>
          <w:i/>
          <w:iCs/>
          <w:sz w:val="20"/>
          <w:szCs w:val="20"/>
        </w:rPr>
        <w:t>Figure 1. Overall Research Workflow</w:t>
      </w:r>
    </w:p>
    <w:p w14:paraId="06B74E0E" w14:textId="77777777" w:rsidR="00AA5E9F" w:rsidRPr="00E928CA" w:rsidRDefault="00AA5E9F" w:rsidP="0063162B">
      <w:pPr>
        <w:pStyle w:val="Heading2"/>
        <w:rPr>
          <w:rFonts w:ascii="Times New Roman" w:hAnsi="Times New Roman" w:cs="Times New Roman"/>
          <w:b/>
          <w:bCs/>
          <w:color w:val="000000" w:themeColor="text1"/>
          <w:sz w:val="20"/>
          <w:szCs w:val="20"/>
          <w:lang w:val="en-ID"/>
        </w:rPr>
      </w:pPr>
      <w:r w:rsidRPr="00E928CA">
        <w:rPr>
          <w:rFonts w:ascii="Times New Roman" w:hAnsi="Times New Roman" w:cs="Times New Roman"/>
          <w:b/>
          <w:bCs/>
          <w:color w:val="000000" w:themeColor="text1"/>
          <w:sz w:val="20"/>
          <w:szCs w:val="20"/>
          <w:lang w:val="en-ID"/>
        </w:rPr>
        <w:t>3.1 Dataset</w:t>
      </w:r>
      <w:r w:rsidRPr="00E928CA">
        <w:rPr>
          <w:rFonts w:ascii="Times New Roman" w:hAnsi="Times New Roman" w:cs="Times New Roman"/>
          <w:b/>
          <w:bCs/>
          <w:color w:val="000000" w:themeColor="text1"/>
          <w:sz w:val="20"/>
          <w:szCs w:val="20"/>
          <w:lang w:val="en-ID"/>
        </w:rPr>
        <w:br/>
      </w:r>
    </w:p>
    <w:p w14:paraId="0A287921" w14:textId="72A20BFA" w:rsidR="00FF1F5F" w:rsidRPr="00E928CA" w:rsidRDefault="00AA5E9F" w:rsidP="00433D8B">
      <w:pPr>
        <w:spacing w:line="276" w:lineRule="auto"/>
        <w:ind w:firstLine="426"/>
        <w:jc w:val="both"/>
        <w:rPr>
          <w:sz w:val="20"/>
          <w:szCs w:val="20"/>
        </w:rPr>
      </w:pPr>
      <w:r w:rsidRPr="00E928CA">
        <w:rPr>
          <w:color w:val="000000" w:themeColor="text1"/>
          <w:sz w:val="20"/>
          <w:szCs w:val="20"/>
          <w:lang w:val="en-ID"/>
        </w:rPr>
        <w:t>Two publicly available datasets were selected based on three eligibility criteria: (1) a binary churn label as the classification target, (2) a tabular feature structure without inherent temporal sequentiality that is compatible with feedforward DNN architectures, and (3) an Imbalance Ratio (IR) greater than 2.0 to ensure relevance to the class-imbalance problem. The use of two datasets from distinct industry domains, banking and telecommunications, is motivated by the need to assess cross-domain generalisability of the proposed framework, a gap identified in prior work.</w:t>
      </w:r>
      <w:r w:rsidR="00CC3BE1" w:rsidRPr="00E928CA">
        <w:rPr>
          <w:color w:val="000000" w:themeColor="text1"/>
          <w:sz w:val="20"/>
          <w:szCs w:val="20"/>
          <w:lang w:val="en-ID"/>
        </w:rPr>
        <w:t xml:space="preserve"> </w:t>
      </w:r>
      <w:r w:rsidRPr="00E928CA">
        <w:rPr>
          <w:color w:val="000000" w:themeColor="text1"/>
          <w:sz w:val="20"/>
          <w:szCs w:val="20"/>
          <w:lang w:val="en-ID"/>
        </w:rPr>
        <w:t xml:space="preserve">Dataset K03 (Churn Modelling) serves as the primary benchmark, enabling direct methodological comparison with Gkonis and Tsakalos </w:t>
      </w:r>
      <w:r w:rsidR="009076AE">
        <w:rPr>
          <w:color w:val="000000" w:themeColor="text1"/>
          <w:sz w:val="20"/>
          <w:szCs w:val="20"/>
          <w:lang w:val="en-ID"/>
        </w:rPr>
        <w:t xml:space="preserve">(2025), </w:t>
      </w:r>
      <w:r w:rsidRPr="00E928CA">
        <w:rPr>
          <w:color w:val="000000" w:themeColor="text1"/>
          <w:sz w:val="20"/>
          <w:szCs w:val="20"/>
          <w:lang w:val="en-ID"/>
        </w:rPr>
        <w:t xml:space="preserve">whose study provides the empirical foundation for the fixed architectural choices adopted here. Dataset K04 (Telco Customer Churn) extends the evaluation to a different industrial sector, allowing cross-domain validation. </w:t>
      </w:r>
      <w:r w:rsidR="006C1F2B" w:rsidRPr="00E928CA">
        <w:rPr>
          <w:sz w:val="20"/>
          <w:szCs w:val="20"/>
        </w:rPr>
        <w:t xml:space="preserve">Table </w:t>
      </w:r>
      <w:r w:rsidR="003016AE" w:rsidRPr="00E928CA">
        <w:rPr>
          <w:sz w:val="20"/>
          <w:szCs w:val="20"/>
        </w:rPr>
        <w:t>2</w:t>
      </w:r>
      <w:r w:rsidR="006C1F2B" w:rsidRPr="00E928CA">
        <w:rPr>
          <w:sz w:val="20"/>
          <w:szCs w:val="20"/>
        </w:rPr>
        <w:t xml:space="preserve"> summarizes their specifications.</w:t>
      </w:r>
    </w:p>
    <w:p w14:paraId="3B01BD52" w14:textId="0BF1BBA1" w:rsidR="006C1F2B" w:rsidRPr="00E928CA" w:rsidRDefault="006C1F2B" w:rsidP="006C1F2B">
      <w:pPr>
        <w:spacing w:before="80" w:after="120"/>
        <w:jc w:val="center"/>
        <w:rPr>
          <w:sz w:val="20"/>
          <w:szCs w:val="20"/>
        </w:rPr>
      </w:pPr>
      <w:r w:rsidRPr="00E928CA">
        <w:rPr>
          <w:i/>
          <w:iCs/>
          <w:sz w:val="20"/>
          <w:szCs w:val="20"/>
        </w:rPr>
        <w:t xml:space="preserve">Table </w:t>
      </w:r>
      <w:r w:rsidR="003016AE" w:rsidRPr="00E928CA">
        <w:rPr>
          <w:i/>
          <w:iCs/>
          <w:sz w:val="20"/>
          <w:szCs w:val="20"/>
        </w:rPr>
        <w:t>2</w:t>
      </w:r>
      <w:r w:rsidRPr="00E928CA">
        <w:rPr>
          <w:i/>
          <w:iCs/>
          <w:sz w:val="20"/>
          <w:szCs w:val="20"/>
        </w:rPr>
        <w:t>. Dataset Specifications</w:t>
      </w:r>
    </w:p>
    <w:tbl>
      <w:tblPr>
        <w:tblStyle w:val="ListTable6Colorful"/>
        <w:tblW w:w="9360" w:type="dxa"/>
        <w:tblLook w:val="04A0" w:firstRow="1" w:lastRow="0" w:firstColumn="1" w:lastColumn="0" w:noHBand="0" w:noVBand="1"/>
      </w:tblPr>
      <w:tblGrid>
        <w:gridCol w:w="1683"/>
        <w:gridCol w:w="1894"/>
        <w:gridCol w:w="1254"/>
        <w:gridCol w:w="995"/>
        <w:gridCol w:w="858"/>
        <w:gridCol w:w="2676"/>
      </w:tblGrid>
      <w:tr w:rsidR="006C1F2B" w:rsidRPr="00E928CA" w14:paraId="2CA3F9DE" w14:textId="77777777" w:rsidTr="006C1F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4CC8BFF7" w14:textId="77777777" w:rsidR="006C1F2B" w:rsidRPr="00E928CA" w:rsidRDefault="006C1F2B" w:rsidP="003E34E2">
            <w:pPr>
              <w:jc w:val="center"/>
              <w:rPr>
                <w:sz w:val="20"/>
                <w:szCs w:val="20"/>
              </w:rPr>
            </w:pPr>
            <w:r w:rsidRPr="00E928CA">
              <w:rPr>
                <w:sz w:val="20"/>
                <w:szCs w:val="20"/>
              </w:rPr>
              <w:t>Dataset</w:t>
            </w:r>
          </w:p>
        </w:tc>
        <w:tc>
          <w:tcPr>
            <w:tcW w:w="1600" w:type="dxa"/>
          </w:tcPr>
          <w:p w14:paraId="4C794404" w14:textId="77777777" w:rsidR="006C1F2B" w:rsidRPr="00E928CA" w:rsidRDefault="006C1F2B" w:rsidP="003E34E2">
            <w:pPr>
              <w:jc w:val="center"/>
              <w:cnfStyle w:val="100000000000" w:firstRow="1" w:lastRow="0" w:firstColumn="0" w:lastColumn="0" w:oddVBand="0" w:evenVBand="0" w:oddHBand="0" w:evenHBand="0" w:firstRowFirstColumn="0" w:firstRowLastColumn="0" w:lastRowFirstColumn="0" w:lastRowLastColumn="0"/>
              <w:rPr>
                <w:sz w:val="20"/>
                <w:szCs w:val="20"/>
              </w:rPr>
            </w:pPr>
            <w:r w:rsidRPr="00E928CA">
              <w:rPr>
                <w:sz w:val="20"/>
                <w:szCs w:val="20"/>
              </w:rPr>
              <w:t>Domain</w:t>
            </w:r>
          </w:p>
        </w:tc>
        <w:tc>
          <w:tcPr>
            <w:tcW w:w="1300" w:type="dxa"/>
          </w:tcPr>
          <w:p w14:paraId="63332CC3" w14:textId="77777777" w:rsidR="006C1F2B" w:rsidRPr="00E928CA" w:rsidRDefault="006C1F2B" w:rsidP="003E34E2">
            <w:pPr>
              <w:jc w:val="center"/>
              <w:cnfStyle w:val="100000000000" w:firstRow="1" w:lastRow="0" w:firstColumn="0" w:lastColumn="0" w:oddVBand="0" w:evenVBand="0" w:oddHBand="0" w:evenHBand="0" w:firstRowFirstColumn="0" w:firstRowLastColumn="0" w:lastRowFirstColumn="0" w:lastRowLastColumn="0"/>
              <w:rPr>
                <w:sz w:val="20"/>
                <w:szCs w:val="20"/>
              </w:rPr>
            </w:pPr>
            <w:r w:rsidRPr="00E928CA">
              <w:rPr>
                <w:sz w:val="20"/>
                <w:szCs w:val="20"/>
              </w:rPr>
              <w:t>Samples</w:t>
            </w:r>
          </w:p>
        </w:tc>
        <w:tc>
          <w:tcPr>
            <w:tcW w:w="1000" w:type="dxa"/>
          </w:tcPr>
          <w:p w14:paraId="3D49107A" w14:textId="77777777" w:rsidR="006C1F2B" w:rsidRPr="00E928CA" w:rsidRDefault="006C1F2B" w:rsidP="003E34E2">
            <w:pPr>
              <w:jc w:val="center"/>
              <w:cnfStyle w:val="100000000000" w:firstRow="1" w:lastRow="0" w:firstColumn="0" w:lastColumn="0" w:oddVBand="0" w:evenVBand="0" w:oddHBand="0" w:evenHBand="0" w:firstRowFirstColumn="0" w:firstRowLastColumn="0" w:lastRowFirstColumn="0" w:lastRowLastColumn="0"/>
              <w:rPr>
                <w:sz w:val="20"/>
                <w:szCs w:val="20"/>
              </w:rPr>
            </w:pPr>
            <w:r w:rsidRPr="00E928CA">
              <w:rPr>
                <w:sz w:val="20"/>
                <w:szCs w:val="20"/>
              </w:rPr>
              <w:t>Features</w:t>
            </w:r>
          </w:p>
        </w:tc>
        <w:tc>
          <w:tcPr>
            <w:tcW w:w="900" w:type="dxa"/>
          </w:tcPr>
          <w:p w14:paraId="3709F7C8" w14:textId="77777777" w:rsidR="006C1F2B" w:rsidRPr="00E928CA" w:rsidRDefault="006C1F2B" w:rsidP="003E34E2">
            <w:pPr>
              <w:jc w:val="center"/>
              <w:cnfStyle w:val="100000000000" w:firstRow="1" w:lastRow="0" w:firstColumn="0" w:lastColumn="0" w:oddVBand="0" w:evenVBand="0" w:oddHBand="0" w:evenHBand="0" w:firstRowFirstColumn="0" w:firstRowLastColumn="0" w:lastRowFirstColumn="0" w:lastRowLastColumn="0"/>
              <w:rPr>
                <w:sz w:val="20"/>
                <w:szCs w:val="20"/>
              </w:rPr>
            </w:pPr>
            <w:r w:rsidRPr="00E928CA">
              <w:rPr>
                <w:sz w:val="20"/>
                <w:szCs w:val="20"/>
              </w:rPr>
              <w:t>IR</w:t>
            </w:r>
          </w:p>
        </w:tc>
        <w:tc>
          <w:tcPr>
            <w:tcW w:w="2760" w:type="dxa"/>
          </w:tcPr>
          <w:p w14:paraId="147376DF" w14:textId="77777777" w:rsidR="006C1F2B" w:rsidRPr="00E928CA" w:rsidRDefault="006C1F2B" w:rsidP="003E34E2">
            <w:pPr>
              <w:jc w:val="center"/>
              <w:cnfStyle w:val="100000000000" w:firstRow="1" w:lastRow="0" w:firstColumn="0" w:lastColumn="0" w:oddVBand="0" w:evenVBand="0" w:oddHBand="0" w:evenHBand="0" w:firstRowFirstColumn="0" w:firstRowLastColumn="0" w:lastRowFirstColumn="0" w:lastRowLastColumn="0"/>
              <w:rPr>
                <w:sz w:val="20"/>
                <w:szCs w:val="20"/>
              </w:rPr>
            </w:pPr>
            <w:r w:rsidRPr="00E928CA">
              <w:rPr>
                <w:sz w:val="20"/>
                <w:szCs w:val="20"/>
              </w:rPr>
              <w:t>Source</w:t>
            </w:r>
          </w:p>
        </w:tc>
      </w:tr>
      <w:tr w:rsidR="006C1F2B" w:rsidRPr="00E928CA" w14:paraId="1EA9D25A" w14:textId="77777777" w:rsidTr="006C1F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shd w:val="clear" w:color="auto" w:fill="FFFFFF" w:themeFill="background1"/>
          </w:tcPr>
          <w:p w14:paraId="29B57D9C" w14:textId="77777777" w:rsidR="006C1F2B" w:rsidRPr="00E928CA" w:rsidRDefault="006C1F2B" w:rsidP="003E34E2">
            <w:pPr>
              <w:rPr>
                <w:b w:val="0"/>
                <w:bCs w:val="0"/>
                <w:sz w:val="20"/>
                <w:szCs w:val="20"/>
              </w:rPr>
            </w:pPr>
            <w:r w:rsidRPr="00E928CA">
              <w:rPr>
                <w:b w:val="0"/>
                <w:bCs w:val="0"/>
                <w:sz w:val="20"/>
                <w:szCs w:val="20"/>
              </w:rPr>
              <w:t>K03</w:t>
            </w:r>
          </w:p>
        </w:tc>
        <w:tc>
          <w:tcPr>
            <w:tcW w:w="1600" w:type="dxa"/>
            <w:shd w:val="clear" w:color="auto" w:fill="FFFFFF" w:themeFill="background1"/>
          </w:tcPr>
          <w:p w14:paraId="32A099D9" w14:textId="77777777" w:rsidR="006C1F2B" w:rsidRPr="00E928CA" w:rsidRDefault="006C1F2B" w:rsidP="003E34E2">
            <w:pPr>
              <w:cnfStyle w:val="000000100000" w:firstRow="0" w:lastRow="0" w:firstColumn="0" w:lastColumn="0" w:oddVBand="0" w:evenVBand="0" w:oddHBand="1" w:evenHBand="0" w:firstRowFirstColumn="0" w:firstRowLastColumn="0" w:lastRowFirstColumn="0" w:lastRowLastColumn="0"/>
              <w:rPr>
                <w:sz w:val="20"/>
                <w:szCs w:val="20"/>
              </w:rPr>
            </w:pPr>
            <w:r w:rsidRPr="00E928CA">
              <w:rPr>
                <w:sz w:val="20"/>
                <w:szCs w:val="20"/>
              </w:rPr>
              <w:t>Banking</w:t>
            </w:r>
          </w:p>
        </w:tc>
        <w:tc>
          <w:tcPr>
            <w:tcW w:w="1300" w:type="dxa"/>
            <w:shd w:val="clear" w:color="auto" w:fill="FFFFFF" w:themeFill="background1"/>
          </w:tcPr>
          <w:p w14:paraId="563ADAF2" w14:textId="77777777" w:rsidR="006C1F2B" w:rsidRPr="00E928CA" w:rsidRDefault="006C1F2B" w:rsidP="003E34E2">
            <w:pPr>
              <w:jc w:val="center"/>
              <w:cnfStyle w:val="000000100000" w:firstRow="0" w:lastRow="0" w:firstColumn="0" w:lastColumn="0" w:oddVBand="0" w:evenVBand="0" w:oddHBand="1" w:evenHBand="0" w:firstRowFirstColumn="0" w:firstRowLastColumn="0" w:lastRowFirstColumn="0" w:lastRowLastColumn="0"/>
              <w:rPr>
                <w:sz w:val="20"/>
                <w:szCs w:val="20"/>
              </w:rPr>
            </w:pPr>
            <w:r w:rsidRPr="00E928CA">
              <w:rPr>
                <w:sz w:val="20"/>
                <w:szCs w:val="20"/>
              </w:rPr>
              <w:t>10,000</w:t>
            </w:r>
          </w:p>
        </w:tc>
        <w:tc>
          <w:tcPr>
            <w:tcW w:w="1000" w:type="dxa"/>
            <w:shd w:val="clear" w:color="auto" w:fill="FFFFFF" w:themeFill="background1"/>
          </w:tcPr>
          <w:p w14:paraId="2AEE49D6" w14:textId="77777777" w:rsidR="006C1F2B" w:rsidRPr="00E928CA" w:rsidRDefault="006C1F2B" w:rsidP="003E34E2">
            <w:pPr>
              <w:jc w:val="center"/>
              <w:cnfStyle w:val="000000100000" w:firstRow="0" w:lastRow="0" w:firstColumn="0" w:lastColumn="0" w:oddVBand="0" w:evenVBand="0" w:oddHBand="1" w:evenHBand="0" w:firstRowFirstColumn="0" w:firstRowLastColumn="0" w:lastRowFirstColumn="0" w:lastRowLastColumn="0"/>
              <w:rPr>
                <w:sz w:val="20"/>
                <w:szCs w:val="20"/>
              </w:rPr>
            </w:pPr>
            <w:r w:rsidRPr="00E928CA">
              <w:rPr>
                <w:sz w:val="20"/>
                <w:szCs w:val="20"/>
              </w:rPr>
              <w:t>13</w:t>
            </w:r>
          </w:p>
        </w:tc>
        <w:tc>
          <w:tcPr>
            <w:tcW w:w="900" w:type="dxa"/>
            <w:shd w:val="clear" w:color="auto" w:fill="FFFFFF" w:themeFill="background1"/>
          </w:tcPr>
          <w:p w14:paraId="12935B01" w14:textId="77777777" w:rsidR="006C1F2B" w:rsidRPr="00E928CA" w:rsidRDefault="006C1F2B" w:rsidP="003E34E2">
            <w:pPr>
              <w:jc w:val="center"/>
              <w:cnfStyle w:val="000000100000" w:firstRow="0" w:lastRow="0" w:firstColumn="0" w:lastColumn="0" w:oddVBand="0" w:evenVBand="0" w:oddHBand="1" w:evenHBand="0" w:firstRowFirstColumn="0" w:firstRowLastColumn="0" w:lastRowFirstColumn="0" w:lastRowLastColumn="0"/>
              <w:rPr>
                <w:sz w:val="20"/>
                <w:szCs w:val="20"/>
              </w:rPr>
            </w:pPr>
            <w:r w:rsidRPr="00E928CA">
              <w:rPr>
                <w:sz w:val="20"/>
                <w:szCs w:val="20"/>
              </w:rPr>
              <w:t>3.91</w:t>
            </w:r>
          </w:p>
        </w:tc>
        <w:tc>
          <w:tcPr>
            <w:tcW w:w="2760" w:type="dxa"/>
            <w:shd w:val="clear" w:color="auto" w:fill="FFFFFF" w:themeFill="background1"/>
          </w:tcPr>
          <w:p w14:paraId="3A16FB0C" w14:textId="77777777" w:rsidR="006C1F2B" w:rsidRPr="00E928CA" w:rsidRDefault="006C1F2B" w:rsidP="003E34E2">
            <w:pPr>
              <w:cnfStyle w:val="000000100000" w:firstRow="0" w:lastRow="0" w:firstColumn="0" w:lastColumn="0" w:oddVBand="0" w:evenVBand="0" w:oddHBand="1" w:evenHBand="0" w:firstRowFirstColumn="0" w:firstRowLastColumn="0" w:lastRowFirstColumn="0" w:lastRowLastColumn="0"/>
              <w:rPr>
                <w:sz w:val="20"/>
                <w:szCs w:val="20"/>
              </w:rPr>
            </w:pPr>
            <w:r w:rsidRPr="00E928CA">
              <w:rPr>
                <w:sz w:val="20"/>
                <w:szCs w:val="20"/>
              </w:rPr>
              <w:t>Kaggle: shrutimechlearn/churn-modelling</w:t>
            </w:r>
          </w:p>
        </w:tc>
      </w:tr>
      <w:tr w:rsidR="006C1F2B" w:rsidRPr="00E928CA" w14:paraId="70C2E415" w14:textId="77777777" w:rsidTr="006C1F2B">
        <w:tc>
          <w:tcPr>
            <w:cnfStyle w:val="001000000000" w:firstRow="0" w:lastRow="0" w:firstColumn="1" w:lastColumn="0" w:oddVBand="0" w:evenVBand="0" w:oddHBand="0" w:evenHBand="0" w:firstRowFirstColumn="0" w:firstRowLastColumn="0" w:lastRowFirstColumn="0" w:lastRowLastColumn="0"/>
            <w:tcW w:w="1800" w:type="dxa"/>
          </w:tcPr>
          <w:p w14:paraId="73F79C1C" w14:textId="77777777" w:rsidR="006C1F2B" w:rsidRPr="00E928CA" w:rsidRDefault="006C1F2B" w:rsidP="003E34E2">
            <w:pPr>
              <w:rPr>
                <w:sz w:val="20"/>
                <w:szCs w:val="20"/>
              </w:rPr>
            </w:pPr>
            <w:r w:rsidRPr="00E928CA">
              <w:rPr>
                <w:b w:val="0"/>
                <w:bCs w:val="0"/>
                <w:sz w:val="20"/>
                <w:szCs w:val="20"/>
              </w:rPr>
              <w:t>K04</w:t>
            </w:r>
          </w:p>
        </w:tc>
        <w:tc>
          <w:tcPr>
            <w:tcW w:w="1600" w:type="dxa"/>
          </w:tcPr>
          <w:p w14:paraId="7D2CE111" w14:textId="77777777" w:rsidR="006C1F2B" w:rsidRPr="00E928CA" w:rsidRDefault="006C1F2B" w:rsidP="003E34E2">
            <w:pPr>
              <w:cnfStyle w:val="000000000000" w:firstRow="0" w:lastRow="0" w:firstColumn="0" w:lastColumn="0" w:oddVBand="0" w:evenVBand="0" w:oddHBand="0" w:evenHBand="0" w:firstRowFirstColumn="0" w:firstRowLastColumn="0" w:lastRowFirstColumn="0" w:lastRowLastColumn="0"/>
              <w:rPr>
                <w:sz w:val="20"/>
                <w:szCs w:val="20"/>
              </w:rPr>
            </w:pPr>
            <w:r w:rsidRPr="00E928CA">
              <w:rPr>
                <w:sz w:val="20"/>
                <w:szCs w:val="20"/>
              </w:rPr>
              <w:t>Telecommunications</w:t>
            </w:r>
          </w:p>
        </w:tc>
        <w:tc>
          <w:tcPr>
            <w:tcW w:w="1300" w:type="dxa"/>
          </w:tcPr>
          <w:p w14:paraId="3DC355F7" w14:textId="77777777" w:rsidR="006C1F2B" w:rsidRPr="00E928CA" w:rsidRDefault="006C1F2B" w:rsidP="003E34E2">
            <w:pPr>
              <w:jc w:val="center"/>
              <w:cnfStyle w:val="000000000000" w:firstRow="0" w:lastRow="0" w:firstColumn="0" w:lastColumn="0" w:oddVBand="0" w:evenVBand="0" w:oddHBand="0" w:evenHBand="0" w:firstRowFirstColumn="0" w:firstRowLastColumn="0" w:lastRowFirstColumn="0" w:lastRowLastColumn="0"/>
              <w:rPr>
                <w:sz w:val="20"/>
                <w:szCs w:val="20"/>
              </w:rPr>
            </w:pPr>
            <w:r w:rsidRPr="00E928CA">
              <w:rPr>
                <w:sz w:val="20"/>
                <w:szCs w:val="20"/>
              </w:rPr>
              <w:t>7,043</w:t>
            </w:r>
          </w:p>
        </w:tc>
        <w:tc>
          <w:tcPr>
            <w:tcW w:w="1000" w:type="dxa"/>
          </w:tcPr>
          <w:p w14:paraId="09C5CA43" w14:textId="77777777" w:rsidR="006C1F2B" w:rsidRPr="00E928CA" w:rsidRDefault="006C1F2B" w:rsidP="003E34E2">
            <w:pPr>
              <w:jc w:val="center"/>
              <w:cnfStyle w:val="000000000000" w:firstRow="0" w:lastRow="0" w:firstColumn="0" w:lastColumn="0" w:oddVBand="0" w:evenVBand="0" w:oddHBand="0" w:evenHBand="0" w:firstRowFirstColumn="0" w:firstRowLastColumn="0" w:lastRowFirstColumn="0" w:lastRowLastColumn="0"/>
              <w:rPr>
                <w:sz w:val="20"/>
                <w:szCs w:val="20"/>
              </w:rPr>
            </w:pPr>
            <w:r w:rsidRPr="00E928CA">
              <w:rPr>
                <w:sz w:val="20"/>
                <w:szCs w:val="20"/>
              </w:rPr>
              <w:t>45*</w:t>
            </w:r>
          </w:p>
        </w:tc>
        <w:tc>
          <w:tcPr>
            <w:tcW w:w="900" w:type="dxa"/>
          </w:tcPr>
          <w:p w14:paraId="03ED248A" w14:textId="77777777" w:rsidR="006C1F2B" w:rsidRPr="00E928CA" w:rsidRDefault="006C1F2B" w:rsidP="003E34E2">
            <w:pPr>
              <w:jc w:val="center"/>
              <w:cnfStyle w:val="000000000000" w:firstRow="0" w:lastRow="0" w:firstColumn="0" w:lastColumn="0" w:oddVBand="0" w:evenVBand="0" w:oddHBand="0" w:evenHBand="0" w:firstRowFirstColumn="0" w:firstRowLastColumn="0" w:lastRowFirstColumn="0" w:lastRowLastColumn="0"/>
              <w:rPr>
                <w:sz w:val="20"/>
                <w:szCs w:val="20"/>
              </w:rPr>
            </w:pPr>
            <w:r w:rsidRPr="00E928CA">
              <w:rPr>
                <w:sz w:val="20"/>
                <w:szCs w:val="20"/>
              </w:rPr>
              <w:t>2.77</w:t>
            </w:r>
          </w:p>
        </w:tc>
        <w:tc>
          <w:tcPr>
            <w:tcW w:w="2760" w:type="dxa"/>
          </w:tcPr>
          <w:p w14:paraId="3B9F7E73" w14:textId="77777777" w:rsidR="006C1F2B" w:rsidRPr="00E928CA" w:rsidRDefault="006C1F2B" w:rsidP="003E34E2">
            <w:pPr>
              <w:cnfStyle w:val="000000000000" w:firstRow="0" w:lastRow="0" w:firstColumn="0" w:lastColumn="0" w:oddVBand="0" w:evenVBand="0" w:oddHBand="0" w:evenHBand="0" w:firstRowFirstColumn="0" w:firstRowLastColumn="0" w:lastRowFirstColumn="0" w:lastRowLastColumn="0"/>
              <w:rPr>
                <w:sz w:val="20"/>
                <w:szCs w:val="20"/>
              </w:rPr>
            </w:pPr>
            <w:r w:rsidRPr="00E928CA">
              <w:rPr>
                <w:sz w:val="20"/>
                <w:szCs w:val="20"/>
              </w:rPr>
              <w:t>Kaggle: blastchar/telco-</w:t>
            </w:r>
            <w:r w:rsidRPr="00E928CA">
              <w:rPr>
                <w:sz w:val="20"/>
                <w:szCs w:val="20"/>
              </w:rPr>
              <w:lastRenderedPageBreak/>
              <w:t>customer-churn</w:t>
            </w:r>
          </w:p>
        </w:tc>
      </w:tr>
    </w:tbl>
    <w:p w14:paraId="59E13125" w14:textId="1A4CCB52" w:rsidR="006C1F2B" w:rsidRPr="00E928CA" w:rsidRDefault="006C1F2B" w:rsidP="006C1F2B">
      <w:pPr>
        <w:spacing w:before="100" w:after="100" w:line="276" w:lineRule="auto"/>
        <w:jc w:val="both"/>
        <w:rPr>
          <w:i/>
          <w:iCs/>
          <w:sz w:val="20"/>
          <w:szCs w:val="20"/>
        </w:rPr>
      </w:pPr>
      <w:r w:rsidRPr="00E928CA">
        <w:rPr>
          <w:i/>
          <w:iCs/>
          <w:sz w:val="20"/>
          <w:szCs w:val="20"/>
        </w:rPr>
        <w:lastRenderedPageBreak/>
        <w:t>*) 45 features in K04 result from One-Hot Encoding of 21 original columns (including categorical variables such as InternetService, Contract, and PaymentMethod).</w:t>
      </w:r>
    </w:p>
    <w:p w14:paraId="30AA9D9E" w14:textId="77777777" w:rsidR="0072481B" w:rsidRPr="00E928CA" w:rsidRDefault="0072481B" w:rsidP="0072481B">
      <w:pPr>
        <w:spacing w:before="100" w:after="100" w:line="276" w:lineRule="auto"/>
        <w:ind w:firstLine="720"/>
        <w:jc w:val="both"/>
        <w:rPr>
          <w:sz w:val="20"/>
          <w:szCs w:val="20"/>
          <w:lang w:val="en-US"/>
        </w:rPr>
      </w:pPr>
      <w:r w:rsidRPr="00E928CA">
        <w:rPr>
          <w:sz w:val="20"/>
          <w:szCs w:val="20"/>
          <w:lang w:val="en-US"/>
        </w:rPr>
        <w:t>The imbalance ratio (IR) is calculated as the ratio of the number of majority class samples to minority class samples:</w:t>
      </w:r>
    </w:p>
    <w:p w14:paraId="0783D9B7" w14:textId="22E88C69" w:rsidR="00CA32AB" w:rsidRPr="00E928CA" w:rsidRDefault="00CA32AB" w:rsidP="00AD20B2">
      <w:pPr>
        <w:jc w:val="center"/>
        <w:rPr>
          <w:sz w:val="20"/>
          <w:szCs w:val="20"/>
        </w:rPr>
      </w:pPr>
      <m:oMath>
        <m:r>
          <w:rPr>
            <w:rFonts w:ascii="Cambria Math" w:hAnsi="Cambria Math"/>
            <w:sz w:val="20"/>
            <w:szCs w:val="20"/>
          </w:rPr>
          <m:t>IR=</m:t>
        </m:r>
        <m:f>
          <m:fPr>
            <m:ctrlPr>
              <w:rPr>
                <w:rFonts w:ascii="Cambria Math" w:hAnsi="Cambria Math"/>
                <w:i/>
                <w:sz w:val="20"/>
                <w:szCs w:val="20"/>
              </w:rPr>
            </m:ctrlPr>
          </m:fPr>
          <m:num>
            <m:r>
              <m:rPr>
                <m:sty m:val="p"/>
              </m:rPr>
              <w:rPr>
                <w:rFonts w:ascii="Cambria Math" w:hAnsi="Cambria Math"/>
                <w:sz w:val="20"/>
                <w:szCs w:val="20"/>
                <w:lang w:val="en-US"/>
              </w:rPr>
              <m:t>Nminority</m:t>
            </m:r>
          </m:num>
          <m:den>
            <m:r>
              <m:rPr>
                <m:sty m:val="p"/>
              </m:rPr>
              <w:rPr>
                <w:rFonts w:ascii="Cambria Math" w:hAnsi="Cambria Math"/>
                <w:sz w:val="20"/>
                <w:szCs w:val="20"/>
                <w:lang w:val="en-US"/>
              </w:rPr>
              <m:t xml:space="preserve"> ​Nmajority</m:t>
            </m:r>
          </m:den>
        </m:f>
      </m:oMath>
      <w:r w:rsidR="00AD20B2" w:rsidRPr="00E928CA">
        <w:rPr>
          <w:color w:val="000000" w:themeColor="text1"/>
          <w:sz w:val="20"/>
          <w:szCs w:val="20"/>
          <w:lang w:val="en-ID"/>
        </w:rPr>
        <w:t xml:space="preserve">        (1)</w:t>
      </w:r>
    </w:p>
    <w:p w14:paraId="2F51F04F" w14:textId="6843EFDC" w:rsidR="0072481B" w:rsidRPr="00E928CA" w:rsidRDefault="0072481B" w:rsidP="0072481B">
      <w:pPr>
        <w:spacing w:before="100" w:after="100" w:line="276" w:lineRule="auto"/>
        <w:jc w:val="both"/>
        <w:rPr>
          <w:sz w:val="20"/>
          <w:szCs w:val="20"/>
        </w:rPr>
      </w:pPr>
    </w:p>
    <w:p w14:paraId="62B4F5F2" w14:textId="4DBB8C4D" w:rsidR="0072481B" w:rsidRPr="00FF1F5F" w:rsidRDefault="0072481B" w:rsidP="00FF1F5F">
      <w:pPr>
        <w:spacing w:before="100" w:after="100" w:line="276" w:lineRule="auto"/>
        <w:ind w:firstLine="720"/>
        <w:jc w:val="both"/>
        <w:rPr>
          <w:sz w:val="20"/>
          <w:szCs w:val="20"/>
          <w:lang w:val="en-US"/>
        </w:rPr>
      </w:pPr>
      <w:r w:rsidRPr="00E928CA">
        <w:rPr>
          <w:sz w:val="20"/>
          <w:szCs w:val="20"/>
          <w:lang w:val="en-US"/>
        </w:rPr>
        <w:t>The difference in feature dimensionality between the two datasets is highly pronounced: K04 yields 45 features due to a large number of categorical variables (e.g., contract type, internet service, payment method) expanded via one-hot encoding, whereas K03, which primarily comprises numerical features, results in only 13 features. This contrast was deliberately maintained to ensure that the evaluation encompasses two distinct data characteristics.</w:t>
      </w:r>
    </w:p>
    <w:p w14:paraId="19F66B4F" w14:textId="1B67E296" w:rsidR="00AA5E9F" w:rsidRPr="00E928CA" w:rsidRDefault="00AA5E9F" w:rsidP="00CC3BE1">
      <w:pPr>
        <w:pStyle w:val="Heading2"/>
        <w:rPr>
          <w:rFonts w:ascii="Times New Roman" w:hAnsi="Times New Roman" w:cs="Times New Roman"/>
          <w:b/>
          <w:bCs/>
          <w:color w:val="000000" w:themeColor="text1"/>
          <w:sz w:val="20"/>
          <w:szCs w:val="20"/>
          <w:lang w:val="en-ID"/>
        </w:rPr>
      </w:pPr>
      <w:r w:rsidRPr="00E928CA">
        <w:rPr>
          <w:rFonts w:ascii="Times New Roman" w:hAnsi="Times New Roman" w:cs="Times New Roman"/>
          <w:b/>
          <w:bCs/>
          <w:color w:val="000000" w:themeColor="text1"/>
          <w:sz w:val="20"/>
          <w:szCs w:val="20"/>
          <w:lang w:val="en-ID"/>
        </w:rPr>
        <w:t>3.2</w:t>
      </w:r>
      <w:r w:rsidR="00CC3BE1" w:rsidRPr="00E928CA">
        <w:rPr>
          <w:rFonts w:ascii="Times New Roman" w:hAnsi="Times New Roman" w:cs="Times New Roman"/>
          <w:b/>
          <w:bCs/>
          <w:color w:val="000000" w:themeColor="text1"/>
          <w:sz w:val="20"/>
          <w:szCs w:val="20"/>
          <w:lang w:val="en-ID"/>
        </w:rPr>
        <w:t xml:space="preserve"> </w:t>
      </w:r>
      <w:r w:rsidRPr="00E928CA">
        <w:rPr>
          <w:rFonts w:ascii="Times New Roman" w:hAnsi="Times New Roman" w:cs="Times New Roman"/>
          <w:b/>
          <w:bCs/>
          <w:color w:val="000000" w:themeColor="text1"/>
          <w:sz w:val="20"/>
          <w:szCs w:val="20"/>
          <w:lang w:val="en-ID"/>
        </w:rPr>
        <w:t>Data Preprocessing</w:t>
      </w:r>
    </w:p>
    <w:p w14:paraId="7D75FED5" w14:textId="26FB530F" w:rsidR="00AD20B2" w:rsidRPr="00E928CA" w:rsidRDefault="006C1F2B" w:rsidP="00313046">
      <w:pPr>
        <w:spacing w:before="100" w:after="100" w:line="276" w:lineRule="auto"/>
        <w:ind w:firstLine="720"/>
        <w:jc w:val="both"/>
        <w:rPr>
          <w:sz w:val="20"/>
          <w:szCs w:val="20"/>
          <w:lang w:val="en-US"/>
        </w:rPr>
      </w:pPr>
      <w:r w:rsidRPr="00E928CA">
        <w:rPr>
          <w:sz w:val="20"/>
          <w:szCs w:val="20"/>
        </w:rPr>
        <w:t xml:space="preserve">Preprocessing was applied identically to both datasets through a single load_and_preprocess() function to ensure consistency. </w:t>
      </w:r>
      <w:r w:rsidR="00F429B1" w:rsidRPr="00E928CA">
        <w:rPr>
          <w:sz w:val="20"/>
          <w:szCs w:val="20"/>
        </w:rPr>
        <w:t xml:space="preserve">To prevent any information leakage, the entire preprocessing pipeline, consisting of three primary stages, was executed strictly within each cross-validation fold. </w:t>
      </w:r>
      <w:r w:rsidRPr="00E928CA">
        <w:rPr>
          <w:sz w:val="20"/>
          <w:szCs w:val="20"/>
        </w:rPr>
        <w:t xml:space="preserve">First, missing TotalCharges values in K04 are filled with the median rather than the mean, </w:t>
      </w:r>
      <w:r w:rsidR="00F429B1" w:rsidRPr="00E928CA">
        <w:rPr>
          <w:sz w:val="20"/>
          <w:szCs w:val="20"/>
        </w:rPr>
        <w:t xml:space="preserve">as the median exhibits greater robustness against outliers in subscription cost variables. </w:t>
      </w:r>
      <w:r w:rsidRPr="00E928CA">
        <w:rPr>
          <w:sz w:val="20"/>
          <w:szCs w:val="20"/>
        </w:rPr>
        <w:t>Second, One-Hot Encoding is applied to all categorical variables, including binary ones such as Gender, to avoid imposing ordinality assumptions, following the methodology of Gkonis and Tsakalos (2025).</w:t>
      </w:r>
      <w:r w:rsidR="00CA32AB" w:rsidRPr="00E928CA">
        <w:rPr>
          <w:sz w:val="20"/>
          <w:szCs w:val="20"/>
        </w:rPr>
        <w:t xml:space="preserve"> </w:t>
      </w:r>
      <w:r w:rsidRPr="00E928CA">
        <w:rPr>
          <w:sz w:val="20"/>
          <w:szCs w:val="20"/>
        </w:rPr>
        <w:t xml:space="preserve">Third, </w:t>
      </w:r>
      <w:r w:rsidR="00F429B1" w:rsidRPr="00E928CA">
        <w:rPr>
          <w:sz w:val="20"/>
          <w:szCs w:val="20"/>
        </w:rPr>
        <w:t xml:space="preserve">numerical features were scaled using RobustScaler, which normalizes data based on the median. Crucially, the RobustScaler was fitted exclusively on the training fold data and subsequently applied to the validation fold. This practice ensures that no information from the validation set influences the training process, adhering to standard protocols in rigorous model evaluation </w:t>
      </w:r>
      <w:r w:rsidR="00FF1F5F">
        <w:rPr>
          <w:sz w:val="20"/>
          <w:szCs w:val="20"/>
        </w:rPr>
        <w:fldChar w:fldCharType="begin" w:fldLock="1"/>
      </w:r>
      <w:r w:rsidR="001A0463">
        <w:rPr>
          <w:sz w:val="20"/>
          <w:szCs w:val="20"/>
        </w:rPr>
        <w:instrText>ADDIN CSL_CITATION {"citationItems":[{"id":"ITEM-1","itemData":{"DOI":"10.1016/j.eswa.2008.05.027","ISSN":"0957-4174","author":[{"dropping-particle":"","family":"Burez","given":"J","non-dropping-particle":"","parse-names":false,"suffix":""},{"dropping-particle":"Van Den","family":"Poel","given":"D","non-dropping-particle":"","parse-names":false,"suffix":""}],"container-title":"Expert Systems With Applications","id":"ITEM-1","issue":"3","issued":{"date-parts":[["2009"]]},"page":"4626-4636","publisher":"Elsevier Ltd","title":"Expert Systems with Applications Handling class imbalance in customer churn prediction","type":"article-journal","volume":"36"},"uris":["http://www.mendeley.com/documents/?uuid=7bf44ddd-e5d0-4e7a-8c4f-bb7855e6804f"]}],"mendeley":{"formattedCitation":"(Burez and Poel, 2009)","plainTextFormattedCitation":"(Burez and Poel, 2009)","previouslyFormattedCitation":"(Burez and Poel, 2009)"},"properties":{"noteIndex":0},"schema":"https://github.com/citation-style-language/schema/raw/master/csl-citation.json"}</w:instrText>
      </w:r>
      <w:r w:rsidR="00FF1F5F">
        <w:rPr>
          <w:sz w:val="20"/>
          <w:szCs w:val="20"/>
        </w:rPr>
        <w:fldChar w:fldCharType="separate"/>
      </w:r>
      <w:r w:rsidR="00FF1F5F" w:rsidRPr="00FF1F5F">
        <w:rPr>
          <w:noProof/>
          <w:sz w:val="20"/>
          <w:szCs w:val="20"/>
        </w:rPr>
        <w:t>(Burez and Poel, 2009)</w:t>
      </w:r>
      <w:r w:rsidR="00FF1F5F">
        <w:rPr>
          <w:sz w:val="20"/>
          <w:szCs w:val="20"/>
        </w:rPr>
        <w:fldChar w:fldCharType="end"/>
      </w:r>
      <w:r w:rsidR="00F429B1" w:rsidRPr="00E928CA">
        <w:rPr>
          <w:sz w:val="20"/>
          <w:szCs w:val="20"/>
        </w:rPr>
        <w:t>.</w:t>
      </w:r>
      <w:r w:rsidR="00AD20B2" w:rsidRPr="00E928CA">
        <w:rPr>
          <w:sz w:val="20"/>
          <w:szCs w:val="20"/>
        </w:rPr>
        <w:t xml:space="preserve"> Fourth, </w:t>
      </w:r>
      <w:r w:rsidR="00AD20B2" w:rsidRPr="00E928CA">
        <w:rPr>
          <w:sz w:val="20"/>
          <w:szCs w:val="20"/>
          <w:lang w:val="en-US"/>
        </w:rPr>
        <w:t>Customer churn datasets are inherently imbalanced; churners typically represent the minority class with proportions ranging from 5% to 25%, which often biases conventional classifiers toward the majority (non-churn) class. To mitigate this issue, SMOTE-Tomek Links was employed as the resampling strategy. This hybrid, two-phase method addresses class imbalance from both directions simultaneously and was selected based on its empirically demonstrated superiority over standalone SMOTE, ADASYN, random oversampling, and random undersampling when combined with Deep Neural Network (DNN) models on the same banking churn benchmark.</w:t>
      </w:r>
      <w:r w:rsidR="00313046" w:rsidRPr="00E928CA">
        <w:rPr>
          <w:sz w:val="20"/>
          <w:szCs w:val="20"/>
          <w:lang w:val="en-US"/>
        </w:rPr>
        <w:t xml:space="preserve"> </w:t>
      </w:r>
      <w:r w:rsidR="00AD20B2" w:rsidRPr="00E928CA">
        <w:rPr>
          <w:sz w:val="20"/>
          <w:szCs w:val="20"/>
          <w:lang w:val="en-US"/>
        </w:rPr>
        <w:t>Crucially, to ensure strict validation integrity, SMOTE-Tomek Links was applied exclusively to the training data within each validation fold. The framework operates through two distinct phases:</w:t>
      </w:r>
    </w:p>
    <w:p w14:paraId="7536D805" w14:textId="77777777" w:rsidR="00AD20B2" w:rsidRPr="00E928CA" w:rsidRDefault="00AD20B2" w:rsidP="003F3515">
      <w:pPr>
        <w:pStyle w:val="ListParagraph"/>
        <w:numPr>
          <w:ilvl w:val="0"/>
          <w:numId w:val="11"/>
        </w:numPr>
        <w:spacing w:line="360" w:lineRule="auto"/>
        <w:ind w:left="360"/>
        <w:jc w:val="both"/>
        <w:rPr>
          <w:color w:val="000000" w:themeColor="text1"/>
          <w:sz w:val="20"/>
          <w:szCs w:val="20"/>
          <w:lang w:val="en-ID"/>
        </w:rPr>
      </w:pPr>
      <w:r w:rsidRPr="00E928CA">
        <w:rPr>
          <w:color w:val="000000" w:themeColor="text1"/>
          <w:sz w:val="20"/>
          <w:szCs w:val="20"/>
          <w:lang w:val="en-ID"/>
        </w:rPr>
        <w:t>Phase 1: SMOTE.</w:t>
      </w:r>
    </w:p>
    <w:p w14:paraId="540A2151" w14:textId="77777777" w:rsidR="00AD20B2" w:rsidRPr="00E928CA" w:rsidRDefault="00AD20B2" w:rsidP="00515773">
      <w:pPr>
        <w:spacing w:line="276" w:lineRule="auto"/>
        <w:ind w:firstLine="720"/>
        <w:jc w:val="both"/>
        <w:rPr>
          <w:color w:val="000000" w:themeColor="text1"/>
          <w:sz w:val="20"/>
          <w:szCs w:val="20"/>
          <w:lang w:val="en-ID"/>
        </w:rPr>
      </w:pPr>
      <w:r w:rsidRPr="00E928CA">
        <w:rPr>
          <w:color w:val="000000" w:themeColor="text1"/>
          <w:sz w:val="20"/>
          <w:szCs w:val="20"/>
          <w:lang w:val="en-ID"/>
        </w:rPr>
        <w:t>For each minority-class sample xᵢ, one synthetic instance is generated by interpolating toward one of its k = 5 nearest neighbours x̃:</w:t>
      </w:r>
    </w:p>
    <w:p w14:paraId="23ACF0AD" w14:textId="47BAE086" w:rsidR="00AD20B2" w:rsidRPr="00E928CA" w:rsidRDefault="00AD20B2" w:rsidP="002F1354">
      <w:pPr>
        <w:spacing w:line="276" w:lineRule="auto"/>
        <w:jc w:val="center"/>
        <w:rPr>
          <w:color w:val="000000" w:themeColor="text1"/>
          <w:sz w:val="20"/>
          <w:szCs w:val="20"/>
          <w:lang w:val="en-ID"/>
        </w:rPr>
      </w:pPr>
      <w:r w:rsidRPr="00E928CA">
        <w:rPr>
          <w:color w:val="000000" w:themeColor="text1"/>
          <w:sz w:val="20"/>
          <w:szCs w:val="20"/>
          <w:lang w:val="en-ID"/>
        </w:rPr>
        <w:t xml:space="preserve">    x_new = x_i + λ · (x̃ - x_i), λ ~ U(0, 1)         (2)</w:t>
      </w:r>
    </w:p>
    <w:p w14:paraId="3C99E4EE" w14:textId="77777777" w:rsidR="00AD20B2" w:rsidRPr="00E928CA" w:rsidRDefault="00AD20B2" w:rsidP="00515773">
      <w:pPr>
        <w:spacing w:line="276" w:lineRule="auto"/>
        <w:ind w:firstLine="720"/>
        <w:jc w:val="both"/>
        <w:rPr>
          <w:color w:val="000000" w:themeColor="text1"/>
          <w:sz w:val="20"/>
          <w:szCs w:val="20"/>
          <w:lang w:val="en-ID"/>
        </w:rPr>
      </w:pPr>
      <w:r w:rsidRPr="00E928CA">
        <w:rPr>
          <w:color w:val="000000" w:themeColor="text1"/>
          <w:sz w:val="20"/>
          <w:szCs w:val="20"/>
          <w:lang w:val="en-ID"/>
        </w:rPr>
        <w:t>This synthesis increases minority-class representation without exact replication, reducing the risk of overfitting to the original distribution. The choice k = 5 follows the empirically validated default for churn datasets.</w:t>
      </w:r>
    </w:p>
    <w:p w14:paraId="76F04E42" w14:textId="77777777" w:rsidR="00AD20B2" w:rsidRPr="00E928CA" w:rsidRDefault="00AD20B2" w:rsidP="003F3515">
      <w:pPr>
        <w:pStyle w:val="ListParagraph"/>
        <w:numPr>
          <w:ilvl w:val="0"/>
          <w:numId w:val="11"/>
        </w:numPr>
        <w:spacing w:line="360" w:lineRule="auto"/>
        <w:ind w:left="360"/>
        <w:jc w:val="both"/>
        <w:rPr>
          <w:color w:val="000000" w:themeColor="text1"/>
          <w:sz w:val="20"/>
          <w:szCs w:val="20"/>
          <w:lang w:val="en-ID"/>
        </w:rPr>
      </w:pPr>
      <w:r w:rsidRPr="00E928CA">
        <w:rPr>
          <w:color w:val="000000" w:themeColor="text1"/>
          <w:sz w:val="20"/>
          <w:szCs w:val="20"/>
          <w:lang w:val="en-ID"/>
        </w:rPr>
        <w:t xml:space="preserve">Phase 2: Tomek Links. </w:t>
      </w:r>
    </w:p>
    <w:p w14:paraId="6B975953" w14:textId="098826BA" w:rsidR="006C1F2B" w:rsidRPr="00E928CA" w:rsidRDefault="00B240BD" w:rsidP="00515773">
      <w:pPr>
        <w:spacing w:line="276" w:lineRule="auto"/>
        <w:ind w:firstLine="720"/>
        <w:jc w:val="both"/>
        <w:rPr>
          <w:color w:val="000000" w:themeColor="text1"/>
          <w:sz w:val="20"/>
          <w:szCs w:val="20"/>
          <w:lang w:val="en-US"/>
        </w:rPr>
      </w:pPr>
      <w:r w:rsidRPr="00E928CA">
        <w:rPr>
          <w:color w:val="000000" w:themeColor="text1"/>
          <w:sz w:val="20"/>
          <w:szCs w:val="20"/>
        </w:rPr>
        <w:t>Following the synthesis phase, Tomek Links are deployed to clean the dataset by removing cross-class sample pairs that act as mutual nearest neighbors. A pair of samples (xa​,xb​) belonging to opposite classes is formally defined as a Tomek Link</w:t>
      </w:r>
      <w:r w:rsidR="00AD20B2" w:rsidRPr="00E928CA">
        <w:rPr>
          <w:color w:val="000000" w:themeColor="text1"/>
          <w:sz w:val="20"/>
          <w:szCs w:val="20"/>
          <w:lang w:val="en-ID"/>
        </w:rPr>
        <w:t xml:space="preserve">. </w:t>
      </w:r>
      <w:r w:rsidRPr="00E928CA">
        <w:rPr>
          <w:color w:val="000000" w:themeColor="text1"/>
          <w:sz w:val="20"/>
          <w:szCs w:val="20"/>
          <w:lang w:val="en-US"/>
        </w:rPr>
        <w:t>Majority-class samples forming such links are systematically removed. This clearing mechanism sharpens the decision boundary and effectively reduces the class ambiguity often introduced by SMOTE synthesis near the boundary line. This fold-internal application of SMOTE-Tomek Links was rigorously enforced throughout all hyperparameter fitness evaluations within the HBP framework. This setup guarantees that every Area Under the Curve (AUC) estimate utilized to guide the optimization search accurately reflects true out-of-fold generalization.</w:t>
      </w:r>
    </w:p>
    <w:p w14:paraId="2464589D" w14:textId="77777777" w:rsidR="003016AE" w:rsidRPr="00E928CA" w:rsidRDefault="00AA5E9F" w:rsidP="003016AE">
      <w:pPr>
        <w:pStyle w:val="Heading2"/>
        <w:numPr>
          <w:ilvl w:val="1"/>
          <w:numId w:val="9"/>
        </w:numPr>
        <w:spacing w:line="360" w:lineRule="auto"/>
        <w:ind w:left="450" w:hanging="450"/>
        <w:rPr>
          <w:rFonts w:ascii="Times New Roman" w:hAnsi="Times New Roman" w:cs="Times New Roman"/>
          <w:b/>
          <w:bCs/>
          <w:color w:val="000000" w:themeColor="text1"/>
          <w:sz w:val="20"/>
          <w:szCs w:val="20"/>
          <w:lang w:val="en-ID"/>
        </w:rPr>
      </w:pPr>
      <w:r w:rsidRPr="00E928CA">
        <w:rPr>
          <w:rFonts w:ascii="Times New Roman" w:hAnsi="Times New Roman" w:cs="Times New Roman"/>
          <w:b/>
          <w:bCs/>
          <w:color w:val="000000" w:themeColor="text1"/>
          <w:sz w:val="20"/>
          <w:szCs w:val="20"/>
          <w:lang w:val="en-ID"/>
        </w:rPr>
        <w:t>DNN Architecture</w:t>
      </w:r>
    </w:p>
    <w:p w14:paraId="3AD9505A" w14:textId="2A402D33" w:rsidR="003016AE" w:rsidRPr="00E928CA" w:rsidRDefault="00E841B7" w:rsidP="00443AFF">
      <w:pPr>
        <w:spacing w:line="276" w:lineRule="auto"/>
        <w:ind w:firstLine="360"/>
        <w:jc w:val="both"/>
        <w:rPr>
          <w:color w:val="000000" w:themeColor="text1"/>
          <w:sz w:val="20"/>
          <w:szCs w:val="20"/>
          <w:lang w:val="en-ID"/>
        </w:rPr>
      </w:pPr>
      <w:r w:rsidRPr="00E928CA">
        <w:rPr>
          <w:color w:val="000000" w:themeColor="text1"/>
          <w:sz w:val="20"/>
          <w:szCs w:val="20"/>
          <w:lang w:val="en-ID"/>
        </w:rPr>
        <w:t xml:space="preserve">The base model optimized across all experimental conditions is a feedforward Deep Neural Network (DNN) </w:t>
      </w:r>
      <w:r w:rsidRPr="00E928CA">
        <w:rPr>
          <w:color w:val="000000" w:themeColor="text1"/>
          <w:sz w:val="20"/>
          <w:szCs w:val="20"/>
          <w:lang w:val="en-ID"/>
        </w:rPr>
        <w:lastRenderedPageBreak/>
        <w:t xml:space="preserve">featuring a hidden block repeated over L layers. Each block comprises a fully connected (dense) layer, batch normalization, the APTx activation function, and dropout. The structural illustration is shown as Figure </w:t>
      </w:r>
      <w:r w:rsidR="00D75993">
        <w:rPr>
          <w:color w:val="000000" w:themeColor="text1"/>
          <w:sz w:val="20"/>
          <w:szCs w:val="20"/>
          <w:lang w:val="en-ID"/>
        </w:rPr>
        <w:t>2</w:t>
      </w:r>
      <w:r w:rsidRPr="00E928CA">
        <w:rPr>
          <w:color w:val="000000" w:themeColor="text1"/>
          <w:sz w:val="20"/>
          <w:szCs w:val="20"/>
          <w:lang w:val="en-ID"/>
        </w:rPr>
        <w:t>.</w:t>
      </w:r>
    </w:p>
    <w:p w14:paraId="13B9E398" w14:textId="7B62474B" w:rsidR="003016AE" w:rsidRPr="00E928CA" w:rsidRDefault="00313046" w:rsidP="003016AE">
      <w:pPr>
        <w:pStyle w:val="ListParagraph"/>
        <w:spacing w:before="40" w:after="40"/>
        <w:ind w:left="720"/>
        <w:jc w:val="center"/>
        <w:rPr>
          <w:sz w:val="20"/>
          <w:szCs w:val="20"/>
        </w:rPr>
      </w:pPr>
      <w:r w:rsidRPr="00E928CA">
        <w:rPr>
          <w:noProof/>
          <w:sz w:val="20"/>
          <w:szCs w:val="20"/>
        </w:rPr>
        <w:drawing>
          <wp:inline distT="0" distB="0" distL="0" distR="0" wp14:anchorId="04561065" wp14:editId="573A742B">
            <wp:extent cx="4432696" cy="1821815"/>
            <wp:effectExtent l="0" t="0" r="0" b="0"/>
            <wp:docPr id="1802245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245938" name=""/>
                    <pic:cNvPicPr/>
                  </pic:nvPicPr>
                  <pic:blipFill>
                    <a:blip r:embed="rId9"/>
                    <a:stretch>
                      <a:fillRect/>
                    </a:stretch>
                  </pic:blipFill>
                  <pic:spPr>
                    <a:xfrm>
                      <a:off x="0" y="0"/>
                      <a:ext cx="4438538" cy="1824216"/>
                    </a:xfrm>
                    <a:prstGeom prst="rect">
                      <a:avLst/>
                    </a:prstGeom>
                  </pic:spPr>
                </pic:pic>
              </a:graphicData>
            </a:graphic>
          </wp:inline>
        </w:drawing>
      </w:r>
    </w:p>
    <w:p w14:paraId="7A855D64" w14:textId="1C9DC5AB" w:rsidR="003016AE" w:rsidRPr="00E928CA" w:rsidRDefault="001C7CB4" w:rsidP="001C7CB4">
      <w:pPr>
        <w:pStyle w:val="ListParagraph"/>
        <w:spacing w:before="60" w:after="60"/>
        <w:ind w:left="720"/>
        <w:jc w:val="center"/>
        <w:rPr>
          <w:sz w:val="20"/>
          <w:szCs w:val="20"/>
        </w:rPr>
      </w:pPr>
      <w:r w:rsidRPr="00E928CA">
        <w:rPr>
          <w:i/>
          <w:iCs/>
          <w:sz w:val="20"/>
          <w:szCs w:val="20"/>
        </w:rPr>
        <w:t xml:space="preserve">Figure </w:t>
      </w:r>
      <w:r w:rsidR="00D75993">
        <w:rPr>
          <w:i/>
          <w:iCs/>
          <w:sz w:val="20"/>
          <w:szCs w:val="20"/>
        </w:rPr>
        <w:t>2</w:t>
      </w:r>
      <w:r w:rsidRPr="00E928CA">
        <w:rPr>
          <w:i/>
          <w:iCs/>
          <w:sz w:val="20"/>
          <w:szCs w:val="20"/>
        </w:rPr>
        <w:t>. DNN Architecture</w:t>
      </w:r>
    </w:p>
    <w:p w14:paraId="271883E5" w14:textId="21D03A87" w:rsidR="003016AE" w:rsidRPr="00E928CA" w:rsidRDefault="003016AE" w:rsidP="003016AE">
      <w:pPr>
        <w:pStyle w:val="ListParagraph"/>
        <w:tabs>
          <w:tab w:val="left" w:pos="720"/>
        </w:tabs>
        <w:spacing w:before="100" w:after="100" w:line="276" w:lineRule="auto"/>
        <w:ind w:left="720" w:hanging="360"/>
        <w:jc w:val="both"/>
        <w:rPr>
          <w:sz w:val="20"/>
          <w:szCs w:val="20"/>
        </w:rPr>
      </w:pPr>
      <w:r w:rsidRPr="00E928CA">
        <w:rPr>
          <w:sz w:val="20"/>
          <w:szCs w:val="20"/>
        </w:rPr>
        <w:t>The APTx activation function is defined as:</w:t>
      </w:r>
    </w:p>
    <w:p w14:paraId="6A7F4754" w14:textId="77777777" w:rsidR="001F6B14" w:rsidRPr="00E928CA" w:rsidRDefault="001F6B14" w:rsidP="003016AE">
      <w:pPr>
        <w:pStyle w:val="ListParagraph"/>
        <w:spacing w:before="120" w:after="120"/>
        <w:ind w:left="720"/>
        <w:jc w:val="center"/>
        <w:rPr>
          <w:rFonts w:ascii="Cambria Math" w:eastAsia="Cambria Math" w:hAnsi="Cambria Math" w:cs="Cambria Math"/>
          <w:i/>
          <w:iCs/>
          <w:sz w:val="20"/>
          <w:szCs w:val="20"/>
        </w:rPr>
      </w:pPr>
      <w:r w:rsidRPr="00E928CA">
        <w:rPr>
          <w:rFonts w:ascii="Cambria Math" w:eastAsia="Cambria Math" w:hAnsi="Cambria Math" w:cs="Cambria Math"/>
          <w:i/>
          <w:iCs/>
          <w:sz w:val="20"/>
          <w:szCs w:val="20"/>
        </w:rPr>
        <w:t>APTx(x) = (α + tanh(βx)) · γx</w:t>
      </w:r>
    </w:p>
    <w:p w14:paraId="0346618E" w14:textId="442AC391" w:rsidR="003016AE" w:rsidRPr="00E928CA" w:rsidRDefault="003016AE" w:rsidP="003016AE">
      <w:pPr>
        <w:pStyle w:val="ListParagraph"/>
        <w:spacing w:before="120" w:after="120"/>
        <w:ind w:left="720"/>
        <w:jc w:val="center"/>
        <w:rPr>
          <w:sz w:val="20"/>
          <w:szCs w:val="20"/>
        </w:rPr>
      </w:pPr>
      <w:r w:rsidRPr="00E928CA">
        <w:rPr>
          <w:rFonts w:ascii="Cambria Math" w:eastAsia="Cambria Math" w:hAnsi="Cambria Math" w:cs="Cambria Math"/>
          <w:i/>
          <w:iCs/>
          <w:sz w:val="20"/>
          <w:szCs w:val="20"/>
        </w:rPr>
        <w:t>with α=1, β=1, γ=1/2</w:t>
      </w:r>
      <w:r w:rsidRPr="00E928CA">
        <w:rPr>
          <w:sz w:val="20"/>
          <w:szCs w:val="20"/>
        </w:rPr>
        <w:t xml:space="preserve">     (</w:t>
      </w:r>
      <w:r w:rsidR="008463EC">
        <w:rPr>
          <w:sz w:val="20"/>
          <w:szCs w:val="20"/>
        </w:rPr>
        <w:t>3</w:t>
      </w:r>
      <w:r w:rsidRPr="00E928CA">
        <w:rPr>
          <w:sz w:val="20"/>
          <w:szCs w:val="20"/>
        </w:rPr>
        <w:t>)</w:t>
      </w:r>
    </w:p>
    <w:p w14:paraId="64678263" w14:textId="78FF815E" w:rsidR="00DF00BB" w:rsidRPr="00E928CA" w:rsidRDefault="003016AE" w:rsidP="00515773">
      <w:pPr>
        <w:spacing w:before="100" w:after="100" w:line="276" w:lineRule="auto"/>
        <w:ind w:firstLine="720"/>
        <w:jc w:val="both"/>
        <w:rPr>
          <w:sz w:val="20"/>
          <w:szCs w:val="20"/>
        </w:rPr>
      </w:pPr>
      <w:r w:rsidRPr="00E928CA">
        <w:rPr>
          <w:sz w:val="20"/>
          <w:szCs w:val="20"/>
        </w:rPr>
        <w:t>APTx was selected because it is computationally more efficient than Mish</w:t>
      </w:r>
      <w:r w:rsidR="001F6B14" w:rsidRPr="00E928CA">
        <w:rPr>
          <w:sz w:val="20"/>
          <w:szCs w:val="20"/>
        </w:rPr>
        <w:t>,</w:t>
      </w:r>
      <w:r w:rsidRPr="00E928CA">
        <w:rPr>
          <w:sz w:val="20"/>
          <w:szCs w:val="20"/>
        </w:rPr>
        <w:t xml:space="preserve"> requiring fewer mathematical operations in both forward and backward passes</w:t>
      </w:r>
      <w:r w:rsidR="001F6B14" w:rsidRPr="00E928CA">
        <w:rPr>
          <w:sz w:val="20"/>
          <w:szCs w:val="20"/>
        </w:rPr>
        <w:t>,</w:t>
      </w:r>
      <w:r w:rsidRPr="00E928CA">
        <w:rPr>
          <w:sz w:val="20"/>
          <w:szCs w:val="20"/>
        </w:rPr>
        <w:t xml:space="preserve"> while retaining the non-monotonic characteristics that benefit training. This choice follows the optimal configuration reported by Gkonis and Tsakalos (2025), who identified APTx+RAdam+SMOTE-Tomek as the best-performing combination on the same K03 dataset.</w:t>
      </w:r>
      <w:r w:rsidR="00515773">
        <w:rPr>
          <w:sz w:val="20"/>
          <w:szCs w:val="20"/>
        </w:rPr>
        <w:t xml:space="preserve"> </w:t>
      </w:r>
      <w:r w:rsidR="00DF00BB" w:rsidRPr="00E928CA">
        <w:rPr>
          <w:sz w:val="20"/>
          <w:szCs w:val="20"/>
        </w:rPr>
        <w:t>Dropout is applied for regularisation by randomly deactivating neurons with probability p during training, scaling active neurons by 1/(1 − p) to preserve expected output magnitude:</w:t>
      </w:r>
    </w:p>
    <w:p w14:paraId="7201EE5F" w14:textId="2E4C2BF4" w:rsidR="00DF00BB" w:rsidRPr="00E928CA" w:rsidRDefault="00DF00BB" w:rsidP="00DF00BB">
      <w:pPr>
        <w:spacing w:before="120" w:after="120"/>
        <w:jc w:val="center"/>
        <w:rPr>
          <w:sz w:val="20"/>
          <w:szCs w:val="20"/>
        </w:rPr>
      </w:pPr>
      <w:r w:rsidRPr="00E928CA">
        <w:rPr>
          <w:i/>
          <w:iCs/>
          <w:sz w:val="20"/>
          <w:szCs w:val="20"/>
        </w:rPr>
        <w:t>ã = (a ⊙ m) / (1 − p),   m_i ~ Bernoulli(1 − p) (</w:t>
      </w:r>
      <w:r w:rsidR="008463EC">
        <w:rPr>
          <w:i/>
          <w:iCs/>
          <w:sz w:val="20"/>
          <w:szCs w:val="20"/>
        </w:rPr>
        <w:t>4</w:t>
      </w:r>
      <w:r w:rsidRPr="00E928CA">
        <w:rPr>
          <w:i/>
          <w:iCs/>
          <w:sz w:val="20"/>
          <w:szCs w:val="20"/>
        </w:rPr>
        <w:t>)</w:t>
      </w:r>
    </w:p>
    <w:p w14:paraId="522EFCEF" w14:textId="77777777" w:rsidR="00DF00BB" w:rsidRPr="00E928CA" w:rsidRDefault="00DF00BB" w:rsidP="00DF00BB">
      <w:pPr>
        <w:spacing w:after="160" w:line="360" w:lineRule="auto"/>
        <w:ind w:firstLine="720"/>
        <w:jc w:val="both"/>
        <w:rPr>
          <w:sz w:val="20"/>
          <w:szCs w:val="20"/>
        </w:rPr>
      </w:pPr>
      <w:r w:rsidRPr="00E928CA">
        <w:rPr>
          <w:sz w:val="20"/>
          <w:szCs w:val="20"/>
        </w:rPr>
        <w:t>The output layer comprises a single neuron with sigmoid activation, producing a customer churn probability estimate:</w:t>
      </w:r>
    </w:p>
    <w:p w14:paraId="6FAA4E0A" w14:textId="7942290C" w:rsidR="00DF00BB" w:rsidRPr="00E928CA" w:rsidRDefault="00DF00BB" w:rsidP="00DF00BB">
      <w:pPr>
        <w:spacing w:before="120" w:after="120"/>
        <w:jc w:val="center"/>
        <w:rPr>
          <w:sz w:val="20"/>
          <w:szCs w:val="20"/>
        </w:rPr>
      </w:pPr>
      <w:r w:rsidRPr="00E928CA">
        <w:rPr>
          <w:i/>
          <w:iCs/>
          <w:sz w:val="20"/>
          <w:szCs w:val="20"/>
        </w:rPr>
        <w:t>ŷ = σ(z) = 1 / (1 + e^(−z)) (</w:t>
      </w:r>
      <w:r w:rsidR="008463EC">
        <w:rPr>
          <w:i/>
          <w:iCs/>
          <w:sz w:val="20"/>
          <w:szCs w:val="20"/>
        </w:rPr>
        <w:t>5</w:t>
      </w:r>
      <w:r w:rsidRPr="00E928CA">
        <w:rPr>
          <w:i/>
          <w:iCs/>
          <w:sz w:val="20"/>
          <w:szCs w:val="20"/>
        </w:rPr>
        <w:t>)</w:t>
      </w:r>
    </w:p>
    <w:p w14:paraId="7380C114" w14:textId="77777777" w:rsidR="00DF00BB" w:rsidRPr="00E928CA" w:rsidRDefault="00DF00BB" w:rsidP="00515773">
      <w:pPr>
        <w:spacing w:after="160" w:line="360" w:lineRule="auto"/>
        <w:ind w:firstLine="720"/>
        <w:jc w:val="both"/>
        <w:rPr>
          <w:sz w:val="20"/>
          <w:szCs w:val="20"/>
        </w:rPr>
      </w:pPr>
      <w:r w:rsidRPr="00E928CA">
        <w:rPr>
          <w:sz w:val="20"/>
          <w:szCs w:val="20"/>
        </w:rPr>
        <w:t>The sigmoid activation is appropriate for binary classification: its output is directly interpretable as P(churn | x), and it pairs naturally with the binary cross-entropy loss, yielding a gradient at the output layer that reduces to the prediction residual:</w:t>
      </w:r>
    </w:p>
    <w:p w14:paraId="5D310B47" w14:textId="43EB0B1D" w:rsidR="003016AE" w:rsidRPr="00E928CA" w:rsidRDefault="003016AE" w:rsidP="003016AE">
      <w:pPr>
        <w:pStyle w:val="ListParagraph"/>
        <w:spacing w:before="120" w:after="120"/>
        <w:ind w:left="720"/>
        <w:jc w:val="center"/>
        <w:rPr>
          <w:sz w:val="20"/>
          <w:szCs w:val="20"/>
        </w:rPr>
      </w:pPr>
      <w:r w:rsidRPr="00E928CA">
        <w:rPr>
          <w:rFonts w:ascii="Cambria Math" w:eastAsia="Cambria Math" w:hAnsi="Cambria Math" w:cs="Cambria Math"/>
          <w:i/>
          <w:iCs/>
          <w:sz w:val="20"/>
          <w:szCs w:val="20"/>
        </w:rPr>
        <w:t>ℓ(y, ŷ) = −[y log(ŷ) + (1−y) log(1−ŷ)]</w:t>
      </w:r>
      <w:r w:rsidRPr="00E928CA">
        <w:rPr>
          <w:sz w:val="20"/>
          <w:szCs w:val="20"/>
        </w:rPr>
        <w:t xml:space="preserve">    (</w:t>
      </w:r>
      <w:r w:rsidR="008463EC">
        <w:rPr>
          <w:sz w:val="20"/>
          <w:szCs w:val="20"/>
        </w:rPr>
        <w:t>6</w:t>
      </w:r>
      <w:r w:rsidRPr="00E928CA">
        <w:rPr>
          <w:sz w:val="20"/>
          <w:szCs w:val="20"/>
        </w:rPr>
        <w:t>)</w:t>
      </w:r>
    </w:p>
    <w:p w14:paraId="539D32B8" w14:textId="25F55295" w:rsidR="002412E3" w:rsidRPr="00E928CA" w:rsidRDefault="003016AE" w:rsidP="00025A2C">
      <w:pPr>
        <w:spacing w:before="100" w:after="100" w:line="276" w:lineRule="auto"/>
        <w:ind w:firstLine="720"/>
        <w:jc w:val="both"/>
        <w:rPr>
          <w:sz w:val="20"/>
          <w:szCs w:val="20"/>
        </w:rPr>
      </w:pPr>
      <w:r w:rsidRPr="00E928CA">
        <w:rPr>
          <w:sz w:val="20"/>
          <w:szCs w:val="20"/>
        </w:rPr>
        <w:t>The RAdam optimizer is used with the learning rate as an optimized hyperparameter. RAdam addresses Adam's sensitivity to learning rate selection through an adaptive variance rectification mechanism.</w:t>
      </w:r>
      <w:r w:rsidR="00DF00BB" w:rsidRPr="00E928CA">
        <w:rPr>
          <w:sz w:val="20"/>
          <w:szCs w:val="20"/>
        </w:rPr>
        <w:t xml:space="preserve"> Early stopping is configured with patience = 5 epochs, a minimum improvement threshold of δ = 0.001, and restoration of best weights upon termination.</w:t>
      </w:r>
    </w:p>
    <w:p w14:paraId="50AFA48B" w14:textId="1BCB9A6A" w:rsidR="002412E3" w:rsidRPr="00E928CA" w:rsidRDefault="002412E3" w:rsidP="00F07326">
      <w:pPr>
        <w:pStyle w:val="Heading2"/>
        <w:rPr>
          <w:rFonts w:ascii="Times New Roman" w:hAnsi="Times New Roman" w:cs="Times New Roman"/>
          <w:b/>
          <w:bCs/>
          <w:color w:val="auto"/>
          <w:sz w:val="20"/>
          <w:szCs w:val="20"/>
        </w:rPr>
      </w:pPr>
      <w:r w:rsidRPr="00E928CA">
        <w:rPr>
          <w:rFonts w:ascii="Times New Roman" w:eastAsia="Times New Roman" w:hAnsi="Times New Roman" w:cs="Times New Roman"/>
          <w:b/>
          <w:bCs/>
          <w:color w:val="auto"/>
          <w:sz w:val="20"/>
          <w:szCs w:val="20"/>
        </w:rPr>
        <w:t>3.</w:t>
      </w:r>
      <w:r w:rsidR="00025A2C" w:rsidRPr="00E928CA">
        <w:rPr>
          <w:rFonts w:ascii="Times New Roman" w:eastAsia="Times New Roman" w:hAnsi="Times New Roman" w:cs="Times New Roman"/>
          <w:b/>
          <w:bCs/>
          <w:color w:val="auto"/>
          <w:sz w:val="20"/>
          <w:szCs w:val="20"/>
        </w:rPr>
        <w:t>5</w:t>
      </w:r>
      <w:r w:rsidRPr="00E928CA">
        <w:rPr>
          <w:rFonts w:ascii="Times New Roman" w:eastAsia="Times New Roman" w:hAnsi="Times New Roman" w:cs="Times New Roman"/>
          <w:b/>
          <w:bCs/>
          <w:color w:val="auto"/>
          <w:sz w:val="20"/>
          <w:szCs w:val="20"/>
        </w:rPr>
        <w:t xml:space="preserve">  Experimental Conditions</w:t>
      </w:r>
    </w:p>
    <w:p w14:paraId="5A64950C" w14:textId="14A9F26E" w:rsidR="002412E3" w:rsidRDefault="002412E3" w:rsidP="00805417">
      <w:pPr>
        <w:spacing w:before="100" w:after="100" w:line="360" w:lineRule="auto"/>
        <w:ind w:firstLine="720"/>
        <w:jc w:val="both"/>
        <w:rPr>
          <w:sz w:val="20"/>
          <w:szCs w:val="20"/>
          <w:lang w:val="en-US"/>
        </w:rPr>
      </w:pPr>
      <w:r w:rsidRPr="00E928CA">
        <w:rPr>
          <w:sz w:val="20"/>
          <w:szCs w:val="20"/>
        </w:rPr>
        <w:t>Four experimental conditions are defined to enable controlled</w:t>
      </w:r>
      <w:r w:rsidR="00025A2C" w:rsidRPr="00E928CA">
        <w:rPr>
          <w:sz w:val="20"/>
          <w:szCs w:val="20"/>
        </w:rPr>
        <w:t xml:space="preserve"> and</w:t>
      </w:r>
      <w:r w:rsidRPr="00E928CA">
        <w:rPr>
          <w:sz w:val="20"/>
          <w:szCs w:val="20"/>
        </w:rPr>
        <w:t xml:space="preserve"> fair comparisons. </w:t>
      </w:r>
      <w:r w:rsidR="00025A2C" w:rsidRPr="00E928CA">
        <w:rPr>
          <w:sz w:val="20"/>
          <w:szCs w:val="20"/>
        </w:rPr>
        <w:t>Table 3 summarizes the experimental design</w:t>
      </w:r>
      <w:r w:rsidR="005941A7" w:rsidRPr="00E928CA">
        <w:rPr>
          <w:sz w:val="20"/>
          <w:szCs w:val="20"/>
        </w:rPr>
        <w:t>.</w:t>
      </w:r>
      <w:r w:rsidR="00D75993">
        <w:rPr>
          <w:sz w:val="20"/>
          <w:szCs w:val="20"/>
        </w:rPr>
        <w:t xml:space="preserve"> </w:t>
      </w:r>
      <w:r w:rsidR="00D75993" w:rsidRPr="00E928CA">
        <w:rPr>
          <w:sz w:val="20"/>
          <w:szCs w:val="20"/>
          <w:lang w:val="en-US"/>
        </w:rPr>
        <w:t xml:space="preserve">The range and scale of each hyperparameter in Table </w:t>
      </w:r>
      <w:r w:rsidR="00D75993">
        <w:rPr>
          <w:sz w:val="20"/>
          <w:szCs w:val="20"/>
          <w:lang w:val="en-US"/>
        </w:rPr>
        <w:t>3</w:t>
      </w:r>
      <w:r w:rsidR="00D75993" w:rsidRPr="00E928CA">
        <w:rPr>
          <w:sz w:val="20"/>
          <w:szCs w:val="20"/>
          <w:lang w:val="en-US"/>
        </w:rPr>
        <w:t xml:space="preserve"> were established on the basis of empirical grounding in the benchmark study and standard practice in search-space design.</w:t>
      </w:r>
    </w:p>
    <w:p w14:paraId="3FFC41F3" w14:textId="77777777" w:rsidR="003C4BCA" w:rsidRDefault="003C4BCA" w:rsidP="00805417">
      <w:pPr>
        <w:spacing w:before="100" w:after="100" w:line="360" w:lineRule="auto"/>
        <w:ind w:firstLine="720"/>
        <w:jc w:val="both"/>
        <w:rPr>
          <w:sz w:val="20"/>
          <w:szCs w:val="20"/>
          <w:lang w:val="en-US"/>
        </w:rPr>
      </w:pPr>
    </w:p>
    <w:p w14:paraId="41FEA5E2" w14:textId="77777777" w:rsidR="003C4BCA" w:rsidRDefault="003C4BCA" w:rsidP="00805417">
      <w:pPr>
        <w:spacing w:before="100" w:after="100" w:line="360" w:lineRule="auto"/>
        <w:ind w:firstLine="720"/>
        <w:jc w:val="both"/>
        <w:rPr>
          <w:sz w:val="20"/>
          <w:szCs w:val="20"/>
          <w:lang w:val="en-US"/>
        </w:rPr>
      </w:pPr>
    </w:p>
    <w:p w14:paraId="57222B11" w14:textId="77777777" w:rsidR="003C4BCA" w:rsidRPr="00E928CA" w:rsidRDefault="003C4BCA" w:rsidP="00805417">
      <w:pPr>
        <w:spacing w:before="100" w:after="100" w:line="360" w:lineRule="auto"/>
        <w:ind w:firstLine="720"/>
        <w:jc w:val="both"/>
        <w:rPr>
          <w:sz w:val="20"/>
          <w:szCs w:val="20"/>
        </w:rPr>
      </w:pPr>
    </w:p>
    <w:p w14:paraId="5FB6DAAE" w14:textId="77777777" w:rsidR="002412E3" w:rsidRPr="00E928CA" w:rsidRDefault="002412E3" w:rsidP="002412E3">
      <w:pPr>
        <w:spacing w:before="80" w:after="60"/>
        <w:jc w:val="center"/>
        <w:rPr>
          <w:sz w:val="20"/>
          <w:szCs w:val="20"/>
        </w:rPr>
      </w:pPr>
      <w:r w:rsidRPr="00E928CA">
        <w:rPr>
          <w:sz w:val="20"/>
          <w:szCs w:val="20"/>
        </w:rPr>
        <w:t>Table 3.</w:t>
      </w:r>
      <w:r w:rsidRPr="00E928CA">
        <w:rPr>
          <w:b/>
          <w:bCs/>
          <w:sz w:val="20"/>
          <w:szCs w:val="20"/>
        </w:rPr>
        <w:t xml:space="preserve"> </w:t>
      </w:r>
      <w:r w:rsidRPr="00E928CA">
        <w:rPr>
          <w:sz w:val="20"/>
          <w:szCs w:val="20"/>
        </w:rPr>
        <w:t>Experimental conditions and computational budgets.</w:t>
      </w:r>
    </w:p>
    <w:tbl>
      <w:tblPr>
        <w:tblW w:w="6840" w:type="dxa"/>
        <w:tblInd w:w="1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440"/>
        <w:gridCol w:w="1800"/>
        <w:gridCol w:w="2700"/>
      </w:tblGrid>
      <w:tr w:rsidR="00DF00BB" w:rsidRPr="00E928CA" w14:paraId="5BE13109" w14:textId="77777777" w:rsidTr="00DF00BB">
        <w:trPr>
          <w:tblHeader/>
        </w:trPr>
        <w:tc>
          <w:tcPr>
            <w:tcW w:w="900" w:type="dxa"/>
            <w:tcBorders>
              <w:top w:val="single" w:sz="6" w:space="0" w:color="000000"/>
              <w:left w:val="none" w:sz="0" w:space="0" w:color="FFFFFF"/>
              <w:bottom w:val="single" w:sz="6" w:space="0" w:color="000000"/>
              <w:right w:val="none" w:sz="0" w:space="0" w:color="FFFFFF"/>
            </w:tcBorders>
            <w:shd w:val="clear" w:color="auto" w:fill="FFFFFF"/>
            <w:tcMar>
              <w:top w:w="60" w:type="dxa"/>
              <w:left w:w="120" w:type="dxa"/>
              <w:bottom w:w="60" w:type="dxa"/>
              <w:right w:w="120" w:type="dxa"/>
            </w:tcMar>
            <w:vAlign w:val="center"/>
          </w:tcPr>
          <w:p w14:paraId="6D4B014C" w14:textId="77777777" w:rsidR="00DF00BB" w:rsidRPr="00E928CA" w:rsidRDefault="00DF00BB" w:rsidP="008F052D">
            <w:pPr>
              <w:jc w:val="center"/>
              <w:rPr>
                <w:sz w:val="20"/>
                <w:szCs w:val="20"/>
              </w:rPr>
            </w:pPr>
            <w:r w:rsidRPr="00E928CA">
              <w:rPr>
                <w:b/>
                <w:bCs/>
                <w:sz w:val="20"/>
                <w:szCs w:val="20"/>
              </w:rPr>
              <w:t>Cond.</w:t>
            </w:r>
          </w:p>
        </w:tc>
        <w:tc>
          <w:tcPr>
            <w:tcW w:w="1440" w:type="dxa"/>
            <w:tcBorders>
              <w:top w:val="single" w:sz="6" w:space="0" w:color="000000"/>
              <w:left w:val="none" w:sz="0" w:space="0" w:color="FFFFFF"/>
              <w:bottom w:val="single" w:sz="6" w:space="0" w:color="000000"/>
              <w:right w:val="none" w:sz="0" w:space="0" w:color="FFFFFF"/>
            </w:tcBorders>
            <w:shd w:val="clear" w:color="auto" w:fill="FFFFFF"/>
            <w:tcMar>
              <w:top w:w="60" w:type="dxa"/>
              <w:left w:w="120" w:type="dxa"/>
              <w:bottom w:w="60" w:type="dxa"/>
              <w:right w:w="120" w:type="dxa"/>
            </w:tcMar>
            <w:vAlign w:val="center"/>
          </w:tcPr>
          <w:p w14:paraId="717DAB28" w14:textId="77777777" w:rsidR="00DF00BB" w:rsidRPr="00E928CA" w:rsidRDefault="00DF00BB" w:rsidP="008F052D">
            <w:pPr>
              <w:jc w:val="center"/>
              <w:rPr>
                <w:sz w:val="20"/>
                <w:szCs w:val="20"/>
              </w:rPr>
            </w:pPr>
            <w:r w:rsidRPr="00E928CA">
              <w:rPr>
                <w:b/>
                <w:bCs/>
                <w:sz w:val="20"/>
                <w:szCs w:val="20"/>
              </w:rPr>
              <w:t>HPO Method</w:t>
            </w:r>
          </w:p>
        </w:tc>
        <w:tc>
          <w:tcPr>
            <w:tcW w:w="1800" w:type="dxa"/>
            <w:tcBorders>
              <w:top w:val="single" w:sz="6" w:space="0" w:color="000000"/>
              <w:left w:val="none" w:sz="0" w:space="0" w:color="FFFFFF"/>
              <w:bottom w:val="single" w:sz="6" w:space="0" w:color="000000"/>
              <w:right w:val="none" w:sz="0" w:space="0" w:color="FFFFFF"/>
            </w:tcBorders>
            <w:shd w:val="clear" w:color="auto" w:fill="FFFFFF"/>
            <w:tcMar>
              <w:top w:w="60" w:type="dxa"/>
              <w:left w:w="120" w:type="dxa"/>
              <w:bottom w:w="60" w:type="dxa"/>
              <w:right w:w="120" w:type="dxa"/>
            </w:tcMar>
            <w:vAlign w:val="center"/>
          </w:tcPr>
          <w:p w14:paraId="7D1C02C2" w14:textId="77777777" w:rsidR="00DF00BB" w:rsidRPr="00E928CA" w:rsidRDefault="00DF00BB" w:rsidP="008F052D">
            <w:pPr>
              <w:jc w:val="center"/>
              <w:rPr>
                <w:sz w:val="20"/>
                <w:szCs w:val="20"/>
              </w:rPr>
            </w:pPr>
            <w:r w:rsidRPr="00E928CA">
              <w:rPr>
                <w:b/>
                <w:bCs/>
                <w:sz w:val="20"/>
                <w:szCs w:val="20"/>
              </w:rPr>
              <w:t>DNN</w:t>
            </w:r>
          </w:p>
          <w:p w14:paraId="36A2B59A" w14:textId="77777777" w:rsidR="00DF00BB" w:rsidRPr="00E928CA" w:rsidRDefault="00DF00BB" w:rsidP="008F052D">
            <w:pPr>
              <w:jc w:val="center"/>
              <w:rPr>
                <w:sz w:val="20"/>
                <w:szCs w:val="20"/>
              </w:rPr>
            </w:pPr>
            <w:r w:rsidRPr="00E928CA">
              <w:rPr>
                <w:b/>
                <w:bCs/>
                <w:sz w:val="20"/>
                <w:szCs w:val="20"/>
              </w:rPr>
              <w:t>Configuration</w:t>
            </w:r>
          </w:p>
        </w:tc>
        <w:tc>
          <w:tcPr>
            <w:tcW w:w="2700" w:type="dxa"/>
            <w:tcBorders>
              <w:top w:val="single" w:sz="6" w:space="0" w:color="000000"/>
              <w:left w:val="none" w:sz="0" w:space="0" w:color="FFFFFF"/>
              <w:bottom w:val="single" w:sz="6" w:space="0" w:color="000000"/>
              <w:right w:val="none" w:sz="0" w:space="0" w:color="FFFFFF"/>
            </w:tcBorders>
            <w:shd w:val="clear" w:color="auto" w:fill="FFFFFF"/>
            <w:tcMar>
              <w:top w:w="60" w:type="dxa"/>
              <w:left w:w="120" w:type="dxa"/>
              <w:bottom w:w="60" w:type="dxa"/>
              <w:right w:w="120" w:type="dxa"/>
            </w:tcMar>
            <w:vAlign w:val="center"/>
          </w:tcPr>
          <w:p w14:paraId="1B1DA8CB" w14:textId="77777777" w:rsidR="00DF00BB" w:rsidRPr="00E928CA" w:rsidRDefault="00DF00BB" w:rsidP="008F052D">
            <w:pPr>
              <w:jc w:val="center"/>
              <w:rPr>
                <w:sz w:val="20"/>
                <w:szCs w:val="20"/>
              </w:rPr>
            </w:pPr>
            <w:r w:rsidRPr="00E928CA">
              <w:rPr>
                <w:b/>
                <w:bCs/>
                <w:sz w:val="20"/>
                <w:szCs w:val="20"/>
              </w:rPr>
              <w:t>Description</w:t>
            </w:r>
          </w:p>
        </w:tc>
      </w:tr>
      <w:tr w:rsidR="00DF00BB" w:rsidRPr="00E928CA" w14:paraId="402DA5F6" w14:textId="77777777" w:rsidTr="00DF00BB">
        <w:tc>
          <w:tcPr>
            <w:tcW w:w="90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vAlign w:val="center"/>
          </w:tcPr>
          <w:p w14:paraId="6923166F" w14:textId="77777777" w:rsidR="00DF00BB" w:rsidRPr="00E928CA" w:rsidRDefault="00DF00BB" w:rsidP="008F052D">
            <w:pPr>
              <w:spacing w:line="276" w:lineRule="auto"/>
              <w:jc w:val="center"/>
              <w:rPr>
                <w:sz w:val="20"/>
                <w:szCs w:val="20"/>
              </w:rPr>
            </w:pPr>
            <w:r w:rsidRPr="00E928CA">
              <w:rPr>
                <w:b/>
                <w:bCs/>
                <w:sz w:val="20"/>
                <w:szCs w:val="20"/>
              </w:rPr>
              <w:t>C1</w:t>
            </w:r>
          </w:p>
        </w:tc>
        <w:tc>
          <w:tcPr>
            <w:tcW w:w="144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vAlign w:val="center"/>
          </w:tcPr>
          <w:p w14:paraId="02209D4F" w14:textId="77777777" w:rsidR="00DF00BB" w:rsidRPr="00E928CA" w:rsidRDefault="00DF00BB" w:rsidP="008F052D">
            <w:pPr>
              <w:spacing w:line="276" w:lineRule="auto"/>
              <w:jc w:val="center"/>
              <w:rPr>
                <w:sz w:val="20"/>
                <w:szCs w:val="20"/>
              </w:rPr>
            </w:pPr>
            <w:r w:rsidRPr="00E928CA">
              <w:rPr>
                <w:sz w:val="20"/>
                <w:szCs w:val="20"/>
              </w:rPr>
              <w:t>Manual</w:t>
            </w:r>
          </w:p>
          <w:p w14:paraId="383F9247" w14:textId="77777777" w:rsidR="00DF00BB" w:rsidRPr="00E928CA" w:rsidRDefault="00DF00BB" w:rsidP="008F052D">
            <w:pPr>
              <w:spacing w:line="276" w:lineRule="auto"/>
              <w:jc w:val="center"/>
              <w:rPr>
                <w:sz w:val="20"/>
                <w:szCs w:val="20"/>
              </w:rPr>
            </w:pPr>
            <w:r w:rsidRPr="00E928CA">
              <w:rPr>
                <w:sz w:val="20"/>
                <w:szCs w:val="20"/>
              </w:rPr>
              <w:t>(Baseline)</w:t>
            </w:r>
          </w:p>
        </w:tc>
        <w:tc>
          <w:tcPr>
            <w:tcW w:w="180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vAlign w:val="center"/>
          </w:tcPr>
          <w:p w14:paraId="79DB7892" w14:textId="77777777" w:rsidR="00DF00BB" w:rsidRPr="00E928CA" w:rsidRDefault="00DF00BB" w:rsidP="008F052D">
            <w:pPr>
              <w:spacing w:line="276" w:lineRule="auto"/>
              <w:jc w:val="center"/>
              <w:rPr>
                <w:sz w:val="20"/>
                <w:szCs w:val="20"/>
              </w:rPr>
            </w:pPr>
            <w:r w:rsidRPr="00E928CA">
              <w:rPr>
                <w:sz w:val="20"/>
                <w:szCs w:val="20"/>
              </w:rPr>
              <w:t>2 layers, 7</w:t>
            </w:r>
          </w:p>
          <w:p w14:paraId="73AD7485" w14:textId="77777777" w:rsidR="00DF00BB" w:rsidRPr="00E928CA" w:rsidRDefault="00DF00BB" w:rsidP="008F052D">
            <w:pPr>
              <w:spacing w:line="276" w:lineRule="auto"/>
              <w:jc w:val="center"/>
              <w:rPr>
                <w:sz w:val="20"/>
                <w:szCs w:val="20"/>
              </w:rPr>
            </w:pPr>
            <w:r w:rsidRPr="00E928CA">
              <w:rPr>
                <w:sz w:val="20"/>
                <w:szCs w:val="20"/>
              </w:rPr>
              <w:t>neurons,</w:t>
            </w:r>
          </w:p>
          <w:p w14:paraId="605BF957" w14:textId="77777777" w:rsidR="00DF00BB" w:rsidRPr="00E928CA" w:rsidRDefault="00DF00BB" w:rsidP="008F052D">
            <w:pPr>
              <w:spacing w:line="276" w:lineRule="auto"/>
              <w:jc w:val="center"/>
              <w:rPr>
                <w:sz w:val="20"/>
                <w:szCs w:val="20"/>
              </w:rPr>
            </w:pPr>
            <w:r w:rsidRPr="00E928CA">
              <w:rPr>
                <w:sz w:val="20"/>
                <w:szCs w:val="20"/>
              </w:rPr>
              <w:t>lr=0.001</w:t>
            </w:r>
          </w:p>
        </w:tc>
        <w:tc>
          <w:tcPr>
            <w:tcW w:w="270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vAlign w:val="center"/>
          </w:tcPr>
          <w:p w14:paraId="43797584" w14:textId="77777777" w:rsidR="00DF00BB" w:rsidRPr="00E928CA" w:rsidRDefault="00DF00BB" w:rsidP="008F052D">
            <w:pPr>
              <w:spacing w:line="276" w:lineRule="auto"/>
              <w:jc w:val="center"/>
              <w:rPr>
                <w:sz w:val="20"/>
                <w:szCs w:val="20"/>
              </w:rPr>
            </w:pPr>
            <w:r w:rsidRPr="00E928CA">
              <w:rPr>
                <w:sz w:val="20"/>
                <w:szCs w:val="20"/>
              </w:rPr>
              <w:t>Replication of Gkonis &amp; Tsakalos (2025)</w:t>
            </w:r>
          </w:p>
          <w:p w14:paraId="259E2CE9" w14:textId="77777777" w:rsidR="00DF00BB" w:rsidRPr="00E928CA" w:rsidRDefault="00DF00BB" w:rsidP="008F052D">
            <w:pPr>
              <w:spacing w:line="276" w:lineRule="auto"/>
              <w:jc w:val="center"/>
              <w:rPr>
                <w:sz w:val="20"/>
                <w:szCs w:val="20"/>
              </w:rPr>
            </w:pPr>
            <w:r w:rsidRPr="00E928CA">
              <w:rPr>
                <w:sz w:val="20"/>
                <w:szCs w:val="20"/>
              </w:rPr>
              <w:t>configuration as lower-bound reference</w:t>
            </w:r>
          </w:p>
        </w:tc>
      </w:tr>
      <w:tr w:rsidR="00DF00BB" w:rsidRPr="00E928CA" w14:paraId="572230ED" w14:textId="77777777" w:rsidTr="00DF00BB">
        <w:tc>
          <w:tcPr>
            <w:tcW w:w="90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vAlign w:val="center"/>
          </w:tcPr>
          <w:p w14:paraId="32449480" w14:textId="77777777" w:rsidR="00DF00BB" w:rsidRPr="00E928CA" w:rsidRDefault="00DF00BB" w:rsidP="008F052D">
            <w:pPr>
              <w:spacing w:line="276" w:lineRule="auto"/>
              <w:jc w:val="center"/>
              <w:rPr>
                <w:sz w:val="20"/>
                <w:szCs w:val="20"/>
              </w:rPr>
            </w:pPr>
            <w:r w:rsidRPr="00E928CA">
              <w:rPr>
                <w:b/>
                <w:bCs/>
                <w:sz w:val="20"/>
                <w:szCs w:val="20"/>
              </w:rPr>
              <w:t>C2</w:t>
            </w:r>
          </w:p>
        </w:tc>
        <w:tc>
          <w:tcPr>
            <w:tcW w:w="144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vAlign w:val="center"/>
          </w:tcPr>
          <w:p w14:paraId="0C01CCF1" w14:textId="77777777" w:rsidR="00DF00BB" w:rsidRPr="00E928CA" w:rsidRDefault="00DF00BB" w:rsidP="008F052D">
            <w:pPr>
              <w:spacing w:line="276" w:lineRule="auto"/>
              <w:jc w:val="center"/>
              <w:rPr>
                <w:sz w:val="20"/>
                <w:szCs w:val="20"/>
              </w:rPr>
            </w:pPr>
            <w:r w:rsidRPr="00E928CA">
              <w:rPr>
                <w:sz w:val="20"/>
                <w:szCs w:val="20"/>
              </w:rPr>
              <w:t>PSO</w:t>
            </w:r>
          </w:p>
          <w:p w14:paraId="3C1FF63E" w14:textId="77777777" w:rsidR="00DF00BB" w:rsidRPr="00E928CA" w:rsidRDefault="00DF00BB" w:rsidP="008F052D">
            <w:pPr>
              <w:spacing w:line="276" w:lineRule="auto"/>
              <w:jc w:val="center"/>
              <w:rPr>
                <w:sz w:val="20"/>
                <w:szCs w:val="20"/>
              </w:rPr>
            </w:pPr>
            <w:r w:rsidRPr="00E928CA">
              <w:rPr>
                <w:sz w:val="20"/>
                <w:szCs w:val="20"/>
              </w:rPr>
              <w:t>Standalone</w:t>
            </w:r>
          </w:p>
        </w:tc>
        <w:tc>
          <w:tcPr>
            <w:tcW w:w="180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vAlign w:val="center"/>
          </w:tcPr>
          <w:p w14:paraId="3136874F" w14:textId="77777777" w:rsidR="00DF00BB" w:rsidRPr="00E928CA" w:rsidRDefault="00DF00BB" w:rsidP="008F052D">
            <w:pPr>
              <w:spacing w:line="276" w:lineRule="auto"/>
              <w:jc w:val="center"/>
              <w:rPr>
                <w:sz w:val="20"/>
                <w:szCs w:val="20"/>
              </w:rPr>
            </w:pPr>
            <w:r w:rsidRPr="00E928CA">
              <w:rPr>
                <w:sz w:val="20"/>
                <w:szCs w:val="20"/>
              </w:rPr>
              <w:t>PSO-optimized</w:t>
            </w:r>
          </w:p>
          <w:p w14:paraId="13F1B2ED" w14:textId="77777777" w:rsidR="00DF00BB" w:rsidRPr="00E928CA" w:rsidRDefault="00DF00BB" w:rsidP="008F052D">
            <w:pPr>
              <w:spacing w:line="276" w:lineRule="auto"/>
              <w:jc w:val="center"/>
              <w:rPr>
                <w:sz w:val="20"/>
                <w:szCs w:val="20"/>
              </w:rPr>
            </w:pPr>
            <w:r w:rsidRPr="00E928CA">
              <w:rPr>
                <w:sz w:val="20"/>
                <w:szCs w:val="20"/>
              </w:rPr>
              <w:t>(10 particles, 15</w:t>
            </w:r>
          </w:p>
          <w:p w14:paraId="3A69DDAE" w14:textId="77777777" w:rsidR="00DF00BB" w:rsidRPr="00E928CA" w:rsidRDefault="00DF00BB" w:rsidP="008F052D">
            <w:pPr>
              <w:spacing w:line="276" w:lineRule="auto"/>
              <w:jc w:val="center"/>
              <w:rPr>
                <w:sz w:val="20"/>
                <w:szCs w:val="20"/>
              </w:rPr>
            </w:pPr>
            <w:r w:rsidRPr="00E928CA">
              <w:rPr>
                <w:sz w:val="20"/>
                <w:szCs w:val="20"/>
              </w:rPr>
              <w:t>iter.)</w:t>
            </w:r>
          </w:p>
        </w:tc>
        <w:tc>
          <w:tcPr>
            <w:tcW w:w="270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vAlign w:val="center"/>
          </w:tcPr>
          <w:p w14:paraId="0A6A1CCD" w14:textId="5DAE287A" w:rsidR="00DF00BB" w:rsidRPr="00E928CA" w:rsidRDefault="00DF00BB" w:rsidP="00DF00BB">
            <w:pPr>
              <w:spacing w:line="276" w:lineRule="auto"/>
              <w:jc w:val="center"/>
              <w:rPr>
                <w:sz w:val="20"/>
                <w:szCs w:val="20"/>
              </w:rPr>
            </w:pPr>
            <w:r w:rsidRPr="00E928CA">
              <w:rPr>
                <w:sz w:val="20"/>
                <w:szCs w:val="20"/>
              </w:rPr>
              <w:t xml:space="preserve">Evaluate PSO-only </w:t>
            </w:r>
          </w:p>
          <w:p w14:paraId="23DFADFB" w14:textId="1F9A9C78" w:rsidR="00DF00BB" w:rsidRPr="00E928CA" w:rsidRDefault="00DF00BB" w:rsidP="008F052D">
            <w:pPr>
              <w:spacing w:line="276" w:lineRule="auto"/>
              <w:jc w:val="center"/>
              <w:rPr>
                <w:sz w:val="20"/>
                <w:szCs w:val="20"/>
              </w:rPr>
            </w:pPr>
          </w:p>
        </w:tc>
      </w:tr>
      <w:tr w:rsidR="00DF00BB" w:rsidRPr="00E928CA" w14:paraId="3BA1A219" w14:textId="77777777" w:rsidTr="00DF00BB">
        <w:tc>
          <w:tcPr>
            <w:tcW w:w="90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vAlign w:val="center"/>
          </w:tcPr>
          <w:p w14:paraId="55BBDD85" w14:textId="77777777" w:rsidR="00DF00BB" w:rsidRPr="00E928CA" w:rsidRDefault="00DF00BB" w:rsidP="008F052D">
            <w:pPr>
              <w:spacing w:line="276" w:lineRule="auto"/>
              <w:jc w:val="center"/>
              <w:rPr>
                <w:sz w:val="20"/>
                <w:szCs w:val="20"/>
              </w:rPr>
            </w:pPr>
            <w:r w:rsidRPr="00E928CA">
              <w:rPr>
                <w:b/>
                <w:bCs/>
                <w:sz w:val="20"/>
                <w:szCs w:val="20"/>
              </w:rPr>
              <w:t>C3</w:t>
            </w:r>
          </w:p>
        </w:tc>
        <w:tc>
          <w:tcPr>
            <w:tcW w:w="144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vAlign w:val="center"/>
          </w:tcPr>
          <w:p w14:paraId="232E26F6" w14:textId="77777777" w:rsidR="00DF00BB" w:rsidRPr="00E928CA" w:rsidRDefault="00DF00BB" w:rsidP="008F052D">
            <w:pPr>
              <w:spacing w:line="276" w:lineRule="auto"/>
              <w:jc w:val="center"/>
              <w:rPr>
                <w:sz w:val="20"/>
                <w:szCs w:val="20"/>
              </w:rPr>
            </w:pPr>
            <w:r w:rsidRPr="00E928CA">
              <w:rPr>
                <w:sz w:val="20"/>
                <w:szCs w:val="20"/>
              </w:rPr>
              <w:t>BO Standalone</w:t>
            </w:r>
          </w:p>
        </w:tc>
        <w:tc>
          <w:tcPr>
            <w:tcW w:w="180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vAlign w:val="center"/>
          </w:tcPr>
          <w:p w14:paraId="3C997792" w14:textId="77777777" w:rsidR="00DF00BB" w:rsidRPr="00E928CA" w:rsidRDefault="00DF00BB" w:rsidP="008F052D">
            <w:pPr>
              <w:spacing w:line="276" w:lineRule="auto"/>
              <w:jc w:val="center"/>
              <w:rPr>
                <w:sz w:val="20"/>
                <w:szCs w:val="20"/>
              </w:rPr>
            </w:pPr>
            <w:r w:rsidRPr="00E928CA">
              <w:rPr>
                <w:sz w:val="20"/>
                <w:szCs w:val="20"/>
              </w:rPr>
              <w:t>BO/Optuna-</w:t>
            </w:r>
          </w:p>
          <w:p w14:paraId="668CEB76" w14:textId="77777777" w:rsidR="00DF00BB" w:rsidRPr="00E928CA" w:rsidRDefault="00DF00BB" w:rsidP="008F052D">
            <w:pPr>
              <w:spacing w:line="276" w:lineRule="auto"/>
              <w:jc w:val="center"/>
              <w:rPr>
                <w:sz w:val="20"/>
                <w:szCs w:val="20"/>
              </w:rPr>
            </w:pPr>
            <w:r w:rsidRPr="00E928CA">
              <w:rPr>
                <w:sz w:val="20"/>
                <w:szCs w:val="20"/>
              </w:rPr>
              <w:t>optimized (150</w:t>
            </w:r>
          </w:p>
          <w:p w14:paraId="4731FC63" w14:textId="77777777" w:rsidR="00DF00BB" w:rsidRPr="00E928CA" w:rsidRDefault="00DF00BB" w:rsidP="008F052D">
            <w:pPr>
              <w:spacing w:line="276" w:lineRule="auto"/>
              <w:jc w:val="center"/>
              <w:rPr>
                <w:sz w:val="20"/>
                <w:szCs w:val="20"/>
              </w:rPr>
            </w:pPr>
            <w:r w:rsidRPr="00E928CA">
              <w:rPr>
                <w:sz w:val="20"/>
                <w:szCs w:val="20"/>
              </w:rPr>
              <w:t>trials)</w:t>
            </w:r>
          </w:p>
        </w:tc>
        <w:tc>
          <w:tcPr>
            <w:tcW w:w="270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vAlign w:val="center"/>
          </w:tcPr>
          <w:p w14:paraId="63AC38BB" w14:textId="0AC4165D" w:rsidR="00DF00BB" w:rsidRPr="00E928CA" w:rsidRDefault="00DF00BB" w:rsidP="00DF00BB">
            <w:pPr>
              <w:spacing w:line="276" w:lineRule="auto"/>
              <w:jc w:val="center"/>
              <w:rPr>
                <w:sz w:val="20"/>
                <w:szCs w:val="20"/>
              </w:rPr>
            </w:pPr>
            <w:r w:rsidRPr="00E928CA">
              <w:rPr>
                <w:sz w:val="20"/>
                <w:szCs w:val="20"/>
              </w:rPr>
              <w:t xml:space="preserve">Evaluate BO-only HPO </w:t>
            </w:r>
          </w:p>
          <w:p w14:paraId="610944CF" w14:textId="7F3A254E" w:rsidR="00DF00BB" w:rsidRPr="00E928CA" w:rsidRDefault="00DF00BB" w:rsidP="008F052D">
            <w:pPr>
              <w:spacing w:line="276" w:lineRule="auto"/>
              <w:jc w:val="center"/>
              <w:rPr>
                <w:sz w:val="20"/>
                <w:szCs w:val="20"/>
              </w:rPr>
            </w:pPr>
          </w:p>
        </w:tc>
      </w:tr>
      <w:tr w:rsidR="00DF00BB" w:rsidRPr="00E928CA" w14:paraId="04D9B665" w14:textId="77777777" w:rsidTr="00DF00BB">
        <w:tc>
          <w:tcPr>
            <w:tcW w:w="900" w:type="dxa"/>
            <w:tcBorders>
              <w:top w:val="none" w:sz="0" w:space="0" w:color="FFFFFF"/>
              <w:left w:val="none" w:sz="0" w:space="0" w:color="FFFFFF"/>
              <w:bottom w:val="single" w:sz="6" w:space="0" w:color="000000"/>
              <w:right w:val="none" w:sz="0" w:space="0" w:color="FFFFFF"/>
            </w:tcBorders>
            <w:shd w:val="clear" w:color="auto" w:fill="FFFFFF"/>
            <w:tcMar>
              <w:top w:w="60" w:type="dxa"/>
              <w:left w:w="120" w:type="dxa"/>
              <w:bottom w:w="60" w:type="dxa"/>
              <w:right w:w="120" w:type="dxa"/>
            </w:tcMar>
            <w:vAlign w:val="center"/>
          </w:tcPr>
          <w:p w14:paraId="42D47E4F" w14:textId="77777777" w:rsidR="00DF00BB" w:rsidRPr="00E928CA" w:rsidRDefault="00DF00BB" w:rsidP="008F052D">
            <w:pPr>
              <w:spacing w:line="276" w:lineRule="auto"/>
              <w:jc w:val="center"/>
              <w:rPr>
                <w:sz w:val="20"/>
                <w:szCs w:val="20"/>
              </w:rPr>
            </w:pPr>
            <w:r w:rsidRPr="00E928CA">
              <w:rPr>
                <w:b/>
                <w:bCs/>
                <w:sz w:val="20"/>
                <w:szCs w:val="20"/>
              </w:rPr>
              <w:t>C4</w:t>
            </w:r>
          </w:p>
        </w:tc>
        <w:tc>
          <w:tcPr>
            <w:tcW w:w="1440" w:type="dxa"/>
            <w:tcBorders>
              <w:top w:val="none" w:sz="0" w:space="0" w:color="FFFFFF"/>
              <w:left w:val="none" w:sz="0" w:space="0" w:color="FFFFFF"/>
              <w:bottom w:val="single" w:sz="6" w:space="0" w:color="000000"/>
              <w:right w:val="none" w:sz="0" w:space="0" w:color="FFFFFF"/>
            </w:tcBorders>
            <w:shd w:val="clear" w:color="auto" w:fill="FFFFFF"/>
            <w:tcMar>
              <w:top w:w="60" w:type="dxa"/>
              <w:left w:w="120" w:type="dxa"/>
              <w:bottom w:w="60" w:type="dxa"/>
              <w:right w:w="120" w:type="dxa"/>
            </w:tcMar>
            <w:vAlign w:val="center"/>
          </w:tcPr>
          <w:p w14:paraId="6CFE85BF" w14:textId="77777777" w:rsidR="00DF00BB" w:rsidRPr="00E928CA" w:rsidRDefault="00DF00BB" w:rsidP="008F052D">
            <w:pPr>
              <w:spacing w:line="276" w:lineRule="auto"/>
              <w:jc w:val="center"/>
              <w:rPr>
                <w:sz w:val="20"/>
                <w:szCs w:val="20"/>
              </w:rPr>
            </w:pPr>
            <w:r w:rsidRPr="00E928CA">
              <w:rPr>
                <w:sz w:val="20"/>
                <w:szCs w:val="20"/>
              </w:rPr>
              <w:t>HBP</w:t>
            </w:r>
          </w:p>
          <w:p w14:paraId="7B5DE38C" w14:textId="77777777" w:rsidR="00DF00BB" w:rsidRPr="00E928CA" w:rsidRDefault="00DF00BB" w:rsidP="008F052D">
            <w:pPr>
              <w:spacing w:line="276" w:lineRule="auto"/>
              <w:jc w:val="center"/>
              <w:rPr>
                <w:sz w:val="20"/>
                <w:szCs w:val="20"/>
              </w:rPr>
            </w:pPr>
            <w:r w:rsidRPr="00E928CA">
              <w:rPr>
                <w:sz w:val="20"/>
                <w:szCs w:val="20"/>
              </w:rPr>
              <w:t>(Proposed)</w:t>
            </w:r>
          </w:p>
        </w:tc>
        <w:tc>
          <w:tcPr>
            <w:tcW w:w="1800" w:type="dxa"/>
            <w:tcBorders>
              <w:top w:val="none" w:sz="0" w:space="0" w:color="FFFFFF"/>
              <w:left w:val="none" w:sz="0" w:space="0" w:color="FFFFFF"/>
              <w:bottom w:val="single" w:sz="6" w:space="0" w:color="000000"/>
              <w:right w:val="none" w:sz="0" w:space="0" w:color="FFFFFF"/>
            </w:tcBorders>
            <w:shd w:val="clear" w:color="auto" w:fill="FFFFFF"/>
            <w:tcMar>
              <w:top w:w="60" w:type="dxa"/>
              <w:left w:w="120" w:type="dxa"/>
              <w:bottom w:w="60" w:type="dxa"/>
              <w:right w:w="120" w:type="dxa"/>
            </w:tcMar>
            <w:vAlign w:val="center"/>
          </w:tcPr>
          <w:p w14:paraId="5BEF791B" w14:textId="77777777" w:rsidR="00DF00BB" w:rsidRPr="00E928CA" w:rsidRDefault="00DF00BB" w:rsidP="008F052D">
            <w:pPr>
              <w:spacing w:line="276" w:lineRule="auto"/>
              <w:jc w:val="center"/>
              <w:rPr>
                <w:sz w:val="20"/>
                <w:szCs w:val="20"/>
              </w:rPr>
            </w:pPr>
            <w:r w:rsidRPr="00E928CA">
              <w:rPr>
                <w:sz w:val="20"/>
                <w:szCs w:val="20"/>
              </w:rPr>
              <w:t>PSO → top-5</w:t>
            </w:r>
          </w:p>
          <w:p w14:paraId="0D05D568" w14:textId="77777777" w:rsidR="00DF00BB" w:rsidRPr="00E928CA" w:rsidRDefault="00DF00BB" w:rsidP="008F052D">
            <w:pPr>
              <w:spacing w:line="276" w:lineRule="auto"/>
              <w:jc w:val="center"/>
              <w:rPr>
                <w:sz w:val="20"/>
                <w:szCs w:val="20"/>
              </w:rPr>
            </w:pPr>
            <w:r w:rsidRPr="00E928CA">
              <w:rPr>
                <w:sz w:val="20"/>
                <w:szCs w:val="20"/>
              </w:rPr>
              <w:t>warm-start →</w:t>
            </w:r>
          </w:p>
          <w:p w14:paraId="33D8AD08" w14:textId="77777777" w:rsidR="00DF00BB" w:rsidRPr="00E928CA" w:rsidRDefault="00DF00BB" w:rsidP="008F052D">
            <w:pPr>
              <w:spacing w:line="276" w:lineRule="auto"/>
              <w:jc w:val="center"/>
              <w:rPr>
                <w:sz w:val="20"/>
                <w:szCs w:val="20"/>
              </w:rPr>
            </w:pPr>
            <w:r w:rsidRPr="00E928CA">
              <w:rPr>
                <w:sz w:val="20"/>
                <w:szCs w:val="20"/>
              </w:rPr>
              <w:t>BO (60 trials)</w:t>
            </w:r>
          </w:p>
        </w:tc>
        <w:tc>
          <w:tcPr>
            <w:tcW w:w="2700" w:type="dxa"/>
            <w:tcBorders>
              <w:top w:val="none" w:sz="0" w:space="0" w:color="FFFFFF"/>
              <w:left w:val="none" w:sz="0" w:space="0" w:color="FFFFFF"/>
              <w:bottom w:val="single" w:sz="6" w:space="0" w:color="000000"/>
              <w:right w:val="none" w:sz="0" w:space="0" w:color="FFFFFF"/>
            </w:tcBorders>
            <w:shd w:val="clear" w:color="auto" w:fill="FFFFFF"/>
            <w:tcMar>
              <w:top w:w="60" w:type="dxa"/>
              <w:left w:w="120" w:type="dxa"/>
              <w:bottom w:w="60" w:type="dxa"/>
              <w:right w:w="120" w:type="dxa"/>
            </w:tcMar>
            <w:vAlign w:val="center"/>
          </w:tcPr>
          <w:p w14:paraId="1A72D2DE" w14:textId="77777777" w:rsidR="00DF00BB" w:rsidRPr="00E928CA" w:rsidRDefault="00DF00BB" w:rsidP="008F052D">
            <w:pPr>
              <w:spacing w:line="276" w:lineRule="auto"/>
              <w:jc w:val="center"/>
              <w:rPr>
                <w:sz w:val="20"/>
                <w:szCs w:val="20"/>
              </w:rPr>
            </w:pPr>
            <w:r w:rsidRPr="00E928CA">
              <w:rPr>
                <w:sz w:val="20"/>
                <w:szCs w:val="20"/>
              </w:rPr>
              <w:t>Proposed method: PSO exploration +</w:t>
            </w:r>
          </w:p>
          <w:p w14:paraId="421042A6" w14:textId="77777777" w:rsidR="00DF00BB" w:rsidRPr="00E928CA" w:rsidRDefault="00DF00BB" w:rsidP="008F052D">
            <w:pPr>
              <w:spacing w:line="276" w:lineRule="auto"/>
              <w:jc w:val="center"/>
              <w:rPr>
                <w:sz w:val="20"/>
                <w:szCs w:val="20"/>
              </w:rPr>
            </w:pPr>
            <w:r w:rsidRPr="00E928CA">
              <w:rPr>
                <w:sz w:val="20"/>
                <w:szCs w:val="20"/>
              </w:rPr>
              <w:t>directed BO exploitation</w:t>
            </w:r>
          </w:p>
        </w:tc>
      </w:tr>
    </w:tbl>
    <w:p w14:paraId="5720E3ED" w14:textId="77777777" w:rsidR="002412E3" w:rsidRPr="00E928CA" w:rsidRDefault="002412E3" w:rsidP="002412E3">
      <w:pPr>
        <w:spacing w:after="40"/>
        <w:rPr>
          <w:sz w:val="20"/>
          <w:szCs w:val="20"/>
        </w:rPr>
      </w:pPr>
    </w:p>
    <w:p w14:paraId="513E8DA3" w14:textId="46CC8077" w:rsidR="00DF00BB" w:rsidRPr="00E928CA" w:rsidRDefault="00A07ACA" w:rsidP="00A07ACA">
      <w:pPr>
        <w:spacing w:before="100" w:after="100" w:line="360" w:lineRule="auto"/>
        <w:ind w:firstLine="720"/>
        <w:jc w:val="both"/>
        <w:rPr>
          <w:sz w:val="20"/>
          <w:szCs w:val="20"/>
          <w:lang w:val="en-US"/>
        </w:rPr>
      </w:pPr>
      <w:r w:rsidRPr="00E928CA">
        <w:rPr>
          <w:sz w:val="20"/>
          <w:szCs w:val="20"/>
          <w:lang w:val="en-US"/>
        </w:rPr>
        <w:t xml:space="preserve">The number of hidden layers was constrained to 1–3 to bracket the two-layer configuration of Gkonis and Tsakalos </w:t>
      </w:r>
      <w:r w:rsidR="006D1A91">
        <w:rPr>
          <w:sz w:val="20"/>
          <w:szCs w:val="20"/>
          <w:lang w:val="en-US"/>
        </w:rPr>
        <w:t xml:space="preserve">(2025) </w:t>
      </w:r>
      <w:r w:rsidRPr="00E928CA">
        <w:rPr>
          <w:sz w:val="20"/>
          <w:szCs w:val="20"/>
          <w:lang w:val="en-US"/>
        </w:rPr>
        <w:t xml:space="preserve">while accommodating the characteristics of tabular data, whose structural complexity is limited relative to perceptual modalities, such that overly deep networks tend to over-parameterise and degrade generalisation </w:t>
      </w:r>
      <w:r w:rsidR="005A57EC">
        <w:rPr>
          <w:sz w:val="20"/>
          <w:szCs w:val="20"/>
          <w:lang w:val="en-US"/>
        </w:rPr>
        <w:fldChar w:fldCharType="begin" w:fldLock="1"/>
      </w:r>
      <w:r w:rsidR="00AF0468">
        <w:rPr>
          <w:sz w:val="20"/>
          <w:szCs w:val="20"/>
          <w:lang w:val="en-US"/>
        </w:rPr>
        <w:instrText>ADDIN CSL_CITATION {"citationItems":[{"id":"ITEM-1","itemData":{"DOI":"https://doi.org/10.1016/j.inffus.2021.11.011","ISSN":"1566-2535","abstract":"A key element in solving real-life data science problems is selecting the types of models to use. Tree ensemble models (such as XGBoost) are usually recommended for classification and regression problems with tabular data. However, several deep learning models for tabular data have recently been proposed, claiming to outperform XGBoost for some use cases. This paper explores whether these deep models should be a recommended option for tabular data by rigorously comparing the new deep models to XGBoost on various datasets. In addition to systematically comparing their performance, we consider the tuning and computation they require. Our study shows that XGBoost outperforms these deep models across the datasets, including the datasets used in the papers that proposed the deep models. We also demonstrate that XGBoost requires much less tuning. On the positive side, we show that an ensemble of deep models and XGBoost performs better on these datasets than XGBoost alone.","author":[{"dropping-particle":"","family":"Shwartz-Ziv","given":"Ravid","non-dropping-particle":"","parse-names":false,"suffix":""},{"dropping-particle":"","family":"Armon","given":"Amitai","non-dropping-particle":"","parse-names":false,"suffix":""}],"container-title":"Information Fusion","id":"ITEM-1","issued":{"date-parts":[["2022"]]},"page":"84-90","title":"Tabular data: Deep learning is not all you need","type":"article-journal","volume":"81"},"uris":["http://www.mendeley.com/documents/?uuid=3a2bb61e-147c-43ac-a0e9-e3b922b76d83"]}],"mendeley":{"formattedCitation":"(Shwartz-Ziv and Armon, 2022)","plainTextFormattedCitation":"(Shwartz-Ziv and Armon, 2022)","previouslyFormattedCitation":"(Shwartz-Ziv and Armon, 2022)"},"properties":{"noteIndex":0},"schema":"https://github.com/citation-style-language/schema/raw/master/csl-citation.json"}</w:instrText>
      </w:r>
      <w:r w:rsidR="005A57EC">
        <w:rPr>
          <w:sz w:val="20"/>
          <w:szCs w:val="20"/>
          <w:lang w:val="en-US"/>
        </w:rPr>
        <w:fldChar w:fldCharType="separate"/>
      </w:r>
      <w:r w:rsidR="005A57EC" w:rsidRPr="005A57EC">
        <w:rPr>
          <w:noProof/>
          <w:sz w:val="20"/>
          <w:szCs w:val="20"/>
          <w:lang w:val="en-US"/>
        </w:rPr>
        <w:t>(Shwartz-Ziv and Armon, 2022)</w:t>
      </w:r>
      <w:r w:rsidR="005A57EC">
        <w:rPr>
          <w:sz w:val="20"/>
          <w:szCs w:val="20"/>
          <w:lang w:val="en-US"/>
        </w:rPr>
        <w:fldChar w:fldCharType="end"/>
      </w:r>
      <w:r w:rsidRPr="00E928CA">
        <w:rPr>
          <w:sz w:val="20"/>
          <w:szCs w:val="20"/>
          <w:lang w:val="en-US"/>
        </w:rPr>
        <w:t xml:space="preserve">. The number of neurons per layer (16–128) expands Gkonis' input–output averaging heuristic (which yields roughly seven neurons) towards larger capacity, and is sampled on a logarithmic scale because the effect of network width on model capacity is multiplicative rather than additive </w:t>
      </w:r>
      <w:r w:rsidR="005A57EC">
        <w:rPr>
          <w:sz w:val="20"/>
          <w:szCs w:val="20"/>
          <w:lang w:val="en-US"/>
        </w:rPr>
        <w:fldChar w:fldCharType="begin" w:fldLock="1"/>
      </w:r>
      <w:r w:rsidR="005A57EC">
        <w:rPr>
          <w:sz w:val="20"/>
          <w:szCs w:val="20"/>
          <w:lang w:val="en-US"/>
        </w:rPr>
        <w:instrText>ADDIN CSL_CITATION {"citationItems":[{"id":"ITEM-1","itemData":{"DOI":"https://doi.org/10.1002/widm.1484","ISSN":"1942-4787","abstract":"Abstract Most machine learning algorithms are configured by a set of hyperparameters whose values must be carefully chosen and which often considerably impact performance. To avoid a time-consuming and irreproducible manual process of trial-and-error to find well-performing hyperparameter configurations, various automatic hyperparameter optimization (HPO) methods?for example, based on resampling error estimation for supervised machine learning?can be employed. After introducing HPO from a general perspective, this paper reviews important HPO methods, from simple techniques such as grid or random search to more advanced methods like evolution strategies, Bayesian optimization, Hyperband, and racing. This work gives practical recommendations regarding important choices to be made when conducting HPO, including the HPO algorithms themselves, performance evaluation, how to combine HPO with machine learning pipelines, runtime improvements, and parallelization. This article is categorized under: Algorithmic Development &gt; Statistics Technologies &gt; Machine Learning Technologies &gt; Prediction","author":[{"dropping-particle":"","family":"Bischl","given":"Bernd","non-dropping-particle":"","parse-names":false,"suffix":""},{"dropping-particle":"","family":"Binder","given":"Martin","non-dropping-particle":"","parse-names":false,"suffix":""},{"dropping-particle":"","family":"Lang","given":"Michel","non-dropping-particle":"","parse-names":false,"suffix":""},{"dropping-particle":"","family":"Pielok","given":"Tobias","non-dropping-particle":"","parse-names":false,"suffix":""},{"dropping-particle":"","family":"Richter","given":"Jakob","non-dropping-particle":"","parse-names":false,"suffix":""},{"dropping-particle":"","family":"Coors","given":"Stefan","non-dropping-particle":"","parse-names":false,"suffix":""},{"dropping-particle":"","family":"Thomas","given":"Janek","non-dropping-particle":"","parse-names":false,"suffix":""},{"dropping-particle":"","family":"Ullmann","given":"Theresa","non-dropping-particle":"","parse-names":false,"suffix":""},{"dropping-particle":"","family":"Becker","given":"Marc","non-dropping-particle":"","parse-names":false,"suffix":""},{"dropping-particle":"","family":"Boulesteix","given":"Anne-Laure","non-dropping-particle":"","parse-names":false,"suffix":""},{"dropping-particle":"","family":"Deng","given":"Difan","non-dropping-particle":"","parse-names":false,"suffix":""},{"dropping-particle":"","family":"Lindauer","given":"Marius","non-dropping-particle":"","parse-names":false,"suffix":""}],"container-title":"WIREs Data Mining and Knowledge Discovery","id":"ITEM-1","issue":"2","issued":{"date-parts":[["2023"]]},"page":"e1484","title":"Hyperparameter optimization: Foundations, algorithms, best practices, and open challenges","type":"article-journal","volume":"13"},"uris":["http://www.mendeley.com/documents/?uuid=5162062e-34f8-4a4b-9746-6c66e6151ede"]}],"mendeley":{"formattedCitation":"(Bischl &lt;i&gt;et al.&lt;/i&gt;, 2023)","plainTextFormattedCitation":"(Bischl et al., 2023)","previouslyFormattedCitation":"(Bischl &lt;i&gt;et al.&lt;/i&gt;, 2023)"},"properties":{"noteIndex":0},"schema":"https://github.com/citation-style-language/schema/raw/master/csl-citation.json"}</w:instrText>
      </w:r>
      <w:r w:rsidR="005A57EC">
        <w:rPr>
          <w:sz w:val="20"/>
          <w:szCs w:val="20"/>
          <w:lang w:val="en-US"/>
        </w:rPr>
        <w:fldChar w:fldCharType="separate"/>
      </w:r>
      <w:r w:rsidR="005A57EC" w:rsidRPr="005A57EC">
        <w:rPr>
          <w:noProof/>
          <w:sz w:val="20"/>
          <w:szCs w:val="20"/>
          <w:lang w:val="en-US"/>
        </w:rPr>
        <w:t xml:space="preserve">(Bischl </w:t>
      </w:r>
      <w:r w:rsidR="005A57EC" w:rsidRPr="005A57EC">
        <w:rPr>
          <w:i/>
          <w:noProof/>
          <w:sz w:val="20"/>
          <w:szCs w:val="20"/>
          <w:lang w:val="en-US"/>
        </w:rPr>
        <w:t>et al.</w:t>
      </w:r>
      <w:r w:rsidR="005A57EC" w:rsidRPr="005A57EC">
        <w:rPr>
          <w:noProof/>
          <w:sz w:val="20"/>
          <w:szCs w:val="20"/>
          <w:lang w:val="en-US"/>
        </w:rPr>
        <w:t>, 2023)</w:t>
      </w:r>
      <w:r w:rsidR="005A57EC">
        <w:rPr>
          <w:sz w:val="20"/>
          <w:szCs w:val="20"/>
          <w:lang w:val="en-US"/>
        </w:rPr>
        <w:fldChar w:fldCharType="end"/>
      </w:r>
      <w:r w:rsidRPr="00E928CA">
        <w:rPr>
          <w:sz w:val="20"/>
          <w:szCs w:val="20"/>
          <w:lang w:val="en-US"/>
        </w:rPr>
        <w:t xml:space="preserve">. The learning rate spans 10⁻⁴ to 10⁻² on a logarithmic scale—standard practice for hyperparameters whose sensitivity spans several orders of magnitude </w:t>
      </w:r>
      <w:r w:rsidR="005B71FA">
        <w:rPr>
          <w:sz w:val="20"/>
          <w:szCs w:val="20"/>
          <w:lang w:val="en-US"/>
        </w:rPr>
        <w:fldChar w:fldCharType="begin" w:fldLock="1"/>
      </w:r>
      <w:r w:rsidR="00B4231B">
        <w:rPr>
          <w:sz w:val="20"/>
          <w:szCs w:val="20"/>
          <w:lang w:val="en-US"/>
        </w:rPr>
        <w:instrText>ADDIN CSL_CITATION {"citationItems":[{"id":"ITEM-1","itemData":{"DOI":"https://doi.org/10.1002/widm.1484","ISSN":"1942-4787","abstract":"Abstract Most machine learning algorithms are configured by a set of hyperparameters whose values must be carefully chosen and which often considerably impact performance. To avoid a time-consuming and irreproducible manual process of trial-and-error to find well-performing hyperparameter configurations, various automatic hyperparameter optimization (HPO) methods?for example, based on resampling error estimation for supervised machine learning?can be employed. After introducing HPO from a general perspective, this paper reviews important HPO methods, from simple techniques such as grid or random search to more advanced methods like evolution strategies, Bayesian optimization, Hyperband, and racing. This work gives practical recommendations regarding important choices to be made when conducting HPO, including the HPO algorithms themselves, performance evaluation, how to combine HPO with machine learning pipelines, runtime improvements, and parallelization. This article is categorized under: Algorithmic Development &gt; Statistics Technologies &gt; Machine Learning Technologies &gt; Prediction","author":[{"dropping-particle":"","family":"Bischl","given":"Bernd","non-dropping-particle":"","parse-names":false,"suffix":""},{"dropping-particle":"","family":"Binder","given":"Martin","non-dropping-particle":"","parse-names":false,"suffix":""},{"dropping-particle":"","family":"Lang","given":"Michel","non-dropping-particle":"","parse-names":false,"suffix":""},{"dropping-particle":"","family":"Pielok","given":"Tobias","non-dropping-particle":"","parse-names":false,"suffix":""},{"dropping-particle":"","family":"Richter","given":"Jakob","non-dropping-particle":"","parse-names":false,"suffix":""},{"dropping-particle":"","family":"Coors","given":"Stefan","non-dropping-particle":"","parse-names":false,"suffix":""},{"dropping-particle":"","family":"Thomas","given":"Janek","non-dropping-particle":"","parse-names":false,"suffix":""},{"dropping-particle":"","family":"Ullmann","given":"Theresa","non-dropping-particle":"","parse-names":false,"suffix":""},{"dropping-particle":"","family":"Becker","given":"Marc","non-dropping-particle":"","parse-names":false,"suffix":""},{"dropping-particle":"","family":"Boulesteix","given":"Anne-Laure","non-dropping-particle":"","parse-names":false,"suffix":""},{"dropping-particle":"","family":"Deng","given":"Difan","non-dropping-particle":"","parse-names":false,"suffix":""},{"dropping-particle":"","family":"Lindauer","given":"Marius","non-dropping-particle":"","parse-names":false,"suffix":""}],"container-title":"WIREs Data Mining and Knowledge Discovery","id":"ITEM-1","issue":"2","issued":{"date-parts":[["2023"]]},"page":"e1484","title":"Hyperparameter optimization: Foundations, algorithms, best practices, and open challenges","type":"article-journal","volume":"13"},"uris":["http://www.mendeley.com/documents/?uuid=5162062e-34f8-4a4b-9746-6c66e6151ede"]},{"id":"ITEM-2","itemData":{"ISBN":"9781618395993","abstract":"Several recent advances to the state of the art in image classification benchmarks have come from better configurations of existing techniques rather than novel approaches to feature learning. Traditionally, hyper-parameter optimization has been the job of humans because they can be very efficient in regimes where only a few trials are possible. Presently, computer clusters and GPU processors make it possible to run more trials and we show that algorithmic approaches can find better results. We present hyper-parameter optimization results on tasks of training neural networks and deep belief networks (DBNs). We optimize hyper-parameters using random search and two new greedy sequential methods based on the expected improvement criterion. Random search has been shown to be sufficiently efficient for learning neural networks for several datasets, but we show it is unreliable for training DBNs. The sequential algorithms are applied to the most difficult DBN learning problems from [1] and find significantly better results than the best previously reported. This work contributes novel techniques for making response surface models P(y|x) in which many elements of hyper-parameter assignment (x) are known to be irrelevant given particular values of other elements.","author":[{"dropping-particle":"","family":"Bergstra","given":"James","non-dropping-particle":"","parse-names":false,"suffix":""},{"dropping-particle":"","family":"Bardenet","given":"Rémi","non-dropping-particle":"","parse-names":false,"suffix":""},{"dropping-particle":"","family":"Bengio","given":"Yoshua","non-dropping-particle":"","parse-names":false,"suffix":""},{"dropping-particle":"","family":"Kégl","given":"Balázs","non-dropping-particle":"","parse-names":false,"suffix":""}],"collection-title":"NIPS'11","container-title":"Proceedings of the 25th International Conference on Neural Information Processing Systems","id":"ITEM-2","issued":{"date-parts":[["2011"]]},"page":"2546–2554","publisher":"Curran Associates Inc.","publisher-place":"Red Hook, NY, USA","title":"Algorithms for hyper-parameter optimization","type":"paper-conference"},"uris":["http://www.mendeley.com/documents/?uuid=1751fa51-20be-4a97-a9d9-5c3473985549"]}],"mendeley":{"formattedCitation":"(Bergstra &lt;i&gt;et al.&lt;/i&gt;, 2011; Bischl &lt;i&gt;et al.&lt;/i&gt;, 2023)","plainTextFormattedCitation":"(Bergstra et al., 2011; Bischl et al., 2023)","previouslyFormattedCitation":"(Bergstra &lt;i&gt;et al.&lt;/i&gt;, 2011; Bischl &lt;i&gt;et al.&lt;/i&gt;, 2023)"},"properties":{"noteIndex":0},"schema":"https://github.com/citation-style-language/schema/raw/master/csl-citation.json"}</w:instrText>
      </w:r>
      <w:r w:rsidR="005B71FA">
        <w:rPr>
          <w:sz w:val="20"/>
          <w:szCs w:val="20"/>
          <w:lang w:val="en-US"/>
        </w:rPr>
        <w:fldChar w:fldCharType="separate"/>
      </w:r>
      <w:r w:rsidR="005B71FA" w:rsidRPr="005B71FA">
        <w:rPr>
          <w:noProof/>
          <w:sz w:val="20"/>
          <w:szCs w:val="20"/>
          <w:lang w:val="en-US"/>
        </w:rPr>
        <w:t xml:space="preserve">(Bergstra </w:t>
      </w:r>
      <w:r w:rsidR="005B71FA" w:rsidRPr="005B71FA">
        <w:rPr>
          <w:i/>
          <w:noProof/>
          <w:sz w:val="20"/>
          <w:szCs w:val="20"/>
          <w:lang w:val="en-US"/>
        </w:rPr>
        <w:t>et al.</w:t>
      </w:r>
      <w:r w:rsidR="005B71FA" w:rsidRPr="005B71FA">
        <w:rPr>
          <w:noProof/>
          <w:sz w:val="20"/>
          <w:szCs w:val="20"/>
          <w:lang w:val="en-US"/>
        </w:rPr>
        <w:t xml:space="preserve">, 2011; Bischl </w:t>
      </w:r>
      <w:r w:rsidR="005B71FA" w:rsidRPr="005B71FA">
        <w:rPr>
          <w:i/>
          <w:noProof/>
          <w:sz w:val="20"/>
          <w:szCs w:val="20"/>
          <w:lang w:val="en-US"/>
        </w:rPr>
        <w:t>et al.</w:t>
      </w:r>
      <w:r w:rsidR="005B71FA" w:rsidRPr="005B71FA">
        <w:rPr>
          <w:noProof/>
          <w:sz w:val="20"/>
          <w:szCs w:val="20"/>
          <w:lang w:val="en-US"/>
        </w:rPr>
        <w:t>, 2023)</w:t>
      </w:r>
      <w:r w:rsidR="005B71FA">
        <w:rPr>
          <w:sz w:val="20"/>
          <w:szCs w:val="20"/>
          <w:lang w:val="en-US"/>
        </w:rPr>
        <w:fldChar w:fldCharType="end"/>
      </w:r>
      <w:r w:rsidRPr="00E928CA">
        <w:rPr>
          <w:sz w:val="20"/>
          <w:szCs w:val="20"/>
          <w:lang w:val="en-US"/>
        </w:rPr>
        <w:t>—so that this range brackets the Adam/RAdam default (10⁻³) at its centre. Dropout is bounded at 0.0–0.4 because regularisation values above 0.5 are rarely beneficial on tabular data and risk impeding the learning of the minority-class signal. Batch size is selected as the power-of-two set {64, 128, 256, 512} for computational efficiency on accelerators, with a range matched to the sizes of both datasets (7,043–10,000 samples). Finally, the training budget is fixed at 100 epochs following Gkonis and Tsakalos for comparability, with early stopping serving as an adaptive bound to prevent overfitting.</w:t>
      </w:r>
    </w:p>
    <w:p w14:paraId="2CA11C04" w14:textId="2CFD2F38" w:rsidR="00DF00BB" w:rsidRPr="00E928CA" w:rsidRDefault="00DF00BB" w:rsidP="00DF00BB">
      <w:pPr>
        <w:spacing w:before="80" w:after="60"/>
        <w:jc w:val="center"/>
        <w:rPr>
          <w:sz w:val="20"/>
          <w:szCs w:val="20"/>
        </w:rPr>
      </w:pPr>
      <w:r w:rsidRPr="00E928CA">
        <w:rPr>
          <w:sz w:val="20"/>
          <w:szCs w:val="20"/>
        </w:rPr>
        <w:t>Table 4.</w:t>
      </w:r>
      <w:r w:rsidRPr="00E928CA">
        <w:rPr>
          <w:b/>
          <w:bCs/>
          <w:sz w:val="20"/>
          <w:szCs w:val="20"/>
        </w:rPr>
        <w:t xml:space="preserve"> </w:t>
      </w:r>
      <w:r w:rsidRPr="00E928CA">
        <w:rPr>
          <w:sz w:val="20"/>
          <w:szCs w:val="20"/>
        </w:rPr>
        <w:t>Experimental conditions and computational budgets.</w:t>
      </w:r>
    </w:p>
    <w:tbl>
      <w:tblPr>
        <w:tblW w:w="7470" w:type="dxa"/>
        <w:tblInd w:w="10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2340"/>
        <w:gridCol w:w="1890"/>
      </w:tblGrid>
      <w:tr w:rsidR="00DF00BB" w:rsidRPr="00E928CA" w14:paraId="6A87A098" w14:textId="77777777" w:rsidTr="005941A7">
        <w:trPr>
          <w:tblHeader/>
        </w:trPr>
        <w:tc>
          <w:tcPr>
            <w:tcW w:w="3240" w:type="dxa"/>
            <w:tcBorders>
              <w:top w:val="single" w:sz="6" w:space="0" w:color="000000"/>
              <w:left w:val="none" w:sz="0" w:space="0" w:color="FFFFFF"/>
              <w:bottom w:val="single" w:sz="6" w:space="0" w:color="000000"/>
              <w:right w:val="none" w:sz="0" w:space="0" w:color="FFFFFF"/>
            </w:tcBorders>
            <w:shd w:val="clear" w:color="auto" w:fill="FFFFFF"/>
            <w:tcMar>
              <w:top w:w="60" w:type="dxa"/>
              <w:left w:w="120" w:type="dxa"/>
              <w:bottom w:w="60" w:type="dxa"/>
              <w:right w:w="120" w:type="dxa"/>
            </w:tcMar>
          </w:tcPr>
          <w:p w14:paraId="247350FE" w14:textId="3F40A15B" w:rsidR="00DF00BB" w:rsidRPr="00E928CA" w:rsidRDefault="00DF00BB" w:rsidP="005941A7">
            <w:pPr>
              <w:rPr>
                <w:b/>
                <w:bCs/>
                <w:sz w:val="20"/>
                <w:szCs w:val="20"/>
              </w:rPr>
            </w:pPr>
            <w:r w:rsidRPr="00E928CA">
              <w:rPr>
                <w:b/>
                <w:bCs/>
                <w:sz w:val="20"/>
                <w:szCs w:val="20"/>
              </w:rPr>
              <w:t>Hyperparameter</w:t>
            </w:r>
          </w:p>
        </w:tc>
        <w:tc>
          <w:tcPr>
            <w:tcW w:w="2340" w:type="dxa"/>
            <w:tcBorders>
              <w:top w:val="single" w:sz="6" w:space="0" w:color="000000"/>
              <w:left w:val="none" w:sz="0" w:space="0" w:color="FFFFFF"/>
              <w:bottom w:val="single" w:sz="6" w:space="0" w:color="000000"/>
              <w:right w:val="none" w:sz="0" w:space="0" w:color="FFFFFF"/>
            </w:tcBorders>
            <w:shd w:val="clear" w:color="auto" w:fill="FFFFFF"/>
            <w:tcMar>
              <w:top w:w="60" w:type="dxa"/>
              <w:left w:w="120" w:type="dxa"/>
              <w:bottom w:w="60" w:type="dxa"/>
              <w:right w:w="120" w:type="dxa"/>
            </w:tcMar>
          </w:tcPr>
          <w:p w14:paraId="72E4C558" w14:textId="01EAB63A" w:rsidR="00DF00BB" w:rsidRPr="00E928CA" w:rsidRDefault="00DF00BB" w:rsidP="005941A7">
            <w:pPr>
              <w:rPr>
                <w:b/>
                <w:bCs/>
                <w:sz w:val="20"/>
                <w:szCs w:val="20"/>
              </w:rPr>
            </w:pPr>
            <w:r w:rsidRPr="00E928CA">
              <w:rPr>
                <w:b/>
                <w:bCs/>
                <w:sz w:val="20"/>
                <w:szCs w:val="20"/>
              </w:rPr>
              <w:t>Range / Choices</w:t>
            </w:r>
          </w:p>
        </w:tc>
        <w:tc>
          <w:tcPr>
            <w:tcW w:w="1890" w:type="dxa"/>
            <w:tcBorders>
              <w:top w:val="single" w:sz="6" w:space="0" w:color="000000"/>
              <w:left w:val="none" w:sz="0" w:space="0" w:color="FFFFFF"/>
              <w:bottom w:val="single" w:sz="6" w:space="0" w:color="000000"/>
              <w:right w:val="none" w:sz="0" w:space="0" w:color="FFFFFF"/>
            </w:tcBorders>
            <w:shd w:val="clear" w:color="auto" w:fill="FFFFFF"/>
            <w:tcMar>
              <w:top w:w="60" w:type="dxa"/>
              <w:left w:w="120" w:type="dxa"/>
              <w:bottom w:w="60" w:type="dxa"/>
              <w:right w:w="120" w:type="dxa"/>
            </w:tcMar>
            <w:vAlign w:val="center"/>
          </w:tcPr>
          <w:p w14:paraId="4D73B22F" w14:textId="502F6DFD" w:rsidR="00DF00BB" w:rsidRPr="00E928CA" w:rsidRDefault="005941A7" w:rsidP="005941A7">
            <w:pPr>
              <w:rPr>
                <w:sz w:val="20"/>
                <w:szCs w:val="20"/>
              </w:rPr>
            </w:pPr>
            <w:r w:rsidRPr="00E928CA">
              <w:rPr>
                <w:b/>
                <w:bCs/>
                <w:sz w:val="20"/>
                <w:szCs w:val="20"/>
              </w:rPr>
              <w:t>Scale</w:t>
            </w:r>
          </w:p>
        </w:tc>
      </w:tr>
      <w:tr w:rsidR="005941A7" w:rsidRPr="00E928CA" w14:paraId="64DE49B7" w14:textId="77777777" w:rsidTr="005941A7">
        <w:tc>
          <w:tcPr>
            <w:tcW w:w="324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7028DA28" w14:textId="608FCCB6" w:rsidR="005941A7" w:rsidRPr="00E928CA" w:rsidRDefault="005941A7" w:rsidP="005941A7">
            <w:pPr>
              <w:spacing w:line="276" w:lineRule="auto"/>
              <w:rPr>
                <w:b/>
                <w:bCs/>
                <w:sz w:val="20"/>
                <w:szCs w:val="20"/>
              </w:rPr>
            </w:pPr>
            <w:r w:rsidRPr="00E928CA">
              <w:rPr>
                <w:b/>
                <w:bCs/>
                <w:sz w:val="20"/>
                <w:szCs w:val="20"/>
              </w:rPr>
              <w:t>Number of hidden layers (L)</w:t>
            </w:r>
          </w:p>
        </w:tc>
        <w:tc>
          <w:tcPr>
            <w:tcW w:w="234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692D91C0" w14:textId="34E98D95" w:rsidR="005941A7" w:rsidRPr="00E928CA" w:rsidRDefault="005941A7" w:rsidP="005941A7">
            <w:pPr>
              <w:spacing w:line="276" w:lineRule="auto"/>
              <w:rPr>
                <w:sz w:val="20"/>
                <w:szCs w:val="20"/>
              </w:rPr>
            </w:pPr>
            <w:r w:rsidRPr="00E928CA">
              <w:rPr>
                <w:sz w:val="20"/>
                <w:szCs w:val="20"/>
              </w:rPr>
              <w:t>1 – 3</w:t>
            </w:r>
          </w:p>
        </w:tc>
        <w:tc>
          <w:tcPr>
            <w:tcW w:w="189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14B7A915" w14:textId="22C5973E" w:rsidR="005941A7" w:rsidRPr="00E928CA" w:rsidRDefault="005941A7" w:rsidP="005941A7">
            <w:pPr>
              <w:spacing w:line="276" w:lineRule="auto"/>
              <w:rPr>
                <w:sz w:val="20"/>
                <w:szCs w:val="20"/>
              </w:rPr>
            </w:pPr>
            <w:r w:rsidRPr="00E928CA">
              <w:rPr>
                <w:sz w:val="20"/>
                <w:szCs w:val="20"/>
              </w:rPr>
              <w:t>Discrete</w:t>
            </w:r>
          </w:p>
        </w:tc>
      </w:tr>
      <w:tr w:rsidR="005941A7" w:rsidRPr="00E928CA" w14:paraId="5C007D8C" w14:textId="77777777" w:rsidTr="005941A7">
        <w:tc>
          <w:tcPr>
            <w:tcW w:w="324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3EBEEF6F" w14:textId="1BFEB663" w:rsidR="005941A7" w:rsidRPr="00E928CA" w:rsidRDefault="005941A7" w:rsidP="005941A7">
            <w:pPr>
              <w:spacing w:line="276" w:lineRule="auto"/>
              <w:rPr>
                <w:b/>
                <w:bCs/>
                <w:sz w:val="20"/>
                <w:szCs w:val="20"/>
              </w:rPr>
            </w:pPr>
            <w:r w:rsidRPr="00E928CA">
              <w:rPr>
                <w:b/>
                <w:bCs/>
                <w:sz w:val="20"/>
                <w:szCs w:val="20"/>
              </w:rPr>
              <w:t>Neurons per layer</w:t>
            </w:r>
          </w:p>
        </w:tc>
        <w:tc>
          <w:tcPr>
            <w:tcW w:w="234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659460D2" w14:textId="5931A002" w:rsidR="005941A7" w:rsidRPr="00E928CA" w:rsidRDefault="005941A7" w:rsidP="005941A7">
            <w:pPr>
              <w:spacing w:line="276" w:lineRule="auto"/>
              <w:rPr>
                <w:sz w:val="20"/>
                <w:szCs w:val="20"/>
              </w:rPr>
            </w:pPr>
            <w:r w:rsidRPr="00E928CA">
              <w:rPr>
                <w:sz w:val="20"/>
                <w:szCs w:val="20"/>
              </w:rPr>
              <w:t>16 – 128</w:t>
            </w:r>
          </w:p>
        </w:tc>
        <w:tc>
          <w:tcPr>
            <w:tcW w:w="189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7ED8BE11" w14:textId="1147EAAF" w:rsidR="005941A7" w:rsidRPr="00E928CA" w:rsidRDefault="005941A7" w:rsidP="005941A7">
            <w:pPr>
              <w:spacing w:line="276" w:lineRule="auto"/>
              <w:rPr>
                <w:sz w:val="20"/>
                <w:szCs w:val="20"/>
              </w:rPr>
            </w:pPr>
            <w:r w:rsidRPr="00E928CA">
              <w:rPr>
                <w:sz w:val="20"/>
                <w:szCs w:val="20"/>
              </w:rPr>
              <w:t>Logarithmic</w:t>
            </w:r>
          </w:p>
        </w:tc>
      </w:tr>
      <w:tr w:rsidR="005941A7" w:rsidRPr="00E928CA" w14:paraId="3ECFCC8E" w14:textId="77777777" w:rsidTr="005941A7">
        <w:tc>
          <w:tcPr>
            <w:tcW w:w="324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19DD48F1" w14:textId="5B50F169" w:rsidR="005941A7" w:rsidRPr="00E928CA" w:rsidRDefault="005941A7" w:rsidP="005941A7">
            <w:pPr>
              <w:spacing w:line="276" w:lineRule="auto"/>
              <w:rPr>
                <w:b/>
                <w:bCs/>
                <w:sz w:val="20"/>
                <w:szCs w:val="20"/>
              </w:rPr>
            </w:pPr>
            <w:r w:rsidRPr="00E928CA">
              <w:rPr>
                <w:b/>
                <w:bCs/>
                <w:sz w:val="20"/>
                <w:szCs w:val="20"/>
              </w:rPr>
              <w:t>Dropout rate</w:t>
            </w:r>
          </w:p>
        </w:tc>
        <w:tc>
          <w:tcPr>
            <w:tcW w:w="234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7BE4E42E" w14:textId="7055DB4F" w:rsidR="005941A7" w:rsidRPr="00E928CA" w:rsidRDefault="005941A7" w:rsidP="005941A7">
            <w:pPr>
              <w:spacing w:line="276" w:lineRule="auto"/>
              <w:rPr>
                <w:sz w:val="20"/>
                <w:szCs w:val="20"/>
              </w:rPr>
            </w:pPr>
            <w:r w:rsidRPr="00E928CA">
              <w:rPr>
                <w:sz w:val="20"/>
                <w:szCs w:val="20"/>
              </w:rPr>
              <w:t>0.0 – 0.4</w:t>
            </w:r>
          </w:p>
        </w:tc>
        <w:tc>
          <w:tcPr>
            <w:tcW w:w="189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44B715E5" w14:textId="0F030827" w:rsidR="005941A7" w:rsidRPr="00E928CA" w:rsidRDefault="005941A7" w:rsidP="005941A7">
            <w:pPr>
              <w:spacing w:line="276" w:lineRule="auto"/>
              <w:rPr>
                <w:sz w:val="20"/>
                <w:szCs w:val="20"/>
              </w:rPr>
            </w:pPr>
            <w:r w:rsidRPr="00E928CA">
              <w:rPr>
                <w:sz w:val="20"/>
                <w:szCs w:val="20"/>
              </w:rPr>
              <w:t>Linear</w:t>
            </w:r>
          </w:p>
        </w:tc>
      </w:tr>
      <w:tr w:rsidR="005941A7" w:rsidRPr="00E928CA" w14:paraId="17132F4D" w14:textId="77777777" w:rsidTr="005941A7">
        <w:tc>
          <w:tcPr>
            <w:tcW w:w="324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44E73FAC" w14:textId="7A48FFE2" w:rsidR="005941A7" w:rsidRPr="00E928CA" w:rsidRDefault="005941A7" w:rsidP="005941A7">
            <w:pPr>
              <w:spacing w:line="276" w:lineRule="auto"/>
              <w:rPr>
                <w:b/>
                <w:bCs/>
                <w:sz w:val="20"/>
                <w:szCs w:val="20"/>
              </w:rPr>
            </w:pPr>
            <w:r w:rsidRPr="00E928CA">
              <w:rPr>
                <w:b/>
                <w:bCs/>
                <w:sz w:val="20"/>
                <w:szCs w:val="20"/>
              </w:rPr>
              <w:t>Learning rate</w:t>
            </w:r>
          </w:p>
        </w:tc>
        <w:tc>
          <w:tcPr>
            <w:tcW w:w="234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4FE42026" w14:textId="1982152C" w:rsidR="005941A7" w:rsidRPr="00E928CA" w:rsidRDefault="005941A7" w:rsidP="005941A7">
            <w:pPr>
              <w:spacing w:line="276" w:lineRule="auto"/>
              <w:rPr>
                <w:sz w:val="20"/>
                <w:szCs w:val="20"/>
              </w:rPr>
            </w:pPr>
            <w:r w:rsidRPr="00E928CA">
              <w:rPr>
                <w:sz w:val="20"/>
                <w:szCs w:val="20"/>
              </w:rPr>
              <w:t>10⁻⁴ – 10⁻²</w:t>
            </w:r>
          </w:p>
        </w:tc>
        <w:tc>
          <w:tcPr>
            <w:tcW w:w="189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3760C931" w14:textId="33766874" w:rsidR="005941A7" w:rsidRPr="00E928CA" w:rsidRDefault="005941A7" w:rsidP="005941A7">
            <w:pPr>
              <w:spacing w:line="276" w:lineRule="auto"/>
              <w:rPr>
                <w:sz w:val="20"/>
                <w:szCs w:val="20"/>
              </w:rPr>
            </w:pPr>
            <w:r w:rsidRPr="00E928CA">
              <w:rPr>
                <w:sz w:val="20"/>
                <w:szCs w:val="20"/>
              </w:rPr>
              <w:t>Logarithmic</w:t>
            </w:r>
          </w:p>
        </w:tc>
      </w:tr>
      <w:tr w:rsidR="005941A7" w:rsidRPr="00E928CA" w14:paraId="300E4B6E" w14:textId="77777777" w:rsidTr="005941A7">
        <w:tc>
          <w:tcPr>
            <w:tcW w:w="324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7C7406D9" w14:textId="74F189FA" w:rsidR="005941A7" w:rsidRPr="00E928CA" w:rsidRDefault="005941A7" w:rsidP="005941A7">
            <w:pPr>
              <w:spacing w:line="276" w:lineRule="auto"/>
              <w:rPr>
                <w:b/>
                <w:bCs/>
                <w:sz w:val="20"/>
                <w:szCs w:val="20"/>
              </w:rPr>
            </w:pPr>
            <w:r w:rsidRPr="00E928CA">
              <w:rPr>
                <w:b/>
                <w:bCs/>
                <w:sz w:val="20"/>
                <w:szCs w:val="20"/>
              </w:rPr>
              <w:t>Batch size</w:t>
            </w:r>
          </w:p>
        </w:tc>
        <w:tc>
          <w:tcPr>
            <w:tcW w:w="234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0A37A2DA" w14:textId="71472504" w:rsidR="005941A7" w:rsidRPr="00E928CA" w:rsidRDefault="005941A7" w:rsidP="005941A7">
            <w:pPr>
              <w:spacing w:line="276" w:lineRule="auto"/>
              <w:rPr>
                <w:sz w:val="20"/>
                <w:szCs w:val="20"/>
              </w:rPr>
            </w:pPr>
            <w:r w:rsidRPr="00E928CA">
              <w:rPr>
                <w:sz w:val="20"/>
                <w:szCs w:val="20"/>
              </w:rPr>
              <w:t>{64, 128, 256, 512}</w:t>
            </w:r>
          </w:p>
        </w:tc>
        <w:tc>
          <w:tcPr>
            <w:tcW w:w="1890" w:type="dxa"/>
            <w:tcBorders>
              <w:top w:val="none" w:sz="0" w:space="0" w:color="FFFFFF"/>
              <w:left w:val="none" w:sz="0" w:space="0" w:color="FFFFFF"/>
              <w:bottom w:val="none" w:sz="0" w:space="0" w:color="FFFFFF"/>
              <w:right w:val="none" w:sz="0" w:space="0" w:color="FFFFFF"/>
            </w:tcBorders>
            <w:shd w:val="clear" w:color="auto" w:fill="FFFFFF"/>
            <w:tcMar>
              <w:top w:w="60" w:type="dxa"/>
              <w:left w:w="120" w:type="dxa"/>
              <w:bottom w:w="60" w:type="dxa"/>
              <w:right w:w="120" w:type="dxa"/>
            </w:tcMar>
          </w:tcPr>
          <w:p w14:paraId="136F4DF4" w14:textId="51640B8E" w:rsidR="005941A7" w:rsidRPr="00E928CA" w:rsidRDefault="005941A7" w:rsidP="005941A7">
            <w:pPr>
              <w:spacing w:line="276" w:lineRule="auto"/>
              <w:rPr>
                <w:sz w:val="20"/>
                <w:szCs w:val="20"/>
              </w:rPr>
            </w:pPr>
            <w:r w:rsidRPr="00E928CA">
              <w:rPr>
                <w:sz w:val="20"/>
                <w:szCs w:val="20"/>
              </w:rPr>
              <w:t>Categorical</w:t>
            </w:r>
          </w:p>
        </w:tc>
      </w:tr>
      <w:tr w:rsidR="005941A7" w:rsidRPr="00E928CA" w14:paraId="1FB4F6FD" w14:textId="77777777" w:rsidTr="005941A7">
        <w:tc>
          <w:tcPr>
            <w:tcW w:w="3240" w:type="dxa"/>
            <w:tcBorders>
              <w:top w:val="none" w:sz="0" w:space="0" w:color="FFFFFF"/>
              <w:left w:val="none" w:sz="0" w:space="0" w:color="FFFFFF"/>
              <w:bottom w:val="single" w:sz="6" w:space="0" w:color="000000"/>
              <w:right w:val="none" w:sz="0" w:space="0" w:color="FFFFFF"/>
            </w:tcBorders>
            <w:shd w:val="clear" w:color="auto" w:fill="FFFFFF"/>
            <w:tcMar>
              <w:top w:w="60" w:type="dxa"/>
              <w:left w:w="120" w:type="dxa"/>
              <w:bottom w:w="60" w:type="dxa"/>
              <w:right w:w="120" w:type="dxa"/>
            </w:tcMar>
          </w:tcPr>
          <w:p w14:paraId="573BE30C" w14:textId="061C1F3B" w:rsidR="005941A7" w:rsidRPr="00E928CA" w:rsidRDefault="005941A7" w:rsidP="005941A7">
            <w:pPr>
              <w:spacing w:line="276" w:lineRule="auto"/>
              <w:rPr>
                <w:b/>
                <w:bCs/>
                <w:sz w:val="20"/>
                <w:szCs w:val="20"/>
              </w:rPr>
            </w:pPr>
            <w:r w:rsidRPr="00E928CA">
              <w:rPr>
                <w:b/>
                <w:bCs/>
                <w:sz w:val="20"/>
                <w:szCs w:val="20"/>
              </w:rPr>
              <w:t>Epochs</w:t>
            </w:r>
          </w:p>
        </w:tc>
        <w:tc>
          <w:tcPr>
            <w:tcW w:w="2340" w:type="dxa"/>
            <w:tcBorders>
              <w:top w:val="none" w:sz="0" w:space="0" w:color="FFFFFF"/>
              <w:left w:val="none" w:sz="0" w:space="0" w:color="FFFFFF"/>
              <w:bottom w:val="single" w:sz="6" w:space="0" w:color="000000"/>
              <w:right w:val="none" w:sz="0" w:space="0" w:color="FFFFFF"/>
            </w:tcBorders>
            <w:shd w:val="clear" w:color="auto" w:fill="FFFFFF"/>
            <w:tcMar>
              <w:top w:w="60" w:type="dxa"/>
              <w:left w:w="120" w:type="dxa"/>
              <w:bottom w:w="60" w:type="dxa"/>
              <w:right w:w="120" w:type="dxa"/>
            </w:tcMar>
          </w:tcPr>
          <w:p w14:paraId="2F82297D" w14:textId="7FE6C956" w:rsidR="005941A7" w:rsidRPr="00E928CA" w:rsidRDefault="005941A7" w:rsidP="005941A7">
            <w:pPr>
              <w:spacing w:line="276" w:lineRule="auto"/>
              <w:rPr>
                <w:sz w:val="20"/>
                <w:szCs w:val="20"/>
              </w:rPr>
            </w:pPr>
            <w:r w:rsidRPr="00E928CA">
              <w:rPr>
                <w:sz w:val="20"/>
                <w:szCs w:val="20"/>
              </w:rPr>
              <w:t xml:space="preserve">100 (bounded by early </w:t>
            </w:r>
            <w:r w:rsidRPr="00E928CA">
              <w:rPr>
                <w:sz w:val="20"/>
                <w:szCs w:val="20"/>
              </w:rPr>
              <w:lastRenderedPageBreak/>
              <w:t>stopping)</w:t>
            </w:r>
          </w:p>
        </w:tc>
        <w:tc>
          <w:tcPr>
            <w:tcW w:w="1890" w:type="dxa"/>
            <w:tcBorders>
              <w:top w:val="none" w:sz="0" w:space="0" w:color="FFFFFF"/>
              <w:left w:val="none" w:sz="0" w:space="0" w:color="FFFFFF"/>
              <w:bottom w:val="single" w:sz="6" w:space="0" w:color="000000"/>
              <w:right w:val="none" w:sz="0" w:space="0" w:color="FFFFFF"/>
            </w:tcBorders>
            <w:shd w:val="clear" w:color="auto" w:fill="FFFFFF"/>
            <w:tcMar>
              <w:top w:w="60" w:type="dxa"/>
              <w:left w:w="120" w:type="dxa"/>
              <w:bottom w:w="60" w:type="dxa"/>
              <w:right w:w="120" w:type="dxa"/>
            </w:tcMar>
          </w:tcPr>
          <w:p w14:paraId="2F7E69FE" w14:textId="53C6DD34" w:rsidR="005941A7" w:rsidRPr="00E928CA" w:rsidRDefault="005941A7" w:rsidP="005941A7">
            <w:pPr>
              <w:spacing w:line="276" w:lineRule="auto"/>
              <w:rPr>
                <w:sz w:val="20"/>
                <w:szCs w:val="20"/>
              </w:rPr>
            </w:pPr>
            <w:r w:rsidRPr="00E928CA">
              <w:rPr>
                <w:sz w:val="20"/>
                <w:szCs w:val="20"/>
              </w:rPr>
              <w:lastRenderedPageBreak/>
              <w:t>Fixed</w:t>
            </w:r>
          </w:p>
        </w:tc>
      </w:tr>
    </w:tbl>
    <w:p w14:paraId="472D005A" w14:textId="77777777" w:rsidR="00DF00BB" w:rsidRPr="00E928CA" w:rsidRDefault="00DF00BB" w:rsidP="002412E3">
      <w:pPr>
        <w:spacing w:after="40"/>
        <w:rPr>
          <w:sz w:val="20"/>
          <w:szCs w:val="20"/>
        </w:rPr>
      </w:pPr>
    </w:p>
    <w:p w14:paraId="57648A33" w14:textId="36E31F49" w:rsidR="008F72F2" w:rsidRPr="00E928CA" w:rsidRDefault="006F2959" w:rsidP="00515773">
      <w:pPr>
        <w:spacing w:after="160" w:line="360" w:lineRule="auto"/>
        <w:ind w:firstLine="720"/>
        <w:jc w:val="both"/>
        <w:rPr>
          <w:sz w:val="20"/>
          <w:szCs w:val="20"/>
        </w:rPr>
      </w:pPr>
      <w:r w:rsidRPr="00E928CA">
        <w:rPr>
          <w:sz w:val="20"/>
          <w:szCs w:val="20"/>
        </w:rPr>
        <w:t xml:space="preserve">All three optimisation methods are evaluated over an identical search space with an equal evaluation budget of 150 model evaluations per condition, ensuring that any observed advantage cannot be attributed to a larger budget. </w:t>
      </w:r>
      <w:r w:rsidR="008F72F2" w:rsidRPr="00E928CA">
        <w:rPr>
          <w:sz w:val="20"/>
          <w:szCs w:val="20"/>
          <w:lang w:val="en-US" w:eastAsia="en-US"/>
        </w:rPr>
        <w:t>C1 applies no HPO</w:t>
      </w:r>
      <w:r w:rsidRPr="00E928CA">
        <w:rPr>
          <w:sz w:val="20"/>
          <w:szCs w:val="20"/>
          <w:lang w:val="en-US" w:eastAsia="en-US"/>
        </w:rPr>
        <w:t xml:space="preserve">. </w:t>
      </w:r>
      <w:r w:rsidRPr="00E928CA">
        <w:rPr>
          <w:sz w:val="20"/>
          <w:szCs w:val="20"/>
        </w:rPr>
        <w:t>In PSO (C2), each particle represents a candidate hyperparameter configuration and updates its velocity and position according to:</w:t>
      </w:r>
    </w:p>
    <w:p w14:paraId="47169CD8" w14:textId="33F9E966" w:rsidR="008F72F2" w:rsidRPr="00E928CA" w:rsidRDefault="008F72F2" w:rsidP="008F72F2">
      <w:pPr>
        <w:widowControl/>
        <w:autoSpaceDE/>
        <w:autoSpaceDN/>
        <w:spacing w:before="120" w:after="120"/>
        <w:jc w:val="center"/>
        <w:rPr>
          <w:sz w:val="20"/>
          <w:szCs w:val="20"/>
          <w:lang w:val="en-US" w:eastAsia="en-US"/>
        </w:rPr>
      </w:pPr>
      <w:r w:rsidRPr="00E928CA">
        <w:rPr>
          <w:rFonts w:ascii="Cambria Math" w:eastAsia="Cambria Math" w:hAnsi="Cambria Math" w:cs="Cambria Math"/>
          <w:i/>
          <w:iCs/>
          <w:sz w:val="20"/>
          <w:szCs w:val="20"/>
          <w:lang w:val="en-US" w:eastAsia="en-US"/>
        </w:rPr>
        <w:t>vᵢ⁽ᵗ⁺¹⁾ = w × vᵢ⁽ᵗ⁾ + c₁r₁(pᵢ⁽ᵗ⁾ − xᵢ⁽ᵗ⁾) + c₂r₂(g⁽ᵗ⁾ − xᵢ⁽ᵗ⁾)</w:t>
      </w:r>
      <w:r w:rsidRPr="00E928CA">
        <w:rPr>
          <w:sz w:val="20"/>
          <w:szCs w:val="20"/>
          <w:lang w:val="en-US" w:eastAsia="en-US"/>
        </w:rPr>
        <w:t xml:space="preserve">    (</w:t>
      </w:r>
      <w:r w:rsidR="003C4BCA">
        <w:rPr>
          <w:sz w:val="20"/>
          <w:szCs w:val="20"/>
          <w:lang w:val="en-US" w:eastAsia="en-US"/>
        </w:rPr>
        <w:t>7</w:t>
      </w:r>
      <w:r w:rsidRPr="00E928CA">
        <w:rPr>
          <w:sz w:val="20"/>
          <w:szCs w:val="20"/>
          <w:lang w:val="en-US" w:eastAsia="en-US"/>
        </w:rPr>
        <w:t>)</w:t>
      </w:r>
    </w:p>
    <w:p w14:paraId="498BEDE6" w14:textId="2484E57A" w:rsidR="008F72F2" w:rsidRPr="00E928CA" w:rsidRDefault="008F72F2" w:rsidP="008F72F2">
      <w:pPr>
        <w:widowControl/>
        <w:autoSpaceDE/>
        <w:autoSpaceDN/>
        <w:spacing w:before="120" w:after="120"/>
        <w:jc w:val="center"/>
        <w:rPr>
          <w:sz w:val="20"/>
          <w:szCs w:val="20"/>
          <w:lang w:val="en-US" w:eastAsia="en-US"/>
        </w:rPr>
      </w:pPr>
      <w:r w:rsidRPr="00E928CA">
        <w:rPr>
          <w:rFonts w:ascii="Cambria Math" w:eastAsia="Cambria Math" w:hAnsi="Cambria Math" w:cs="Cambria Math"/>
          <w:i/>
          <w:iCs/>
          <w:sz w:val="20"/>
          <w:szCs w:val="20"/>
          <w:lang w:val="en-US" w:eastAsia="en-US"/>
        </w:rPr>
        <w:t>xᵢ⁽ᵗ⁺¹⁾ = xᵢ⁽ᵗ⁾ + vᵢ⁽ᵗ⁺¹⁾</w:t>
      </w:r>
      <w:r w:rsidRPr="00E928CA">
        <w:rPr>
          <w:sz w:val="20"/>
          <w:szCs w:val="20"/>
          <w:lang w:val="en-US" w:eastAsia="en-US"/>
        </w:rPr>
        <w:t xml:space="preserve">    (5)</w:t>
      </w:r>
    </w:p>
    <w:p w14:paraId="18326BD2" w14:textId="77777777" w:rsidR="008F72F2" w:rsidRPr="00E928CA" w:rsidRDefault="008F72F2" w:rsidP="008F72F2">
      <w:pPr>
        <w:widowControl/>
        <w:autoSpaceDE/>
        <w:autoSpaceDN/>
        <w:spacing w:before="60" w:after="60"/>
        <w:rPr>
          <w:sz w:val="20"/>
          <w:szCs w:val="20"/>
          <w:lang w:val="en-US" w:eastAsia="en-US"/>
        </w:rPr>
      </w:pPr>
    </w:p>
    <w:p w14:paraId="178B831A" w14:textId="512A6427" w:rsidR="008F72F2" w:rsidRPr="00E928CA" w:rsidRDefault="008F72F2" w:rsidP="001C7CB4">
      <w:pPr>
        <w:widowControl/>
        <w:autoSpaceDE/>
        <w:autoSpaceDN/>
        <w:spacing w:before="100" w:after="100" w:line="276" w:lineRule="auto"/>
        <w:ind w:firstLine="720"/>
        <w:jc w:val="both"/>
        <w:rPr>
          <w:sz w:val="20"/>
          <w:szCs w:val="20"/>
          <w:lang w:val="en-US" w:eastAsia="en-US"/>
        </w:rPr>
      </w:pPr>
      <w:r w:rsidRPr="00E928CA">
        <w:rPr>
          <w:sz w:val="20"/>
          <w:szCs w:val="20"/>
          <w:lang w:val="en-US" w:eastAsia="en-US"/>
        </w:rPr>
        <w:t xml:space="preserve">where vᵢ is the velocity vector of particle i, xᵢ is its position, pᵢ is particle i's personal best, g is the global best, w is the inertia weight, and c₁, c₂ are acceleration coefficients. Table </w:t>
      </w:r>
      <w:r w:rsidR="00433D8B">
        <w:rPr>
          <w:sz w:val="20"/>
          <w:szCs w:val="20"/>
          <w:lang w:val="en-US" w:eastAsia="en-US"/>
        </w:rPr>
        <w:t>5</w:t>
      </w:r>
      <w:r w:rsidRPr="00E928CA">
        <w:rPr>
          <w:sz w:val="20"/>
          <w:szCs w:val="20"/>
          <w:lang w:val="en-US" w:eastAsia="en-US"/>
        </w:rPr>
        <w:t xml:space="preserve"> shows the PSO configuration.</w:t>
      </w:r>
    </w:p>
    <w:p w14:paraId="5E312B6D" w14:textId="32521D12" w:rsidR="008F72F2" w:rsidRPr="00E928CA" w:rsidRDefault="008F72F2" w:rsidP="008F72F2">
      <w:pPr>
        <w:widowControl/>
        <w:autoSpaceDE/>
        <w:autoSpaceDN/>
        <w:spacing w:before="80" w:after="120"/>
        <w:jc w:val="center"/>
        <w:rPr>
          <w:sz w:val="20"/>
          <w:szCs w:val="20"/>
          <w:lang w:val="en-US" w:eastAsia="en-US"/>
        </w:rPr>
      </w:pPr>
      <w:r w:rsidRPr="00E928CA">
        <w:rPr>
          <w:sz w:val="20"/>
          <w:szCs w:val="20"/>
          <w:lang w:val="en-US" w:eastAsia="en-US"/>
        </w:rPr>
        <w:t xml:space="preserve">Table </w:t>
      </w:r>
      <w:r w:rsidR="00A07ACA" w:rsidRPr="00E928CA">
        <w:rPr>
          <w:sz w:val="20"/>
          <w:szCs w:val="20"/>
          <w:lang w:val="en-US" w:eastAsia="en-US"/>
        </w:rPr>
        <w:t>5</w:t>
      </w:r>
      <w:r w:rsidRPr="00E928CA">
        <w:rPr>
          <w:sz w:val="20"/>
          <w:szCs w:val="20"/>
          <w:lang w:val="en-US" w:eastAsia="en-US"/>
        </w:rPr>
        <w:t>. PSO Configuration</w:t>
      </w:r>
    </w:p>
    <w:tbl>
      <w:tblPr>
        <w:tblStyle w:val="ListTable6Colorful"/>
        <w:tblW w:w="9360" w:type="dxa"/>
        <w:shd w:val="clear" w:color="auto" w:fill="FFFFFF" w:themeFill="background1"/>
        <w:tblLook w:val="04A0" w:firstRow="1" w:lastRow="0" w:firstColumn="1" w:lastColumn="0" w:noHBand="0" w:noVBand="1"/>
      </w:tblPr>
      <w:tblGrid>
        <w:gridCol w:w="2200"/>
        <w:gridCol w:w="1800"/>
        <w:gridCol w:w="2560"/>
        <w:gridCol w:w="2800"/>
      </w:tblGrid>
      <w:tr w:rsidR="008F72F2" w:rsidRPr="00E928CA" w14:paraId="3686F41A" w14:textId="77777777" w:rsidTr="008F72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shd w:val="clear" w:color="auto" w:fill="FFFFFF" w:themeFill="background1"/>
          </w:tcPr>
          <w:p w14:paraId="1F5BCA2B" w14:textId="77777777" w:rsidR="008F72F2" w:rsidRPr="00E928CA" w:rsidRDefault="008F72F2" w:rsidP="008F72F2">
            <w:pPr>
              <w:widowControl/>
              <w:autoSpaceDE/>
              <w:autoSpaceDN/>
              <w:jc w:val="center"/>
              <w:rPr>
                <w:sz w:val="20"/>
                <w:szCs w:val="20"/>
                <w:lang w:val="en-US" w:eastAsia="en-US"/>
              </w:rPr>
            </w:pPr>
            <w:r w:rsidRPr="00E928CA">
              <w:rPr>
                <w:sz w:val="20"/>
                <w:szCs w:val="20"/>
                <w:lang w:val="en-US" w:eastAsia="en-US"/>
              </w:rPr>
              <w:t>PSO Parameter</w:t>
            </w:r>
          </w:p>
        </w:tc>
        <w:tc>
          <w:tcPr>
            <w:tcW w:w="1800" w:type="dxa"/>
            <w:shd w:val="clear" w:color="auto" w:fill="FFFFFF" w:themeFill="background1"/>
          </w:tcPr>
          <w:p w14:paraId="1F6797BC" w14:textId="77777777" w:rsidR="008F72F2" w:rsidRPr="00E928CA" w:rsidRDefault="008F72F2" w:rsidP="008F72F2">
            <w:pPr>
              <w:widowControl/>
              <w:autoSpaceDE/>
              <w:autoSpaceDN/>
              <w:jc w:val="center"/>
              <w:cnfStyle w:val="100000000000" w:firstRow="1" w:lastRow="0" w:firstColumn="0" w:lastColumn="0" w:oddVBand="0" w:evenVBand="0" w:oddHBand="0" w:evenHBand="0" w:firstRowFirstColumn="0" w:firstRowLastColumn="0" w:lastRowFirstColumn="0" w:lastRowLastColumn="0"/>
              <w:rPr>
                <w:sz w:val="20"/>
                <w:szCs w:val="20"/>
                <w:lang w:val="en-US" w:eastAsia="en-US"/>
              </w:rPr>
            </w:pPr>
            <w:r w:rsidRPr="00E928CA">
              <w:rPr>
                <w:sz w:val="20"/>
                <w:szCs w:val="20"/>
                <w:lang w:val="en-US" w:eastAsia="en-US"/>
              </w:rPr>
              <w:t>Value</w:t>
            </w:r>
          </w:p>
        </w:tc>
        <w:tc>
          <w:tcPr>
            <w:tcW w:w="2560" w:type="dxa"/>
            <w:shd w:val="clear" w:color="auto" w:fill="FFFFFF" w:themeFill="background1"/>
          </w:tcPr>
          <w:p w14:paraId="6434BF0B" w14:textId="77777777" w:rsidR="008F72F2" w:rsidRPr="00E928CA" w:rsidRDefault="008F72F2" w:rsidP="008F72F2">
            <w:pPr>
              <w:widowControl/>
              <w:autoSpaceDE/>
              <w:autoSpaceDN/>
              <w:jc w:val="center"/>
              <w:cnfStyle w:val="100000000000" w:firstRow="1" w:lastRow="0" w:firstColumn="0" w:lastColumn="0" w:oddVBand="0" w:evenVBand="0" w:oddHBand="0" w:evenHBand="0" w:firstRowFirstColumn="0" w:firstRowLastColumn="0" w:lastRowFirstColumn="0" w:lastRowLastColumn="0"/>
              <w:rPr>
                <w:sz w:val="20"/>
                <w:szCs w:val="20"/>
                <w:lang w:val="en-US" w:eastAsia="en-US"/>
              </w:rPr>
            </w:pPr>
            <w:r w:rsidRPr="00E928CA">
              <w:rPr>
                <w:sz w:val="20"/>
                <w:szCs w:val="20"/>
                <w:lang w:val="en-US" w:eastAsia="en-US"/>
              </w:rPr>
              <w:t>Justification</w:t>
            </w:r>
          </w:p>
        </w:tc>
        <w:tc>
          <w:tcPr>
            <w:tcW w:w="2800" w:type="dxa"/>
            <w:shd w:val="clear" w:color="auto" w:fill="FFFFFF" w:themeFill="background1"/>
          </w:tcPr>
          <w:p w14:paraId="5691E83B" w14:textId="77777777" w:rsidR="008F72F2" w:rsidRPr="00E928CA" w:rsidRDefault="008F72F2" w:rsidP="008F72F2">
            <w:pPr>
              <w:widowControl/>
              <w:autoSpaceDE/>
              <w:autoSpaceDN/>
              <w:jc w:val="center"/>
              <w:cnfStyle w:val="100000000000" w:firstRow="1" w:lastRow="0" w:firstColumn="0" w:lastColumn="0" w:oddVBand="0" w:evenVBand="0" w:oddHBand="0" w:evenHBand="0" w:firstRowFirstColumn="0" w:firstRowLastColumn="0" w:lastRowFirstColumn="0" w:lastRowLastColumn="0"/>
              <w:rPr>
                <w:sz w:val="20"/>
                <w:szCs w:val="20"/>
                <w:lang w:val="en-US" w:eastAsia="en-US"/>
              </w:rPr>
            </w:pPr>
            <w:r w:rsidRPr="00E928CA">
              <w:rPr>
                <w:sz w:val="20"/>
                <w:szCs w:val="20"/>
                <w:lang w:val="en-US" w:eastAsia="en-US"/>
              </w:rPr>
              <w:t>Reference</w:t>
            </w:r>
          </w:p>
        </w:tc>
      </w:tr>
      <w:tr w:rsidR="008F72F2" w:rsidRPr="00E928CA" w14:paraId="2766FA23" w14:textId="77777777" w:rsidTr="008F72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shd w:val="clear" w:color="auto" w:fill="FFFFFF" w:themeFill="background1"/>
          </w:tcPr>
          <w:p w14:paraId="724F6D06" w14:textId="77777777" w:rsidR="008F72F2" w:rsidRPr="001A0463" w:rsidRDefault="008F72F2" w:rsidP="008F72F2">
            <w:pPr>
              <w:widowControl/>
              <w:autoSpaceDE/>
              <w:autoSpaceDN/>
              <w:jc w:val="center"/>
              <w:rPr>
                <w:color w:val="auto"/>
                <w:sz w:val="20"/>
                <w:szCs w:val="20"/>
                <w:lang w:val="en-US" w:eastAsia="en-US"/>
              </w:rPr>
            </w:pPr>
            <w:r w:rsidRPr="001A0463">
              <w:rPr>
                <w:color w:val="auto"/>
                <w:sz w:val="20"/>
                <w:szCs w:val="20"/>
                <w:lang w:val="en-US" w:eastAsia="en-US"/>
              </w:rPr>
              <w:t>Swarm size (N)</w:t>
            </w:r>
          </w:p>
        </w:tc>
        <w:tc>
          <w:tcPr>
            <w:tcW w:w="1800" w:type="dxa"/>
            <w:shd w:val="clear" w:color="auto" w:fill="FFFFFF" w:themeFill="background1"/>
          </w:tcPr>
          <w:p w14:paraId="6C166860" w14:textId="77777777" w:rsidR="008F72F2" w:rsidRPr="001A0463" w:rsidRDefault="008F72F2" w:rsidP="008F72F2">
            <w:pPr>
              <w:widowControl/>
              <w:autoSpaceDE/>
              <w:autoSpaceDN/>
              <w:jc w:val="center"/>
              <w:cnfStyle w:val="000000100000" w:firstRow="0" w:lastRow="0" w:firstColumn="0" w:lastColumn="0" w:oddVBand="0" w:evenVBand="0" w:oddHBand="1" w:evenHBand="0" w:firstRowFirstColumn="0" w:firstRowLastColumn="0" w:lastRowFirstColumn="0" w:lastRowLastColumn="0"/>
              <w:rPr>
                <w:color w:val="auto"/>
                <w:sz w:val="20"/>
                <w:szCs w:val="20"/>
                <w:lang w:val="en-US" w:eastAsia="en-US"/>
              </w:rPr>
            </w:pPr>
            <w:r w:rsidRPr="001A0463">
              <w:rPr>
                <w:color w:val="auto"/>
                <w:sz w:val="20"/>
                <w:szCs w:val="20"/>
                <w:lang w:val="en-US" w:eastAsia="en-US"/>
              </w:rPr>
              <w:t>10</w:t>
            </w:r>
          </w:p>
        </w:tc>
        <w:tc>
          <w:tcPr>
            <w:tcW w:w="2560" w:type="dxa"/>
            <w:shd w:val="clear" w:color="auto" w:fill="FFFFFF" w:themeFill="background1"/>
          </w:tcPr>
          <w:p w14:paraId="32AF2BFA" w14:textId="77777777" w:rsidR="008F72F2" w:rsidRPr="001A0463" w:rsidRDefault="008F72F2" w:rsidP="008F72F2">
            <w:pPr>
              <w:widowControl/>
              <w:autoSpaceDE/>
              <w:autoSpaceDN/>
              <w:jc w:val="center"/>
              <w:cnfStyle w:val="000000100000" w:firstRow="0" w:lastRow="0" w:firstColumn="0" w:lastColumn="0" w:oddVBand="0" w:evenVBand="0" w:oddHBand="1" w:evenHBand="0" w:firstRowFirstColumn="0" w:firstRowLastColumn="0" w:lastRowFirstColumn="0" w:lastRowLastColumn="0"/>
              <w:rPr>
                <w:color w:val="auto"/>
                <w:sz w:val="20"/>
                <w:szCs w:val="20"/>
                <w:lang w:val="en-US" w:eastAsia="en-US"/>
              </w:rPr>
            </w:pPr>
            <w:r w:rsidRPr="001A0463">
              <w:rPr>
                <w:color w:val="auto"/>
                <w:sz w:val="20"/>
                <w:szCs w:val="20"/>
                <w:lang w:val="en-US" w:eastAsia="en-US"/>
              </w:rPr>
              <w:t>Sufficient for 5D space; rule of thumb: 2×n_dim</w:t>
            </w:r>
          </w:p>
        </w:tc>
        <w:tc>
          <w:tcPr>
            <w:tcW w:w="2800" w:type="dxa"/>
            <w:shd w:val="clear" w:color="auto" w:fill="FFFFFF" w:themeFill="background1"/>
          </w:tcPr>
          <w:p w14:paraId="0536EE77" w14:textId="2D740686" w:rsidR="008F72F2" w:rsidRPr="001A0463" w:rsidRDefault="001A0463" w:rsidP="008F72F2">
            <w:pPr>
              <w:widowControl/>
              <w:autoSpaceDE/>
              <w:autoSpaceDN/>
              <w:jc w:val="center"/>
              <w:cnfStyle w:val="000000100000" w:firstRow="0" w:lastRow="0" w:firstColumn="0" w:lastColumn="0" w:oddVBand="0" w:evenVBand="0" w:oddHBand="1" w:evenHBand="0" w:firstRowFirstColumn="0" w:firstRowLastColumn="0" w:lastRowFirstColumn="0" w:lastRowLastColumn="0"/>
              <w:rPr>
                <w:color w:val="auto"/>
                <w:sz w:val="20"/>
                <w:szCs w:val="20"/>
                <w:lang w:val="en-US" w:eastAsia="en-US"/>
              </w:rPr>
            </w:pPr>
            <w:r w:rsidRPr="001A0463">
              <w:rPr>
                <w:sz w:val="20"/>
                <w:szCs w:val="20"/>
                <w:lang w:val="en-US" w:eastAsia="en-US"/>
              </w:rPr>
              <w:fldChar w:fldCharType="begin" w:fldLock="1"/>
            </w:r>
            <w:r>
              <w:rPr>
                <w:color w:val="auto"/>
                <w:sz w:val="20"/>
                <w:szCs w:val="20"/>
                <w:lang w:val="en-US" w:eastAsia="en-US"/>
              </w:rPr>
              <w:instrText>ADDIN CSL_CITATION {"citationItems":[{"id":"ITEM-1","itemData":{"DOI":"10.1371/journal.pone.0188746","abstract":"In this paper, we propose a new automatic hyperparameter selection approach for determining the optimal network configuration (network structure and hyperparameters) for deep neural networks using particle swarm optimization (PSO) in combination with a steepest gradient descent algorithm. In the proposed approach, network configurations were coded as a set of real-number m-dimensional vectors as the individuals of the PSO algorithm in the search procedure. During the search procedure, the PSO algorithm is employed to search for optimal network configurations via the particles moving in a finite search space, and the steepest gradient descent algorithm is used to train the DNN classifier with a few training epochs (to find a local optimal solution) during the population evaluation of PSO. After the optimization scheme, the steepest gradient descent algorithm is performed with more epochs and the final solutions (pbest and gbest) of the PSO algorithm to train a final ensemble model and individual DNN classifiers, respectively. The local search ability of the steepest gradient descent algorithm and the global search capabilities of the PSO algorithm are exploited to determine an optimal solution that is close to the global optimum. We constructed several experiments on hand-written characters and biological activity prediction datasets to show that the DNN classifiers trained by the network configurations expressed by the final solutions of the PSO algorithm, employed to construct an ensemble model and individual classifier, outperform the random approach in terms of the generalization performance. Therefore, the proposed approach can be regarded an alternative tool for automatic network structure and parameter selection for deep neural networks.","author":[{"dropping-particle":"","family":"Ye","given":"Fei","non-dropping-particle":"","parse-names":false,"suffix":""}],"container-title":"PLOS ONE","id":"ITEM-1","issue":"12","issued":{"date-parts":[["2017"]]},"page":"1-36","publisher":"Public Library of Science","title":"Particle swarm optimization-based automatic parameter selection for deep neural networks and its applications in large-scale and high-dimensional data","type":"article-journal","volume":"12"},"uris":["http://www.mendeley.com/documents/?uuid=4bf28fa5-59b7-41d3-9951-6cac84fb3253"]}],"mendeley":{"formattedCitation":"(Ye, 2017)","plainTextFormattedCitation":"(Ye, 2017)","previouslyFormattedCitation":"(Ye, 2017)"},"properties":{"noteIndex":0},"schema":"https://github.com/citation-style-language/schema/raw/master/csl-citation.json"}</w:instrText>
            </w:r>
            <w:r w:rsidRPr="001A0463">
              <w:rPr>
                <w:sz w:val="20"/>
                <w:szCs w:val="20"/>
                <w:lang w:val="en-US" w:eastAsia="en-US"/>
              </w:rPr>
              <w:fldChar w:fldCharType="separate"/>
            </w:r>
            <w:r w:rsidRPr="001A0463">
              <w:rPr>
                <w:noProof/>
                <w:color w:val="auto"/>
                <w:sz w:val="20"/>
                <w:szCs w:val="20"/>
                <w:lang w:val="en-US" w:eastAsia="en-US"/>
              </w:rPr>
              <w:t>(Ye, 2017)</w:t>
            </w:r>
            <w:r w:rsidRPr="001A0463">
              <w:rPr>
                <w:sz w:val="20"/>
                <w:szCs w:val="20"/>
                <w:lang w:val="en-US" w:eastAsia="en-US"/>
              </w:rPr>
              <w:fldChar w:fldCharType="end"/>
            </w:r>
          </w:p>
        </w:tc>
      </w:tr>
      <w:tr w:rsidR="008F72F2" w:rsidRPr="00E928CA" w14:paraId="7F29C696" w14:textId="77777777" w:rsidTr="008F72F2">
        <w:tc>
          <w:tcPr>
            <w:cnfStyle w:val="001000000000" w:firstRow="0" w:lastRow="0" w:firstColumn="1" w:lastColumn="0" w:oddVBand="0" w:evenVBand="0" w:oddHBand="0" w:evenHBand="0" w:firstRowFirstColumn="0" w:firstRowLastColumn="0" w:lastRowFirstColumn="0" w:lastRowLastColumn="0"/>
            <w:tcW w:w="2200" w:type="dxa"/>
            <w:shd w:val="clear" w:color="auto" w:fill="FFFFFF" w:themeFill="background1"/>
          </w:tcPr>
          <w:p w14:paraId="6FEC2E7F" w14:textId="77777777" w:rsidR="008F72F2" w:rsidRPr="00501780" w:rsidRDefault="008F72F2" w:rsidP="008F72F2">
            <w:pPr>
              <w:widowControl/>
              <w:autoSpaceDE/>
              <w:autoSpaceDN/>
              <w:jc w:val="center"/>
              <w:rPr>
                <w:color w:val="auto"/>
                <w:sz w:val="20"/>
                <w:szCs w:val="20"/>
                <w:lang w:val="en-US" w:eastAsia="en-US"/>
              </w:rPr>
            </w:pPr>
            <w:r w:rsidRPr="00501780">
              <w:rPr>
                <w:color w:val="auto"/>
                <w:sz w:val="20"/>
                <w:szCs w:val="20"/>
                <w:lang w:val="en-US" w:eastAsia="en-US"/>
              </w:rPr>
              <w:t>Cognitive coeff. (c₁)</w:t>
            </w:r>
          </w:p>
        </w:tc>
        <w:tc>
          <w:tcPr>
            <w:tcW w:w="1800" w:type="dxa"/>
            <w:shd w:val="clear" w:color="auto" w:fill="FFFFFF" w:themeFill="background1"/>
          </w:tcPr>
          <w:p w14:paraId="52C0B8F2" w14:textId="77777777" w:rsidR="008F72F2" w:rsidRPr="00501780" w:rsidRDefault="008F72F2" w:rsidP="008F72F2">
            <w:pPr>
              <w:widowControl/>
              <w:autoSpaceDE/>
              <w:autoSpaceDN/>
              <w:jc w:val="center"/>
              <w:cnfStyle w:val="000000000000" w:firstRow="0" w:lastRow="0" w:firstColumn="0" w:lastColumn="0" w:oddVBand="0" w:evenVBand="0" w:oddHBand="0" w:evenHBand="0" w:firstRowFirstColumn="0" w:firstRowLastColumn="0" w:lastRowFirstColumn="0" w:lastRowLastColumn="0"/>
              <w:rPr>
                <w:color w:val="auto"/>
                <w:sz w:val="20"/>
                <w:szCs w:val="20"/>
                <w:lang w:val="en-US" w:eastAsia="en-US"/>
              </w:rPr>
            </w:pPr>
            <w:r w:rsidRPr="00501780">
              <w:rPr>
                <w:color w:val="auto"/>
                <w:sz w:val="20"/>
                <w:szCs w:val="20"/>
                <w:lang w:val="en-US" w:eastAsia="en-US"/>
              </w:rPr>
              <w:t>1.5</w:t>
            </w:r>
          </w:p>
        </w:tc>
        <w:tc>
          <w:tcPr>
            <w:tcW w:w="2560" w:type="dxa"/>
            <w:shd w:val="clear" w:color="auto" w:fill="FFFFFF" w:themeFill="background1"/>
          </w:tcPr>
          <w:p w14:paraId="4683EAAA" w14:textId="77777777" w:rsidR="008F72F2" w:rsidRPr="00501780" w:rsidRDefault="008F72F2" w:rsidP="008F72F2">
            <w:pPr>
              <w:widowControl/>
              <w:autoSpaceDE/>
              <w:autoSpaceDN/>
              <w:jc w:val="center"/>
              <w:cnfStyle w:val="000000000000" w:firstRow="0" w:lastRow="0" w:firstColumn="0" w:lastColumn="0" w:oddVBand="0" w:evenVBand="0" w:oddHBand="0" w:evenHBand="0" w:firstRowFirstColumn="0" w:firstRowLastColumn="0" w:lastRowFirstColumn="0" w:lastRowLastColumn="0"/>
              <w:rPr>
                <w:color w:val="auto"/>
                <w:sz w:val="20"/>
                <w:szCs w:val="20"/>
                <w:lang w:val="en-US" w:eastAsia="en-US"/>
              </w:rPr>
            </w:pPr>
            <w:r w:rsidRPr="00501780">
              <w:rPr>
                <w:color w:val="auto"/>
                <w:sz w:val="20"/>
                <w:szCs w:val="20"/>
                <w:lang w:val="en-US" w:eastAsia="en-US"/>
              </w:rPr>
              <w:t>Balanced local exploration</w:t>
            </w:r>
          </w:p>
        </w:tc>
        <w:tc>
          <w:tcPr>
            <w:tcW w:w="2800" w:type="dxa"/>
            <w:shd w:val="clear" w:color="auto" w:fill="FFFFFF" w:themeFill="background1"/>
          </w:tcPr>
          <w:p w14:paraId="4DCE51ED" w14:textId="7C33673E" w:rsidR="008F72F2" w:rsidRPr="00501780" w:rsidRDefault="00501780" w:rsidP="008F72F2">
            <w:pPr>
              <w:widowControl/>
              <w:autoSpaceDE/>
              <w:autoSpaceDN/>
              <w:jc w:val="center"/>
              <w:cnfStyle w:val="000000000000" w:firstRow="0" w:lastRow="0" w:firstColumn="0" w:lastColumn="0" w:oddVBand="0" w:evenVBand="0" w:oddHBand="0" w:evenHBand="0" w:firstRowFirstColumn="0" w:firstRowLastColumn="0" w:lastRowFirstColumn="0" w:lastRowLastColumn="0"/>
              <w:rPr>
                <w:color w:val="auto"/>
                <w:sz w:val="20"/>
                <w:szCs w:val="20"/>
                <w:lang w:val="en-US" w:eastAsia="en-US"/>
              </w:rPr>
            </w:pPr>
            <w:r w:rsidRPr="00501780">
              <w:rPr>
                <w:sz w:val="20"/>
                <w:szCs w:val="20"/>
                <w:lang w:val="en-US" w:eastAsia="en-US"/>
              </w:rPr>
              <w:fldChar w:fldCharType="begin" w:fldLock="1"/>
            </w:r>
            <w:r w:rsidR="0028514C">
              <w:rPr>
                <w:color w:val="auto"/>
                <w:sz w:val="20"/>
                <w:szCs w:val="20"/>
                <w:lang w:val="en-US" w:eastAsia="en-US"/>
              </w:rPr>
              <w:instrText>ADDIN CSL_CITATION {"citationItems":[{"id":"ITEM-1","itemData":{"DOI":"10.1109/4235.985692","author":[{"dropping-particle":"","family":"Clerc","given":"M","non-dropping-particle":"","parse-names":false,"suffix":""},{"dropping-particle":"","family":"Kennedy","given":"J","non-dropping-particle":"","parse-names":false,"suffix":""}],"container-title":"IEEE Transactions on Evolutionary Computation","id":"ITEM-1","issue":"1","issued":{"date-parts":[["2002"]]},"page":"58-73","title":"The particle swarm - explosion, stability, and convergence in a multidimensional complex space","type":"article-journal","volume":"6"},"uris":["http://www.mendeley.com/documents/?uuid=287a971e-d646-4f9a-80d5-7d458d303a02"]}],"mendeley":{"formattedCitation":"(Clerc and Kennedy, 2002)","plainTextFormattedCitation":"(Clerc and Kennedy, 2002)","previouslyFormattedCitation":"(Clerc and Kennedy, 2002)"},"properties":{"noteIndex":0},"schema":"https://github.com/citation-style-language/schema/raw/master/csl-citation.json"}</w:instrText>
            </w:r>
            <w:r w:rsidRPr="00501780">
              <w:rPr>
                <w:sz w:val="20"/>
                <w:szCs w:val="20"/>
                <w:lang w:val="en-US" w:eastAsia="en-US"/>
              </w:rPr>
              <w:fldChar w:fldCharType="separate"/>
            </w:r>
            <w:r w:rsidRPr="00501780">
              <w:rPr>
                <w:noProof/>
                <w:color w:val="auto"/>
                <w:sz w:val="20"/>
                <w:szCs w:val="20"/>
                <w:lang w:val="en-US" w:eastAsia="en-US"/>
              </w:rPr>
              <w:t>(Clerc and Kennedy, 2002)</w:t>
            </w:r>
            <w:r w:rsidRPr="00501780">
              <w:rPr>
                <w:sz w:val="20"/>
                <w:szCs w:val="20"/>
                <w:lang w:val="en-US" w:eastAsia="en-US"/>
              </w:rPr>
              <w:fldChar w:fldCharType="end"/>
            </w:r>
          </w:p>
        </w:tc>
      </w:tr>
      <w:tr w:rsidR="008F72F2" w:rsidRPr="00E928CA" w14:paraId="41C328CE" w14:textId="77777777" w:rsidTr="008F72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shd w:val="clear" w:color="auto" w:fill="FFFFFF" w:themeFill="background1"/>
          </w:tcPr>
          <w:p w14:paraId="00B4725D" w14:textId="77777777" w:rsidR="008F72F2" w:rsidRPr="00501780" w:rsidRDefault="008F72F2" w:rsidP="008F72F2">
            <w:pPr>
              <w:widowControl/>
              <w:autoSpaceDE/>
              <w:autoSpaceDN/>
              <w:jc w:val="center"/>
              <w:rPr>
                <w:color w:val="auto"/>
                <w:sz w:val="20"/>
                <w:szCs w:val="20"/>
                <w:lang w:val="en-US" w:eastAsia="en-US"/>
              </w:rPr>
            </w:pPr>
            <w:r w:rsidRPr="00501780">
              <w:rPr>
                <w:color w:val="auto"/>
                <w:sz w:val="20"/>
                <w:szCs w:val="20"/>
                <w:lang w:val="en-US" w:eastAsia="en-US"/>
              </w:rPr>
              <w:t>Social coeff. (c₂)</w:t>
            </w:r>
          </w:p>
        </w:tc>
        <w:tc>
          <w:tcPr>
            <w:tcW w:w="1800" w:type="dxa"/>
            <w:shd w:val="clear" w:color="auto" w:fill="FFFFFF" w:themeFill="background1"/>
          </w:tcPr>
          <w:p w14:paraId="259415A8" w14:textId="77777777" w:rsidR="008F72F2" w:rsidRPr="00501780" w:rsidRDefault="008F72F2" w:rsidP="008F72F2">
            <w:pPr>
              <w:widowControl/>
              <w:autoSpaceDE/>
              <w:autoSpaceDN/>
              <w:jc w:val="center"/>
              <w:cnfStyle w:val="000000100000" w:firstRow="0" w:lastRow="0" w:firstColumn="0" w:lastColumn="0" w:oddVBand="0" w:evenVBand="0" w:oddHBand="1" w:evenHBand="0" w:firstRowFirstColumn="0" w:firstRowLastColumn="0" w:lastRowFirstColumn="0" w:lastRowLastColumn="0"/>
              <w:rPr>
                <w:color w:val="auto"/>
                <w:sz w:val="20"/>
                <w:szCs w:val="20"/>
                <w:lang w:val="en-US" w:eastAsia="en-US"/>
              </w:rPr>
            </w:pPr>
            <w:r w:rsidRPr="00501780">
              <w:rPr>
                <w:color w:val="auto"/>
                <w:sz w:val="20"/>
                <w:szCs w:val="20"/>
                <w:lang w:val="en-US" w:eastAsia="en-US"/>
              </w:rPr>
              <w:t>1.5</w:t>
            </w:r>
          </w:p>
        </w:tc>
        <w:tc>
          <w:tcPr>
            <w:tcW w:w="2560" w:type="dxa"/>
            <w:shd w:val="clear" w:color="auto" w:fill="FFFFFF" w:themeFill="background1"/>
          </w:tcPr>
          <w:p w14:paraId="3D0F8687" w14:textId="77777777" w:rsidR="008F72F2" w:rsidRPr="00501780" w:rsidRDefault="008F72F2" w:rsidP="008F72F2">
            <w:pPr>
              <w:widowControl/>
              <w:autoSpaceDE/>
              <w:autoSpaceDN/>
              <w:jc w:val="center"/>
              <w:cnfStyle w:val="000000100000" w:firstRow="0" w:lastRow="0" w:firstColumn="0" w:lastColumn="0" w:oddVBand="0" w:evenVBand="0" w:oddHBand="1" w:evenHBand="0" w:firstRowFirstColumn="0" w:firstRowLastColumn="0" w:lastRowFirstColumn="0" w:lastRowLastColumn="0"/>
              <w:rPr>
                <w:color w:val="auto"/>
                <w:sz w:val="20"/>
                <w:szCs w:val="20"/>
                <w:lang w:val="en-US" w:eastAsia="en-US"/>
              </w:rPr>
            </w:pPr>
            <w:r w:rsidRPr="00501780">
              <w:rPr>
                <w:color w:val="auto"/>
                <w:sz w:val="20"/>
                <w:szCs w:val="20"/>
                <w:lang w:val="en-US" w:eastAsia="en-US"/>
              </w:rPr>
              <w:t>Symmetric with c₁ for balanced global exploration</w:t>
            </w:r>
          </w:p>
        </w:tc>
        <w:tc>
          <w:tcPr>
            <w:tcW w:w="2800" w:type="dxa"/>
            <w:shd w:val="clear" w:color="auto" w:fill="FFFFFF" w:themeFill="background1"/>
          </w:tcPr>
          <w:p w14:paraId="17A8CCBD" w14:textId="3A54996A" w:rsidR="008F72F2" w:rsidRPr="00501780" w:rsidRDefault="00501780" w:rsidP="008F72F2">
            <w:pPr>
              <w:widowControl/>
              <w:autoSpaceDE/>
              <w:autoSpaceDN/>
              <w:jc w:val="center"/>
              <w:cnfStyle w:val="000000100000" w:firstRow="0" w:lastRow="0" w:firstColumn="0" w:lastColumn="0" w:oddVBand="0" w:evenVBand="0" w:oddHBand="1" w:evenHBand="0" w:firstRowFirstColumn="0" w:firstRowLastColumn="0" w:lastRowFirstColumn="0" w:lastRowLastColumn="0"/>
              <w:rPr>
                <w:color w:val="auto"/>
                <w:sz w:val="20"/>
                <w:szCs w:val="20"/>
                <w:lang w:val="en-US" w:eastAsia="en-US"/>
              </w:rPr>
            </w:pPr>
            <w:r w:rsidRPr="00501780">
              <w:rPr>
                <w:sz w:val="20"/>
                <w:szCs w:val="20"/>
                <w:lang w:val="en-US" w:eastAsia="en-US"/>
              </w:rPr>
              <w:fldChar w:fldCharType="begin" w:fldLock="1"/>
            </w:r>
            <w:r w:rsidR="0028514C">
              <w:rPr>
                <w:color w:val="auto"/>
                <w:sz w:val="20"/>
                <w:szCs w:val="20"/>
                <w:lang w:val="en-US" w:eastAsia="en-US"/>
              </w:rPr>
              <w:instrText>ADDIN CSL_CITATION {"citationItems":[{"id":"ITEM-1","itemData":{"DOI":"10.1109/4235.985692","author":[{"dropping-particle":"","family":"Clerc","given":"M","non-dropping-particle":"","parse-names":false,"suffix":""},{"dropping-particle":"","family":"Kennedy","given":"J","non-dropping-particle":"","parse-names":false,"suffix":""}],"container-title":"IEEE Transactions on Evolutionary Computation","id":"ITEM-1","issue":"1","issued":{"date-parts":[["2002"]]},"page":"58-73","title":"The particle swarm - explosion, stability, and convergence in a multidimensional complex space","type":"article-journal","volume":"6"},"uris":["http://www.mendeley.com/documents/?uuid=287a971e-d646-4f9a-80d5-7d458d303a02"]}],"mendeley":{"formattedCitation":"(Clerc and Kennedy, 2002)","plainTextFormattedCitation":"(Clerc and Kennedy, 2002)","previouslyFormattedCitation":"(Clerc and Kennedy, 2002)"},"properties":{"noteIndex":0},"schema":"https://github.com/citation-style-language/schema/raw/master/csl-citation.json"}</w:instrText>
            </w:r>
            <w:r w:rsidRPr="00501780">
              <w:rPr>
                <w:sz w:val="20"/>
                <w:szCs w:val="20"/>
                <w:lang w:val="en-US" w:eastAsia="en-US"/>
              </w:rPr>
              <w:fldChar w:fldCharType="separate"/>
            </w:r>
            <w:r w:rsidRPr="00501780">
              <w:rPr>
                <w:noProof/>
                <w:color w:val="auto"/>
                <w:sz w:val="20"/>
                <w:szCs w:val="20"/>
                <w:lang w:val="en-US" w:eastAsia="en-US"/>
              </w:rPr>
              <w:t>(Clerc and Kennedy, 2002)</w:t>
            </w:r>
            <w:r w:rsidRPr="00501780">
              <w:rPr>
                <w:sz w:val="20"/>
                <w:szCs w:val="20"/>
                <w:lang w:val="en-US" w:eastAsia="en-US"/>
              </w:rPr>
              <w:fldChar w:fldCharType="end"/>
            </w:r>
          </w:p>
        </w:tc>
      </w:tr>
      <w:tr w:rsidR="008F72F2" w:rsidRPr="00E928CA" w14:paraId="2AF85A03" w14:textId="77777777" w:rsidTr="008F72F2">
        <w:tc>
          <w:tcPr>
            <w:cnfStyle w:val="001000000000" w:firstRow="0" w:lastRow="0" w:firstColumn="1" w:lastColumn="0" w:oddVBand="0" w:evenVBand="0" w:oddHBand="0" w:evenHBand="0" w:firstRowFirstColumn="0" w:firstRowLastColumn="0" w:lastRowFirstColumn="0" w:lastRowLastColumn="0"/>
            <w:tcW w:w="2200" w:type="dxa"/>
            <w:shd w:val="clear" w:color="auto" w:fill="FFFFFF" w:themeFill="background1"/>
          </w:tcPr>
          <w:p w14:paraId="77013EE0" w14:textId="77777777" w:rsidR="008F72F2" w:rsidRPr="00501780" w:rsidRDefault="008F72F2" w:rsidP="008F72F2">
            <w:pPr>
              <w:widowControl/>
              <w:autoSpaceDE/>
              <w:autoSpaceDN/>
              <w:jc w:val="center"/>
              <w:rPr>
                <w:color w:val="auto"/>
                <w:sz w:val="20"/>
                <w:szCs w:val="20"/>
                <w:lang w:val="en-US" w:eastAsia="en-US"/>
              </w:rPr>
            </w:pPr>
            <w:r w:rsidRPr="00501780">
              <w:rPr>
                <w:color w:val="auto"/>
                <w:sz w:val="20"/>
                <w:szCs w:val="20"/>
                <w:lang w:val="en-US" w:eastAsia="en-US"/>
              </w:rPr>
              <w:t>Inertia (w)</w:t>
            </w:r>
          </w:p>
        </w:tc>
        <w:tc>
          <w:tcPr>
            <w:tcW w:w="1800" w:type="dxa"/>
            <w:shd w:val="clear" w:color="auto" w:fill="FFFFFF" w:themeFill="background1"/>
          </w:tcPr>
          <w:p w14:paraId="05D601A1" w14:textId="77777777" w:rsidR="008F72F2" w:rsidRPr="00501780" w:rsidRDefault="008F72F2" w:rsidP="008F72F2">
            <w:pPr>
              <w:widowControl/>
              <w:autoSpaceDE/>
              <w:autoSpaceDN/>
              <w:jc w:val="center"/>
              <w:cnfStyle w:val="000000000000" w:firstRow="0" w:lastRow="0" w:firstColumn="0" w:lastColumn="0" w:oddVBand="0" w:evenVBand="0" w:oddHBand="0" w:evenHBand="0" w:firstRowFirstColumn="0" w:firstRowLastColumn="0" w:lastRowFirstColumn="0" w:lastRowLastColumn="0"/>
              <w:rPr>
                <w:color w:val="auto"/>
                <w:sz w:val="20"/>
                <w:szCs w:val="20"/>
                <w:lang w:val="en-US" w:eastAsia="en-US"/>
              </w:rPr>
            </w:pPr>
            <w:r w:rsidRPr="00501780">
              <w:rPr>
                <w:color w:val="auto"/>
                <w:sz w:val="20"/>
                <w:szCs w:val="20"/>
                <w:lang w:val="en-US" w:eastAsia="en-US"/>
              </w:rPr>
              <w:t>0.72</w:t>
            </w:r>
          </w:p>
        </w:tc>
        <w:tc>
          <w:tcPr>
            <w:tcW w:w="2560" w:type="dxa"/>
            <w:shd w:val="clear" w:color="auto" w:fill="FFFFFF" w:themeFill="background1"/>
          </w:tcPr>
          <w:p w14:paraId="7E09207A" w14:textId="77777777" w:rsidR="008F72F2" w:rsidRPr="00501780" w:rsidRDefault="008F72F2" w:rsidP="008F72F2">
            <w:pPr>
              <w:widowControl/>
              <w:autoSpaceDE/>
              <w:autoSpaceDN/>
              <w:jc w:val="center"/>
              <w:cnfStyle w:val="000000000000" w:firstRow="0" w:lastRow="0" w:firstColumn="0" w:lastColumn="0" w:oddVBand="0" w:evenVBand="0" w:oddHBand="0" w:evenHBand="0" w:firstRowFirstColumn="0" w:firstRowLastColumn="0" w:lastRowFirstColumn="0" w:lastRowLastColumn="0"/>
              <w:rPr>
                <w:color w:val="auto"/>
                <w:sz w:val="20"/>
                <w:szCs w:val="20"/>
                <w:lang w:val="en-US" w:eastAsia="en-US"/>
              </w:rPr>
            </w:pPr>
            <w:r w:rsidRPr="00501780">
              <w:rPr>
                <w:color w:val="auto"/>
                <w:sz w:val="20"/>
                <w:szCs w:val="20"/>
                <w:lang w:val="en-US" w:eastAsia="en-US"/>
              </w:rPr>
              <w:t>Clerc constriction factor; prevents divergence</w:t>
            </w:r>
          </w:p>
        </w:tc>
        <w:tc>
          <w:tcPr>
            <w:tcW w:w="2800" w:type="dxa"/>
            <w:shd w:val="clear" w:color="auto" w:fill="FFFFFF" w:themeFill="background1"/>
          </w:tcPr>
          <w:p w14:paraId="3F2FE1DB" w14:textId="684838D9" w:rsidR="008F72F2" w:rsidRPr="00501780" w:rsidRDefault="00501780" w:rsidP="008F72F2">
            <w:pPr>
              <w:widowControl/>
              <w:autoSpaceDE/>
              <w:autoSpaceDN/>
              <w:jc w:val="center"/>
              <w:cnfStyle w:val="000000000000" w:firstRow="0" w:lastRow="0" w:firstColumn="0" w:lastColumn="0" w:oddVBand="0" w:evenVBand="0" w:oddHBand="0" w:evenHBand="0" w:firstRowFirstColumn="0" w:firstRowLastColumn="0" w:lastRowFirstColumn="0" w:lastRowLastColumn="0"/>
              <w:rPr>
                <w:color w:val="auto"/>
                <w:sz w:val="20"/>
                <w:szCs w:val="20"/>
                <w:lang w:val="en-US" w:eastAsia="en-US"/>
              </w:rPr>
            </w:pPr>
            <w:r w:rsidRPr="00501780">
              <w:rPr>
                <w:sz w:val="20"/>
                <w:szCs w:val="20"/>
                <w:lang w:val="en-US" w:eastAsia="en-US"/>
              </w:rPr>
              <w:fldChar w:fldCharType="begin" w:fldLock="1"/>
            </w:r>
            <w:r w:rsidR="0028514C">
              <w:rPr>
                <w:color w:val="auto"/>
                <w:sz w:val="20"/>
                <w:szCs w:val="20"/>
                <w:lang w:val="en-US" w:eastAsia="en-US"/>
              </w:rPr>
              <w:instrText>ADDIN CSL_CITATION {"citationItems":[{"id":"ITEM-1","itemData":{"DOI":"10.1109/4235.985692","author":[{"dropping-particle":"","family":"Clerc","given":"M","non-dropping-particle":"","parse-names":false,"suffix":""},{"dropping-particle":"","family":"Kennedy","given":"J","non-dropping-particle":"","parse-names":false,"suffix":""}],"container-title":"IEEE Transactions on Evolutionary Computation","id":"ITEM-1","issue":"1","issued":{"date-parts":[["2002"]]},"page":"58-73","title":"The particle swarm - explosion, stability, and convergence in a multidimensional complex space","type":"article-journal","volume":"6"},"uris":["http://www.mendeley.com/documents/?uuid=287a971e-d646-4f9a-80d5-7d458d303a02"]}],"mendeley":{"formattedCitation":"(Clerc and Kennedy, 2002)","plainTextFormattedCitation":"(Clerc and Kennedy, 2002)","previouslyFormattedCitation":"(Clerc and Kennedy, 2002)"},"properties":{"noteIndex":0},"schema":"https://github.com/citation-style-language/schema/raw/master/csl-citation.json"}</w:instrText>
            </w:r>
            <w:r w:rsidRPr="00501780">
              <w:rPr>
                <w:sz w:val="20"/>
                <w:szCs w:val="20"/>
                <w:lang w:val="en-US" w:eastAsia="en-US"/>
              </w:rPr>
              <w:fldChar w:fldCharType="separate"/>
            </w:r>
            <w:r w:rsidRPr="00501780">
              <w:rPr>
                <w:noProof/>
                <w:color w:val="auto"/>
                <w:sz w:val="20"/>
                <w:szCs w:val="20"/>
                <w:lang w:val="en-US" w:eastAsia="en-US"/>
              </w:rPr>
              <w:t>(Clerc and Kennedy, 2002)</w:t>
            </w:r>
            <w:r w:rsidRPr="00501780">
              <w:rPr>
                <w:sz w:val="20"/>
                <w:szCs w:val="20"/>
                <w:lang w:val="en-US" w:eastAsia="en-US"/>
              </w:rPr>
              <w:fldChar w:fldCharType="end"/>
            </w:r>
          </w:p>
        </w:tc>
      </w:tr>
      <w:tr w:rsidR="008F72F2" w:rsidRPr="00E928CA" w14:paraId="20A15566" w14:textId="77777777" w:rsidTr="008F72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shd w:val="clear" w:color="auto" w:fill="FFFFFF" w:themeFill="background1"/>
          </w:tcPr>
          <w:p w14:paraId="14A1FB8F" w14:textId="77777777" w:rsidR="008F72F2" w:rsidRPr="001A0463" w:rsidRDefault="008F72F2" w:rsidP="008F72F2">
            <w:pPr>
              <w:widowControl/>
              <w:autoSpaceDE/>
              <w:autoSpaceDN/>
              <w:jc w:val="center"/>
              <w:rPr>
                <w:color w:val="auto"/>
                <w:sz w:val="20"/>
                <w:szCs w:val="20"/>
                <w:lang w:val="en-US" w:eastAsia="en-US"/>
              </w:rPr>
            </w:pPr>
            <w:r w:rsidRPr="001A0463">
              <w:rPr>
                <w:color w:val="auto"/>
                <w:sz w:val="20"/>
                <w:szCs w:val="20"/>
                <w:lang w:val="en-US" w:eastAsia="en-US"/>
              </w:rPr>
              <w:t>Total evaluations (C2)</w:t>
            </w:r>
          </w:p>
        </w:tc>
        <w:tc>
          <w:tcPr>
            <w:tcW w:w="1800" w:type="dxa"/>
            <w:shd w:val="clear" w:color="auto" w:fill="FFFFFF" w:themeFill="background1"/>
          </w:tcPr>
          <w:p w14:paraId="253C67F4" w14:textId="77777777" w:rsidR="008F72F2" w:rsidRPr="001A0463" w:rsidRDefault="008F72F2" w:rsidP="008F72F2">
            <w:pPr>
              <w:widowControl/>
              <w:autoSpaceDE/>
              <w:autoSpaceDN/>
              <w:jc w:val="center"/>
              <w:cnfStyle w:val="000000100000" w:firstRow="0" w:lastRow="0" w:firstColumn="0" w:lastColumn="0" w:oddVBand="0" w:evenVBand="0" w:oddHBand="1" w:evenHBand="0" w:firstRowFirstColumn="0" w:firstRowLastColumn="0" w:lastRowFirstColumn="0" w:lastRowLastColumn="0"/>
              <w:rPr>
                <w:color w:val="auto"/>
                <w:sz w:val="20"/>
                <w:szCs w:val="20"/>
                <w:lang w:val="en-US" w:eastAsia="en-US"/>
              </w:rPr>
            </w:pPr>
            <w:r w:rsidRPr="001A0463">
              <w:rPr>
                <w:color w:val="auto"/>
                <w:sz w:val="20"/>
                <w:szCs w:val="20"/>
                <w:lang w:val="en-US" w:eastAsia="en-US"/>
              </w:rPr>
              <w:t>N × T = 150</w:t>
            </w:r>
          </w:p>
        </w:tc>
        <w:tc>
          <w:tcPr>
            <w:tcW w:w="2560" w:type="dxa"/>
            <w:shd w:val="clear" w:color="auto" w:fill="FFFFFF" w:themeFill="background1"/>
          </w:tcPr>
          <w:p w14:paraId="196CCEAA" w14:textId="77777777" w:rsidR="008F72F2" w:rsidRPr="001A0463" w:rsidRDefault="008F72F2" w:rsidP="008F72F2">
            <w:pPr>
              <w:widowControl/>
              <w:autoSpaceDE/>
              <w:autoSpaceDN/>
              <w:jc w:val="center"/>
              <w:cnfStyle w:val="000000100000" w:firstRow="0" w:lastRow="0" w:firstColumn="0" w:lastColumn="0" w:oddVBand="0" w:evenVBand="0" w:oddHBand="1" w:evenHBand="0" w:firstRowFirstColumn="0" w:firstRowLastColumn="0" w:lastRowFirstColumn="0" w:lastRowLastColumn="0"/>
              <w:rPr>
                <w:color w:val="auto"/>
                <w:sz w:val="20"/>
                <w:szCs w:val="20"/>
                <w:lang w:val="en-US" w:eastAsia="en-US"/>
              </w:rPr>
            </w:pPr>
            <w:r w:rsidRPr="001A0463">
              <w:rPr>
                <w:color w:val="auto"/>
                <w:sz w:val="20"/>
                <w:szCs w:val="20"/>
                <w:lang w:val="en-US" w:eastAsia="en-US"/>
              </w:rPr>
              <w:t>Equal budget to C3 for fair comparison</w:t>
            </w:r>
          </w:p>
        </w:tc>
        <w:tc>
          <w:tcPr>
            <w:tcW w:w="2800" w:type="dxa"/>
            <w:shd w:val="clear" w:color="auto" w:fill="FFFFFF" w:themeFill="background1"/>
          </w:tcPr>
          <w:p w14:paraId="7E410D1F" w14:textId="54519A98" w:rsidR="008F72F2" w:rsidRPr="001A0463" w:rsidRDefault="001A0463" w:rsidP="008F72F2">
            <w:pPr>
              <w:widowControl/>
              <w:autoSpaceDE/>
              <w:autoSpaceDN/>
              <w:jc w:val="center"/>
              <w:cnfStyle w:val="000000100000" w:firstRow="0" w:lastRow="0" w:firstColumn="0" w:lastColumn="0" w:oddVBand="0" w:evenVBand="0" w:oddHBand="1" w:evenHBand="0" w:firstRowFirstColumn="0" w:firstRowLastColumn="0" w:lastRowFirstColumn="0" w:lastRowLastColumn="0"/>
              <w:rPr>
                <w:color w:val="auto"/>
                <w:sz w:val="20"/>
                <w:szCs w:val="20"/>
                <w:lang w:val="en-US" w:eastAsia="en-US"/>
              </w:rPr>
            </w:pPr>
            <w:r w:rsidRPr="001A0463">
              <w:rPr>
                <w:sz w:val="20"/>
                <w:szCs w:val="20"/>
                <w:lang w:val="en-US" w:eastAsia="en-US"/>
              </w:rPr>
              <w:fldChar w:fldCharType="begin" w:fldLock="1"/>
            </w:r>
            <w:r w:rsidR="00501780">
              <w:rPr>
                <w:color w:val="auto"/>
                <w:sz w:val="20"/>
                <w:szCs w:val="20"/>
                <w:lang w:val="en-US" w:eastAsia="en-US"/>
              </w:rPr>
              <w:instrText>ADDIN CSL_CITATION {"citationItems":[{"id":"ITEM-1","itemData":{"ISBN":"9781618395993","abstract":"Several recent advances to the state of the art in image classification benchmarks have come from better configurations of existing techniques rather than novel approaches to feature learning. Traditionally, hyper-parameter optimization has been the job of humans because they can be very efficient in regimes where only a few trials are possible. Presently, computer clusters and GPU processors make it possible to run more trials and we show that algorithmic approaches can find better results. We present hyper-parameter optimization results on tasks of training neural networks and deep belief networks (DBNs). We optimize hyper-parameters using random search and two new greedy sequential methods based on the expected improvement criterion. Random search has been shown to be sufficiently efficient for learning neural networks for several datasets, but we show it is unreliable for training DBNs. The sequential algorithms are applied to the most difficult DBN learning problems from [1] and find significantly better results than the best previously reported. This work contributes novel techniques for making response surface models P(y|x) in which many elements of hyper-parameter assignment (x) are known to be irrelevant given particular values of other elements.","author":[{"dropping-particle":"","family":"Bergstra","given":"James","non-dropping-particle":"","parse-names":false,"suffix":""},{"dropping-particle":"","family":"Bardenet","given":"Rémi","non-dropping-particle":"","parse-names":false,"suffix":""},{"dropping-particle":"","family":"Bengio","given":"Yoshua","non-dropping-particle":"","parse-names":false,"suffix":""},{"dropping-particle":"","family":"Kégl","given":"Balázs","non-dropping-particle":"","parse-names":false,"suffix":""}],"collection-title":"NIPS'11","container-title":"Proceedings of the 25th International Conference on Neural Information Processing Systems","id":"ITEM-1","issued":{"date-parts":[["2011"]]},"page":"2546–2554","publisher":"Curran Associates Inc.","publisher-place":"Red Hook, NY, USA","title":"Algorithms for hyper-parameter optimization","type":"paper-conference"},"uris":["http://www.mendeley.com/documents/?uuid=1751fa51-20be-4a97-a9d9-5c3473985549"]}],"mendeley":{"formattedCitation":"(Bergstra &lt;i&gt;et al.&lt;/i&gt;, 2011)","plainTextFormattedCitation":"(Bergstra et al., 2011)","previouslyFormattedCitation":"(Bergstra &lt;i&gt;et al.&lt;/i&gt;, 2011)"},"properties":{"noteIndex":0},"schema":"https://github.com/citation-style-language/schema/raw/master/csl-citation.json"}</w:instrText>
            </w:r>
            <w:r w:rsidRPr="001A0463">
              <w:rPr>
                <w:sz w:val="20"/>
                <w:szCs w:val="20"/>
                <w:lang w:val="en-US" w:eastAsia="en-US"/>
              </w:rPr>
              <w:fldChar w:fldCharType="separate"/>
            </w:r>
            <w:r w:rsidRPr="001A0463">
              <w:rPr>
                <w:noProof/>
                <w:color w:val="auto"/>
                <w:sz w:val="20"/>
                <w:szCs w:val="20"/>
                <w:lang w:val="en-US" w:eastAsia="en-US"/>
              </w:rPr>
              <w:t xml:space="preserve">(Bergstra </w:t>
            </w:r>
            <w:r w:rsidRPr="001A0463">
              <w:rPr>
                <w:i/>
                <w:noProof/>
                <w:color w:val="auto"/>
                <w:sz w:val="20"/>
                <w:szCs w:val="20"/>
                <w:lang w:val="en-US" w:eastAsia="en-US"/>
              </w:rPr>
              <w:t>et al.</w:t>
            </w:r>
            <w:r w:rsidRPr="001A0463">
              <w:rPr>
                <w:noProof/>
                <w:color w:val="auto"/>
                <w:sz w:val="20"/>
                <w:szCs w:val="20"/>
                <w:lang w:val="en-US" w:eastAsia="en-US"/>
              </w:rPr>
              <w:t>, 2011)</w:t>
            </w:r>
            <w:r w:rsidRPr="001A0463">
              <w:rPr>
                <w:sz w:val="20"/>
                <w:szCs w:val="20"/>
                <w:lang w:val="en-US" w:eastAsia="en-US"/>
              </w:rPr>
              <w:fldChar w:fldCharType="end"/>
            </w:r>
          </w:p>
        </w:tc>
      </w:tr>
    </w:tbl>
    <w:p w14:paraId="6C19A150" w14:textId="3C0FCF94" w:rsidR="006F2959" w:rsidRPr="00E928CA" w:rsidRDefault="006F2959" w:rsidP="00515773">
      <w:pPr>
        <w:spacing w:after="160" w:line="360" w:lineRule="auto"/>
        <w:ind w:firstLine="720"/>
        <w:jc w:val="both"/>
        <w:rPr>
          <w:sz w:val="20"/>
          <w:szCs w:val="20"/>
        </w:rPr>
      </w:pPr>
      <w:r w:rsidRPr="00E928CA">
        <w:rPr>
          <w:sz w:val="20"/>
          <w:szCs w:val="20"/>
        </w:rPr>
        <w:t>BO (C3) employs the Tree-structured Parzen Estimator (TPE), which models the densities of high-performing configurations ℓ(x) and low-performing configurations g(x), selecting the next candidate by maximising the improvement ratio:</w:t>
      </w:r>
    </w:p>
    <w:p w14:paraId="2E4E6A4E" w14:textId="29362D2A" w:rsidR="006F2959" w:rsidRPr="00E928CA" w:rsidRDefault="006F2959" w:rsidP="006F2959">
      <w:pPr>
        <w:spacing w:before="120" w:after="120"/>
        <w:jc w:val="center"/>
        <w:rPr>
          <w:sz w:val="20"/>
          <w:szCs w:val="20"/>
        </w:rPr>
      </w:pPr>
      <w:r w:rsidRPr="00E928CA">
        <w:rPr>
          <w:i/>
          <w:iCs/>
          <w:sz w:val="20"/>
          <w:szCs w:val="20"/>
        </w:rPr>
        <w:t>x_next = argmax_x  ℓ(x) / g(x)</w:t>
      </w:r>
      <w:r w:rsidR="003C4BCA">
        <w:rPr>
          <w:i/>
          <w:iCs/>
          <w:sz w:val="20"/>
          <w:szCs w:val="20"/>
        </w:rPr>
        <w:t xml:space="preserve"> (8)</w:t>
      </w:r>
    </w:p>
    <w:p w14:paraId="11511013" w14:textId="2D221C1F" w:rsidR="006F2959" w:rsidRPr="00E928CA" w:rsidRDefault="006F2959" w:rsidP="00515773">
      <w:pPr>
        <w:spacing w:after="160" w:line="276" w:lineRule="auto"/>
        <w:ind w:firstLine="720"/>
        <w:jc w:val="both"/>
        <w:rPr>
          <w:sz w:val="20"/>
          <w:szCs w:val="20"/>
        </w:rPr>
      </w:pPr>
      <w:r w:rsidRPr="00E928CA">
        <w:rPr>
          <w:sz w:val="20"/>
          <w:szCs w:val="20"/>
        </w:rPr>
        <w:t>Configuration C3 performs 150 trials with 5 random warm-up trials for initialisation</w:t>
      </w:r>
      <w:r w:rsidR="00905462" w:rsidRPr="00E928CA">
        <w:rPr>
          <w:sz w:val="20"/>
          <w:szCs w:val="20"/>
        </w:rPr>
        <w:t xml:space="preserve"> equal to C2's total evaluations to ensure a fair comparison under equal computational budget, following the controlled comparison principle of Bergstra and Bengio (2012).</w:t>
      </w:r>
    </w:p>
    <w:p w14:paraId="11266B71" w14:textId="17B7FBFA" w:rsidR="008F72F2" w:rsidRPr="00E928CA" w:rsidRDefault="006F2959" w:rsidP="00515773">
      <w:pPr>
        <w:spacing w:after="160" w:line="276" w:lineRule="auto"/>
        <w:ind w:firstLine="720"/>
        <w:jc w:val="both"/>
        <w:rPr>
          <w:sz w:val="20"/>
          <w:szCs w:val="20"/>
          <w:lang w:val="en-US" w:eastAsia="en-US"/>
        </w:rPr>
      </w:pPr>
      <w:r w:rsidRPr="00E928CA">
        <w:rPr>
          <w:sz w:val="20"/>
          <w:szCs w:val="20"/>
        </w:rPr>
        <w:t>The proposed configuration, Hybrid Bayesian–PSO (HBP/C4), combines both methods sequentially. PSO executes a global exploration phase (10 particles × 9 iterations = 90 evaluations), after which the five most promising and diverse configurations from the swarm are used to warm-start the BO exploitation phase (5 + 55 = 60 trials). The total evaluation budget for C4 remains 150, identical to C2 and C3. This mechanism leverages PSO's ability to broadly explore the search space and BO's ability to refine solutions in promising regions, thereby mitigating the cold-start problem that BO commonly encounters in high-dimensional mixed hyperparameter spaces. Configuration C1 serves as a manual baseline with no optimisation.</w:t>
      </w:r>
      <w:r w:rsidR="00905462" w:rsidRPr="00E928CA">
        <w:rPr>
          <w:sz w:val="20"/>
          <w:szCs w:val="20"/>
        </w:rPr>
        <w:t xml:space="preserve"> </w:t>
      </w:r>
      <w:r w:rsidR="00905462" w:rsidRPr="00E928CA">
        <w:rPr>
          <w:sz w:val="20"/>
          <w:szCs w:val="20"/>
          <w:lang w:val="en-US" w:eastAsia="en-US"/>
        </w:rPr>
        <w:t>T</w:t>
      </w:r>
      <w:r w:rsidR="008F72F2" w:rsidRPr="00E928CA">
        <w:rPr>
          <w:sz w:val="20"/>
          <w:szCs w:val="20"/>
          <w:lang w:val="en-US" w:eastAsia="en-US"/>
        </w:rPr>
        <w:t>he complete HBP workflow</w:t>
      </w:r>
      <w:r w:rsidR="00905462" w:rsidRPr="00E928CA">
        <w:rPr>
          <w:sz w:val="20"/>
          <w:szCs w:val="20"/>
          <w:lang w:val="en-US" w:eastAsia="en-US"/>
        </w:rPr>
        <w:t xml:space="preserve"> shows in </w:t>
      </w:r>
      <w:r w:rsidR="00433D8B">
        <w:rPr>
          <w:sz w:val="20"/>
          <w:szCs w:val="20"/>
          <w:lang w:val="en-US" w:eastAsia="en-US"/>
        </w:rPr>
        <w:t>F</w:t>
      </w:r>
      <w:r w:rsidR="00905462" w:rsidRPr="00E928CA">
        <w:rPr>
          <w:sz w:val="20"/>
          <w:szCs w:val="20"/>
          <w:lang w:val="en-US" w:eastAsia="en-US"/>
        </w:rPr>
        <w:t xml:space="preserve">igure </w:t>
      </w:r>
      <w:r w:rsidR="00D75993">
        <w:rPr>
          <w:sz w:val="20"/>
          <w:szCs w:val="20"/>
          <w:lang w:val="en-US" w:eastAsia="en-US"/>
        </w:rPr>
        <w:t>3</w:t>
      </w:r>
      <w:r w:rsidR="00905462" w:rsidRPr="00E928CA">
        <w:rPr>
          <w:sz w:val="20"/>
          <w:szCs w:val="20"/>
          <w:lang w:val="en-US" w:eastAsia="en-US"/>
        </w:rPr>
        <w:t>.</w:t>
      </w:r>
    </w:p>
    <w:p w14:paraId="711E7F22" w14:textId="5E520A20" w:rsidR="00FD44BD" w:rsidRPr="00E928CA" w:rsidRDefault="00FD44BD" w:rsidP="00FD44BD">
      <w:pPr>
        <w:spacing w:after="160" w:line="360" w:lineRule="auto"/>
        <w:ind w:firstLine="720"/>
        <w:jc w:val="center"/>
        <w:rPr>
          <w:sz w:val="20"/>
          <w:szCs w:val="20"/>
          <w:lang w:val="en-US"/>
        </w:rPr>
      </w:pPr>
      <w:r w:rsidRPr="00E928CA">
        <w:rPr>
          <w:noProof/>
          <w:sz w:val="20"/>
          <w:szCs w:val="20"/>
          <w:lang w:val="en-US"/>
        </w:rPr>
        <w:lastRenderedPageBreak/>
        <w:drawing>
          <wp:inline distT="0" distB="0" distL="0" distR="0" wp14:anchorId="1CF172BC" wp14:editId="3C59B07B">
            <wp:extent cx="1919242" cy="3843717"/>
            <wp:effectExtent l="0" t="0" r="0" b="0"/>
            <wp:docPr id="20938868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29055" cy="3863371"/>
                    </a:xfrm>
                    <a:prstGeom prst="rect">
                      <a:avLst/>
                    </a:prstGeom>
                    <a:noFill/>
                    <a:ln>
                      <a:noFill/>
                    </a:ln>
                  </pic:spPr>
                </pic:pic>
              </a:graphicData>
            </a:graphic>
          </wp:inline>
        </w:drawing>
      </w:r>
    </w:p>
    <w:p w14:paraId="31509800" w14:textId="2B165ED4" w:rsidR="008F72F2" w:rsidRPr="00E928CA" w:rsidRDefault="001C7CB4" w:rsidP="001C7CB4">
      <w:pPr>
        <w:widowControl/>
        <w:autoSpaceDE/>
        <w:autoSpaceDN/>
        <w:spacing w:before="60" w:after="60"/>
        <w:jc w:val="center"/>
        <w:rPr>
          <w:sz w:val="20"/>
          <w:szCs w:val="20"/>
          <w:lang w:val="en-US" w:eastAsia="en-US"/>
        </w:rPr>
      </w:pPr>
      <w:r w:rsidRPr="00E928CA">
        <w:rPr>
          <w:i/>
          <w:iCs/>
          <w:sz w:val="20"/>
          <w:szCs w:val="20"/>
          <w:lang w:val="en-US" w:eastAsia="en-US"/>
        </w:rPr>
        <w:t xml:space="preserve">Figure </w:t>
      </w:r>
      <w:r w:rsidR="00D75993">
        <w:rPr>
          <w:i/>
          <w:iCs/>
          <w:sz w:val="20"/>
          <w:szCs w:val="20"/>
          <w:lang w:val="en-US" w:eastAsia="en-US"/>
        </w:rPr>
        <w:t>3</w:t>
      </w:r>
      <w:r w:rsidRPr="00E928CA">
        <w:rPr>
          <w:i/>
          <w:iCs/>
          <w:sz w:val="20"/>
          <w:szCs w:val="20"/>
          <w:lang w:val="en-US" w:eastAsia="en-US"/>
        </w:rPr>
        <w:t>. Complete C4 Workflow — Hybrid Bayesian-PSO (HBP)</w:t>
      </w:r>
    </w:p>
    <w:p w14:paraId="3301BB70" w14:textId="77777777" w:rsidR="008F72F2" w:rsidRPr="00E928CA" w:rsidRDefault="008F72F2" w:rsidP="00F07326">
      <w:pPr>
        <w:pStyle w:val="Heading2"/>
        <w:rPr>
          <w:rFonts w:ascii="Times New Roman" w:eastAsia="Times New Roman" w:hAnsi="Times New Roman" w:cs="Times New Roman"/>
          <w:b/>
          <w:bCs/>
          <w:color w:val="auto"/>
          <w:sz w:val="20"/>
          <w:szCs w:val="20"/>
        </w:rPr>
      </w:pPr>
    </w:p>
    <w:p w14:paraId="614E94DF" w14:textId="6A900AF8" w:rsidR="002412E3" w:rsidRPr="00E928CA" w:rsidRDefault="002412E3" w:rsidP="00F07326">
      <w:pPr>
        <w:pStyle w:val="Heading2"/>
        <w:rPr>
          <w:rFonts w:ascii="Times New Roman" w:hAnsi="Times New Roman" w:cs="Times New Roman"/>
          <w:b/>
          <w:bCs/>
          <w:color w:val="auto"/>
          <w:sz w:val="20"/>
          <w:szCs w:val="20"/>
        </w:rPr>
      </w:pPr>
      <w:r w:rsidRPr="00E928CA">
        <w:rPr>
          <w:rFonts w:ascii="Times New Roman" w:eastAsia="Times New Roman" w:hAnsi="Times New Roman" w:cs="Times New Roman"/>
          <w:b/>
          <w:bCs/>
          <w:color w:val="auto"/>
          <w:sz w:val="20"/>
          <w:szCs w:val="20"/>
        </w:rPr>
        <w:t>3.8  Evaluation Protocol and Performance Metrics</w:t>
      </w:r>
    </w:p>
    <w:p w14:paraId="2E4E199A" w14:textId="241AE2D4" w:rsidR="001C7CB4" w:rsidRPr="00E928CA" w:rsidRDefault="00D114E9" w:rsidP="00515773">
      <w:pPr>
        <w:spacing w:after="160" w:line="276" w:lineRule="auto"/>
        <w:ind w:firstLine="720"/>
        <w:jc w:val="both"/>
        <w:rPr>
          <w:sz w:val="20"/>
          <w:szCs w:val="20"/>
        </w:rPr>
      </w:pPr>
      <w:r w:rsidRPr="00E928CA">
        <w:rPr>
          <w:sz w:val="20"/>
          <w:szCs w:val="20"/>
        </w:rPr>
        <w:t>Final evaluation employs 10-fold stratified cross-validation on the complete dataset, whereas the HPO proxy evaluation uses 3-fold cross-validation for computational efficiency. Stratification ensures that the class proportion in each fold mirrors that of the original data, which is critical for stable performance estimation under class imbalance.</w:t>
      </w:r>
      <w:r w:rsidR="003C4BCA">
        <w:rPr>
          <w:sz w:val="20"/>
          <w:szCs w:val="20"/>
        </w:rPr>
        <w:t xml:space="preserve"> </w:t>
      </w:r>
      <w:r w:rsidRPr="00E928CA">
        <w:rPr>
          <w:sz w:val="20"/>
          <w:szCs w:val="20"/>
        </w:rPr>
        <w:t>Within each fold, 10% of the training partition is further stratified and sampled to serve as an internal validation set for early stopping, with the scaler and SMOTE–Tomek fitted exclusively on the remaining training core. This three-level separation, training core, internal validation, and test fold, guarantees that the stopping criterion never observes test data, and that all reported metrics are computed on samples unseen during training or resampling.</w:t>
      </w:r>
      <w:r w:rsidR="003C4BCA">
        <w:rPr>
          <w:sz w:val="20"/>
          <w:szCs w:val="20"/>
        </w:rPr>
        <w:t xml:space="preserve"> </w:t>
      </w:r>
      <w:r w:rsidR="002412E3" w:rsidRPr="00E928CA">
        <w:rPr>
          <w:sz w:val="20"/>
          <w:szCs w:val="20"/>
        </w:rPr>
        <w:t xml:space="preserve">The primary evaluation metric is the Area Under the Receiver Operating Characteristic Curve (AUC-ROC). </w:t>
      </w:r>
      <w:r w:rsidR="001C7CB4" w:rsidRPr="00E928CA">
        <w:rPr>
          <w:sz w:val="20"/>
          <w:szCs w:val="20"/>
        </w:rPr>
        <w:t xml:space="preserve">AUC is designated as the primary metric because it is invariant to class imbalance and classification threshold, preventing comparisons from being distorted by different threshold choices across conditions. Table </w:t>
      </w:r>
      <w:r w:rsidR="00D75993">
        <w:rPr>
          <w:sz w:val="20"/>
          <w:szCs w:val="20"/>
        </w:rPr>
        <w:t>6</w:t>
      </w:r>
      <w:r w:rsidR="001C7CB4" w:rsidRPr="00E928CA">
        <w:rPr>
          <w:sz w:val="20"/>
          <w:szCs w:val="20"/>
        </w:rPr>
        <w:t xml:space="preserve"> documents all metrics used and their rationale.</w:t>
      </w:r>
    </w:p>
    <w:p w14:paraId="65A1D44D" w14:textId="0037107C" w:rsidR="002412E3" w:rsidRPr="00E928CA" w:rsidRDefault="002412E3" w:rsidP="00F07326">
      <w:pPr>
        <w:pStyle w:val="Heading2"/>
        <w:rPr>
          <w:rFonts w:ascii="Times New Roman" w:hAnsi="Times New Roman" w:cs="Times New Roman"/>
          <w:b/>
          <w:bCs/>
          <w:color w:val="auto"/>
          <w:sz w:val="20"/>
          <w:szCs w:val="20"/>
        </w:rPr>
      </w:pPr>
      <w:r w:rsidRPr="00E928CA">
        <w:rPr>
          <w:rFonts w:ascii="Times New Roman" w:eastAsia="Times New Roman" w:hAnsi="Times New Roman" w:cs="Times New Roman"/>
          <w:b/>
          <w:bCs/>
          <w:color w:val="auto"/>
          <w:sz w:val="20"/>
          <w:szCs w:val="20"/>
        </w:rPr>
        <w:t>3.9  Statistical Testing</w:t>
      </w:r>
    </w:p>
    <w:p w14:paraId="06A2CC9B" w14:textId="185E2F27" w:rsidR="001C7CB4" w:rsidRPr="00E928CA" w:rsidRDefault="002412E3" w:rsidP="001C7CB4">
      <w:pPr>
        <w:spacing w:before="100" w:after="100" w:line="276" w:lineRule="auto"/>
        <w:ind w:firstLine="720"/>
        <w:jc w:val="both"/>
        <w:rPr>
          <w:sz w:val="20"/>
          <w:szCs w:val="20"/>
        </w:rPr>
      </w:pPr>
      <w:r w:rsidRPr="00E928CA">
        <w:rPr>
          <w:sz w:val="20"/>
          <w:szCs w:val="20"/>
        </w:rPr>
        <w:t>Performance differences across experimental conditions are assessed using a two-stage nonparametric procedure recommended by Demšar for multiple-classifier comparisons. This approach is adopted</w:t>
      </w:r>
      <w:r w:rsidR="006B058F" w:rsidRPr="00E928CA">
        <w:rPr>
          <w:sz w:val="20"/>
          <w:szCs w:val="20"/>
        </w:rPr>
        <w:t>,</w:t>
      </w:r>
      <w:r w:rsidRPr="00E928CA">
        <w:rPr>
          <w:sz w:val="20"/>
          <w:szCs w:val="20"/>
        </w:rPr>
        <w:t xml:space="preserve"> in preference to parametric alternatives such as paired t-tests</w:t>
      </w:r>
      <w:r w:rsidR="006B058F" w:rsidRPr="00E928CA">
        <w:rPr>
          <w:sz w:val="20"/>
          <w:szCs w:val="20"/>
        </w:rPr>
        <w:t>,</w:t>
      </w:r>
      <w:r w:rsidRPr="00E928CA">
        <w:rPr>
          <w:sz w:val="20"/>
          <w:szCs w:val="20"/>
        </w:rPr>
        <w:t xml:space="preserve"> because the </w:t>
      </w:r>
      <w:r w:rsidR="00E24833">
        <w:rPr>
          <w:sz w:val="20"/>
          <w:szCs w:val="20"/>
        </w:rPr>
        <w:t>10-fold-level</w:t>
      </w:r>
      <w:r w:rsidRPr="00E928CA">
        <w:rPr>
          <w:sz w:val="20"/>
          <w:szCs w:val="20"/>
        </w:rPr>
        <w:t xml:space="preserve"> AUC values per condition cannot be assumed normally distributed, particularly for small n and imbalanced datasets.</w:t>
      </w:r>
      <w:r w:rsidR="001C7CB4" w:rsidRPr="00E928CA">
        <w:rPr>
          <w:sz w:val="20"/>
          <w:szCs w:val="20"/>
        </w:rPr>
        <w:t xml:space="preserve"> The Friedman test is chosen as the global test because: (1) measurements are repeated (identical folds across conditions), (2) AUC distributions per fold cannot be assumed normal, and (3) ordinal rank scaling is more appropriate for data concentrated in a narrow range (0.85–0.86).</w:t>
      </w:r>
    </w:p>
    <w:p w14:paraId="4B2FA978" w14:textId="77777777" w:rsidR="002412E3" w:rsidRPr="00E928CA" w:rsidRDefault="002412E3" w:rsidP="00F72161">
      <w:pPr>
        <w:pStyle w:val="Heading2"/>
        <w:rPr>
          <w:rFonts w:ascii="Times New Roman" w:hAnsi="Times New Roman" w:cs="Times New Roman"/>
          <w:b/>
          <w:bCs/>
          <w:color w:val="auto"/>
          <w:sz w:val="20"/>
          <w:szCs w:val="20"/>
        </w:rPr>
      </w:pPr>
      <w:r w:rsidRPr="00E928CA">
        <w:rPr>
          <w:rFonts w:ascii="Times New Roman" w:eastAsia="Times New Roman" w:hAnsi="Times New Roman" w:cs="Times New Roman"/>
          <w:b/>
          <w:bCs/>
          <w:color w:val="auto"/>
          <w:sz w:val="20"/>
          <w:szCs w:val="20"/>
        </w:rPr>
        <w:t>3.10  Implementation Environment</w:t>
      </w:r>
    </w:p>
    <w:p w14:paraId="230CDFEF" w14:textId="6952D711" w:rsidR="004F33B0" w:rsidRDefault="004F33B0" w:rsidP="004F33B0">
      <w:pPr>
        <w:pStyle w:val="ListParagraph"/>
        <w:spacing w:before="100" w:after="100" w:line="276" w:lineRule="auto"/>
        <w:ind w:left="470"/>
        <w:jc w:val="both"/>
        <w:rPr>
          <w:sz w:val="20"/>
          <w:szCs w:val="20"/>
        </w:rPr>
      </w:pPr>
      <w:r w:rsidRPr="00E928CA">
        <w:rPr>
          <w:sz w:val="20"/>
          <w:szCs w:val="20"/>
        </w:rPr>
        <w:t xml:space="preserve">Table </w:t>
      </w:r>
      <w:r w:rsidR="00D75993">
        <w:rPr>
          <w:sz w:val="20"/>
          <w:szCs w:val="20"/>
        </w:rPr>
        <w:t>7</w:t>
      </w:r>
      <w:r w:rsidRPr="00E928CA">
        <w:rPr>
          <w:sz w:val="20"/>
          <w:szCs w:val="20"/>
        </w:rPr>
        <w:t xml:space="preserve"> documents the software environment and libraries used in this study.</w:t>
      </w:r>
    </w:p>
    <w:p w14:paraId="66FDDB8F" w14:textId="77777777" w:rsidR="00515773" w:rsidRPr="00E928CA" w:rsidRDefault="00515773" w:rsidP="004F33B0">
      <w:pPr>
        <w:pStyle w:val="ListParagraph"/>
        <w:spacing w:before="100" w:after="100" w:line="276" w:lineRule="auto"/>
        <w:ind w:left="470"/>
        <w:jc w:val="both"/>
        <w:rPr>
          <w:sz w:val="20"/>
          <w:szCs w:val="20"/>
        </w:rPr>
      </w:pPr>
    </w:p>
    <w:p w14:paraId="3FF78FD8" w14:textId="021B483E" w:rsidR="004F33B0" w:rsidRPr="00E928CA" w:rsidRDefault="004F33B0" w:rsidP="004F33B0">
      <w:pPr>
        <w:pStyle w:val="ListParagraph"/>
        <w:spacing w:before="80" w:after="120"/>
        <w:ind w:left="470"/>
        <w:jc w:val="center"/>
        <w:rPr>
          <w:sz w:val="20"/>
          <w:szCs w:val="20"/>
        </w:rPr>
      </w:pPr>
      <w:r w:rsidRPr="00E928CA">
        <w:rPr>
          <w:i/>
          <w:iCs/>
          <w:sz w:val="20"/>
          <w:szCs w:val="20"/>
        </w:rPr>
        <w:lastRenderedPageBreak/>
        <w:t xml:space="preserve">Table </w:t>
      </w:r>
      <w:r w:rsidR="00D75993">
        <w:rPr>
          <w:i/>
          <w:iCs/>
          <w:sz w:val="20"/>
          <w:szCs w:val="20"/>
        </w:rPr>
        <w:t>7</w:t>
      </w:r>
      <w:r w:rsidRPr="00E928CA">
        <w:rPr>
          <w:i/>
          <w:iCs/>
          <w:sz w:val="20"/>
          <w:szCs w:val="20"/>
        </w:rPr>
        <w:t>. Implementation Environment</w:t>
      </w:r>
    </w:p>
    <w:tbl>
      <w:tblPr>
        <w:tblStyle w:val="ListTable6Colorful"/>
        <w:tblW w:w="6180" w:type="dxa"/>
        <w:jc w:val="center"/>
        <w:shd w:val="clear" w:color="auto" w:fill="FFFFFF" w:themeFill="background1"/>
        <w:tblLook w:val="04A0" w:firstRow="1" w:lastRow="0" w:firstColumn="1" w:lastColumn="0" w:noHBand="0" w:noVBand="1"/>
      </w:tblPr>
      <w:tblGrid>
        <w:gridCol w:w="2400"/>
        <w:gridCol w:w="3780"/>
      </w:tblGrid>
      <w:tr w:rsidR="002F4E4A" w:rsidRPr="00E928CA" w14:paraId="2C99A7A1" w14:textId="77777777" w:rsidTr="002F4E4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0" w:type="dxa"/>
            <w:shd w:val="clear" w:color="auto" w:fill="FFFFFF" w:themeFill="background1"/>
          </w:tcPr>
          <w:p w14:paraId="175617E7" w14:textId="77777777" w:rsidR="002F4E4A" w:rsidRPr="00E928CA" w:rsidRDefault="002F4E4A" w:rsidP="000B43A0">
            <w:pPr>
              <w:rPr>
                <w:sz w:val="20"/>
                <w:szCs w:val="20"/>
              </w:rPr>
            </w:pPr>
            <w:r w:rsidRPr="00E928CA">
              <w:rPr>
                <w:sz w:val="20"/>
                <w:szCs w:val="20"/>
              </w:rPr>
              <w:t>Component</w:t>
            </w:r>
          </w:p>
        </w:tc>
        <w:tc>
          <w:tcPr>
            <w:tcW w:w="3780" w:type="dxa"/>
            <w:shd w:val="clear" w:color="auto" w:fill="FFFFFF" w:themeFill="background1"/>
          </w:tcPr>
          <w:p w14:paraId="1029BF39" w14:textId="77777777" w:rsidR="002F4E4A" w:rsidRPr="00E928CA" w:rsidRDefault="002F4E4A" w:rsidP="000B43A0">
            <w:pPr>
              <w:cnfStyle w:val="100000000000" w:firstRow="1" w:lastRow="0" w:firstColumn="0" w:lastColumn="0" w:oddVBand="0" w:evenVBand="0" w:oddHBand="0" w:evenHBand="0" w:firstRowFirstColumn="0" w:firstRowLastColumn="0" w:lastRowFirstColumn="0" w:lastRowLastColumn="0"/>
              <w:rPr>
                <w:sz w:val="20"/>
                <w:szCs w:val="20"/>
              </w:rPr>
            </w:pPr>
            <w:r w:rsidRPr="00E928CA">
              <w:rPr>
                <w:sz w:val="20"/>
                <w:szCs w:val="20"/>
              </w:rPr>
              <w:t>Notes</w:t>
            </w:r>
          </w:p>
        </w:tc>
      </w:tr>
      <w:tr w:rsidR="002F4E4A" w:rsidRPr="00E928CA" w14:paraId="1176AC56" w14:textId="77777777" w:rsidTr="002F4E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0" w:type="dxa"/>
            <w:shd w:val="clear" w:color="auto" w:fill="FFFFFF" w:themeFill="background1"/>
          </w:tcPr>
          <w:p w14:paraId="4946EB36" w14:textId="55D02B1A" w:rsidR="002F4E4A" w:rsidRPr="00E928CA" w:rsidRDefault="00F42152" w:rsidP="000B43A0">
            <w:pPr>
              <w:rPr>
                <w:sz w:val="20"/>
                <w:szCs w:val="20"/>
              </w:rPr>
            </w:pPr>
            <w:r w:rsidRPr="00E928CA">
              <w:rPr>
                <w:b w:val="0"/>
                <w:bCs w:val="0"/>
                <w:color w:val="000000"/>
                <w:sz w:val="20"/>
                <w:szCs w:val="20"/>
              </w:rPr>
              <w:t>Programming language</w:t>
            </w:r>
          </w:p>
        </w:tc>
        <w:tc>
          <w:tcPr>
            <w:tcW w:w="3780" w:type="dxa"/>
            <w:shd w:val="clear" w:color="auto" w:fill="FFFFFF" w:themeFill="background1"/>
          </w:tcPr>
          <w:p w14:paraId="47A49F0E" w14:textId="7EF8DEF2" w:rsidR="002F4E4A" w:rsidRPr="00E928CA" w:rsidRDefault="00F42152" w:rsidP="000B43A0">
            <w:pPr>
              <w:cnfStyle w:val="000000100000" w:firstRow="0" w:lastRow="0" w:firstColumn="0" w:lastColumn="0" w:oddVBand="0" w:evenVBand="0" w:oddHBand="1" w:evenHBand="0" w:firstRowFirstColumn="0" w:firstRowLastColumn="0" w:lastRowFirstColumn="0" w:lastRowLastColumn="0"/>
              <w:rPr>
                <w:sz w:val="20"/>
                <w:szCs w:val="20"/>
              </w:rPr>
            </w:pPr>
            <w:r w:rsidRPr="00E928CA">
              <w:rPr>
                <w:sz w:val="20"/>
                <w:szCs w:val="20"/>
              </w:rPr>
              <w:t xml:space="preserve">Python </w:t>
            </w:r>
            <w:r w:rsidRPr="00E928CA">
              <w:rPr>
                <w:sz w:val="20"/>
                <w:szCs w:val="20"/>
                <w:lang w:val="en-US"/>
              </w:rPr>
              <w:t>3.12</w:t>
            </w:r>
          </w:p>
        </w:tc>
      </w:tr>
      <w:tr w:rsidR="00F42152" w:rsidRPr="00E928CA" w14:paraId="412580F4" w14:textId="77777777" w:rsidTr="002F4E4A">
        <w:trPr>
          <w:jc w:val="center"/>
        </w:trPr>
        <w:tc>
          <w:tcPr>
            <w:cnfStyle w:val="001000000000" w:firstRow="0" w:lastRow="0" w:firstColumn="1" w:lastColumn="0" w:oddVBand="0" w:evenVBand="0" w:oddHBand="0" w:evenHBand="0" w:firstRowFirstColumn="0" w:firstRowLastColumn="0" w:lastRowFirstColumn="0" w:lastRowLastColumn="0"/>
            <w:tcW w:w="2400" w:type="dxa"/>
            <w:shd w:val="clear" w:color="auto" w:fill="FFFFFF" w:themeFill="background1"/>
          </w:tcPr>
          <w:p w14:paraId="10BE2754" w14:textId="1A91FD11" w:rsidR="00F42152" w:rsidRPr="00E928CA" w:rsidRDefault="00F42152" w:rsidP="00F42152">
            <w:pPr>
              <w:rPr>
                <w:sz w:val="20"/>
                <w:szCs w:val="20"/>
              </w:rPr>
            </w:pPr>
            <w:r w:rsidRPr="00E928CA">
              <w:rPr>
                <w:b w:val="0"/>
                <w:bCs w:val="0"/>
                <w:color w:val="000000"/>
                <w:sz w:val="20"/>
                <w:szCs w:val="20"/>
              </w:rPr>
              <w:t>Deep learning framework</w:t>
            </w:r>
          </w:p>
        </w:tc>
        <w:tc>
          <w:tcPr>
            <w:tcW w:w="3780" w:type="dxa"/>
            <w:shd w:val="clear" w:color="auto" w:fill="FFFFFF" w:themeFill="background1"/>
          </w:tcPr>
          <w:p w14:paraId="53CED746" w14:textId="19BD487D" w:rsidR="00F42152" w:rsidRPr="00E928CA" w:rsidRDefault="00F42152" w:rsidP="00F42152">
            <w:pPr>
              <w:cnfStyle w:val="000000000000" w:firstRow="0" w:lastRow="0" w:firstColumn="0" w:lastColumn="0" w:oddVBand="0" w:evenVBand="0" w:oddHBand="0" w:evenHBand="0" w:firstRowFirstColumn="0" w:firstRowLastColumn="0" w:lastRowFirstColumn="0" w:lastRowLastColumn="0"/>
              <w:rPr>
                <w:sz w:val="20"/>
                <w:szCs w:val="20"/>
              </w:rPr>
            </w:pPr>
            <w:r w:rsidRPr="00E928CA">
              <w:rPr>
                <w:color w:val="000000"/>
                <w:sz w:val="20"/>
                <w:szCs w:val="20"/>
              </w:rPr>
              <w:t>TensorFlow 2.20 / Keras 3</w:t>
            </w:r>
          </w:p>
        </w:tc>
      </w:tr>
      <w:tr w:rsidR="00F42152" w:rsidRPr="00E928CA" w14:paraId="5725405A" w14:textId="77777777" w:rsidTr="002F4E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0" w:type="dxa"/>
            <w:shd w:val="clear" w:color="auto" w:fill="FFFFFF" w:themeFill="background1"/>
          </w:tcPr>
          <w:p w14:paraId="56D0F964" w14:textId="047D7500" w:rsidR="00F42152" w:rsidRPr="00E928CA" w:rsidRDefault="00F42152" w:rsidP="00F42152">
            <w:pPr>
              <w:rPr>
                <w:sz w:val="20"/>
                <w:szCs w:val="20"/>
              </w:rPr>
            </w:pPr>
            <w:r w:rsidRPr="00E928CA">
              <w:rPr>
                <w:b w:val="0"/>
                <w:bCs w:val="0"/>
                <w:color w:val="000000"/>
                <w:sz w:val="20"/>
                <w:szCs w:val="20"/>
              </w:rPr>
              <w:t>Bayesian optimisation</w:t>
            </w:r>
          </w:p>
        </w:tc>
        <w:tc>
          <w:tcPr>
            <w:tcW w:w="3780" w:type="dxa"/>
            <w:shd w:val="clear" w:color="auto" w:fill="FFFFFF" w:themeFill="background1"/>
          </w:tcPr>
          <w:p w14:paraId="4E7AC6B1" w14:textId="3FCBB98A" w:rsidR="00F42152" w:rsidRPr="00E928CA" w:rsidRDefault="00F42152" w:rsidP="00F42152">
            <w:pPr>
              <w:cnfStyle w:val="000000100000" w:firstRow="0" w:lastRow="0" w:firstColumn="0" w:lastColumn="0" w:oddVBand="0" w:evenVBand="0" w:oddHBand="1" w:evenHBand="0" w:firstRowFirstColumn="0" w:firstRowLastColumn="0" w:lastRowFirstColumn="0" w:lastRowLastColumn="0"/>
              <w:rPr>
                <w:sz w:val="20"/>
                <w:szCs w:val="20"/>
              </w:rPr>
            </w:pPr>
            <w:r w:rsidRPr="00E928CA">
              <w:rPr>
                <w:color w:val="000000"/>
                <w:sz w:val="20"/>
                <w:szCs w:val="20"/>
              </w:rPr>
              <w:t>Optuna (TPE sampler)</w:t>
            </w:r>
          </w:p>
        </w:tc>
      </w:tr>
      <w:tr w:rsidR="00F42152" w:rsidRPr="00E928CA" w14:paraId="3B1ECA32" w14:textId="77777777" w:rsidTr="002F4E4A">
        <w:trPr>
          <w:jc w:val="center"/>
        </w:trPr>
        <w:tc>
          <w:tcPr>
            <w:cnfStyle w:val="001000000000" w:firstRow="0" w:lastRow="0" w:firstColumn="1" w:lastColumn="0" w:oddVBand="0" w:evenVBand="0" w:oddHBand="0" w:evenHBand="0" w:firstRowFirstColumn="0" w:firstRowLastColumn="0" w:lastRowFirstColumn="0" w:lastRowLastColumn="0"/>
            <w:tcW w:w="2400" w:type="dxa"/>
            <w:shd w:val="clear" w:color="auto" w:fill="FFFFFF" w:themeFill="background1"/>
          </w:tcPr>
          <w:p w14:paraId="4B22A48C" w14:textId="7532D6CA" w:rsidR="00F42152" w:rsidRPr="00E928CA" w:rsidRDefault="00F42152" w:rsidP="00F42152">
            <w:pPr>
              <w:rPr>
                <w:sz w:val="20"/>
                <w:szCs w:val="20"/>
              </w:rPr>
            </w:pPr>
            <w:r w:rsidRPr="00E928CA">
              <w:rPr>
                <w:b w:val="0"/>
                <w:bCs w:val="0"/>
                <w:color w:val="000000"/>
                <w:sz w:val="20"/>
                <w:szCs w:val="20"/>
              </w:rPr>
              <w:t>Swarm optimisation</w:t>
            </w:r>
          </w:p>
        </w:tc>
        <w:tc>
          <w:tcPr>
            <w:tcW w:w="3780" w:type="dxa"/>
            <w:shd w:val="clear" w:color="auto" w:fill="FFFFFF" w:themeFill="background1"/>
          </w:tcPr>
          <w:p w14:paraId="67C63CFE" w14:textId="1E127708" w:rsidR="00F42152" w:rsidRPr="00E928CA" w:rsidRDefault="00F42152" w:rsidP="00F42152">
            <w:pPr>
              <w:cnfStyle w:val="000000000000" w:firstRow="0" w:lastRow="0" w:firstColumn="0" w:lastColumn="0" w:oddVBand="0" w:evenVBand="0" w:oddHBand="0" w:evenHBand="0" w:firstRowFirstColumn="0" w:firstRowLastColumn="0" w:lastRowFirstColumn="0" w:lastRowLastColumn="0"/>
              <w:rPr>
                <w:sz w:val="20"/>
                <w:szCs w:val="20"/>
              </w:rPr>
            </w:pPr>
            <w:r w:rsidRPr="00E928CA">
              <w:rPr>
                <w:color w:val="000000"/>
                <w:sz w:val="20"/>
                <w:szCs w:val="20"/>
              </w:rPr>
              <w:t>PySwarms (Global Best PSO)</w:t>
            </w:r>
          </w:p>
        </w:tc>
      </w:tr>
      <w:tr w:rsidR="00F42152" w:rsidRPr="00E928CA" w14:paraId="3A2E1E44" w14:textId="77777777" w:rsidTr="002F4E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0" w:type="dxa"/>
            <w:shd w:val="clear" w:color="auto" w:fill="FFFFFF" w:themeFill="background1"/>
          </w:tcPr>
          <w:p w14:paraId="273FA58D" w14:textId="077E1494" w:rsidR="00F42152" w:rsidRPr="00E928CA" w:rsidRDefault="00F42152" w:rsidP="00F42152">
            <w:pPr>
              <w:rPr>
                <w:sz w:val="20"/>
                <w:szCs w:val="20"/>
              </w:rPr>
            </w:pPr>
            <w:r w:rsidRPr="00E928CA">
              <w:rPr>
                <w:b w:val="0"/>
                <w:bCs w:val="0"/>
                <w:color w:val="000000"/>
                <w:sz w:val="20"/>
                <w:szCs w:val="20"/>
              </w:rPr>
              <w:t>Class resampling</w:t>
            </w:r>
          </w:p>
        </w:tc>
        <w:tc>
          <w:tcPr>
            <w:tcW w:w="3780" w:type="dxa"/>
            <w:shd w:val="clear" w:color="auto" w:fill="FFFFFF" w:themeFill="background1"/>
          </w:tcPr>
          <w:p w14:paraId="65D86882" w14:textId="0684F1BA" w:rsidR="00F42152" w:rsidRPr="00E928CA" w:rsidRDefault="00F42152" w:rsidP="00F42152">
            <w:pPr>
              <w:cnfStyle w:val="000000100000" w:firstRow="0" w:lastRow="0" w:firstColumn="0" w:lastColumn="0" w:oddVBand="0" w:evenVBand="0" w:oddHBand="1" w:evenHBand="0" w:firstRowFirstColumn="0" w:firstRowLastColumn="0" w:lastRowFirstColumn="0" w:lastRowLastColumn="0"/>
              <w:rPr>
                <w:sz w:val="20"/>
                <w:szCs w:val="20"/>
              </w:rPr>
            </w:pPr>
            <w:r w:rsidRPr="00E928CA">
              <w:rPr>
                <w:color w:val="000000"/>
                <w:sz w:val="20"/>
                <w:szCs w:val="20"/>
              </w:rPr>
              <w:t>imbalanced-learn (SMOTE–Tomek)</w:t>
            </w:r>
          </w:p>
        </w:tc>
      </w:tr>
      <w:tr w:rsidR="00F42152" w:rsidRPr="00E928CA" w14:paraId="5A59567B" w14:textId="77777777" w:rsidTr="002F4E4A">
        <w:trPr>
          <w:jc w:val="center"/>
        </w:trPr>
        <w:tc>
          <w:tcPr>
            <w:cnfStyle w:val="001000000000" w:firstRow="0" w:lastRow="0" w:firstColumn="1" w:lastColumn="0" w:oddVBand="0" w:evenVBand="0" w:oddHBand="0" w:evenHBand="0" w:firstRowFirstColumn="0" w:firstRowLastColumn="0" w:lastRowFirstColumn="0" w:lastRowLastColumn="0"/>
            <w:tcW w:w="2400" w:type="dxa"/>
            <w:shd w:val="clear" w:color="auto" w:fill="FFFFFF" w:themeFill="background1"/>
          </w:tcPr>
          <w:p w14:paraId="164BE4C8" w14:textId="10796EB8" w:rsidR="00F42152" w:rsidRPr="00E928CA" w:rsidRDefault="00F42152" w:rsidP="00F42152">
            <w:pPr>
              <w:rPr>
                <w:sz w:val="20"/>
                <w:szCs w:val="20"/>
              </w:rPr>
            </w:pPr>
            <w:r w:rsidRPr="00E928CA">
              <w:rPr>
                <w:b w:val="0"/>
                <w:bCs w:val="0"/>
                <w:color w:val="000000"/>
                <w:sz w:val="20"/>
                <w:szCs w:val="20"/>
              </w:rPr>
              <w:t>Pre-processing and metrics</w:t>
            </w:r>
          </w:p>
        </w:tc>
        <w:tc>
          <w:tcPr>
            <w:tcW w:w="3780" w:type="dxa"/>
            <w:shd w:val="clear" w:color="auto" w:fill="FFFFFF" w:themeFill="background1"/>
          </w:tcPr>
          <w:p w14:paraId="7591182C" w14:textId="19C8D1AE" w:rsidR="00F42152" w:rsidRPr="00E928CA" w:rsidRDefault="00F42152" w:rsidP="00F42152">
            <w:pPr>
              <w:cnfStyle w:val="000000000000" w:firstRow="0" w:lastRow="0" w:firstColumn="0" w:lastColumn="0" w:oddVBand="0" w:evenVBand="0" w:oddHBand="0" w:evenHBand="0" w:firstRowFirstColumn="0" w:firstRowLastColumn="0" w:lastRowFirstColumn="0" w:lastRowLastColumn="0"/>
              <w:rPr>
                <w:sz w:val="20"/>
                <w:szCs w:val="20"/>
              </w:rPr>
            </w:pPr>
            <w:r w:rsidRPr="00E928CA">
              <w:rPr>
                <w:color w:val="000000"/>
                <w:sz w:val="20"/>
                <w:szCs w:val="20"/>
              </w:rPr>
              <w:t>scikit-learn</w:t>
            </w:r>
          </w:p>
        </w:tc>
      </w:tr>
      <w:tr w:rsidR="00F42152" w:rsidRPr="00E928CA" w14:paraId="20951116" w14:textId="77777777" w:rsidTr="002F4E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0" w:type="dxa"/>
            <w:shd w:val="clear" w:color="auto" w:fill="FFFFFF" w:themeFill="background1"/>
          </w:tcPr>
          <w:p w14:paraId="30578852" w14:textId="2C54B92F" w:rsidR="00F42152" w:rsidRPr="00E928CA" w:rsidRDefault="00F42152" w:rsidP="00F42152">
            <w:pPr>
              <w:rPr>
                <w:sz w:val="20"/>
                <w:szCs w:val="20"/>
              </w:rPr>
            </w:pPr>
            <w:r w:rsidRPr="00E928CA">
              <w:rPr>
                <w:b w:val="0"/>
                <w:bCs w:val="0"/>
                <w:color w:val="000000"/>
                <w:sz w:val="20"/>
                <w:szCs w:val="20"/>
              </w:rPr>
              <w:t>Statistical testing</w:t>
            </w:r>
          </w:p>
        </w:tc>
        <w:tc>
          <w:tcPr>
            <w:tcW w:w="3780" w:type="dxa"/>
            <w:shd w:val="clear" w:color="auto" w:fill="FFFFFF" w:themeFill="background1"/>
          </w:tcPr>
          <w:p w14:paraId="3B720776" w14:textId="46B25F4F" w:rsidR="00F42152" w:rsidRPr="00E928CA" w:rsidRDefault="00F42152" w:rsidP="00F42152">
            <w:pPr>
              <w:cnfStyle w:val="000000100000" w:firstRow="0" w:lastRow="0" w:firstColumn="0" w:lastColumn="0" w:oddVBand="0" w:evenVBand="0" w:oddHBand="1" w:evenHBand="0" w:firstRowFirstColumn="0" w:firstRowLastColumn="0" w:lastRowFirstColumn="0" w:lastRowLastColumn="0"/>
              <w:rPr>
                <w:sz w:val="20"/>
                <w:szCs w:val="20"/>
              </w:rPr>
            </w:pPr>
            <w:r w:rsidRPr="00E928CA">
              <w:rPr>
                <w:color w:val="000000"/>
                <w:sz w:val="20"/>
                <w:szCs w:val="20"/>
              </w:rPr>
              <w:t>SciPy (Friedman, Wilcoxon)</w:t>
            </w:r>
          </w:p>
        </w:tc>
      </w:tr>
      <w:tr w:rsidR="00DF0850" w:rsidRPr="00E928CA" w14:paraId="38F20C4B" w14:textId="77777777" w:rsidTr="002F4E4A">
        <w:trPr>
          <w:jc w:val="center"/>
        </w:trPr>
        <w:tc>
          <w:tcPr>
            <w:cnfStyle w:val="001000000000" w:firstRow="0" w:lastRow="0" w:firstColumn="1" w:lastColumn="0" w:oddVBand="0" w:evenVBand="0" w:oddHBand="0" w:evenHBand="0" w:firstRowFirstColumn="0" w:firstRowLastColumn="0" w:lastRowFirstColumn="0" w:lastRowLastColumn="0"/>
            <w:tcW w:w="2400" w:type="dxa"/>
            <w:shd w:val="clear" w:color="auto" w:fill="FFFFFF" w:themeFill="background1"/>
          </w:tcPr>
          <w:p w14:paraId="0445A6D5" w14:textId="78A0E8E0" w:rsidR="00DF0850" w:rsidRPr="00E928CA" w:rsidRDefault="00DF0850" w:rsidP="00DF0850">
            <w:pPr>
              <w:rPr>
                <w:color w:val="000000"/>
                <w:sz w:val="20"/>
                <w:szCs w:val="20"/>
              </w:rPr>
            </w:pPr>
            <w:r w:rsidRPr="00E928CA">
              <w:rPr>
                <w:b w:val="0"/>
                <w:bCs w:val="0"/>
                <w:color w:val="000000"/>
                <w:sz w:val="20"/>
                <w:szCs w:val="20"/>
              </w:rPr>
              <w:t>Data manipulation</w:t>
            </w:r>
          </w:p>
        </w:tc>
        <w:tc>
          <w:tcPr>
            <w:tcW w:w="3780" w:type="dxa"/>
            <w:shd w:val="clear" w:color="auto" w:fill="FFFFFF" w:themeFill="background1"/>
          </w:tcPr>
          <w:p w14:paraId="7F1DE549" w14:textId="5012D814" w:rsidR="00DF0850" w:rsidRPr="00E928CA" w:rsidRDefault="00DF0850" w:rsidP="00DF0850">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E928CA">
              <w:rPr>
                <w:color w:val="000000"/>
                <w:sz w:val="20"/>
                <w:szCs w:val="20"/>
              </w:rPr>
              <w:t>NumPy, pandas</w:t>
            </w:r>
          </w:p>
        </w:tc>
      </w:tr>
      <w:tr w:rsidR="00DF0850" w:rsidRPr="00E928CA" w14:paraId="6F692166" w14:textId="77777777" w:rsidTr="002F4E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0" w:type="dxa"/>
            <w:shd w:val="clear" w:color="auto" w:fill="FFFFFF" w:themeFill="background1"/>
          </w:tcPr>
          <w:p w14:paraId="53C03C1D" w14:textId="7DF85718" w:rsidR="00DF0850" w:rsidRPr="00E928CA" w:rsidRDefault="00DF0850" w:rsidP="00DF0850">
            <w:pPr>
              <w:rPr>
                <w:color w:val="000000"/>
                <w:sz w:val="20"/>
                <w:szCs w:val="20"/>
              </w:rPr>
            </w:pPr>
            <w:r w:rsidRPr="00E928CA">
              <w:rPr>
                <w:b w:val="0"/>
                <w:bCs w:val="0"/>
                <w:color w:val="000000"/>
                <w:sz w:val="20"/>
                <w:szCs w:val="20"/>
              </w:rPr>
              <w:t>Reproducibility</w:t>
            </w:r>
          </w:p>
        </w:tc>
        <w:tc>
          <w:tcPr>
            <w:tcW w:w="3780" w:type="dxa"/>
            <w:shd w:val="clear" w:color="auto" w:fill="FFFFFF" w:themeFill="background1"/>
          </w:tcPr>
          <w:p w14:paraId="10CEFA68" w14:textId="3B324023" w:rsidR="00DF0850" w:rsidRPr="00E928CA" w:rsidRDefault="00DF0850" w:rsidP="00DF0850">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E928CA">
              <w:rPr>
                <w:color w:val="000000"/>
                <w:sz w:val="20"/>
                <w:szCs w:val="20"/>
              </w:rPr>
              <w:t>Global random seed = 42 (all stochastic components)</w:t>
            </w:r>
          </w:p>
        </w:tc>
      </w:tr>
    </w:tbl>
    <w:p w14:paraId="11BD3CF5" w14:textId="3BF91F80" w:rsidR="004F33B0" w:rsidRPr="00E928CA" w:rsidRDefault="00DF0850" w:rsidP="00515773">
      <w:pPr>
        <w:spacing w:after="160" w:line="360" w:lineRule="auto"/>
        <w:ind w:firstLine="720"/>
        <w:jc w:val="both"/>
        <w:rPr>
          <w:sz w:val="20"/>
          <w:szCs w:val="20"/>
        </w:rPr>
      </w:pPr>
      <w:r w:rsidRPr="00E928CA">
        <w:rPr>
          <w:sz w:val="20"/>
          <w:szCs w:val="20"/>
        </w:rPr>
        <w:t>A single global seed (42) was applied to all sources of randomness, including fold partitioning, network weight initialisation, SMOTE, the TPE sampler, and PSO, ensuring full reproducibility of all reported results.</w:t>
      </w:r>
    </w:p>
    <w:p w14:paraId="3F6285B4" w14:textId="1E7A70EF" w:rsidR="00FE2A51" w:rsidRPr="00E928CA" w:rsidRDefault="00B0077C" w:rsidP="00FE2A51">
      <w:pPr>
        <w:pStyle w:val="Heading1"/>
        <w:numPr>
          <w:ilvl w:val="0"/>
          <w:numId w:val="3"/>
        </w:numPr>
        <w:spacing w:line="360" w:lineRule="auto"/>
        <w:rPr>
          <w:rFonts w:ascii="Times New Roman" w:hAnsi="Times New Roman"/>
          <w:sz w:val="20"/>
          <w:szCs w:val="20"/>
          <w:lang w:val="en-ID"/>
        </w:rPr>
      </w:pPr>
      <w:r w:rsidRPr="00E928CA">
        <w:rPr>
          <w:rFonts w:ascii="Times New Roman" w:hAnsi="Times New Roman"/>
          <w:sz w:val="20"/>
          <w:szCs w:val="20"/>
          <w:lang w:val="en-ID"/>
        </w:rPr>
        <w:t>Result and Discussion</w:t>
      </w:r>
    </w:p>
    <w:p w14:paraId="45100AC6" w14:textId="197939A1" w:rsidR="004F33B0" w:rsidRPr="00E928CA" w:rsidRDefault="00DB04A0" w:rsidP="00515773">
      <w:pPr>
        <w:spacing w:before="100" w:after="100" w:line="276" w:lineRule="auto"/>
        <w:ind w:left="110" w:firstLine="610"/>
        <w:jc w:val="both"/>
        <w:rPr>
          <w:sz w:val="20"/>
          <w:szCs w:val="20"/>
        </w:rPr>
      </w:pPr>
      <w:r w:rsidRPr="00DB04A0">
        <w:rPr>
          <w:sz w:val="20"/>
          <w:szCs w:val="20"/>
        </w:rPr>
        <w:t>This section presents and discusses the experimental results in an arrangement mapped directly to the three contributions formulated in the Introduction. After summarising the optimal configurations found by each condition (Section 4.1), the next three sections successively examine: the efficacy of the sequential HBP hybrid (Contribution 1, Section 4.2); the added value of fold-internal resampling integration (Contribution 2, Section 4.3); and cross-domain generalisability (Contribution 3, Section 4.4). Each section unifies numerical evidence with its interpretation, making the link between findings and claimed contributions explicit.</w:t>
      </w:r>
    </w:p>
    <w:p w14:paraId="5C27AE2F" w14:textId="7FB4B220" w:rsidR="004F33B0" w:rsidRPr="00E928CA" w:rsidRDefault="004F33B0" w:rsidP="004F33B0">
      <w:pPr>
        <w:pStyle w:val="Heading3"/>
        <w:rPr>
          <w:color w:val="000000" w:themeColor="text1"/>
          <w:sz w:val="20"/>
          <w:szCs w:val="20"/>
        </w:rPr>
      </w:pPr>
      <w:r w:rsidRPr="00E928CA">
        <w:rPr>
          <w:rFonts w:ascii="Times New Roman" w:eastAsia="Times New Roman" w:hAnsi="Times New Roman" w:cs="Times New Roman"/>
          <w:b/>
          <w:bCs/>
          <w:color w:val="000000" w:themeColor="text1"/>
          <w:sz w:val="20"/>
          <w:szCs w:val="20"/>
        </w:rPr>
        <w:t xml:space="preserve">4.2 </w:t>
      </w:r>
      <w:r w:rsidR="00DB04A0" w:rsidRPr="00DB04A0">
        <w:rPr>
          <w:rFonts w:ascii="Times New Roman" w:eastAsia="Times New Roman" w:hAnsi="Times New Roman" w:cs="Times New Roman"/>
          <w:b/>
          <w:bCs/>
          <w:color w:val="000000" w:themeColor="text1"/>
          <w:sz w:val="20"/>
          <w:szCs w:val="20"/>
        </w:rPr>
        <w:t>Optimal Configurations per Condition</w:t>
      </w:r>
    </w:p>
    <w:p w14:paraId="7877563B" w14:textId="38DEA4D9" w:rsidR="00DB04A0" w:rsidRDefault="00DB04A0" w:rsidP="00DB04A0">
      <w:pPr>
        <w:spacing w:before="80" w:after="120"/>
        <w:ind w:firstLine="720"/>
        <w:jc w:val="both"/>
        <w:rPr>
          <w:sz w:val="20"/>
          <w:szCs w:val="20"/>
        </w:rPr>
      </w:pPr>
      <w:r w:rsidRPr="00DB04A0">
        <w:rPr>
          <w:sz w:val="20"/>
          <w:szCs w:val="20"/>
        </w:rPr>
        <w:t xml:space="preserve">Before discussing predictive performance, Table </w:t>
      </w:r>
      <w:r w:rsidR="00D75993">
        <w:rPr>
          <w:sz w:val="20"/>
          <w:szCs w:val="20"/>
        </w:rPr>
        <w:t>8</w:t>
      </w:r>
      <w:r w:rsidRPr="00DB04A0">
        <w:rPr>
          <w:sz w:val="20"/>
          <w:szCs w:val="20"/>
        </w:rPr>
        <w:t xml:space="preserve"> summarises the optimal architecture selected by each HPO method together with its estimated parameter count. The immediately apparent pattern</w:t>
      </w:r>
      <w:r>
        <w:rPr>
          <w:sz w:val="20"/>
          <w:szCs w:val="20"/>
        </w:rPr>
        <w:t>,</w:t>
      </w:r>
      <w:r w:rsidRPr="00DB04A0">
        <w:rPr>
          <w:sz w:val="20"/>
          <w:szCs w:val="20"/>
        </w:rPr>
        <w:t xml:space="preserve"> which grounds the discussion of all three contributions</w:t>
      </w:r>
      <w:r>
        <w:rPr>
          <w:sz w:val="20"/>
          <w:szCs w:val="20"/>
        </w:rPr>
        <w:t>,</w:t>
      </w:r>
      <w:r w:rsidRPr="00DB04A0">
        <w:rPr>
          <w:sz w:val="20"/>
          <w:szCs w:val="20"/>
        </w:rPr>
        <w:t xml:space="preserve"> is that HBP (C4) consistently selects the most parsimonious network among all methods, yet still attains the highest AUC.</w:t>
      </w:r>
    </w:p>
    <w:p w14:paraId="7624B6C5" w14:textId="2927E025" w:rsidR="004F33B0" w:rsidRPr="00CB0455" w:rsidRDefault="004F33B0" w:rsidP="00CB0455">
      <w:pPr>
        <w:spacing w:before="80" w:after="120"/>
        <w:ind w:firstLine="720"/>
        <w:jc w:val="center"/>
        <w:rPr>
          <w:i/>
          <w:iCs/>
          <w:sz w:val="20"/>
          <w:szCs w:val="20"/>
        </w:rPr>
      </w:pPr>
      <w:r w:rsidRPr="00E928CA">
        <w:rPr>
          <w:i/>
          <w:iCs/>
          <w:sz w:val="20"/>
          <w:szCs w:val="20"/>
        </w:rPr>
        <w:t xml:space="preserve">Table </w:t>
      </w:r>
      <w:r w:rsidR="00D75993">
        <w:rPr>
          <w:i/>
          <w:iCs/>
          <w:sz w:val="20"/>
          <w:szCs w:val="20"/>
        </w:rPr>
        <w:t>8</w:t>
      </w:r>
      <w:r w:rsidRPr="00E928CA">
        <w:rPr>
          <w:i/>
          <w:iCs/>
          <w:sz w:val="20"/>
          <w:szCs w:val="20"/>
        </w:rPr>
        <w:t xml:space="preserve">. </w:t>
      </w:r>
      <w:r w:rsidR="008501B3">
        <w:rPr>
          <w:i/>
          <w:iCs/>
          <w:sz w:val="20"/>
          <w:szCs w:val="20"/>
        </w:rPr>
        <w:t>Optimal Architecture and Estimated Parameter Counts Per Condition</w:t>
      </w:r>
    </w:p>
    <w:tbl>
      <w:tblPr>
        <w:tblStyle w:val="ListTable6Colorful"/>
        <w:tblW w:w="5760" w:type="dxa"/>
        <w:jc w:val="center"/>
        <w:shd w:val="clear" w:color="auto" w:fill="FFFFFF" w:themeFill="background1"/>
        <w:tblLook w:val="04A0" w:firstRow="1" w:lastRow="0" w:firstColumn="1" w:lastColumn="0" w:noHBand="0" w:noVBand="1"/>
      </w:tblPr>
      <w:tblGrid>
        <w:gridCol w:w="925"/>
        <w:gridCol w:w="1770"/>
        <w:gridCol w:w="1588"/>
        <w:gridCol w:w="1477"/>
      </w:tblGrid>
      <w:tr w:rsidR="00DB04A0" w:rsidRPr="00E928CA" w14:paraId="228E397D" w14:textId="77777777" w:rsidTr="00CB045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5" w:type="dxa"/>
            <w:shd w:val="clear" w:color="auto" w:fill="FFFFFF" w:themeFill="background1"/>
          </w:tcPr>
          <w:p w14:paraId="79848904" w14:textId="40055E9D" w:rsidR="00DB04A0" w:rsidRPr="00E928CA" w:rsidRDefault="00DB04A0" w:rsidP="00DB04A0">
            <w:pPr>
              <w:jc w:val="center"/>
              <w:rPr>
                <w:sz w:val="20"/>
                <w:szCs w:val="20"/>
              </w:rPr>
            </w:pPr>
            <w:r w:rsidRPr="005D626C">
              <w:t>Dataset</w:t>
            </w:r>
          </w:p>
        </w:tc>
        <w:tc>
          <w:tcPr>
            <w:tcW w:w="1770" w:type="dxa"/>
            <w:shd w:val="clear" w:color="auto" w:fill="FFFFFF" w:themeFill="background1"/>
          </w:tcPr>
          <w:p w14:paraId="6C895C8E" w14:textId="053E81A9" w:rsidR="00DB04A0" w:rsidRPr="00E928CA" w:rsidRDefault="00DD6A73" w:rsidP="00DB04A0">
            <w:pPr>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Condition</w:t>
            </w:r>
          </w:p>
        </w:tc>
        <w:tc>
          <w:tcPr>
            <w:tcW w:w="1588" w:type="dxa"/>
            <w:shd w:val="clear" w:color="auto" w:fill="FFFFFF" w:themeFill="background1"/>
          </w:tcPr>
          <w:p w14:paraId="6CB0A866" w14:textId="28E7D82B" w:rsidR="00DB04A0" w:rsidRPr="00E928CA" w:rsidRDefault="00D277C5" w:rsidP="00DB04A0">
            <w:pPr>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Architecture</w:t>
            </w:r>
          </w:p>
        </w:tc>
        <w:tc>
          <w:tcPr>
            <w:tcW w:w="1477" w:type="dxa"/>
            <w:shd w:val="clear" w:color="auto" w:fill="FFFFFF" w:themeFill="background1"/>
          </w:tcPr>
          <w:p w14:paraId="503931C9" w14:textId="20E9BE00" w:rsidR="00DB04A0" w:rsidRPr="00E928CA" w:rsidRDefault="00DD6A73" w:rsidP="00DB04A0">
            <w:pPr>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Parameter</w:t>
            </w:r>
          </w:p>
        </w:tc>
      </w:tr>
      <w:tr w:rsidR="00DB04A0" w:rsidRPr="00E928CA" w14:paraId="4F44F882" w14:textId="77777777" w:rsidTr="00CB045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5" w:type="dxa"/>
            <w:vMerge w:val="restart"/>
            <w:shd w:val="clear" w:color="auto" w:fill="FFFFFF" w:themeFill="background1"/>
          </w:tcPr>
          <w:p w14:paraId="26B80B97" w14:textId="77777777" w:rsidR="00DB04A0" w:rsidRDefault="00DB04A0" w:rsidP="00DB04A0">
            <w:pPr>
              <w:rPr>
                <w:color w:val="000000"/>
                <w:sz w:val="18"/>
                <w:szCs w:val="18"/>
              </w:rPr>
            </w:pPr>
          </w:p>
          <w:p w14:paraId="4540369E" w14:textId="26F1D654" w:rsidR="00DB04A0" w:rsidRPr="00DB04A0" w:rsidRDefault="00DB04A0" w:rsidP="00DB04A0">
            <w:pPr>
              <w:rPr>
                <w:sz w:val="20"/>
                <w:szCs w:val="20"/>
              </w:rPr>
            </w:pPr>
            <w:r>
              <w:rPr>
                <w:b w:val="0"/>
                <w:bCs w:val="0"/>
                <w:color w:val="000000"/>
                <w:sz w:val="18"/>
                <w:szCs w:val="18"/>
              </w:rPr>
              <w:t>K04</w:t>
            </w:r>
          </w:p>
        </w:tc>
        <w:tc>
          <w:tcPr>
            <w:tcW w:w="1770" w:type="dxa"/>
            <w:shd w:val="clear" w:color="auto" w:fill="FFFFFF" w:themeFill="background1"/>
          </w:tcPr>
          <w:p w14:paraId="4B7C2CCE" w14:textId="095755B8" w:rsidR="00DB04A0" w:rsidRPr="00E928CA" w:rsidRDefault="00DB04A0" w:rsidP="00DB04A0">
            <w:pPr>
              <w:jc w:val="center"/>
              <w:cnfStyle w:val="000000100000" w:firstRow="0" w:lastRow="0" w:firstColumn="0" w:lastColumn="0" w:oddVBand="0" w:evenVBand="0" w:oddHBand="1" w:evenHBand="0" w:firstRowFirstColumn="0" w:firstRowLastColumn="0" w:lastRowFirstColumn="0" w:lastRowLastColumn="0"/>
              <w:rPr>
                <w:sz w:val="20"/>
                <w:szCs w:val="20"/>
              </w:rPr>
            </w:pPr>
            <w:r>
              <w:rPr>
                <w:color w:val="000000"/>
                <w:sz w:val="18"/>
                <w:szCs w:val="18"/>
              </w:rPr>
              <w:t>C2 (PSO)</w:t>
            </w:r>
          </w:p>
        </w:tc>
        <w:tc>
          <w:tcPr>
            <w:tcW w:w="1588" w:type="dxa"/>
            <w:shd w:val="clear" w:color="auto" w:fill="FFFFFF" w:themeFill="background1"/>
          </w:tcPr>
          <w:p w14:paraId="75CFB9C4" w14:textId="2FE6CA24" w:rsidR="00DB04A0" w:rsidRPr="00E928CA" w:rsidRDefault="00DB04A0" w:rsidP="00DB04A0">
            <w:pPr>
              <w:jc w:val="center"/>
              <w:cnfStyle w:val="000000100000" w:firstRow="0" w:lastRow="0" w:firstColumn="0" w:lastColumn="0" w:oddVBand="0" w:evenVBand="0" w:oddHBand="1" w:evenHBand="0" w:firstRowFirstColumn="0" w:firstRowLastColumn="0" w:lastRowFirstColumn="0" w:lastRowLastColumn="0"/>
              <w:rPr>
                <w:sz w:val="20"/>
                <w:szCs w:val="20"/>
              </w:rPr>
            </w:pPr>
            <w:r>
              <w:rPr>
                <w:color w:val="000000"/>
                <w:sz w:val="18"/>
                <w:szCs w:val="18"/>
              </w:rPr>
              <w:t>3 layers × 128</w:t>
            </w:r>
          </w:p>
        </w:tc>
        <w:tc>
          <w:tcPr>
            <w:tcW w:w="1477" w:type="dxa"/>
            <w:shd w:val="clear" w:color="auto" w:fill="FFFFFF" w:themeFill="background1"/>
          </w:tcPr>
          <w:p w14:paraId="3D1699BA" w14:textId="58478C7A" w:rsidR="00DB04A0" w:rsidRPr="00E928CA" w:rsidRDefault="00DB04A0" w:rsidP="00DB04A0">
            <w:pPr>
              <w:jc w:val="center"/>
              <w:cnfStyle w:val="000000100000" w:firstRow="0" w:lastRow="0" w:firstColumn="0" w:lastColumn="0" w:oddVBand="0" w:evenVBand="0" w:oddHBand="1" w:evenHBand="0" w:firstRowFirstColumn="0" w:firstRowLastColumn="0" w:lastRowFirstColumn="0" w:lastRowLastColumn="0"/>
              <w:rPr>
                <w:sz w:val="20"/>
                <w:szCs w:val="20"/>
              </w:rPr>
            </w:pPr>
            <w:r>
              <w:rPr>
                <w:color w:val="000000"/>
                <w:sz w:val="18"/>
                <w:szCs w:val="18"/>
              </w:rPr>
              <w:t>≈ 39,800</w:t>
            </w:r>
          </w:p>
        </w:tc>
      </w:tr>
      <w:tr w:rsidR="00DB04A0" w:rsidRPr="00E928CA" w14:paraId="5CC75936" w14:textId="77777777" w:rsidTr="00CB0455">
        <w:trPr>
          <w:jc w:val="center"/>
        </w:trPr>
        <w:tc>
          <w:tcPr>
            <w:cnfStyle w:val="001000000000" w:firstRow="0" w:lastRow="0" w:firstColumn="1" w:lastColumn="0" w:oddVBand="0" w:evenVBand="0" w:oddHBand="0" w:evenHBand="0" w:firstRowFirstColumn="0" w:firstRowLastColumn="0" w:lastRowFirstColumn="0" w:lastRowLastColumn="0"/>
            <w:tcW w:w="925" w:type="dxa"/>
            <w:vMerge/>
            <w:shd w:val="clear" w:color="auto" w:fill="FFFFFF" w:themeFill="background1"/>
          </w:tcPr>
          <w:p w14:paraId="23FE73D0" w14:textId="134CCD41" w:rsidR="00DB04A0" w:rsidRPr="00E928CA" w:rsidRDefault="00DB04A0" w:rsidP="00DB04A0">
            <w:pPr>
              <w:rPr>
                <w:sz w:val="20"/>
                <w:szCs w:val="20"/>
              </w:rPr>
            </w:pPr>
          </w:p>
        </w:tc>
        <w:tc>
          <w:tcPr>
            <w:tcW w:w="1770" w:type="dxa"/>
            <w:shd w:val="clear" w:color="auto" w:fill="FFFFFF" w:themeFill="background1"/>
          </w:tcPr>
          <w:p w14:paraId="73ADAB35" w14:textId="6864E632" w:rsidR="00DB04A0" w:rsidRPr="00E928CA" w:rsidRDefault="00DB04A0" w:rsidP="00DB04A0">
            <w:pPr>
              <w:jc w:val="center"/>
              <w:cnfStyle w:val="000000000000" w:firstRow="0" w:lastRow="0" w:firstColumn="0" w:lastColumn="0" w:oddVBand="0" w:evenVBand="0" w:oddHBand="0" w:evenHBand="0" w:firstRowFirstColumn="0" w:firstRowLastColumn="0" w:lastRowFirstColumn="0" w:lastRowLastColumn="0"/>
              <w:rPr>
                <w:sz w:val="20"/>
                <w:szCs w:val="20"/>
              </w:rPr>
            </w:pPr>
            <w:r>
              <w:rPr>
                <w:color w:val="000000"/>
                <w:sz w:val="18"/>
                <w:szCs w:val="18"/>
              </w:rPr>
              <w:t>C3 (BO)</w:t>
            </w:r>
          </w:p>
        </w:tc>
        <w:tc>
          <w:tcPr>
            <w:tcW w:w="1588" w:type="dxa"/>
            <w:shd w:val="clear" w:color="auto" w:fill="FFFFFF" w:themeFill="background1"/>
          </w:tcPr>
          <w:p w14:paraId="688DF661" w14:textId="0A27D0C2" w:rsidR="00DB04A0" w:rsidRPr="00E928CA" w:rsidRDefault="00DB04A0" w:rsidP="00DB04A0">
            <w:pPr>
              <w:jc w:val="center"/>
              <w:cnfStyle w:val="000000000000" w:firstRow="0" w:lastRow="0" w:firstColumn="0" w:lastColumn="0" w:oddVBand="0" w:evenVBand="0" w:oddHBand="0" w:evenHBand="0" w:firstRowFirstColumn="0" w:firstRowLastColumn="0" w:lastRowFirstColumn="0" w:lastRowLastColumn="0"/>
              <w:rPr>
                <w:sz w:val="20"/>
                <w:szCs w:val="20"/>
              </w:rPr>
            </w:pPr>
            <w:r>
              <w:rPr>
                <w:color w:val="000000"/>
                <w:sz w:val="18"/>
                <w:szCs w:val="18"/>
              </w:rPr>
              <w:t>2 layers × 96</w:t>
            </w:r>
          </w:p>
        </w:tc>
        <w:tc>
          <w:tcPr>
            <w:tcW w:w="1477" w:type="dxa"/>
            <w:shd w:val="clear" w:color="auto" w:fill="FFFFFF" w:themeFill="background1"/>
          </w:tcPr>
          <w:p w14:paraId="2931D742" w14:textId="38E1AC27" w:rsidR="00DB04A0" w:rsidRPr="00E928CA" w:rsidRDefault="00DB04A0" w:rsidP="00DB04A0">
            <w:pPr>
              <w:jc w:val="center"/>
              <w:cnfStyle w:val="000000000000" w:firstRow="0" w:lastRow="0" w:firstColumn="0" w:lastColumn="0" w:oddVBand="0" w:evenVBand="0" w:oddHBand="0" w:evenHBand="0" w:firstRowFirstColumn="0" w:firstRowLastColumn="0" w:lastRowFirstColumn="0" w:lastRowLastColumn="0"/>
              <w:rPr>
                <w:sz w:val="20"/>
                <w:szCs w:val="20"/>
              </w:rPr>
            </w:pPr>
            <w:r>
              <w:rPr>
                <w:color w:val="000000"/>
                <w:sz w:val="18"/>
                <w:szCs w:val="18"/>
              </w:rPr>
              <w:t>≈ 14,200</w:t>
            </w:r>
          </w:p>
        </w:tc>
      </w:tr>
      <w:tr w:rsidR="00DB04A0" w:rsidRPr="00E928CA" w14:paraId="3F4B52D4" w14:textId="77777777" w:rsidTr="00CB045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5" w:type="dxa"/>
            <w:vMerge/>
            <w:tcBorders>
              <w:bottom w:val="single" w:sz="4" w:space="0" w:color="auto"/>
            </w:tcBorders>
            <w:shd w:val="clear" w:color="auto" w:fill="FFFFFF" w:themeFill="background1"/>
          </w:tcPr>
          <w:p w14:paraId="66B65D15" w14:textId="20B0AAF5" w:rsidR="00DB04A0" w:rsidRPr="00DB04A0" w:rsidRDefault="00DB04A0" w:rsidP="00DB04A0">
            <w:pPr>
              <w:rPr>
                <w:color w:val="4F6228" w:themeColor="accent3" w:themeShade="80"/>
                <w:sz w:val="20"/>
                <w:szCs w:val="20"/>
              </w:rPr>
            </w:pPr>
          </w:p>
        </w:tc>
        <w:tc>
          <w:tcPr>
            <w:tcW w:w="1770" w:type="dxa"/>
            <w:tcBorders>
              <w:bottom w:val="single" w:sz="4" w:space="0" w:color="auto"/>
            </w:tcBorders>
            <w:shd w:val="clear" w:color="auto" w:fill="FFFFFF" w:themeFill="background1"/>
          </w:tcPr>
          <w:p w14:paraId="7D1DE11E" w14:textId="299D9124" w:rsidR="00DB04A0" w:rsidRPr="00DB04A0" w:rsidRDefault="00DB04A0" w:rsidP="00DB04A0">
            <w:pPr>
              <w:jc w:val="center"/>
              <w:cnfStyle w:val="000000100000" w:firstRow="0" w:lastRow="0" w:firstColumn="0" w:lastColumn="0" w:oddVBand="0" w:evenVBand="0" w:oddHBand="1" w:evenHBand="0" w:firstRowFirstColumn="0" w:firstRowLastColumn="0" w:lastRowFirstColumn="0" w:lastRowLastColumn="0"/>
              <w:rPr>
                <w:color w:val="4F6228" w:themeColor="accent3" w:themeShade="80"/>
                <w:sz w:val="20"/>
                <w:szCs w:val="20"/>
              </w:rPr>
            </w:pPr>
            <w:r w:rsidRPr="00DB04A0">
              <w:rPr>
                <w:b/>
                <w:bCs/>
                <w:color w:val="4F6228" w:themeColor="accent3" w:themeShade="80"/>
                <w:sz w:val="18"/>
                <w:szCs w:val="18"/>
              </w:rPr>
              <w:t>C4 (HBP)</w:t>
            </w:r>
          </w:p>
        </w:tc>
        <w:tc>
          <w:tcPr>
            <w:tcW w:w="1588" w:type="dxa"/>
            <w:tcBorders>
              <w:bottom w:val="single" w:sz="4" w:space="0" w:color="auto"/>
            </w:tcBorders>
            <w:shd w:val="clear" w:color="auto" w:fill="FFFFFF" w:themeFill="background1"/>
          </w:tcPr>
          <w:p w14:paraId="7E522AB7" w14:textId="51675A7B" w:rsidR="00DB04A0" w:rsidRPr="00DB04A0" w:rsidRDefault="00DB04A0" w:rsidP="00DB04A0">
            <w:pPr>
              <w:jc w:val="center"/>
              <w:cnfStyle w:val="000000100000" w:firstRow="0" w:lastRow="0" w:firstColumn="0" w:lastColumn="0" w:oddVBand="0" w:evenVBand="0" w:oddHBand="1" w:evenHBand="0" w:firstRowFirstColumn="0" w:firstRowLastColumn="0" w:lastRowFirstColumn="0" w:lastRowLastColumn="0"/>
              <w:rPr>
                <w:color w:val="4F6228" w:themeColor="accent3" w:themeShade="80"/>
                <w:sz w:val="20"/>
                <w:szCs w:val="20"/>
              </w:rPr>
            </w:pPr>
            <w:r w:rsidRPr="00DB04A0">
              <w:rPr>
                <w:b/>
                <w:bCs/>
                <w:color w:val="4F6228" w:themeColor="accent3" w:themeShade="80"/>
                <w:sz w:val="18"/>
                <w:szCs w:val="18"/>
              </w:rPr>
              <w:t>1 layer × 99</w:t>
            </w:r>
          </w:p>
        </w:tc>
        <w:tc>
          <w:tcPr>
            <w:tcW w:w="1477" w:type="dxa"/>
            <w:tcBorders>
              <w:bottom w:val="single" w:sz="4" w:space="0" w:color="auto"/>
            </w:tcBorders>
            <w:shd w:val="clear" w:color="auto" w:fill="FFFFFF" w:themeFill="background1"/>
          </w:tcPr>
          <w:p w14:paraId="313DA132" w14:textId="7719401C" w:rsidR="00DB04A0" w:rsidRPr="00DB04A0" w:rsidRDefault="00DB04A0" w:rsidP="00DB04A0">
            <w:pPr>
              <w:jc w:val="center"/>
              <w:cnfStyle w:val="000000100000" w:firstRow="0" w:lastRow="0" w:firstColumn="0" w:lastColumn="0" w:oddVBand="0" w:evenVBand="0" w:oddHBand="1" w:evenHBand="0" w:firstRowFirstColumn="0" w:firstRowLastColumn="0" w:lastRowFirstColumn="0" w:lastRowLastColumn="0"/>
              <w:rPr>
                <w:color w:val="4F6228" w:themeColor="accent3" w:themeShade="80"/>
                <w:sz w:val="20"/>
                <w:szCs w:val="20"/>
              </w:rPr>
            </w:pPr>
            <w:r w:rsidRPr="00DB04A0">
              <w:rPr>
                <w:b/>
                <w:bCs/>
                <w:color w:val="4F6228" w:themeColor="accent3" w:themeShade="80"/>
                <w:sz w:val="18"/>
                <w:szCs w:val="18"/>
              </w:rPr>
              <w:t>≈ 4,900</w:t>
            </w:r>
          </w:p>
        </w:tc>
      </w:tr>
      <w:tr w:rsidR="00DB04A0" w:rsidRPr="00E928CA" w14:paraId="06CE61CD" w14:textId="77777777" w:rsidTr="00CB0455">
        <w:trPr>
          <w:jc w:val="center"/>
        </w:trPr>
        <w:tc>
          <w:tcPr>
            <w:cnfStyle w:val="001000000000" w:firstRow="0" w:lastRow="0" w:firstColumn="1" w:lastColumn="0" w:oddVBand="0" w:evenVBand="0" w:oddHBand="0" w:evenHBand="0" w:firstRowFirstColumn="0" w:firstRowLastColumn="0" w:lastRowFirstColumn="0" w:lastRowLastColumn="0"/>
            <w:tcW w:w="925" w:type="dxa"/>
            <w:vMerge w:val="restart"/>
            <w:tcBorders>
              <w:top w:val="single" w:sz="4" w:space="0" w:color="auto"/>
            </w:tcBorders>
            <w:shd w:val="clear" w:color="auto" w:fill="FFFFFF" w:themeFill="background1"/>
          </w:tcPr>
          <w:p w14:paraId="3F2DED09" w14:textId="77777777" w:rsidR="00DB04A0" w:rsidRDefault="00DB04A0" w:rsidP="00DB04A0">
            <w:pPr>
              <w:rPr>
                <w:color w:val="000000"/>
                <w:sz w:val="18"/>
                <w:szCs w:val="18"/>
              </w:rPr>
            </w:pPr>
          </w:p>
          <w:p w14:paraId="47B56269" w14:textId="5659696A" w:rsidR="00DB04A0" w:rsidRPr="00DB04A0" w:rsidRDefault="00DB04A0" w:rsidP="00DB04A0">
            <w:pPr>
              <w:rPr>
                <w:color w:val="auto"/>
                <w:sz w:val="20"/>
                <w:szCs w:val="20"/>
              </w:rPr>
            </w:pPr>
            <w:r w:rsidRPr="00DB04A0">
              <w:rPr>
                <w:b w:val="0"/>
                <w:bCs w:val="0"/>
                <w:color w:val="auto"/>
                <w:sz w:val="18"/>
                <w:szCs w:val="18"/>
              </w:rPr>
              <w:t>K03</w:t>
            </w:r>
          </w:p>
        </w:tc>
        <w:tc>
          <w:tcPr>
            <w:tcW w:w="1770" w:type="dxa"/>
            <w:tcBorders>
              <w:top w:val="single" w:sz="4" w:space="0" w:color="auto"/>
            </w:tcBorders>
            <w:shd w:val="clear" w:color="auto" w:fill="FFFFFF" w:themeFill="background1"/>
          </w:tcPr>
          <w:p w14:paraId="148D365B" w14:textId="682F0690" w:rsidR="00DB04A0" w:rsidRPr="00E928CA" w:rsidRDefault="00DB04A0" w:rsidP="00DB04A0">
            <w:pPr>
              <w:jc w:val="center"/>
              <w:cnfStyle w:val="000000000000" w:firstRow="0" w:lastRow="0" w:firstColumn="0" w:lastColumn="0" w:oddVBand="0" w:evenVBand="0" w:oddHBand="0" w:evenHBand="0" w:firstRowFirstColumn="0" w:firstRowLastColumn="0" w:lastRowFirstColumn="0" w:lastRowLastColumn="0"/>
              <w:rPr>
                <w:b/>
                <w:bCs/>
                <w:sz w:val="20"/>
                <w:szCs w:val="20"/>
              </w:rPr>
            </w:pPr>
            <w:r>
              <w:rPr>
                <w:color w:val="000000"/>
                <w:sz w:val="18"/>
                <w:szCs w:val="18"/>
              </w:rPr>
              <w:t>C2 (PSO)</w:t>
            </w:r>
          </w:p>
        </w:tc>
        <w:tc>
          <w:tcPr>
            <w:tcW w:w="1588" w:type="dxa"/>
            <w:tcBorders>
              <w:top w:val="single" w:sz="4" w:space="0" w:color="auto"/>
            </w:tcBorders>
            <w:shd w:val="clear" w:color="auto" w:fill="FFFFFF" w:themeFill="background1"/>
          </w:tcPr>
          <w:p w14:paraId="086AFD3B" w14:textId="12C66462" w:rsidR="00DB04A0" w:rsidRPr="00E928CA" w:rsidRDefault="00DB04A0" w:rsidP="00DB04A0">
            <w:pPr>
              <w:jc w:val="center"/>
              <w:cnfStyle w:val="000000000000" w:firstRow="0" w:lastRow="0" w:firstColumn="0" w:lastColumn="0" w:oddVBand="0" w:evenVBand="0" w:oddHBand="0" w:evenHBand="0" w:firstRowFirstColumn="0" w:firstRowLastColumn="0" w:lastRowFirstColumn="0" w:lastRowLastColumn="0"/>
              <w:rPr>
                <w:b/>
                <w:bCs/>
                <w:sz w:val="20"/>
                <w:szCs w:val="20"/>
              </w:rPr>
            </w:pPr>
            <w:r>
              <w:rPr>
                <w:color w:val="000000"/>
                <w:sz w:val="18"/>
                <w:szCs w:val="18"/>
              </w:rPr>
              <w:t>3 layers × 36</w:t>
            </w:r>
          </w:p>
        </w:tc>
        <w:tc>
          <w:tcPr>
            <w:tcW w:w="1477" w:type="dxa"/>
            <w:tcBorders>
              <w:top w:val="single" w:sz="4" w:space="0" w:color="auto"/>
            </w:tcBorders>
            <w:shd w:val="clear" w:color="auto" w:fill="FFFFFF" w:themeFill="background1"/>
          </w:tcPr>
          <w:p w14:paraId="0B816E71" w14:textId="591BEB9B" w:rsidR="00DB04A0" w:rsidRPr="00E928CA" w:rsidRDefault="00DB04A0" w:rsidP="00DB04A0">
            <w:pPr>
              <w:jc w:val="center"/>
              <w:cnfStyle w:val="000000000000" w:firstRow="0" w:lastRow="0" w:firstColumn="0" w:lastColumn="0" w:oddVBand="0" w:evenVBand="0" w:oddHBand="0" w:evenHBand="0" w:firstRowFirstColumn="0" w:firstRowLastColumn="0" w:lastRowFirstColumn="0" w:lastRowLastColumn="0"/>
              <w:rPr>
                <w:b/>
                <w:bCs/>
                <w:sz w:val="20"/>
                <w:szCs w:val="20"/>
              </w:rPr>
            </w:pPr>
            <w:r>
              <w:rPr>
                <w:color w:val="000000"/>
                <w:sz w:val="18"/>
                <w:szCs w:val="18"/>
              </w:rPr>
              <w:t>≈ 3,400</w:t>
            </w:r>
          </w:p>
        </w:tc>
      </w:tr>
      <w:tr w:rsidR="00DB04A0" w:rsidRPr="00E928CA" w14:paraId="3316C0D8" w14:textId="77777777" w:rsidTr="00CB045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5" w:type="dxa"/>
            <w:vMerge/>
            <w:shd w:val="clear" w:color="auto" w:fill="FFFFFF" w:themeFill="background1"/>
          </w:tcPr>
          <w:p w14:paraId="0E76B249" w14:textId="091E4C27" w:rsidR="00DB04A0" w:rsidRPr="005D626C" w:rsidRDefault="00DB04A0" w:rsidP="00DB04A0"/>
        </w:tc>
        <w:tc>
          <w:tcPr>
            <w:tcW w:w="1770" w:type="dxa"/>
            <w:shd w:val="clear" w:color="auto" w:fill="FFFFFF" w:themeFill="background1"/>
          </w:tcPr>
          <w:p w14:paraId="7AA244DA" w14:textId="3B53C1AF" w:rsidR="00DB04A0" w:rsidRPr="00E928CA" w:rsidRDefault="00DB04A0" w:rsidP="00DB04A0">
            <w:pPr>
              <w:jc w:val="center"/>
              <w:cnfStyle w:val="000000100000" w:firstRow="0" w:lastRow="0" w:firstColumn="0" w:lastColumn="0" w:oddVBand="0" w:evenVBand="0" w:oddHBand="1" w:evenHBand="0" w:firstRowFirstColumn="0" w:firstRowLastColumn="0" w:lastRowFirstColumn="0" w:lastRowLastColumn="0"/>
              <w:rPr>
                <w:b/>
                <w:bCs/>
                <w:sz w:val="20"/>
                <w:szCs w:val="20"/>
              </w:rPr>
            </w:pPr>
            <w:r>
              <w:rPr>
                <w:color w:val="000000"/>
                <w:sz w:val="18"/>
                <w:szCs w:val="18"/>
              </w:rPr>
              <w:t>C3 (BO)</w:t>
            </w:r>
          </w:p>
        </w:tc>
        <w:tc>
          <w:tcPr>
            <w:tcW w:w="1588" w:type="dxa"/>
            <w:shd w:val="clear" w:color="auto" w:fill="FFFFFF" w:themeFill="background1"/>
          </w:tcPr>
          <w:p w14:paraId="3E385116" w14:textId="173A2447" w:rsidR="00DB04A0" w:rsidRPr="00E928CA" w:rsidRDefault="00DB04A0" w:rsidP="00DB04A0">
            <w:pPr>
              <w:jc w:val="center"/>
              <w:cnfStyle w:val="000000100000" w:firstRow="0" w:lastRow="0" w:firstColumn="0" w:lastColumn="0" w:oddVBand="0" w:evenVBand="0" w:oddHBand="1" w:evenHBand="0" w:firstRowFirstColumn="0" w:firstRowLastColumn="0" w:lastRowFirstColumn="0" w:lastRowLastColumn="0"/>
              <w:rPr>
                <w:b/>
                <w:bCs/>
                <w:sz w:val="20"/>
                <w:szCs w:val="20"/>
              </w:rPr>
            </w:pPr>
            <w:r>
              <w:rPr>
                <w:color w:val="000000"/>
                <w:sz w:val="18"/>
                <w:szCs w:val="18"/>
              </w:rPr>
              <w:t>3 layers × 36</w:t>
            </w:r>
          </w:p>
        </w:tc>
        <w:tc>
          <w:tcPr>
            <w:tcW w:w="1477" w:type="dxa"/>
            <w:shd w:val="clear" w:color="auto" w:fill="FFFFFF" w:themeFill="background1"/>
          </w:tcPr>
          <w:p w14:paraId="118B966E" w14:textId="2C8E7922" w:rsidR="00DB04A0" w:rsidRPr="00E928CA" w:rsidRDefault="00DB04A0" w:rsidP="00DB04A0">
            <w:pPr>
              <w:jc w:val="center"/>
              <w:cnfStyle w:val="000000100000" w:firstRow="0" w:lastRow="0" w:firstColumn="0" w:lastColumn="0" w:oddVBand="0" w:evenVBand="0" w:oddHBand="1" w:evenHBand="0" w:firstRowFirstColumn="0" w:firstRowLastColumn="0" w:lastRowFirstColumn="0" w:lastRowLastColumn="0"/>
              <w:rPr>
                <w:b/>
                <w:bCs/>
                <w:sz w:val="20"/>
                <w:szCs w:val="20"/>
              </w:rPr>
            </w:pPr>
            <w:r>
              <w:rPr>
                <w:color w:val="000000"/>
                <w:sz w:val="18"/>
                <w:szCs w:val="18"/>
              </w:rPr>
              <w:t>≈ 3,400</w:t>
            </w:r>
          </w:p>
        </w:tc>
      </w:tr>
      <w:tr w:rsidR="00DB04A0" w:rsidRPr="00E928CA" w14:paraId="565E435D" w14:textId="77777777" w:rsidTr="00CB0455">
        <w:trPr>
          <w:jc w:val="center"/>
        </w:trPr>
        <w:tc>
          <w:tcPr>
            <w:cnfStyle w:val="001000000000" w:firstRow="0" w:lastRow="0" w:firstColumn="1" w:lastColumn="0" w:oddVBand="0" w:evenVBand="0" w:oddHBand="0" w:evenHBand="0" w:firstRowFirstColumn="0" w:firstRowLastColumn="0" w:lastRowFirstColumn="0" w:lastRowLastColumn="0"/>
            <w:tcW w:w="925" w:type="dxa"/>
            <w:vMerge/>
            <w:shd w:val="clear" w:color="auto" w:fill="FFFFFF" w:themeFill="background1"/>
          </w:tcPr>
          <w:p w14:paraId="624E7675" w14:textId="6335094F" w:rsidR="00DB04A0" w:rsidRPr="00DB04A0" w:rsidRDefault="00DB04A0" w:rsidP="00DB04A0">
            <w:pPr>
              <w:rPr>
                <w:color w:val="4F6228" w:themeColor="accent3" w:themeShade="80"/>
              </w:rPr>
            </w:pPr>
          </w:p>
        </w:tc>
        <w:tc>
          <w:tcPr>
            <w:tcW w:w="1770" w:type="dxa"/>
            <w:shd w:val="clear" w:color="auto" w:fill="FFFFFF" w:themeFill="background1"/>
          </w:tcPr>
          <w:p w14:paraId="7723602F" w14:textId="09363CD3" w:rsidR="00DB04A0" w:rsidRPr="00DB04A0" w:rsidRDefault="00DB04A0" w:rsidP="00DB04A0">
            <w:pPr>
              <w:jc w:val="center"/>
              <w:cnfStyle w:val="000000000000" w:firstRow="0" w:lastRow="0" w:firstColumn="0" w:lastColumn="0" w:oddVBand="0" w:evenVBand="0" w:oddHBand="0" w:evenHBand="0" w:firstRowFirstColumn="0" w:firstRowLastColumn="0" w:lastRowFirstColumn="0" w:lastRowLastColumn="0"/>
              <w:rPr>
                <w:b/>
                <w:bCs/>
                <w:color w:val="4F6228" w:themeColor="accent3" w:themeShade="80"/>
                <w:sz w:val="20"/>
                <w:szCs w:val="20"/>
              </w:rPr>
            </w:pPr>
            <w:r w:rsidRPr="00DB04A0">
              <w:rPr>
                <w:b/>
                <w:bCs/>
                <w:color w:val="4F6228" w:themeColor="accent3" w:themeShade="80"/>
                <w:sz w:val="18"/>
                <w:szCs w:val="18"/>
              </w:rPr>
              <w:t>C4 (HBP)</w:t>
            </w:r>
          </w:p>
        </w:tc>
        <w:tc>
          <w:tcPr>
            <w:tcW w:w="1588" w:type="dxa"/>
            <w:shd w:val="clear" w:color="auto" w:fill="FFFFFF" w:themeFill="background1"/>
          </w:tcPr>
          <w:p w14:paraId="232DEAAE" w14:textId="00C8319D" w:rsidR="00DB04A0" w:rsidRPr="00DB04A0" w:rsidRDefault="00DB04A0" w:rsidP="00DB04A0">
            <w:pPr>
              <w:jc w:val="center"/>
              <w:cnfStyle w:val="000000000000" w:firstRow="0" w:lastRow="0" w:firstColumn="0" w:lastColumn="0" w:oddVBand="0" w:evenVBand="0" w:oddHBand="0" w:evenHBand="0" w:firstRowFirstColumn="0" w:firstRowLastColumn="0" w:lastRowFirstColumn="0" w:lastRowLastColumn="0"/>
              <w:rPr>
                <w:b/>
                <w:bCs/>
                <w:color w:val="4F6228" w:themeColor="accent3" w:themeShade="80"/>
                <w:sz w:val="20"/>
                <w:szCs w:val="20"/>
              </w:rPr>
            </w:pPr>
            <w:r w:rsidRPr="00DB04A0">
              <w:rPr>
                <w:b/>
                <w:bCs/>
                <w:color w:val="4F6228" w:themeColor="accent3" w:themeShade="80"/>
                <w:sz w:val="18"/>
                <w:szCs w:val="18"/>
              </w:rPr>
              <w:t>2 layers × 28</w:t>
            </w:r>
          </w:p>
        </w:tc>
        <w:tc>
          <w:tcPr>
            <w:tcW w:w="1477" w:type="dxa"/>
            <w:shd w:val="clear" w:color="auto" w:fill="FFFFFF" w:themeFill="background1"/>
          </w:tcPr>
          <w:p w14:paraId="3390D593" w14:textId="1B24080A" w:rsidR="00DB04A0" w:rsidRPr="00DB04A0" w:rsidRDefault="00DB04A0" w:rsidP="00DB04A0">
            <w:pPr>
              <w:jc w:val="center"/>
              <w:cnfStyle w:val="000000000000" w:firstRow="0" w:lastRow="0" w:firstColumn="0" w:lastColumn="0" w:oddVBand="0" w:evenVBand="0" w:oddHBand="0" w:evenHBand="0" w:firstRowFirstColumn="0" w:firstRowLastColumn="0" w:lastRowFirstColumn="0" w:lastRowLastColumn="0"/>
              <w:rPr>
                <w:b/>
                <w:bCs/>
                <w:color w:val="4F6228" w:themeColor="accent3" w:themeShade="80"/>
                <w:sz w:val="20"/>
                <w:szCs w:val="20"/>
              </w:rPr>
            </w:pPr>
            <w:r w:rsidRPr="00DB04A0">
              <w:rPr>
                <w:b/>
                <w:bCs/>
                <w:color w:val="4F6228" w:themeColor="accent3" w:themeShade="80"/>
                <w:sz w:val="18"/>
                <w:szCs w:val="18"/>
              </w:rPr>
              <w:t>≈ 1,300</w:t>
            </w:r>
          </w:p>
        </w:tc>
      </w:tr>
    </w:tbl>
    <w:p w14:paraId="368AA85A" w14:textId="77777777" w:rsidR="004F33B0" w:rsidRPr="00E928CA" w:rsidRDefault="004F33B0" w:rsidP="004F33B0">
      <w:pPr>
        <w:spacing w:before="60" w:after="60"/>
        <w:rPr>
          <w:sz w:val="20"/>
          <w:szCs w:val="20"/>
        </w:rPr>
      </w:pPr>
    </w:p>
    <w:p w14:paraId="309048D4" w14:textId="133647DC" w:rsidR="005A57EC" w:rsidRDefault="00941BF7" w:rsidP="00DB04A0">
      <w:pPr>
        <w:spacing w:after="160" w:line="276" w:lineRule="auto"/>
        <w:ind w:firstLine="720"/>
        <w:jc w:val="both"/>
        <w:rPr>
          <w:sz w:val="20"/>
          <w:szCs w:val="20"/>
        </w:rPr>
      </w:pPr>
      <w:r w:rsidRPr="00E928CA">
        <w:rPr>
          <w:sz w:val="20"/>
          <w:szCs w:val="20"/>
        </w:rPr>
        <w:t xml:space="preserve">As shown in Table </w:t>
      </w:r>
      <w:r w:rsidR="00DB04A0">
        <w:rPr>
          <w:sz w:val="20"/>
          <w:szCs w:val="20"/>
        </w:rPr>
        <w:t>7</w:t>
      </w:r>
      <w:r w:rsidRPr="00E928CA">
        <w:rPr>
          <w:sz w:val="20"/>
          <w:szCs w:val="20"/>
        </w:rPr>
        <w:t xml:space="preserve">, </w:t>
      </w:r>
      <w:r w:rsidR="00DB04A0" w:rsidRPr="00DB04A0">
        <w:rPr>
          <w:sz w:val="20"/>
          <w:szCs w:val="20"/>
        </w:rPr>
        <w:t xml:space="preserve">C4 selected a single hidden layer (≈ 4,900 parameters), roughly eight times smaller than the three-layer PSO solution (≈ 39,800). The same pattern held on K03, where C4's two-layer, 28-neuron network (≈ 1,300 parameters) was more parsimonious than the three-layer solutions of C2 and C3 (≈ 3,400). This inverse relationship between model size and performance is not coincidental but consistent with the limited structural complexity of tabular data, where deeper, wider networks tend toward over-parameterisation </w:t>
      </w:r>
      <w:r w:rsidR="005A57EC">
        <w:rPr>
          <w:sz w:val="20"/>
          <w:szCs w:val="20"/>
        </w:rPr>
        <w:fldChar w:fldCharType="begin" w:fldLock="1"/>
      </w:r>
      <w:r w:rsidR="005A57EC">
        <w:rPr>
          <w:sz w:val="20"/>
          <w:szCs w:val="20"/>
        </w:rPr>
        <w:instrText>ADDIN CSL_CITATION {"citationItems":[{"id":"ITEM-1","itemData":{"DOI":"https://doi.org/10.1016/j.inffus.2021.11.011","ISSN":"1566-2535","abstract":"A key element in solving real-life data science problems is selecting the types of models to use. Tree ensemble models (such as XGBoost) are usually recommended for classification and regression problems with tabular data. However, several deep learning models for tabular data have recently been proposed, claiming to outperform XGBoost for some use cases. This paper explores whether these deep models should be a recommended option for tabular data by rigorously comparing the new deep models to XGBoost on various datasets. In addition to systematically comparing their performance, we consider the tuning and computation they require. Our study shows that XGBoost outperforms these deep models across the datasets, including the datasets used in the papers that proposed the deep models. We also demonstrate that XGBoost requires much less tuning. On the positive side, we show that an ensemble of deep models and XGBoost performs better on these datasets than XGBoost alone.","author":[{"dropping-particle":"","family":"Shwartz-Ziv","given":"Ravid","non-dropping-particle":"","parse-names":false,"suffix":""},{"dropping-particle":"","family":"Armon","given":"Amitai","non-dropping-particle":"","parse-names":false,"suffix":""}],"container-title":"Information Fusion","id":"ITEM-1","issued":{"date-parts":[["2022"]]},"page":"84-90","title":"Tabular data: Deep learning is not all you need","type":"article-journal","volume":"81"},"uris":["http://www.mendeley.com/documents/?uuid=3a2bb61e-147c-43ac-a0e9-e3b922b76d83"]}],"mendeley":{"formattedCitation":"(Shwartz-Ziv and Armon, 2022)","plainTextFormattedCitation":"(Shwartz-Ziv and Armon, 2022)","previouslyFormattedCitation":"(Shwartz-Ziv and Armon, 2022)"},"properties":{"noteIndex":0},"schema":"https://github.com/citation-style-language/schema/raw/master/csl-citation.json"}</w:instrText>
      </w:r>
      <w:r w:rsidR="005A57EC">
        <w:rPr>
          <w:sz w:val="20"/>
          <w:szCs w:val="20"/>
        </w:rPr>
        <w:fldChar w:fldCharType="separate"/>
      </w:r>
      <w:r w:rsidR="005A57EC" w:rsidRPr="005A57EC">
        <w:rPr>
          <w:noProof/>
          <w:sz w:val="20"/>
          <w:szCs w:val="20"/>
        </w:rPr>
        <w:t>(Shwartz-Ziv and Armon, 2022)</w:t>
      </w:r>
      <w:r w:rsidR="005A57EC">
        <w:rPr>
          <w:sz w:val="20"/>
          <w:szCs w:val="20"/>
        </w:rPr>
        <w:fldChar w:fldCharType="end"/>
      </w:r>
    </w:p>
    <w:p w14:paraId="5DFCF9EE" w14:textId="78780CCF" w:rsidR="00941BF7" w:rsidRPr="00E928CA" w:rsidRDefault="00DB04A0" w:rsidP="00DB04A0">
      <w:pPr>
        <w:spacing w:after="160" w:line="276" w:lineRule="auto"/>
        <w:ind w:firstLine="720"/>
        <w:jc w:val="both"/>
        <w:rPr>
          <w:sz w:val="20"/>
          <w:szCs w:val="20"/>
        </w:rPr>
      </w:pPr>
      <w:r w:rsidRPr="00DB04A0">
        <w:rPr>
          <w:sz w:val="20"/>
          <w:szCs w:val="20"/>
        </w:rPr>
        <w:t>.</w:t>
      </w:r>
    </w:p>
    <w:p w14:paraId="1C5B5585" w14:textId="715DF47B" w:rsidR="004F33B0" w:rsidRPr="00E928CA" w:rsidRDefault="004F33B0" w:rsidP="004F33B0">
      <w:pPr>
        <w:pStyle w:val="Heading3"/>
        <w:rPr>
          <w:color w:val="auto"/>
          <w:sz w:val="20"/>
          <w:szCs w:val="20"/>
        </w:rPr>
      </w:pPr>
      <w:r w:rsidRPr="00E928CA">
        <w:rPr>
          <w:rFonts w:ascii="Times New Roman" w:eastAsia="Times New Roman" w:hAnsi="Times New Roman" w:cs="Times New Roman"/>
          <w:b/>
          <w:bCs/>
          <w:color w:val="auto"/>
          <w:sz w:val="20"/>
          <w:szCs w:val="20"/>
        </w:rPr>
        <w:t xml:space="preserve">4.2 </w:t>
      </w:r>
      <w:r w:rsidR="008F63BE" w:rsidRPr="008F63BE">
        <w:rPr>
          <w:rFonts w:ascii="Times New Roman" w:eastAsia="Times New Roman" w:hAnsi="Times New Roman" w:cs="Times New Roman"/>
          <w:b/>
          <w:bCs/>
          <w:color w:val="auto"/>
          <w:sz w:val="20"/>
          <w:szCs w:val="20"/>
        </w:rPr>
        <w:t>Efficacy of the Sequential Hybrid (HBP)</w:t>
      </w:r>
    </w:p>
    <w:p w14:paraId="069048D3" w14:textId="27A440EE" w:rsidR="008F63BE" w:rsidRDefault="008F63BE" w:rsidP="008F63BE">
      <w:pPr>
        <w:spacing w:before="80" w:after="120"/>
        <w:ind w:firstLine="720"/>
        <w:jc w:val="both"/>
        <w:rPr>
          <w:sz w:val="20"/>
          <w:szCs w:val="20"/>
        </w:rPr>
      </w:pPr>
      <w:r w:rsidRPr="008F63BE">
        <w:rPr>
          <w:sz w:val="20"/>
          <w:szCs w:val="20"/>
        </w:rPr>
        <w:t xml:space="preserve">The first contribution claims that combining PSO global exploration with BO-TPE local exploitation yields a framework that resolves the cold-start of standalone BO while mitigating the premature convergence of standalone PSO. </w:t>
      </w:r>
      <w:r w:rsidR="00F15751">
        <w:rPr>
          <w:sz w:val="20"/>
          <w:szCs w:val="20"/>
        </w:rPr>
        <w:t xml:space="preserve">Figure </w:t>
      </w:r>
      <w:r w:rsidR="00D75993">
        <w:rPr>
          <w:sz w:val="20"/>
          <w:szCs w:val="20"/>
        </w:rPr>
        <w:t>4</w:t>
      </w:r>
      <w:r w:rsidRPr="008F63BE">
        <w:rPr>
          <w:sz w:val="20"/>
          <w:szCs w:val="20"/>
        </w:rPr>
        <w:t xml:space="preserve"> present the 10-fold evaluation on both datasets</w:t>
      </w:r>
      <w:r w:rsidR="00F15751">
        <w:rPr>
          <w:sz w:val="20"/>
          <w:szCs w:val="20"/>
        </w:rPr>
        <w:t>.</w:t>
      </w:r>
    </w:p>
    <w:p w14:paraId="7CE55F64" w14:textId="77488B27" w:rsidR="00F15751" w:rsidRPr="00F15751" w:rsidRDefault="00F15751" w:rsidP="00F15751">
      <w:pPr>
        <w:tabs>
          <w:tab w:val="left" w:pos="720"/>
        </w:tabs>
        <w:spacing w:before="80" w:after="120"/>
        <w:ind w:firstLine="720"/>
        <w:jc w:val="center"/>
        <w:rPr>
          <w:sz w:val="20"/>
          <w:szCs w:val="20"/>
          <w:lang w:val="en-US"/>
        </w:rPr>
      </w:pPr>
      <w:r w:rsidRPr="00F15751">
        <w:rPr>
          <w:noProof/>
          <w:sz w:val="20"/>
          <w:szCs w:val="20"/>
          <w:lang w:val="en-US"/>
        </w:rPr>
        <w:lastRenderedPageBreak/>
        <w:drawing>
          <wp:inline distT="0" distB="0" distL="0" distR="0" wp14:anchorId="5B238655" wp14:editId="6886BA89">
            <wp:extent cx="3207392" cy="2735855"/>
            <wp:effectExtent l="0" t="0" r="0" b="0"/>
            <wp:docPr id="5362007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25473" cy="2751278"/>
                    </a:xfrm>
                    <a:prstGeom prst="rect">
                      <a:avLst/>
                    </a:prstGeom>
                    <a:noFill/>
                    <a:ln>
                      <a:noFill/>
                    </a:ln>
                  </pic:spPr>
                </pic:pic>
              </a:graphicData>
            </a:graphic>
          </wp:inline>
        </w:drawing>
      </w:r>
    </w:p>
    <w:p w14:paraId="22B1C5F6" w14:textId="13319E38" w:rsidR="004F33B0" w:rsidRPr="00E928CA" w:rsidRDefault="00F15751" w:rsidP="00F15751">
      <w:pPr>
        <w:spacing w:before="80" w:after="120"/>
        <w:jc w:val="center"/>
        <w:rPr>
          <w:sz w:val="20"/>
          <w:szCs w:val="20"/>
        </w:rPr>
      </w:pPr>
      <w:r>
        <w:rPr>
          <w:i/>
          <w:iCs/>
          <w:sz w:val="20"/>
          <w:szCs w:val="20"/>
        </w:rPr>
        <w:t xml:space="preserve">Figure </w:t>
      </w:r>
      <w:r w:rsidR="00D75993">
        <w:rPr>
          <w:i/>
          <w:iCs/>
          <w:sz w:val="20"/>
          <w:szCs w:val="20"/>
        </w:rPr>
        <w:t>4</w:t>
      </w:r>
      <w:r w:rsidR="004F33B0" w:rsidRPr="00E928CA">
        <w:rPr>
          <w:i/>
          <w:iCs/>
          <w:sz w:val="20"/>
          <w:szCs w:val="20"/>
        </w:rPr>
        <w:t xml:space="preserve">. Final 10-Fold CV Evaluation Results </w:t>
      </w:r>
    </w:p>
    <w:p w14:paraId="473F8A9F" w14:textId="77777777" w:rsidR="004F33B0" w:rsidRPr="00E928CA" w:rsidRDefault="004F33B0" w:rsidP="004F33B0">
      <w:pPr>
        <w:spacing w:before="60" w:after="60"/>
        <w:rPr>
          <w:sz w:val="20"/>
          <w:szCs w:val="20"/>
        </w:rPr>
      </w:pPr>
    </w:p>
    <w:p w14:paraId="0507A819" w14:textId="77777777" w:rsidR="00F15751" w:rsidRPr="00F15751" w:rsidRDefault="00F15751" w:rsidP="00F15751">
      <w:pPr>
        <w:spacing w:after="160" w:line="276" w:lineRule="auto"/>
        <w:ind w:firstLine="720"/>
        <w:jc w:val="both"/>
        <w:rPr>
          <w:sz w:val="20"/>
          <w:szCs w:val="20"/>
        </w:rPr>
      </w:pPr>
      <w:r w:rsidRPr="00F15751">
        <w:rPr>
          <w:sz w:val="20"/>
          <w:szCs w:val="20"/>
        </w:rPr>
        <w:t>On both datasets, HBP (C4) achieves the highest mean AUC (0.8598 on K03; 0.8421 on K04) together with the lowest standard deviation (0.0186 and 0.0178), indicating the most stable cross-fold performance. This combination of best mean and lowest variance is the central pattern supporting Contribution 1: under a near-saturated performance regime, HBP does not merely match its competitors but does so with greater consistency.</w:t>
      </w:r>
    </w:p>
    <w:p w14:paraId="11C86F79" w14:textId="7B92C620" w:rsidR="00F15751" w:rsidRPr="00F15751" w:rsidRDefault="00F15751" w:rsidP="00F15751">
      <w:pPr>
        <w:spacing w:after="160" w:line="276" w:lineRule="auto"/>
        <w:ind w:firstLine="720"/>
        <w:jc w:val="both"/>
        <w:rPr>
          <w:sz w:val="20"/>
          <w:szCs w:val="20"/>
        </w:rPr>
      </w:pPr>
      <w:r w:rsidRPr="00F15751">
        <w:rPr>
          <w:sz w:val="20"/>
          <w:szCs w:val="20"/>
        </w:rPr>
        <w:t>The most instructive evidence for the hybrid mechanism appears in the behaviour of C2 (standalone PSO) on K04. Despite a competitive AUC (0.8404), its macro-F1 collapses to 0.6891 and its accuracy to 0.7116, markedly below the other configurations. This divergence between strong ranking ability (AUC) and weak thresholded decision quality (F1, accuracy) reflects a probability-calibration mismatch: the PSO solution ranks customers well but produces probability outputs poorly centred for the default decision threshold. HBP (C4) does not exhibit this pathology, indicating that the Bayesian refinement stage corrects the calibration weakness of the PSO-only solution</w:t>
      </w:r>
      <w:r w:rsidR="005C39B7">
        <w:rPr>
          <w:sz w:val="20"/>
          <w:szCs w:val="20"/>
        </w:rPr>
        <w:t>,</w:t>
      </w:r>
      <w:r w:rsidRPr="00F15751">
        <w:rPr>
          <w:sz w:val="20"/>
          <w:szCs w:val="20"/>
        </w:rPr>
        <w:t xml:space="preserve"> precisely the complementary role on which HBP is predicated.</w:t>
      </w:r>
    </w:p>
    <w:p w14:paraId="2552E1E3" w14:textId="1D32C55D" w:rsidR="00941BF7" w:rsidRPr="00E928CA" w:rsidRDefault="00F15751" w:rsidP="00F15751">
      <w:pPr>
        <w:spacing w:after="160" w:line="276" w:lineRule="auto"/>
        <w:ind w:firstLine="720"/>
        <w:jc w:val="both"/>
        <w:rPr>
          <w:sz w:val="20"/>
          <w:szCs w:val="20"/>
        </w:rPr>
      </w:pPr>
      <w:r w:rsidRPr="00F15751">
        <w:rPr>
          <w:sz w:val="20"/>
          <w:szCs w:val="20"/>
        </w:rPr>
        <w:t>The mechanism by which HBP locates these efficient solutions lies in the complementarity of its two phases. The PSO exploration phase performs a broad, population-based survey, enabling the swarm to reach regions</w:t>
      </w:r>
      <w:r w:rsidR="005C39B7">
        <w:rPr>
          <w:sz w:val="20"/>
          <w:szCs w:val="20"/>
        </w:rPr>
        <w:t>,</w:t>
      </w:r>
      <w:r w:rsidRPr="00F15751">
        <w:rPr>
          <w:sz w:val="20"/>
          <w:szCs w:val="20"/>
        </w:rPr>
        <w:t xml:space="preserve"> including shallow, compact architectures</w:t>
      </w:r>
      <w:r w:rsidR="005C39B7">
        <w:rPr>
          <w:sz w:val="20"/>
          <w:szCs w:val="20"/>
        </w:rPr>
        <w:t>,</w:t>
      </w:r>
      <w:r w:rsidRPr="00F15751">
        <w:rPr>
          <w:sz w:val="20"/>
          <w:szCs w:val="20"/>
        </w:rPr>
        <w:t xml:space="preserve"> that a purely local search might bypass. The diverse warm-start then seeds the Bayesian exploitation phase with promising, varied configurations, allowing the TPE surrogate to refine within high-quality regions while avoiding cold-start inefficiency </w:t>
      </w:r>
      <w:r w:rsidR="00AF0468">
        <w:rPr>
          <w:sz w:val="20"/>
          <w:szCs w:val="20"/>
        </w:rPr>
        <w:fldChar w:fldCharType="begin" w:fldLock="1"/>
      </w:r>
      <w:r w:rsidR="005B71FA">
        <w:rPr>
          <w:sz w:val="20"/>
          <w:szCs w:val="20"/>
        </w:rPr>
        <w:instrText>ADDIN CSL_CITATION {"citationItems":[{"id":"ITEM-1","itemData":{"DOI":"https://doi.org/10.1002/widm.1484","ISSN":"1942-4787","abstract":"Abstract Most machine learning algorithms are configured by a set of hyperparameters whose values must be carefully chosen and which often considerably impact performance. To avoid a time-consuming and irreproducible manual process of trial-and-error to find well-performing hyperparameter configurations, various automatic hyperparameter optimization (HPO) methods?for example, based on resampling error estimation for supervised machine learning?can be employed. After introducing HPO from a general perspective, this paper reviews important HPO methods, from simple techniques such as grid or random search to more advanced methods like evolution strategies, Bayesian optimization, Hyperband, and racing. This work gives practical recommendations regarding important choices to be made when conducting HPO, including the HPO algorithms themselves, performance evaluation, how to combine HPO with machine learning pipelines, runtime improvements, and parallelization. This article is categorized under: Algorithmic Development &gt; Statistics Technologies &gt; Machine Learning Technologies &gt; Prediction","author":[{"dropping-particle":"","family":"Bischl","given":"Bernd","non-dropping-particle":"","parse-names":false,"suffix":""},{"dropping-particle":"","family":"Binder","given":"Martin","non-dropping-particle":"","parse-names":false,"suffix":""},{"dropping-particle":"","family":"Lang","given":"Michel","non-dropping-particle":"","parse-names":false,"suffix":""},{"dropping-particle":"","family":"Pielok","given":"Tobias","non-dropping-particle":"","parse-names":false,"suffix":""},{"dropping-particle":"","family":"Richter","given":"Jakob","non-dropping-particle":"","parse-names":false,"suffix":""},{"dropping-particle":"","family":"Coors","given":"Stefan","non-dropping-particle":"","parse-names":false,"suffix":""},{"dropping-particle":"","family":"Thomas","given":"Janek","non-dropping-particle":"","parse-names":false,"suffix":""},{"dropping-particle":"","family":"Ullmann","given":"Theresa","non-dropping-particle":"","parse-names":false,"suffix":""},{"dropping-particle":"","family":"Becker","given":"Marc","non-dropping-particle":"","parse-names":false,"suffix":""},{"dropping-particle":"","family":"Boulesteix","given":"Anne-Laure","non-dropping-particle":"","parse-names":false,"suffix":""},{"dropping-particle":"","family":"Deng","given":"Difan","non-dropping-particle":"","parse-names":false,"suffix":""},{"dropping-particle":"","family":"Lindauer","given":"Marius","non-dropping-particle":"","parse-names":false,"suffix":""}],"container-title":"WIREs Data Mining and Knowledge Discovery","id":"ITEM-1","issue":"2","issued":{"date-parts":[["2023"]]},"page":"e1484","title":"Hyperparameter optimization: Foundations, algorithms, best practices, and open challenges","type":"article-journal","volume":"13"},"uris":["http://www.mendeley.com/documents/?uuid=5162062e-34f8-4a4b-9746-6c66e6151ede"]}],"mendeley":{"formattedCitation":"(Bischl &lt;i&gt;et al.&lt;/i&gt;, 2023)","plainTextFormattedCitation":"(Bischl et al., 2023)","previouslyFormattedCitation":"(Bischl &lt;i&gt;et al.&lt;/i&gt;, 2023)"},"properties":{"noteIndex":0},"schema":"https://github.com/citation-style-language/schema/raw/master/csl-citation.json"}</w:instrText>
      </w:r>
      <w:r w:rsidR="00AF0468">
        <w:rPr>
          <w:sz w:val="20"/>
          <w:szCs w:val="20"/>
        </w:rPr>
        <w:fldChar w:fldCharType="separate"/>
      </w:r>
      <w:r w:rsidR="00AF0468" w:rsidRPr="00AF0468">
        <w:rPr>
          <w:noProof/>
          <w:sz w:val="20"/>
          <w:szCs w:val="20"/>
        </w:rPr>
        <w:t xml:space="preserve">(Bischl </w:t>
      </w:r>
      <w:r w:rsidR="00AF0468" w:rsidRPr="00AF0468">
        <w:rPr>
          <w:i/>
          <w:noProof/>
          <w:sz w:val="20"/>
          <w:szCs w:val="20"/>
        </w:rPr>
        <w:t>et al.</w:t>
      </w:r>
      <w:r w:rsidR="00AF0468" w:rsidRPr="00AF0468">
        <w:rPr>
          <w:noProof/>
          <w:sz w:val="20"/>
          <w:szCs w:val="20"/>
        </w:rPr>
        <w:t>, 2023)</w:t>
      </w:r>
      <w:r w:rsidR="00AF0468">
        <w:rPr>
          <w:sz w:val="20"/>
          <w:szCs w:val="20"/>
        </w:rPr>
        <w:fldChar w:fldCharType="end"/>
      </w:r>
      <w:r w:rsidR="00AF0468">
        <w:rPr>
          <w:sz w:val="20"/>
          <w:szCs w:val="20"/>
        </w:rPr>
        <w:t xml:space="preserve">. </w:t>
      </w:r>
      <w:r w:rsidRPr="00F15751">
        <w:rPr>
          <w:sz w:val="20"/>
          <w:szCs w:val="20"/>
        </w:rPr>
        <w:t>The result is a search that converges on solutions that are simultaneously high-scoring, well-calibrated, and parameter-efficient</w:t>
      </w:r>
      <w:r w:rsidR="005C39B7">
        <w:rPr>
          <w:sz w:val="20"/>
          <w:szCs w:val="20"/>
        </w:rPr>
        <w:t>,</w:t>
      </w:r>
      <w:r w:rsidRPr="00F15751">
        <w:rPr>
          <w:sz w:val="20"/>
          <w:szCs w:val="20"/>
        </w:rPr>
        <w:t xml:space="preserve"> a combination no single-method approach achieved consistently across both datasets. This is the parsimony-plus-performance argument that constitutes HBP's unique advantage</w:t>
      </w:r>
      <w:r w:rsidR="00941BF7" w:rsidRPr="00E928CA">
        <w:rPr>
          <w:sz w:val="20"/>
          <w:szCs w:val="20"/>
        </w:rPr>
        <w:t>.</w:t>
      </w:r>
    </w:p>
    <w:p w14:paraId="03C8D585" w14:textId="550EF3BD" w:rsidR="004F33B0" w:rsidRPr="00E928CA" w:rsidRDefault="004F33B0" w:rsidP="004F33B0">
      <w:pPr>
        <w:pStyle w:val="Heading2"/>
        <w:rPr>
          <w:rFonts w:ascii="Times New Roman" w:eastAsia="Times New Roman" w:hAnsi="Times New Roman" w:cs="Times New Roman"/>
          <w:b/>
          <w:bCs/>
          <w:color w:val="auto"/>
          <w:sz w:val="20"/>
          <w:szCs w:val="20"/>
        </w:rPr>
      </w:pPr>
      <w:r w:rsidRPr="00E928CA">
        <w:rPr>
          <w:rFonts w:ascii="Times New Roman" w:eastAsia="Times New Roman" w:hAnsi="Times New Roman" w:cs="Times New Roman"/>
          <w:b/>
          <w:bCs/>
          <w:color w:val="auto"/>
          <w:sz w:val="20"/>
          <w:szCs w:val="20"/>
        </w:rPr>
        <w:t xml:space="preserve">4.3. </w:t>
      </w:r>
      <w:r w:rsidR="005C39B7" w:rsidRPr="005C39B7">
        <w:rPr>
          <w:rFonts w:ascii="Times New Roman" w:eastAsia="Times New Roman" w:hAnsi="Times New Roman" w:cs="Times New Roman"/>
          <w:b/>
          <w:bCs/>
          <w:color w:val="auto"/>
          <w:sz w:val="20"/>
          <w:szCs w:val="20"/>
        </w:rPr>
        <w:t>Fold-Internal Resampling Integration</w:t>
      </w:r>
    </w:p>
    <w:p w14:paraId="1A71002F" w14:textId="1F7A5860" w:rsidR="00261D8A" w:rsidRPr="00E928CA" w:rsidRDefault="005C39B7" w:rsidP="00A85647">
      <w:pPr>
        <w:widowControl/>
        <w:autoSpaceDE/>
        <w:autoSpaceDN/>
        <w:spacing w:after="160" w:line="276" w:lineRule="auto"/>
        <w:ind w:firstLine="720"/>
        <w:jc w:val="both"/>
        <w:rPr>
          <w:sz w:val="20"/>
          <w:szCs w:val="20"/>
          <w:lang w:val="en-US" w:eastAsia="en-US"/>
        </w:rPr>
      </w:pPr>
      <w:r w:rsidRPr="005C39B7">
        <w:rPr>
          <w:sz w:val="20"/>
          <w:szCs w:val="20"/>
          <w:lang w:val="en-US" w:eastAsia="en-US"/>
        </w:rPr>
        <w:t>The second contribution states that embedding SMOTE–Tomek Links as a fold-internal component</w:t>
      </w:r>
      <w:r w:rsidR="00BF1B1B">
        <w:rPr>
          <w:sz w:val="20"/>
          <w:szCs w:val="20"/>
          <w:lang w:val="en-US" w:eastAsia="en-US"/>
        </w:rPr>
        <w:t xml:space="preserve">, </w:t>
      </w:r>
      <w:r w:rsidRPr="005C39B7">
        <w:rPr>
          <w:sz w:val="20"/>
          <w:szCs w:val="20"/>
          <w:lang w:val="en-US" w:eastAsia="en-US"/>
        </w:rPr>
        <w:t>rather than a static preprocessing step</w:t>
      </w:r>
      <w:r w:rsidR="00BF1B1B">
        <w:rPr>
          <w:sz w:val="20"/>
          <w:szCs w:val="20"/>
          <w:lang w:val="en-US" w:eastAsia="en-US"/>
        </w:rPr>
        <w:t xml:space="preserve">, </w:t>
      </w:r>
      <w:r w:rsidRPr="005C39B7">
        <w:rPr>
          <w:sz w:val="20"/>
          <w:szCs w:val="20"/>
          <w:lang w:val="en-US" w:eastAsia="en-US"/>
        </w:rPr>
        <w:t>ensures that resampling and hyperparameter decisions are co-optimised under conditions reflecting true out-of-fold generalisation. The validity of this claim is most clearly tested on minority-class and threshold-sensitive metrics, as these are the most vulnerable to data leakage and calibration mismatch.</w:t>
      </w:r>
      <w:r w:rsidR="00BF1B1B">
        <w:rPr>
          <w:sz w:val="20"/>
          <w:szCs w:val="20"/>
          <w:lang w:val="en-US" w:eastAsia="en-US"/>
        </w:rPr>
        <w:t xml:space="preserve"> </w:t>
      </w:r>
      <w:r w:rsidRPr="005C39B7">
        <w:rPr>
          <w:sz w:val="20"/>
          <w:szCs w:val="20"/>
          <w:lang w:val="en-US" w:eastAsia="en-US"/>
        </w:rPr>
        <w:t xml:space="preserve">On AUC-PR, results are mixed across datasets. On K03, HBP again achieves the highest value (0.6949), marginally ahead of C2 (0.6944). On K04, C4 does not lead this metric; the highest AUC-PR is achieved by C2 (0.6539), whilst C4 records 0.6512. This difference of 0.0027 lies within inter-fold variability and is more appropriately characterised as equivalent performance than a clear advantage. The gap between AUC-PR (0.64–0.69) and AUC-ROC (0.84–0.86) reflects the added difficulty exposed by the precision–recall framework under class imbalance; observed values lie at roughly 2.4–3.4 times the </w:t>
      </w:r>
      <w:r w:rsidRPr="005C39B7">
        <w:rPr>
          <w:sz w:val="20"/>
          <w:szCs w:val="20"/>
          <w:lang w:val="en-US" w:eastAsia="en-US"/>
        </w:rPr>
        <w:lastRenderedPageBreak/>
        <w:t>random baseline, indicating all models capture substantial minority-class signal.</w:t>
      </w:r>
      <w:r w:rsidR="00A85647">
        <w:rPr>
          <w:sz w:val="20"/>
          <w:szCs w:val="20"/>
          <w:lang w:val="en-US" w:eastAsia="en-US"/>
        </w:rPr>
        <w:t xml:space="preserve"> </w:t>
      </w:r>
      <w:r w:rsidRPr="005C39B7">
        <w:rPr>
          <w:sz w:val="20"/>
          <w:szCs w:val="20"/>
          <w:lang w:val="en-US" w:eastAsia="en-US"/>
        </w:rPr>
        <w:t>On macro-F1, the distinction between thresholds is informative. At the default 0.5 threshold, F1 is suppressed because models trained on SMOTE-balanced data are evaluated against the original imbalanced test distribution, shifting the optimal operating point away from 0.5. At F1@0.5, C4 does not consistently lead: on K03, C2 attains the highest value (0.7310) whilst C4 records 0.7292. However, after threshold calibration on the internal validation set, macro-F1 increases across all configurations, and HBP records the highest F1@opt on both datasets (0.7363 on K04; 0.7581 on K03). This ranking reversal indicates that HBP's full potential is realised only when its operating point is aligned with the true test distribution</w:t>
      </w:r>
      <w:r w:rsidR="00A85647">
        <w:rPr>
          <w:sz w:val="20"/>
          <w:szCs w:val="20"/>
          <w:lang w:val="en-US" w:eastAsia="en-US"/>
        </w:rPr>
        <w:t>,</w:t>
      </w:r>
      <w:r w:rsidRPr="005C39B7">
        <w:rPr>
          <w:sz w:val="20"/>
          <w:szCs w:val="20"/>
          <w:lang w:val="en-US" w:eastAsia="en-US"/>
        </w:rPr>
        <w:t xml:space="preserve"> something that can be assessed honestly only because calibration is performed within the fold, without touching test data.</w:t>
      </w:r>
      <w:r w:rsidR="00BF1B1B">
        <w:rPr>
          <w:sz w:val="20"/>
          <w:szCs w:val="20"/>
          <w:lang w:val="en-US" w:eastAsia="en-US"/>
        </w:rPr>
        <w:t xml:space="preserve"> </w:t>
      </w:r>
      <w:r w:rsidRPr="005C39B7">
        <w:rPr>
          <w:sz w:val="20"/>
          <w:szCs w:val="20"/>
          <w:lang w:val="en-US" w:eastAsia="en-US"/>
        </w:rPr>
        <w:t>The most informative finding concerns the optimal threshold values themselves. On both datasets, C4 requires the lowest optimal threshold (0.582 on K04; 0.676 on K03), closest to the neutral 0.5 among all configurations. This implies HBP's probability outputs require the least correction to achieve optimal F1, consistent with a better-calibrated probability distribution</w:t>
      </w:r>
      <w:r w:rsidR="00A85647">
        <w:rPr>
          <w:sz w:val="20"/>
          <w:szCs w:val="20"/>
          <w:lang w:val="en-US" w:eastAsia="en-US"/>
        </w:rPr>
        <w:t>,</w:t>
      </w:r>
      <w:r w:rsidRPr="005C39B7">
        <w:rPr>
          <w:sz w:val="20"/>
          <w:szCs w:val="20"/>
          <w:lang w:val="en-US" w:eastAsia="en-US"/>
        </w:rPr>
        <w:t xml:space="preserve"> of practical value in production deployments where post-hoc threshold adjustment may be infeasible. On F1-min, which specifically quantifies churn-class performance, C4 attains the highest values on both datasets (0.6160 on K04; 0.6090 on K03). Overall, fold-internal integration demonstrably yields leakage-free estimates together with models of better minority-class calibration</w:t>
      </w:r>
      <w:r w:rsidR="00261D8A" w:rsidRPr="00E928CA">
        <w:rPr>
          <w:sz w:val="20"/>
          <w:szCs w:val="20"/>
          <w:lang w:val="en-US" w:eastAsia="en-US"/>
        </w:rPr>
        <w:t>.</w:t>
      </w:r>
    </w:p>
    <w:p w14:paraId="470AB652" w14:textId="4264F348" w:rsidR="004F33B0" w:rsidRPr="00E928CA" w:rsidRDefault="004F33B0" w:rsidP="004F33B0">
      <w:pPr>
        <w:pStyle w:val="Heading2"/>
        <w:rPr>
          <w:color w:val="000000" w:themeColor="text1"/>
          <w:sz w:val="20"/>
          <w:szCs w:val="20"/>
        </w:rPr>
      </w:pPr>
      <w:r w:rsidRPr="00E928CA">
        <w:rPr>
          <w:rFonts w:ascii="Times New Roman" w:eastAsia="Times New Roman" w:hAnsi="Times New Roman" w:cs="Times New Roman"/>
          <w:b/>
          <w:bCs/>
          <w:color w:val="000000" w:themeColor="text1"/>
          <w:sz w:val="20"/>
          <w:szCs w:val="20"/>
        </w:rPr>
        <w:t xml:space="preserve">4.4. </w:t>
      </w:r>
      <w:r w:rsidR="008C0812" w:rsidRPr="008C0812">
        <w:rPr>
          <w:rFonts w:ascii="Times New Roman" w:eastAsia="Times New Roman" w:hAnsi="Times New Roman" w:cs="Times New Roman"/>
          <w:b/>
          <w:bCs/>
          <w:color w:val="000000" w:themeColor="text1"/>
          <w:sz w:val="20"/>
          <w:szCs w:val="20"/>
        </w:rPr>
        <w:t>Cross-Domain Generalisability</w:t>
      </w:r>
    </w:p>
    <w:p w14:paraId="74FAD1B9" w14:textId="31CA0EEE" w:rsidR="001771C6" w:rsidRDefault="008C0812" w:rsidP="001771C6">
      <w:pPr>
        <w:spacing w:after="160" w:line="276" w:lineRule="auto"/>
        <w:ind w:firstLine="720"/>
        <w:jc w:val="both"/>
        <w:rPr>
          <w:sz w:val="20"/>
          <w:szCs w:val="20"/>
        </w:rPr>
      </w:pPr>
      <w:r w:rsidRPr="008C0812">
        <w:rPr>
          <w:sz w:val="20"/>
          <w:szCs w:val="20"/>
        </w:rPr>
        <w:t>The third contribution evaluates the consistency of the advantage across two datasets from structurally distinct domains</w:t>
      </w:r>
      <w:r>
        <w:rPr>
          <w:sz w:val="20"/>
          <w:szCs w:val="20"/>
        </w:rPr>
        <w:t xml:space="preserve">, </w:t>
      </w:r>
      <w:r w:rsidRPr="008C0812">
        <w:rPr>
          <w:sz w:val="20"/>
          <w:szCs w:val="20"/>
        </w:rPr>
        <w:t>banking (K03) and telecommunications (K04). The Friedman test indicated statistically significant differences among the four configurations on both datasets, with p = 0.026 (statistic = 9.24) on K04 and p = 0.002 (statistic = 14.64) on K03. Pairwise post-hoc Wilcoxon tests with Holm–Bonferroni correction are summarised in</w:t>
      </w:r>
      <w:r>
        <w:rPr>
          <w:sz w:val="20"/>
          <w:szCs w:val="20"/>
        </w:rPr>
        <w:t xml:space="preserve"> Figure </w:t>
      </w:r>
      <w:r w:rsidR="00D75993">
        <w:rPr>
          <w:sz w:val="20"/>
          <w:szCs w:val="20"/>
        </w:rPr>
        <w:t>5</w:t>
      </w:r>
      <w:r>
        <w:rPr>
          <w:sz w:val="20"/>
          <w:szCs w:val="20"/>
        </w:rPr>
        <w:t>.</w:t>
      </w:r>
    </w:p>
    <w:p w14:paraId="43618B84" w14:textId="77777777" w:rsidR="00A4092C" w:rsidRDefault="00A4092C" w:rsidP="00A4092C">
      <w:pPr>
        <w:keepNext/>
        <w:spacing w:after="160" w:line="276" w:lineRule="auto"/>
        <w:ind w:firstLine="720"/>
        <w:jc w:val="center"/>
      </w:pPr>
      <w:r w:rsidRPr="00A4092C">
        <w:rPr>
          <w:noProof/>
          <w:sz w:val="20"/>
          <w:szCs w:val="20"/>
          <w:lang w:val="en-US"/>
        </w:rPr>
        <w:drawing>
          <wp:inline distT="0" distB="0" distL="0" distR="0" wp14:anchorId="63276012" wp14:editId="2D57E3DD">
            <wp:extent cx="4248567" cy="2478405"/>
            <wp:effectExtent l="0" t="0" r="0" b="0"/>
            <wp:docPr id="6126629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253523" cy="2481296"/>
                    </a:xfrm>
                    <a:prstGeom prst="rect">
                      <a:avLst/>
                    </a:prstGeom>
                    <a:noFill/>
                    <a:ln>
                      <a:noFill/>
                    </a:ln>
                  </pic:spPr>
                </pic:pic>
              </a:graphicData>
            </a:graphic>
          </wp:inline>
        </w:drawing>
      </w:r>
    </w:p>
    <w:p w14:paraId="3515FEFB" w14:textId="5030AA8B" w:rsidR="008C0812" w:rsidRPr="00A4092C" w:rsidRDefault="00A4092C" w:rsidP="00A4092C">
      <w:pPr>
        <w:pStyle w:val="Caption"/>
        <w:jc w:val="center"/>
        <w:rPr>
          <w:i w:val="0"/>
          <w:iCs w:val="0"/>
          <w:color w:val="auto"/>
          <w:sz w:val="20"/>
          <w:szCs w:val="20"/>
          <w:lang w:val="en-US"/>
        </w:rPr>
      </w:pPr>
      <w:r w:rsidRPr="00A4092C">
        <w:rPr>
          <w:i w:val="0"/>
          <w:iCs w:val="0"/>
          <w:color w:val="auto"/>
        </w:rPr>
        <w:t xml:space="preserve">Figure </w:t>
      </w:r>
      <w:r w:rsidR="00D75993">
        <w:rPr>
          <w:i w:val="0"/>
          <w:iCs w:val="0"/>
          <w:color w:val="auto"/>
        </w:rPr>
        <w:t>5</w:t>
      </w:r>
      <w:r w:rsidRPr="00A4092C">
        <w:rPr>
          <w:i w:val="0"/>
          <w:iCs w:val="0"/>
          <w:color w:val="auto"/>
        </w:rPr>
        <w:t>. Post-hoc Wilcoxon tests (Holm–Bonferroni) on per-fold AUC. *Significant at α = 0.05</w:t>
      </w:r>
    </w:p>
    <w:p w14:paraId="01EDE595" w14:textId="55976DB0" w:rsidR="004F33B0" w:rsidRPr="00E928CA" w:rsidRDefault="00A4092C" w:rsidP="00A4092C">
      <w:pPr>
        <w:spacing w:after="160" w:line="276" w:lineRule="auto"/>
        <w:ind w:firstLine="720"/>
        <w:jc w:val="both"/>
        <w:rPr>
          <w:sz w:val="20"/>
          <w:szCs w:val="20"/>
        </w:rPr>
      </w:pPr>
      <w:r w:rsidRPr="00A4092C">
        <w:rPr>
          <w:sz w:val="20"/>
          <w:szCs w:val="20"/>
        </w:rPr>
        <w:t>The emerging pattern is dataset-dependent and, in fact, nuances and strengthens Contribution 3. On the higher-dimensional K04 (45 features), all optimisation conditions significantly outperformed the manual baseline (effect size r = 0.79–0.82, large). On the lower-dimensional K03 (13 features), the differences did not reach statistical significance. This finding indicates that the value of an integrated HPO pipeline depends on the complexity of feature representations</w:t>
      </w:r>
      <w:r>
        <w:rPr>
          <w:sz w:val="20"/>
          <w:szCs w:val="20"/>
        </w:rPr>
        <w:t>,</w:t>
      </w:r>
      <w:r w:rsidRPr="00A4092C">
        <w:rPr>
          <w:sz w:val="20"/>
          <w:szCs w:val="20"/>
        </w:rPr>
        <w:t xml:space="preserve"> a conclusion drawable only because evaluation spanned two domains with differing characteristics.</w:t>
      </w:r>
      <w:r>
        <w:rPr>
          <w:sz w:val="20"/>
          <w:szCs w:val="20"/>
        </w:rPr>
        <w:t xml:space="preserve"> </w:t>
      </w:r>
      <w:r w:rsidRPr="00A4092C">
        <w:rPr>
          <w:sz w:val="20"/>
          <w:szCs w:val="20"/>
        </w:rPr>
        <w:t>Two observations prevent an overly negative interpretation. First, the effect size for the C3 vs C4 comparison on K03 is large (r = 0.66) despite a non-significant p-value; this pattern</w:t>
      </w:r>
      <w:r>
        <w:rPr>
          <w:sz w:val="20"/>
          <w:szCs w:val="20"/>
        </w:rPr>
        <w:t>,</w:t>
      </w:r>
      <w:r w:rsidRPr="00A4092C">
        <w:rPr>
          <w:sz w:val="20"/>
          <w:szCs w:val="20"/>
        </w:rPr>
        <w:t xml:space="preserve"> large effect size with a non-significant p-value</w:t>
      </w:r>
      <w:r>
        <w:rPr>
          <w:sz w:val="20"/>
          <w:szCs w:val="20"/>
        </w:rPr>
        <w:t>,</w:t>
      </w:r>
      <w:r w:rsidRPr="00A4092C">
        <w:rPr>
          <w:sz w:val="20"/>
          <w:szCs w:val="20"/>
        </w:rPr>
        <w:t xml:space="preserve"> is a classical indication of insufficient statistical power owing to a small sample (ten folds from a single seed), rather than the absence of a real effect. Second, all HPO configurations exhibited large effect sizes over the C1 baseline (r = 0.63–0.82). The convergence of performance across C2, C3, and C4 suggests a performance ceiling on both datasets: when the solution space approaches the informational limits of the features, distinct search methods tend to converge on similar solutions.</w:t>
      </w:r>
      <w:r>
        <w:rPr>
          <w:sz w:val="20"/>
          <w:szCs w:val="20"/>
        </w:rPr>
        <w:t xml:space="preserve"> </w:t>
      </w:r>
      <w:r w:rsidRPr="00A4092C">
        <w:rPr>
          <w:sz w:val="20"/>
          <w:szCs w:val="20"/>
        </w:rPr>
        <w:t xml:space="preserve">The cross-domain consistency of C4's advantage strengthens the validity of the approach. C4 achieved the best Friedman </w:t>
      </w:r>
      <w:r w:rsidRPr="00A4092C">
        <w:rPr>
          <w:sz w:val="20"/>
          <w:szCs w:val="20"/>
        </w:rPr>
        <w:lastRenderedPageBreak/>
        <w:t>rank on both datasets (1.80 on K04; 1.40 on K03), alongside the best AUC and stability. An honest exception must be noted on balanced accuracy: C4 does not hold the top rank</w:t>
      </w:r>
      <w:r>
        <w:rPr>
          <w:sz w:val="20"/>
          <w:szCs w:val="20"/>
        </w:rPr>
        <w:t>,</w:t>
      </w:r>
      <w:r w:rsidRPr="00A4092C">
        <w:rPr>
          <w:sz w:val="20"/>
          <w:szCs w:val="20"/>
        </w:rPr>
        <w:t xml:space="preserve"> on K04 the highest value is C2's (0.7407 vs 0.7401) and on K03 C3's (0.7482 vs 0.7477). Yet the differences in both cases are below 0.001 and practically negligible. Overall, the multi-metric cross-domain picture shows C4 leading or matching on the majority of indicators, with the consistency that lies at the heart of the generalisability claim.</w:t>
      </w:r>
    </w:p>
    <w:p w14:paraId="544757F9" w14:textId="77777777" w:rsidR="006120E1" w:rsidRPr="00E928CA" w:rsidRDefault="00B0077C" w:rsidP="006120E1">
      <w:pPr>
        <w:pStyle w:val="Heading1"/>
        <w:numPr>
          <w:ilvl w:val="0"/>
          <w:numId w:val="3"/>
        </w:numPr>
        <w:spacing w:line="360" w:lineRule="auto"/>
        <w:rPr>
          <w:rFonts w:ascii="Times New Roman" w:hAnsi="Times New Roman"/>
          <w:sz w:val="20"/>
          <w:szCs w:val="20"/>
          <w:lang w:val="en-ID"/>
        </w:rPr>
      </w:pPr>
      <w:r w:rsidRPr="00E928CA">
        <w:rPr>
          <w:rFonts w:ascii="Times New Roman" w:hAnsi="Times New Roman"/>
          <w:sz w:val="20"/>
          <w:szCs w:val="20"/>
          <w:lang w:val="en-ID"/>
        </w:rPr>
        <w:t>Conclusion</w:t>
      </w:r>
    </w:p>
    <w:p w14:paraId="4DE490BE" w14:textId="77777777" w:rsidR="00E928CA" w:rsidRPr="00E928CA" w:rsidRDefault="00E928CA" w:rsidP="00D75993">
      <w:pPr>
        <w:spacing w:line="276" w:lineRule="auto"/>
        <w:ind w:firstLine="470"/>
        <w:jc w:val="both"/>
        <w:rPr>
          <w:sz w:val="20"/>
          <w:szCs w:val="20"/>
        </w:rPr>
      </w:pPr>
      <w:r w:rsidRPr="00E928CA">
        <w:rPr>
          <w:sz w:val="20"/>
          <w:szCs w:val="20"/>
        </w:rPr>
        <w:t>This study developed and evaluated an integrated pipeline combining SMOTE–Tomek resampling with Hybrid Bayesian–PSO (HBP) hyperparameter optimisation for DNN-based customer churn prediction, benchmarked against a manual baseline (C1), standalone PSO (C2), and standalone Bayesian Optimisation (C3) on two public datasets. The first and most robust finding is that systematic hyperparameter optimisation consistently outperforms manual tuning: all three optimisation methods (C2, C3, C4) surpassed the C1 baseline with large effect sizes on both datasets and reached statistical significance on K04, reinforcing the importance of structured HPO in building reliable churn prediction models.</w:t>
      </w:r>
    </w:p>
    <w:p w14:paraId="5491B18C" w14:textId="5FB23232" w:rsidR="00E928CA" w:rsidRPr="00E928CA" w:rsidRDefault="00E928CA" w:rsidP="00D75993">
      <w:pPr>
        <w:spacing w:line="276" w:lineRule="auto"/>
        <w:ind w:firstLine="470"/>
        <w:jc w:val="both"/>
        <w:rPr>
          <w:sz w:val="20"/>
          <w:szCs w:val="20"/>
        </w:rPr>
      </w:pPr>
      <w:r w:rsidRPr="00E928CA">
        <w:rPr>
          <w:sz w:val="20"/>
          <w:szCs w:val="20"/>
        </w:rPr>
        <w:t>Among the methods evaluated, HBP consistently achieved the best or equivalent performance on the majority of primary metrics across both datasets</w:t>
      </w:r>
      <w:r>
        <w:rPr>
          <w:sz w:val="20"/>
          <w:szCs w:val="20"/>
        </w:rPr>
        <w:t>,</w:t>
      </w:r>
      <w:r w:rsidRPr="00E928CA">
        <w:rPr>
          <w:sz w:val="20"/>
          <w:szCs w:val="20"/>
        </w:rPr>
        <w:t xml:space="preserve"> the highest AUC-ROC (0.8598 on K03; 0.8421 on K04), the highest calibrated macro-F1, the highest minority-class F1, the best Friedman rank (1.40 on K03; 1.80 on K04), and the lowest AUC standard deviation, indicating the greatest stability. More notably, HBP consistently selected the most parsimonious architecture among all optimisation methods</w:t>
      </w:r>
      <w:r>
        <w:rPr>
          <w:sz w:val="20"/>
          <w:szCs w:val="20"/>
        </w:rPr>
        <w:t>,</w:t>
      </w:r>
      <w:r w:rsidRPr="00E928CA">
        <w:rPr>
          <w:sz w:val="20"/>
          <w:szCs w:val="20"/>
        </w:rPr>
        <w:t xml:space="preserve"> up to roughly eight times fewer parameters than PSO on K04</w:t>
      </w:r>
      <w:r>
        <w:rPr>
          <w:sz w:val="20"/>
          <w:szCs w:val="20"/>
        </w:rPr>
        <w:t xml:space="preserve">, </w:t>
      </w:r>
      <w:r w:rsidRPr="00E928CA">
        <w:rPr>
          <w:sz w:val="20"/>
          <w:szCs w:val="20"/>
        </w:rPr>
        <w:t>while maintaining best-in-class performance, in line with the principle of parsimony. Scientific honesty requires acknowledging that the numerical superiority of HBP over standalone PSO and BO does not reach statistical significance after Holm–Bonferroni correction. The primary contribution of this study is therefore not a statistically demonstrated numerical superiority, but the provision of an integrated resampling–HPO pipeline that consistently yields the best-performing, most stable, and most parameter-efficient models</w:t>
      </w:r>
      <w:r>
        <w:rPr>
          <w:sz w:val="20"/>
          <w:szCs w:val="20"/>
        </w:rPr>
        <w:t>,</w:t>
      </w:r>
      <w:r w:rsidRPr="00E928CA">
        <w:rPr>
          <w:sz w:val="20"/>
          <w:szCs w:val="20"/>
        </w:rPr>
        <w:t xml:space="preserve"> addressing the gap in the systematic integration of these two processes in the context of DNN-based churn prediction.</w:t>
      </w:r>
    </w:p>
    <w:p w14:paraId="7455309B" w14:textId="77777777" w:rsidR="00E928CA" w:rsidRPr="00E928CA" w:rsidRDefault="00E928CA" w:rsidP="003C4BCA">
      <w:pPr>
        <w:spacing w:line="276" w:lineRule="auto"/>
        <w:ind w:firstLine="470"/>
        <w:jc w:val="both"/>
        <w:rPr>
          <w:sz w:val="20"/>
          <w:szCs w:val="20"/>
        </w:rPr>
      </w:pPr>
      <w:r w:rsidRPr="00E928CA">
        <w:rPr>
          <w:sz w:val="20"/>
          <w:szCs w:val="20"/>
        </w:rPr>
        <w:t>Several limitations should be acknowledged so that the results are interpreted proportionately, while also pointing to directions for future work. First, and most importantly, the experiments used a single random seed with ten-fold cross-validation; incorporating multiple random seeds would strengthen statistical power, as suggested by the pattern of large effect sizes not yet accompanied by statistical significance. Second, the evaluation was conducted on two datasets from distinct domains, banking and telecommunications; extending it to a larger and more varied set of datasets would further reinforce the external validity of the findings. Third, computational cost was not directly measured, so the efficiency claims are theoretical interpretations grounded in parameter counts. Fourth, the comparison is restricted to four DNN-based configurations and does not yet include non-DNN baselines such as gradient-boosted trees. Fifth, threshold calibration relied on a simple grid search; more sophisticated calibration methods could be explored further.</w:t>
      </w:r>
    </w:p>
    <w:p w14:paraId="285C263A" w14:textId="2835DE95" w:rsidR="00B9587F" w:rsidRPr="00E928CA" w:rsidRDefault="00E928CA" w:rsidP="00D75993">
      <w:pPr>
        <w:spacing w:line="276" w:lineRule="auto"/>
        <w:ind w:firstLine="720"/>
        <w:jc w:val="both"/>
        <w:rPr>
          <w:sz w:val="20"/>
          <w:szCs w:val="20"/>
        </w:rPr>
      </w:pPr>
      <w:r w:rsidRPr="00E928CA">
        <w:rPr>
          <w:sz w:val="20"/>
          <w:szCs w:val="20"/>
        </w:rPr>
        <w:t>Building on these limitations, several directions could directly elevate the value of these findings. The foremost priority is to repeat the experimental protocol with multiple random seeds (ideally three to five) and pool the results in a unified statistical analysis; this would clarify whether the consistent numerical advantage of HBP attains statistical significance or is instead confirmed as equivalent</w:t>
      </w:r>
      <w:r>
        <w:rPr>
          <w:sz w:val="20"/>
          <w:szCs w:val="20"/>
        </w:rPr>
        <w:t>,</w:t>
      </w:r>
      <w:r w:rsidRPr="00E928CA">
        <w:rPr>
          <w:sz w:val="20"/>
          <w:szCs w:val="20"/>
        </w:rPr>
        <w:t xml:space="preserve"> both being valid and more defensible conclusions. Next, extending the evaluation to a broader range of churn datasets, including those with more extreme class imbalance or higher feature dimensionality, would provide a more rigorous assessment of generalisability. Including conventional machine learning baselines such as gradient-boosted trees under the same validation pipeline would position the DNN-HBP approach within the wider landscape of churn prediction methods. Direct measurement of computational cost</w:t>
      </w:r>
      <w:r>
        <w:rPr>
          <w:sz w:val="20"/>
          <w:szCs w:val="20"/>
        </w:rPr>
        <w:t>,</w:t>
      </w:r>
      <w:r w:rsidRPr="00E928CA">
        <w:rPr>
          <w:sz w:val="20"/>
          <w:szCs w:val="20"/>
        </w:rPr>
        <w:t xml:space="preserve"> training time, FLOPs, and memory consumption would transform the currently theoretical efficiency argument into empirical evidence. Finally, exploring more sophisticated probability-calibration methods such as Platt scaling or isotonic regression could improve minority-class performance, strengthening the practical value of this pipeline in real-world deployment.</w:t>
      </w:r>
      <w:r w:rsidR="00B9587F" w:rsidRPr="00E928CA">
        <w:rPr>
          <w:sz w:val="20"/>
          <w:szCs w:val="20"/>
        </w:rPr>
        <w:br w:type="page"/>
      </w:r>
    </w:p>
    <w:p w14:paraId="1190DF73" w14:textId="566B1D9B" w:rsidR="00EE179D" w:rsidRPr="00B4231B" w:rsidRDefault="009142E8" w:rsidP="00B4231B">
      <w:pPr>
        <w:spacing w:line="360" w:lineRule="auto"/>
        <w:rPr>
          <w:b/>
          <w:bCs/>
          <w:sz w:val="24"/>
          <w:szCs w:val="24"/>
        </w:rPr>
      </w:pPr>
      <w:r w:rsidRPr="00B4231B">
        <w:rPr>
          <w:b/>
          <w:bCs/>
          <w:sz w:val="24"/>
          <w:szCs w:val="24"/>
        </w:rPr>
        <w:lastRenderedPageBreak/>
        <w:t>References</w:t>
      </w:r>
    </w:p>
    <w:p w14:paraId="7D961548" w14:textId="220C1191" w:rsidR="00892E32" w:rsidRPr="00B4231B" w:rsidRDefault="00B4231B" w:rsidP="00892E32">
      <w:pPr>
        <w:adjustRightInd w:val="0"/>
        <w:spacing w:line="360" w:lineRule="auto"/>
        <w:ind w:left="720" w:hanging="720"/>
        <w:jc w:val="both"/>
        <w:rPr>
          <w:noProof/>
          <w:sz w:val="20"/>
        </w:rPr>
      </w:pPr>
      <w:r>
        <w:rPr>
          <w:sz w:val="20"/>
          <w:szCs w:val="20"/>
        </w:rPr>
        <w:fldChar w:fldCharType="begin" w:fldLock="1"/>
      </w:r>
      <w:r>
        <w:rPr>
          <w:sz w:val="20"/>
          <w:szCs w:val="20"/>
        </w:rPr>
        <w:instrText xml:space="preserve">ADDIN Mendeley Bibliography CSL_BIBLIOGRAPHY </w:instrText>
      </w:r>
      <w:r>
        <w:rPr>
          <w:sz w:val="20"/>
          <w:szCs w:val="20"/>
        </w:rPr>
        <w:fldChar w:fldCharType="separate"/>
      </w:r>
      <w:r w:rsidRPr="00B4231B">
        <w:rPr>
          <w:noProof/>
          <w:sz w:val="20"/>
        </w:rPr>
        <w:t xml:space="preserve">Batista, G.E.A.P.A., Prati, R.C. and Monard, M.C. (2004) ‘A study of the behavior of several methods for balancing machine learning training data’, </w:t>
      </w:r>
      <w:r w:rsidRPr="00B4231B">
        <w:rPr>
          <w:i/>
          <w:iCs/>
          <w:noProof/>
          <w:sz w:val="20"/>
        </w:rPr>
        <w:t>SIGKDD Explor. Newsl.</w:t>
      </w:r>
      <w:r w:rsidRPr="00B4231B">
        <w:rPr>
          <w:noProof/>
          <w:sz w:val="20"/>
        </w:rPr>
        <w:t>, 6(1), pp. 20–29. Available at: https://doi.org/10.1145/1007730.1007735.</w:t>
      </w:r>
    </w:p>
    <w:p w14:paraId="5B726544" w14:textId="77777777" w:rsidR="00B4231B" w:rsidRPr="00B4231B" w:rsidRDefault="00B4231B" w:rsidP="00892E32">
      <w:pPr>
        <w:adjustRightInd w:val="0"/>
        <w:spacing w:line="360" w:lineRule="auto"/>
        <w:ind w:left="720" w:hanging="720"/>
        <w:jc w:val="both"/>
        <w:rPr>
          <w:noProof/>
          <w:sz w:val="20"/>
        </w:rPr>
      </w:pPr>
      <w:r w:rsidRPr="00B4231B">
        <w:rPr>
          <w:noProof/>
          <w:sz w:val="20"/>
        </w:rPr>
        <w:t xml:space="preserve">Bergstra, J. </w:t>
      </w:r>
      <w:r w:rsidRPr="00B4231B">
        <w:rPr>
          <w:i/>
          <w:iCs/>
          <w:noProof/>
          <w:sz w:val="20"/>
        </w:rPr>
        <w:t>et al.</w:t>
      </w:r>
      <w:r w:rsidRPr="00B4231B">
        <w:rPr>
          <w:noProof/>
          <w:sz w:val="20"/>
        </w:rPr>
        <w:t xml:space="preserve"> (2011) ‘Algorithms for hyper-parameter optimization’, in </w:t>
      </w:r>
      <w:r w:rsidRPr="00B4231B">
        <w:rPr>
          <w:i/>
          <w:iCs/>
          <w:noProof/>
          <w:sz w:val="20"/>
        </w:rPr>
        <w:t>Proceedings of the 25th International Conference on Neural Information Processing Systems</w:t>
      </w:r>
      <w:r w:rsidRPr="00B4231B">
        <w:rPr>
          <w:noProof/>
          <w:sz w:val="20"/>
        </w:rPr>
        <w:t>. Red Hook, NY, USA: Curran Associates Inc. (NIPS’11), pp. 2546–2554.</w:t>
      </w:r>
    </w:p>
    <w:p w14:paraId="4EA3C26F" w14:textId="77777777" w:rsidR="00B4231B" w:rsidRPr="00B4231B" w:rsidRDefault="00B4231B" w:rsidP="00892E32">
      <w:pPr>
        <w:adjustRightInd w:val="0"/>
        <w:spacing w:line="360" w:lineRule="auto"/>
        <w:ind w:left="720" w:hanging="720"/>
        <w:jc w:val="both"/>
        <w:rPr>
          <w:noProof/>
          <w:sz w:val="20"/>
        </w:rPr>
      </w:pPr>
      <w:r w:rsidRPr="00B4231B">
        <w:rPr>
          <w:noProof/>
          <w:sz w:val="20"/>
        </w:rPr>
        <w:t>Bhatnagar, A. and Srivastava, S. (2025) ‘Customer Churn Prediction : A Machine Learning Approach with Data Balancing for Telecom Industry’, (1), pp. 9–18. Available at: https://doi.org/10.47839/ijc.24.1.3873.</w:t>
      </w:r>
    </w:p>
    <w:p w14:paraId="7B670944" w14:textId="77777777" w:rsidR="00B4231B" w:rsidRPr="00B4231B" w:rsidRDefault="00B4231B" w:rsidP="00892E32">
      <w:pPr>
        <w:adjustRightInd w:val="0"/>
        <w:spacing w:line="360" w:lineRule="auto"/>
        <w:ind w:left="720" w:hanging="720"/>
        <w:jc w:val="both"/>
        <w:rPr>
          <w:noProof/>
          <w:sz w:val="20"/>
        </w:rPr>
      </w:pPr>
      <w:r w:rsidRPr="00B4231B">
        <w:rPr>
          <w:noProof/>
          <w:sz w:val="20"/>
        </w:rPr>
        <w:t xml:space="preserve">Bischl, B. </w:t>
      </w:r>
      <w:r w:rsidRPr="00B4231B">
        <w:rPr>
          <w:i/>
          <w:iCs/>
          <w:noProof/>
          <w:sz w:val="20"/>
        </w:rPr>
        <w:t>et al.</w:t>
      </w:r>
      <w:r w:rsidRPr="00B4231B">
        <w:rPr>
          <w:noProof/>
          <w:sz w:val="20"/>
        </w:rPr>
        <w:t xml:space="preserve"> (2023) ‘Hyperparameter optimization: Foundations, algorithms, best practices, and open challenges’, </w:t>
      </w:r>
      <w:r w:rsidRPr="00B4231B">
        <w:rPr>
          <w:i/>
          <w:iCs/>
          <w:noProof/>
          <w:sz w:val="20"/>
        </w:rPr>
        <w:t>WIREs Data Mining and Knowledge Discovery</w:t>
      </w:r>
      <w:r w:rsidRPr="00B4231B">
        <w:rPr>
          <w:noProof/>
          <w:sz w:val="20"/>
        </w:rPr>
        <w:t>, 13(2), p. e1484. Available at: https://doi.org/https://doi.org/10.1002/widm.1484.</w:t>
      </w:r>
    </w:p>
    <w:p w14:paraId="3ADB79F4" w14:textId="77777777" w:rsidR="00B4231B" w:rsidRPr="00B4231B" w:rsidRDefault="00B4231B" w:rsidP="00892E32">
      <w:pPr>
        <w:adjustRightInd w:val="0"/>
        <w:spacing w:line="360" w:lineRule="auto"/>
        <w:jc w:val="both"/>
        <w:rPr>
          <w:noProof/>
          <w:sz w:val="20"/>
        </w:rPr>
      </w:pPr>
      <w:r w:rsidRPr="00B4231B">
        <w:rPr>
          <w:noProof/>
          <w:sz w:val="20"/>
        </w:rPr>
        <w:t xml:space="preserve">Burez, J. and Poel, D. Van Den (2009) ‘Expert Systems with Applications Handling class imbalance in customer churn prediction’, </w:t>
      </w:r>
      <w:r w:rsidRPr="00B4231B">
        <w:rPr>
          <w:i/>
          <w:iCs/>
          <w:noProof/>
          <w:sz w:val="20"/>
        </w:rPr>
        <w:t>Expert Systems With Applications</w:t>
      </w:r>
      <w:r w:rsidRPr="00B4231B">
        <w:rPr>
          <w:noProof/>
          <w:sz w:val="20"/>
        </w:rPr>
        <w:t>, 36(3), pp. 4626–4636. Available at: https://doi.org/10.1016/j.eswa.2008.05.027.</w:t>
      </w:r>
    </w:p>
    <w:p w14:paraId="10E2500C" w14:textId="77777777" w:rsidR="00B4231B" w:rsidRPr="00B4231B" w:rsidRDefault="00B4231B" w:rsidP="00892E32">
      <w:pPr>
        <w:adjustRightInd w:val="0"/>
        <w:spacing w:line="360" w:lineRule="auto"/>
        <w:ind w:firstLine="720"/>
        <w:jc w:val="both"/>
        <w:rPr>
          <w:noProof/>
          <w:sz w:val="20"/>
        </w:rPr>
      </w:pPr>
      <w:r w:rsidRPr="00B4231B">
        <w:rPr>
          <w:noProof/>
          <w:sz w:val="20"/>
        </w:rPr>
        <w:t xml:space="preserve">Chawla, N. V </w:t>
      </w:r>
      <w:r w:rsidRPr="00B4231B">
        <w:rPr>
          <w:i/>
          <w:iCs/>
          <w:noProof/>
          <w:sz w:val="20"/>
        </w:rPr>
        <w:t>et al.</w:t>
      </w:r>
      <w:r w:rsidRPr="00B4231B">
        <w:rPr>
          <w:noProof/>
          <w:sz w:val="20"/>
        </w:rPr>
        <w:t xml:space="preserve"> (2002) ‘SMOTE : Synthetic Minority Over-sampling Technique’, 16, pp. 321–357.</w:t>
      </w:r>
    </w:p>
    <w:p w14:paraId="55259DFF" w14:textId="77777777" w:rsidR="00B4231B" w:rsidRPr="00B4231B" w:rsidRDefault="00B4231B" w:rsidP="00892E32">
      <w:pPr>
        <w:adjustRightInd w:val="0"/>
        <w:spacing w:line="360" w:lineRule="auto"/>
        <w:ind w:firstLine="720"/>
        <w:jc w:val="both"/>
        <w:rPr>
          <w:noProof/>
          <w:sz w:val="20"/>
        </w:rPr>
      </w:pPr>
      <w:r w:rsidRPr="00B4231B">
        <w:rPr>
          <w:noProof/>
          <w:sz w:val="20"/>
        </w:rPr>
        <w:t xml:space="preserve">Clerc, M. and Kennedy, J. (2002) ‘The particle swarm - explosion, stability, and convergence in a multidimensional complex space’, </w:t>
      </w:r>
      <w:r w:rsidRPr="00B4231B">
        <w:rPr>
          <w:i/>
          <w:iCs/>
          <w:noProof/>
          <w:sz w:val="20"/>
        </w:rPr>
        <w:t>IEEE Transactions on Evolutionary Computation</w:t>
      </w:r>
      <w:r w:rsidRPr="00B4231B">
        <w:rPr>
          <w:noProof/>
          <w:sz w:val="20"/>
        </w:rPr>
        <w:t>, 6(1), pp. 58–73. Available at: https://doi.org/10.1109/4235.985692.</w:t>
      </w:r>
    </w:p>
    <w:p w14:paraId="1F2B1DF9" w14:textId="77777777" w:rsidR="00B4231B" w:rsidRPr="00B4231B" w:rsidRDefault="00B4231B" w:rsidP="00892E32">
      <w:pPr>
        <w:adjustRightInd w:val="0"/>
        <w:spacing w:line="360" w:lineRule="auto"/>
        <w:ind w:left="720" w:hanging="720"/>
        <w:jc w:val="both"/>
        <w:rPr>
          <w:noProof/>
          <w:sz w:val="20"/>
        </w:rPr>
      </w:pPr>
      <w:r w:rsidRPr="00B4231B">
        <w:rPr>
          <w:noProof/>
          <w:sz w:val="20"/>
        </w:rPr>
        <w:t>Domingos, E. and Ojeme, B. (2021) ‘Experimental Analysis of Hyperparameters for Deep Learning-Based Churn Prediction in the Banking Sector’. Available at: https://doi.org/https://doi.org/10.3390/computation9030034.</w:t>
      </w:r>
    </w:p>
    <w:p w14:paraId="5429A73B" w14:textId="77777777" w:rsidR="00B4231B" w:rsidRPr="00B4231B" w:rsidRDefault="00B4231B" w:rsidP="00892E32">
      <w:pPr>
        <w:adjustRightInd w:val="0"/>
        <w:spacing w:line="360" w:lineRule="auto"/>
        <w:ind w:firstLine="720"/>
        <w:jc w:val="both"/>
        <w:rPr>
          <w:noProof/>
          <w:sz w:val="20"/>
        </w:rPr>
      </w:pPr>
      <w:r w:rsidRPr="00B4231B">
        <w:rPr>
          <w:noProof/>
          <w:sz w:val="20"/>
        </w:rPr>
        <w:t xml:space="preserve">Gad, A.G. (2022) </w:t>
      </w:r>
      <w:r w:rsidRPr="00B4231B">
        <w:rPr>
          <w:i/>
          <w:iCs/>
          <w:noProof/>
          <w:sz w:val="20"/>
        </w:rPr>
        <w:t>Particle Swarm Optimization Algorithm and Its Applications : A Systematic Review</w:t>
      </w:r>
      <w:r w:rsidRPr="00B4231B">
        <w:rPr>
          <w:noProof/>
          <w:sz w:val="20"/>
        </w:rPr>
        <w:t xml:space="preserve">, </w:t>
      </w:r>
      <w:r w:rsidRPr="00B4231B">
        <w:rPr>
          <w:i/>
          <w:iCs/>
          <w:noProof/>
          <w:sz w:val="20"/>
        </w:rPr>
        <w:t>Archives of Computational Methods in Engineering</w:t>
      </w:r>
      <w:r w:rsidRPr="00B4231B">
        <w:rPr>
          <w:noProof/>
          <w:sz w:val="20"/>
        </w:rPr>
        <w:t>. Springer Netherlands. Available at: https://doi.org/10.1007/s11831-021-09694-4.</w:t>
      </w:r>
    </w:p>
    <w:p w14:paraId="5D01711A" w14:textId="77777777" w:rsidR="00B4231B" w:rsidRPr="00B4231B" w:rsidRDefault="00B4231B" w:rsidP="00892E32">
      <w:pPr>
        <w:adjustRightInd w:val="0"/>
        <w:spacing w:line="360" w:lineRule="auto"/>
        <w:ind w:firstLine="720"/>
        <w:jc w:val="both"/>
        <w:rPr>
          <w:noProof/>
          <w:sz w:val="20"/>
        </w:rPr>
      </w:pPr>
      <w:r w:rsidRPr="00B4231B">
        <w:rPr>
          <w:noProof/>
          <w:sz w:val="20"/>
        </w:rPr>
        <w:t xml:space="preserve">Gallo, A. (2014) </w:t>
      </w:r>
      <w:r w:rsidRPr="00B4231B">
        <w:rPr>
          <w:i/>
          <w:iCs/>
          <w:noProof/>
          <w:sz w:val="20"/>
        </w:rPr>
        <w:t>The Value Of Keeping the Right Customers</w:t>
      </w:r>
      <w:r w:rsidRPr="00B4231B">
        <w:rPr>
          <w:noProof/>
          <w:sz w:val="20"/>
        </w:rPr>
        <w:t xml:space="preserve">, </w:t>
      </w:r>
      <w:r w:rsidRPr="00B4231B">
        <w:rPr>
          <w:i/>
          <w:iCs/>
          <w:noProof/>
          <w:sz w:val="20"/>
        </w:rPr>
        <w:t>Harvard Business Review</w:t>
      </w:r>
      <w:r w:rsidRPr="00B4231B">
        <w:rPr>
          <w:noProof/>
          <w:sz w:val="20"/>
        </w:rPr>
        <w:t>. Available at: https://hbr.org/2014/10/the-value-of-keeping-the-right-customers.</w:t>
      </w:r>
    </w:p>
    <w:p w14:paraId="1B5CD727" w14:textId="77777777" w:rsidR="00B4231B" w:rsidRPr="00B4231B" w:rsidRDefault="00B4231B" w:rsidP="00892E32">
      <w:pPr>
        <w:adjustRightInd w:val="0"/>
        <w:spacing w:line="360" w:lineRule="auto"/>
        <w:ind w:firstLine="720"/>
        <w:jc w:val="both"/>
        <w:rPr>
          <w:noProof/>
          <w:sz w:val="20"/>
        </w:rPr>
      </w:pPr>
      <w:r w:rsidRPr="00B4231B">
        <w:rPr>
          <w:noProof/>
          <w:sz w:val="20"/>
        </w:rPr>
        <w:t>Gkonis, V. (2025) ‘Deep Dive Into Churn Prediction in the Banking Sector : The Challenge of Hyperparameter Selection and Imbalanced Learning’, pp. 281–296. Available at: https://doi.org/10.1002/for.3194.</w:t>
      </w:r>
    </w:p>
    <w:p w14:paraId="53B6AB70" w14:textId="77777777" w:rsidR="00B4231B" w:rsidRPr="00B4231B" w:rsidRDefault="00B4231B" w:rsidP="00892E32">
      <w:pPr>
        <w:adjustRightInd w:val="0"/>
        <w:spacing w:line="360" w:lineRule="auto"/>
        <w:ind w:firstLine="720"/>
        <w:jc w:val="both"/>
        <w:rPr>
          <w:noProof/>
          <w:sz w:val="20"/>
        </w:rPr>
      </w:pPr>
      <w:r w:rsidRPr="00B4231B">
        <w:rPr>
          <w:noProof/>
          <w:sz w:val="20"/>
        </w:rPr>
        <w:t xml:space="preserve">Haddadi, S.J. </w:t>
      </w:r>
      <w:r w:rsidRPr="00B4231B">
        <w:rPr>
          <w:i/>
          <w:iCs/>
          <w:noProof/>
          <w:sz w:val="20"/>
        </w:rPr>
        <w:t>et al.</w:t>
      </w:r>
      <w:r w:rsidRPr="00B4231B">
        <w:rPr>
          <w:noProof/>
          <w:sz w:val="20"/>
        </w:rPr>
        <w:t xml:space="preserve"> (2024) ‘Customer churn prediction in imbalanced datasets with resampling methods: A comparative study’, </w:t>
      </w:r>
      <w:r w:rsidRPr="00B4231B">
        <w:rPr>
          <w:i/>
          <w:iCs/>
          <w:noProof/>
          <w:sz w:val="20"/>
        </w:rPr>
        <w:t>Expert Syst. Appl.</w:t>
      </w:r>
      <w:r w:rsidRPr="00B4231B">
        <w:rPr>
          <w:noProof/>
          <w:sz w:val="20"/>
        </w:rPr>
        <w:t>, 246(C). Available at: https://doi.org/10.1016/j.eswa.2023.123086.</w:t>
      </w:r>
    </w:p>
    <w:p w14:paraId="21DBD157" w14:textId="77777777" w:rsidR="00B4231B" w:rsidRPr="00B4231B" w:rsidRDefault="00B4231B" w:rsidP="00892E32">
      <w:pPr>
        <w:adjustRightInd w:val="0"/>
        <w:spacing w:line="360" w:lineRule="auto"/>
        <w:ind w:firstLine="720"/>
        <w:jc w:val="both"/>
        <w:rPr>
          <w:noProof/>
          <w:sz w:val="20"/>
        </w:rPr>
      </w:pPr>
      <w:r w:rsidRPr="00B4231B">
        <w:rPr>
          <w:noProof/>
          <w:sz w:val="20"/>
        </w:rPr>
        <w:t xml:space="preserve">Hamano, Ryoki and Saito, Shota and Nomura, Masahiro and Shirakawa, S. (2022) </w:t>
      </w:r>
      <w:r w:rsidRPr="00B4231B">
        <w:rPr>
          <w:i/>
          <w:iCs/>
          <w:noProof/>
          <w:sz w:val="20"/>
        </w:rPr>
        <w:t>CMA-ES with margin: lower-bounding marginal probability for mixed-integer black-box optimization</w:t>
      </w:r>
      <w:r w:rsidRPr="00B4231B">
        <w:rPr>
          <w:noProof/>
          <w:sz w:val="20"/>
        </w:rPr>
        <w:t xml:space="preserve">, </w:t>
      </w:r>
      <w:r w:rsidRPr="00B4231B">
        <w:rPr>
          <w:i/>
          <w:iCs/>
          <w:noProof/>
          <w:sz w:val="20"/>
        </w:rPr>
        <w:t>Association for Computing Machinery</w:t>
      </w:r>
      <w:r w:rsidRPr="00B4231B">
        <w:rPr>
          <w:noProof/>
          <w:sz w:val="20"/>
        </w:rPr>
        <w:t>. Association for Computing Machinery. Available at: https://doi.org/10.1145/3512290.3528827.</w:t>
      </w:r>
    </w:p>
    <w:p w14:paraId="08FAAE6E" w14:textId="77777777" w:rsidR="00B4231B" w:rsidRPr="00B4231B" w:rsidRDefault="00B4231B" w:rsidP="00892E32">
      <w:pPr>
        <w:adjustRightInd w:val="0"/>
        <w:spacing w:line="360" w:lineRule="auto"/>
        <w:ind w:firstLine="720"/>
        <w:jc w:val="both"/>
        <w:rPr>
          <w:noProof/>
          <w:sz w:val="20"/>
        </w:rPr>
      </w:pPr>
      <w:r w:rsidRPr="00B4231B">
        <w:rPr>
          <w:noProof/>
          <w:sz w:val="20"/>
        </w:rPr>
        <w:t xml:space="preserve">Hasan, M.R., Hasan, M.M. and Hossain, M.Z. (2022) ‘Outcomes of Deep Neural Network Hyperparameter Tuning on Bengali Speech Token Classification’, in </w:t>
      </w:r>
      <w:r w:rsidRPr="00B4231B">
        <w:rPr>
          <w:i/>
          <w:iCs/>
          <w:noProof/>
          <w:sz w:val="20"/>
        </w:rPr>
        <w:t>2022 International Conference on Innovations in Science, Engineering and Technology (ICISET)</w:t>
      </w:r>
      <w:r w:rsidRPr="00B4231B">
        <w:rPr>
          <w:noProof/>
          <w:sz w:val="20"/>
        </w:rPr>
        <w:t>, pp. 445–450. Available at: https://doi.org/10.1109/ICISET54810.2022.9775837.</w:t>
      </w:r>
    </w:p>
    <w:p w14:paraId="140271CE" w14:textId="77777777" w:rsidR="00B4231B" w:rsidRPr="00B4231B" w:rsidRDefault="00B4231B" w:rsidP="00892E32">
      <w:pPr>
        <w:adjustRightInd w:val="0"/>
        <w:spacing w:line="360" w:lineRule="auto"/>
        <w:ind w:firstLine="720"/>
        <w:jc w:val="both"/>
        <w:rPr>
          <w:noProof/>
          <w:sz w:val="20"/>
        </w:rPr>
      </w:pPr>
      <w:r w:rsidRPr="00B4231B">
        <w:rPr>
          <w:noProof/>
          <w:sz w:val="20"/>
        </w:rPr>
        <w:t xml:space="preserve">Hernández, A.M. and Nieuwenhuyse, I. Van (2023) </w:t>
      </w:r>
      <w:r w:rsidRPr="00B4231B">
        <w:rPr>
          <w:i/>
          <w:iCs/>
          <w:noProof/>
          <w:sz w:val="20"/>
        </w:rPr>
        <w:t>A survey on multi ‑ objective hyperparameter optimization algorithms for machine learning</w:t>
      </w:r>
      <w:r w:rsidRPr="00B4231B">
        <w:rPr>
          <w:noProof/>
          <w:sz w:val="20"/>
        </w:rPr>
        <w:t xml:space="preserve">, </w:t>
      </w:r>
      <w:r w:rsidRPr="00B4231B">
        <w:rPr>
          <w:i/>
          <w:iCs/>
          <w:noProof/>
          <w:sz w:val="20"/>
        </w:rPr>
        <w:t>Artificial Intelligence Review</w:t>
      </w:r>
      <w:r w:rsidRPr="00B4231B">
        <w:rPr>
          <w:noProof/>
          <w:sz w:val="20"/>
        </w:rPr>
        <w:t xml:space="preserve">. Springer Netherlands. Available at: </w:t>
      </w:r>
      <w:r w:rsidRPr="00B4231B">
        <w:rPr>
          <w:noProof/>
          <w:sz w:val="20"/>
        </w:rPr>
        <w:lastRenderedPageBreak/>
        <w:t>https://doi.org/10.1007/s10462-022-10359-2.</w:t>
      </w:r>
    </w:p>
    <w:p w14:paraId="3CD49605" w14:textId="77777777" w:rsidR="00B4231B" w:rsidRPr="00B4231B" w:rsidRDefault="00B4231B" w:rsidP="00892E32">
      <w:pPr>
        <w:adjustRightInd w:val="0"/>
        <w:spacing w:line="360" w:lineRule="auto"/>
        <w:ind w:firstLine="720"/>
        <w:jc w:val="both"/>
        <w:rPr>
          <w:noProof/>
          <w:sz w:val="20"/>
        </w:rPr>
      </w:pPr>
      <w:r w:rsidRPr="00B4231B">
        <w:rPr>
          <w:noProof/>
          <w:sz w:val="20"/>
        </w:rPr>
        <w:t xml:space="preserve">Hertel, L., Baldi, P. and Gillen, D.L. (2022) ‘Reproducible Hyperparameter Optimization’, </w:t>
      </w:r>
      <w:r w:rsidRPr="00B4231B">
        <w:rPr>
          <w:i/>
          <w:iCs/>
          <w:noProof/>
          <w:sz w:val="20"/>
        </w:rPr>
        <w:t>Journal of Computational and Graphical Statistics</w:t>
      </w:r>
      <w:r w:rsidRPr="00B4231B">
        <w:rPr>
          <w:noProof/>
          <w:sz w:val="20"/>
        </w:rPr>
        <w:t>, 31(1), pp. 84–99. Available at: https://doi.org/10.1080/10618600.2021.1950004.</w:t>
      </w:r>
    </w:p>
    <w:p w14:paraId="428C21C5" w14:textId="77777777" w:rsidR="00B4231B" w:rsidRPr="00B4231B" w:rsidRDefault="00B4231B" w:rsidP="00892E32">
      <w:pPr>
        <w:adjustRightInd w:val="0"/>
        <w:spacing w:line="360" w:lineRule="auto"/>
        <w:ind w:firstLine="720"/>
        <w:jc w:val="both"/>
        <w:rPr>
          <w:noProof/>
          <w:sz w:val="20"/>
        </w:rPr>
      </w:pPr>
      <w:r w:rsidRPr="00B4231B">
        <w:rPr>
          <w:noProof/>
          <w:sz w:val="20"/>
        </w:rPr>
        <w:t>Imani, M. (2023) ‘Hyperparameter Optimization and Combined Data Sampling Techniques in Machine Learning for Customer Churn Prediction : A Comparative Analysis’.</w:t>
      </w:r>
    </w:p>
    <w:p w14:paraId="14F8683F" w14:textId="77777777" w:rsidR="00B4231B" w:rsidRPr="00B4231B" w:rsidRDefault="00B4231B" w:rsidP="00892E32">
      <w:pPr>
        <w:adjustRightInd w:val="0"/>
        <w:spacing w:line="360" w:lineRule="auto"/>
        <w:ind w:firstLine="720"/>
        <w:jc w:val="both"/>
        <w:rPr>
          <w:noProof/>
          <w:sz w:val="20"/>
        </w:rPr>
      </w:pPr>
      <w:r w:rsidRPr="00B4231B">
        <w:rPr>
          <w:noProof/>
          <w:sz w:val="20"/>
        </w:rPr>
        <w:t>Imani, M., Joudaki, M. and Beikmohammadi, A. (2025) ‘Customer Churn Prediction : A Systematic Review of Recent Advances , Trends , and Challenges in Machine Learning and Deep Learning’, pp. 1–38.</w:t>
      </w:r>
    </w:p>
    <w:p w14:paraId="18C3FF06" w14:textId="77777777" w:rsidR="00B4231B" w:rsidRPr="00B4231B" w:rsidRDefault="00B4231B" w:rsidP="00892E32">
      <w:pPr>
        <w:adjustRightInd w:val="0"/>
        <w:spacing w:line="360" w:lineRule="auto"/>
        <w:ind w:firstLine="720"/>
        <w:jc w:val="both"/>
        <w:rPr>
          <w:noProof/>
          <w:sz w:val="20"/>
        </w:rPr>
      </w:pPr>
      <w:r w:rsidRPr="00B4231B">
        <w:rPr>
          <w:noProof/>
          <w:sz w:val="20"/>
        </w:rPr>
        <w:t xml:space="preserve">Jamal, S. </w:t>
      </w:r>
      <w:r w:rsidRPr="00B4231B">
        <w:rPr>
          <w:i/>
          <w:iCs/>
          <w:noProof/>
          <w:sz w:val="20"/>
        </w:rPr>
        <w:t>et al.</w:t>
      </w:r>
      <w:r w:rsidRPr="00B4231B">
        <w:rPr>
          <w:noProof/>
          <w:sz w:val="20"/>
        </w:rPr>
        <w:t xml:space="preserve"> (2024) ‘Customer churn prediction in imbalanced datasets with resampling methods : A comparative study’, </w:t>
      </w:r>
      <w:r w:rsidRPr="00B4231B">
        <w:rPr>
          <w:i/>
          <w:iCs/>
          <w:noProof/>
          <w:sz w:val="20"/>
        </w:rPr>
        <w:t>Expert Systems With Applications</w:t>
      </w:r>
      <w:r w:rsidRPr="00B4231B">
        <w:rPr>
          <w:noProof/>
          <w:sz w:val="20"/>
        </w:rPr>
        <w:t>, 246(January), p. 123086. Available at: https://doi.org/10.1016/j.eswa.2023.123086.</w:t>
      </w:r>
    </w:p>
    <w:p w14:paraId="321B3D42" w14:textId="77777777" w:rsidR="00B4231B" w:rsidRPr="00B4231B" w:rsidRDefault="00B4231B" w:rsidP="00892E32">
      <w:pPr>
        <w:adjustRightInd w:val="0"/>
        <w:spacing w:line="360" w:lineRule="auto"/>
        <w:ind w:firstLine="720"/>
        <w:jc w:val="both"/>
        <w:rPr>
          <w:noProof/>
          <w:sz w:val="20"/>
        </w:rPr>
      </w:pPr>
      <w:r w:rsidRPr="00B4231B">
        <w:rPr>
          <w:noProof/>
          <w:sz w:val="20"/>
        </w:rPr>
        <w:t xml:space="preserve">Jimenez, F. and Katzfuss, M. (2023) ‘Scalable Bayesian Optimization Using Vecchia Approximations of Gaussian Processes’, in F. Ruiz, J. Dy, and J.-W. van de Meent (eds) </w:t>
      </w:r>
      <w:r w:rsidRPr="00B4231B">
        <w:rPr>
          <w:i/>
          <w:iCs/>
          <w:noProof/>
          <w:sz w:val="20"/>
        </w:rPr>
        <w:t>Proceedings of The 26th International Conference on Artificial Intelligence and Statistics</w:t>
      </w:r>
      <w:r w:rsidRPr="00B4231B">
        <w:rPr>
          <w:noProof/>
          <w:sz w:val="20"/>
        </w:rPr>
        <w:t>. PMLR (Proceedings of Machine Learning Research), pp. 1492–1512. Available at: https://proceedings.mlr.press/v206/jimenez23a.html.</w:t>
      </w:r>
    </w:p>
    <w:p w14:paraId="5A09C9AB" w14:textId="77777777" w:rsidR="00B4231B" w:rsidRPr="00B4231B" w:rsidRDefault="00B4231B" w:rsidP="00892E32">
      <w:pPr>
        <w:adjustRightInd w:val="0"/>
        <w:spacing w:line="360" w:lineRule="auto"/>
        <w:ind w:firstLine="720"/>
        <w:jc w:val="both"/>
        <w:rPr>
          <w:noProof/>
          <w:sz w:val="20"/>
        </w:rPr>
      </w:pPr>
      <w:r w:rsidRPr="00B4231B">
        <w:rPr>
          <w:noProof/>
          <w:sz w:val="20"/>
        </w:rPr>
        <w:t xml:space="preserve">LeCun, Y., Bengio, Y. and Hinton, G. (2015) ‘Deep learning.’, </w:t>
      </w:r>
      <w:r w:rsidRPr="00B4231B">
        <w:rPr>
          <w:i/>
          <w:iCs/>
          <w:noProof/>
          <w:sz w:val="20"/>
        </w:rPr>
        <w:t>Nature</w:t>
      </w:r>
      <w:r w:rsidRPr="00B4231B">
        <w:rPr>
          <w:noProof/>
          <w:sz w:val="20"/>
        </w:rPr>
        <w:t>, 521(7553), pp. 436–444. Available at: https://doi.org/10.1038/nature14539.</w:t>
      </w:r>
    </w:p>
    <w:p w14:paraId="448A83E8" w14:textId="77777777" w:rsidR="00B4231B" w:rsidRPr="00B4231B" w:rsidRDefault="00B4231B" w:rsidP="00892E32">
      <w:pPr>
        <w:adjustRightInd w:val="0"/>
        <w:spacing w:line="360" w:lineRule="auto"/>
        <w:ind w:firstLine="720"/>
        <w:jc w:val="both"/>
        <w:rPr>
          <w:noProof/>
          <w:sz w:val="20"/>
        </w:rPr>
      </w:pPr>
      <w:r w:rsidRPr="00B4231B">
        <w:rPr>
          <w:noProof/>
          <w:sz w:val="20"/>
        </w:rPr>
        <w:t xml:space="preserve">Li, Y. </w:t>
      </w:r>
      <w:r w:rsidRPr="00B4231B">
        <w:rPr>
          <w:i/>
          <w:iCs/>
          <w:noProof/>
          <w:sz w:val="20"/>
        </w:rPr>
        <w:t>et al.</w:t>
      </w:r>
      <w:r w:rsidRPr="00B4231B">
        <w:rPr>
          <w:noProof/>
          <w:sz w:val="20"/>
        </w:rPr>
        <w:t xml:space="preserve"> (2021) ‘Bayesian Optimization with Particle Swarm’, in </w:t>
      </w:r>
      <w:r w:rsidRPr="00B4231B">
        <w:rPr>
          <w:i/>
          <w:iCs/>
          <w:noProof/>
          <w:sz w:val="20"/>
        </w:rPr>
        <w:t>2021 International Joint Conference on Neural Networks (IJCNN)</w:t>
      </w:r>
      <w:r w:rsidRPr="00B4231B">
        <w:rPr>
          <w:noProof/>
          <w:sz w:val="20"/>
        </w:rPr>
        <w:t>, pp. 1–6. Available at: https://doi.org/10.1109/IJCNN52387.2021.9533761.</w:t>
      </w:r>
    </w:p>
    <w:p w14:paraId="10F32C82" w14:textId="77777777" w:rsidR="00B4231B" w:rsidRPr="00B4231B" w:rsidRDefault="00B4231B" w:rsidP="00892E32">
      <w:pPr>
        <w:adjustRightInd w:val="0"/>
        <w:spacing w:line="360" w:lineRule="auto"/>
        <w:ind w:firstLine="720"/>
        <w:jc w:val="both"/>
        <w:rPr>
          <w:noProof/>
          <w:sz w:val="20"/>
        </w:rPr>
      </w:pPr>
      <w:r w:rsidRPr="00B4231B">
        <w:rPr>
          <w:noProof/>
          <w:sz w:val="20"/>
        </w:rPr>
        <w:t>Loshchilov, I. and Hutter, F. (2016) ‘Cma-es h o d n n’, (2001).</w:t>
      </w:r>
    </w:p>
    <w:p w14:paraId="5BFF26CE" w14:textId="77777777" w:rsidR="00B4231B" w:rsidRPr="00B4231B" w:rsidRDefault="00B4231B" w:rsidP="00892E32">
      <w:pPr>
        <w:adjustRightInd w:val="0"/>
        <w:spacing w:line="360" w:lineRule="auto"/>
        <w:ind w:firstLine="720"/>
        <w:jc w:val="both"/>
        <w:rPr>
          <w:noProof/>
          <w:sz w:val="20"/>
        </w:rPr>
      </w:pPr>
      <w:r w:rsidRPr="00B4231B">
        <w:rPr>
          <w:noProof/>
          <w:sz w:val="20"/>
        </w:rPr>
        <w:t xml:space="preserve">Morar, Marius Tudor ; Knowles, Joshua ; Sampaio, S. (2017) ‘Initialization of Bayesian Optimization Viewed as Part of a Larger Algorithm Portfolio’, in </w:t>
      </w:r>
      <w:r w:rsidRPr="00B4231B">
        <w:rPr>
          <w:i/>
          <w:iCs/>
          <w:noProof/>
          <w:sz w:val="20"/>
        </w:rPr>
        <w:t>Data Science meets Optimization Workshop: CEC2017 \&amp; CPAIOR 2017</w:t>
      </w:r>
      <w:r w:rsidRPr="00B4231B">
        <w:rPr>
          <w:noProof/>
          <w:sz w:val="20"/>
        </w:rPr>
        <w:t>.</w:t>
      </w:r>
    </w:p>
    <w:p w14:paraId="668093C9" w14:textId="77777777" w:rsidR="00B4231B" w:rsidRPr="00B4231B" w:rsidRDefault="00B4231B" w:rsidP="00892E32">
      <w:pPr>
        <w:adjustRightInd w:val="0"/>
        <w:spacing w:line="360" w:lineRule="auto"/>
        <w:ind w:firstLine="720"/>
        <w:jc w:val="both"/>
        <w:rPr>
          <w:noProof/>
          <w:sz w:val="20"/>
        </w:rPr>
      </w:pPr>
      <w:r w:rsidRPr="00B4231B">
        <w:rPr>
          <w:noProof/>
          <w:sz w:val="20"/>
        </w:rPr>
        <w:t xml:space="preserve">Muntasir Nishat, M. </w:t>
      </w:r>
      <w:r w:rsidRPr="00B4231B">
        <w:rPr>
          <w:i/>
          <w:iCs/>
          <w:noProof/>
          <w:sz w:val="20"/>
        </w:rPr>
        <w:t>et al.</w:t>
      </w:r>
      <w:r w:rsidRPr="00B4231B">
        <w:rPr>
          <w:noProof/>
          <w:sz w:val="20"/>
        </w:rPr>
        <w:t xml:space="preserve"> (2022) ‘A Comprehensive Investigation of the Performances of Different Machine Learning Classifiers with SMOTE-ENN Oversampling Technique and Hyperparameter Optimization for Imbalanced Heart Failure Dataset’, </w:t>
      </w:r>
      <w:r w:rsidRPr="00B4231B">
        <w:rPr>
          <w:i/>
          <w:iCs/>
          <w:noProof/>
          <w:sz w:val="20"/>
        </w:rPr>
        <w:t>Scientific Programming</w:t>
      </w:r>
      <w:r w:rsidRPr="00B4231B">
        <w:rPr>
          <w:noProof/>
          <w:sz w:val="20"/>
        </w:rPr>
        <w:t>, 2022(1), p. 3649406. Available at: https://doi.org/https://doi.org/10.1155/2022/3649406.</w:t>
      </w:r>
    </w:p>
    <w:p w14:paraId="6DB275E3" w14:textId="77777777" w:rsidR="00B4231B" w:rsidRPr="00B4231B" w:rsidRDefault="00B4231B" w:rsidP="00892E32">
      <w:pPr>
        <w:adjustRightInd w:val="0"/>
        <w:spacing w:line="360" w:lineRule="auto"/>
        <w:ind w:firstLine="720"/>
        <w:jc w:val="both"/>
        <w:rPr>
          <w:noProof/>
          <w:sz w:val="20"/>
        </w:rPr>
      </w:pPr>
      <w:r w:rsidRPr="00B4231B">
        <w:rPr>
          <w:noProof/>
          <w:sz w:val="20"/>
        </w:rPr>
        <w:t xml:space="preserve">Peng, C. (2024) ‘Comprehensive Analysis of the Impact of Learning Rate and Dropout Rate on the Performance of Convolutional Neural Networks on the CIFAR-10 Dataset’, </w:t>
      </w:r>
      <w:r w:rsidRPr="00B4231B">
        <w:rPr>
          <w:i/>
          <w:iCs/>
          <w:noProof/>
          <w:sz w:val="20"/>
        </w:rPr>
        <w:t>Applied and Computational Engineering</w:t>
      </w:r>
      <w:r w:rsidRPr="00B4231B">
        <w:rPr>
          <w:noProof/>
          <w:sz w:val="20"/>
        </w:rPr>
        <w:t>, pp. 183–192. Available at: https://doi.org/10.54254/2755-2721/102/20241161.</w:t>
      </w:r>
    </w:p>
    <w:p w14:paraId="72616692" w14:textId="77777777" w:rsidR="00B4231B" w:rsidRPr="00B4231B" w:rsidRDefault="00B4231B" w:rsidP="00892E32">
      <w:pPr>
        <w:adjustRightInd w:val="0"/>
        <w:spacing w:line="360" w:lineRule="auto"/>
        <w:ind w:firstLine="720"/>
        <w:jc w:val="both"/>
        <w:rPr>
          <w:noProof/>
          <w:sz w:val="20"/>
        </w:rPr>
      </w:pPr>
      <w:r w:rsidRPr="00B4231B">
        <w:rPr>
          <w:noProof/>
          <w:sz w:val="20"/>
        </w:rPr>
        <w:t xml:space="preserve">Pramesti, B.T. </w:t>
      </w:r>
      <w:r w:rsidRPr="00B4231B">
        <w:rPr>
          <w:i/>
          <w:iCs/>
          <w:noProof/>
          <w:sz w:val="20"/>
        </w:rPr>
        <w:t>et al.</w:t>
      </w:r>
      <w:r w:rsidRPr="00B4231B">
        <w:rPr>
          <w:noProof/>
          <w:sz w:val="20"/>
        </w:rPr>
        <w:t xml:space="preserve"> (2025) ‘Klasifikasi Data Tidak Seimbang Menggunakan SMOTE- ENN dengan Optimasi Bayesian’, 8(2021), pp. 12207–12210.</w:t>
      </w:r>
    </w:p>
    <w:p w14:paraId="1DA8D877" w14:textId="77777777" w:rsidR="00B4231B" w:rsidRPr="00B4231B" w:rsidRDefault="00B4231B" w:rsidP="00892E32">
      <w:pPr>
        <w:adjustRightInd w:val="0"/>
        <w:spacing w:line="360" w:lineRule="auto"/>
        <w:ind w:firstLine="720"/>
        <w:jc w:val="both"/>
        <w:rPr>
          <w:noProof/>
          <w:sz w:val="20"/>
        </w:rPr>
      </w:pPr>
      <w:r w:rsidRPr="00B4231B">
        <w:rPr>
          <w:noProof/>
          <w:sz w:val="20"/>
        </w:rPr>
        <w:t xml:space="preserve">Reichheld, F. (2001) </w:t>
      </w:r>
      <w:r w:rsidRPr="00B4231B">
        <w:rPr>
          <w:i/>
          <w:iCs/>
          <w:noProof/>
          <w:sz w:val="20"/>
        </w:rPr>
        <w:t>Prescription for cutting costs</w:t>
      </w:r>
      <w:r w:rsidRPr="00B4231B">
        <w:rPr>
          <w:noProof/>
          <w:sz w:val="20"/>
        </w:rPr>
        <w:t>. Available at: https://media.bain.com/Images/BB_Prescription_cutting_costs.pdf.</w:t>
      </w:r>
    </w:p>
    <w:p w14:paraId="71851695" w14:textId="77777777" w:rsidR="00B4231B" w:rsidRPr="00B4231B" w:rsidRDefault="00B4231B" w:rsidP="00892E32">
      <w:pPr>
        <w:adjustRightInd w:val="0"/>
        <w:spacing w:line="360" w:lineRule="auto"/>
        <w:ind w:firstLine="720"/>
        <w:jc w:val="both"/>
        <w:rPr>
          <w:noProof/>
          <w:sz w:val="20"/>
        </w:rPr>
      </w:pPr>
      <w:r w:rsidRPr="00B4231B">
        <w:rPr>
          <w:noProof/>
          <w:sz w:val="20"/>
        </w:rPr>
        <w:t>Salem, H.S., Mead, M.A. and El-taweel, G.S. (2024) ‘Particle Swarm Optimization-Based Hyperparameters Tuning of Machine Learning Models for Big COVID-19 Data Analysis’, pp. 160–183. Available at: https://doi.org/10.4236/jcc.2024.123010.</w:t>
      </w:r>
    </w:p>
    <w:p w14:paraId="19C04BAA" w14:textId="77777777" w:rsidR="00B4231B" w:rsidRPr="00B4231B" w:rsidRDefault="00B4231B" w:rsidP="00892E32">
      <w:pPr>
        <w:adjustRightInd w:val="0"/>
        <w:spacing w:line="360" w:lineRule="auto"/>
        <w:ind w:firstLine="720"/>
        <w:jc w:val="both"/>
        <w:rPr>
          <w:noProof/>
          <w:sz w:val="20"/>
        </w:rPr>
      </w:pPr>
      <w:r w:rsidRPr="00B4231B">
        <w:rPr>
          <w:noProof/>
          <w:sz w:val="20"/>
        </w:rPr>
        <w:t xml:space="preserve">Shahriari, B. </w:t>
      </w:r>
      <w:r w:rsidRPr="00B4231B">
        <w:rPr>
          <w:i/>
          <w:iCs/>
          <w:noProof/>
          <w:sz w:val="20"/>
        </w:rPr>
        <w:t>et al.</w:t>
      </w:r>
      <w:r w:rsidRPr="00B4231B">
        <w:rPr>
          <w:noProof/>
          <w:sz w:val="20"/>
        </w:rPr>
        <w:t xml:space="preserve"> (2016) ‘Taking the Human Out of the Loop: A Review of Bayesian Optimization’, </w:t>
      </w:r>
      <w:r w:rsidRPr="00B4231B">
        <w:rPr>
          <w:i/>
          <w:iCs/>
          <w:noProof/>
          <w:sz w:val="20"/>
        </w:rPr>
        <w:t>Proceedings of the IEEE</w:t>
      </w:r>
      <w:r w:rsidRPr="00B4231B">
        <w:rPr>
          <w:noProof/>
          <w:sz w:val="20"/>
        </w:rPr>
        <w:t>, 104(1), pp. 148–175. Available at: https://doi.org/10.1109/JPROC.2015.2494218.</w:t>
      </w:r>
    </w:p>
    <w:p w14:paraId="01238437" w14:textId="77777777" w:rsidR="00B4231B" w:rsidRPr="00B4231B" w:rsidRDefault="00B4231B" w:rsidP="00892E32">
      <w:pPr>
        <w:adjustRightInd w:val="0"/>
        <w:spacing w:line="360" w:lineRule="auto"/>
        <w:ind w:firstLine="720"/>
        <w:jc w:val="both"/>
        <w:rPr>
          <w:noProof/>
          <w:sz w:val="20"/>
        </w:rPr>
      </w:pPr>
      <w:r w:rsidRPr="00B4231B">
        <w:rPr>
          <w:noProof/>
          <w:sz w:val="20"/>
        </w:rPr>
        <w:lastRenderedPageBreak/>
        <w:t xml:space="preserve">Shwartz-Ziv, R. and Armon, A. (2022) ‘Tabular data: Deep learning is not all you need’, </w:t>
      </w:r>
      <w:r w:rsidRPr="00B4231B">
        <w:rPr>
          <w:i/>
          <w:iCs/>
          <w:noProof/>
          <w:sz w:val="20"/>
        </w:rPr>
        <w:t>Information Fusion</w:t>
      </w:r>
      <w:r w:rsidRPr="00B4231B">
        <w:rPr>
          <w:noProof/>
          <w:sz w:val="20"/>
        </w:rPr>
        <w:t>, 81, pp. 84–90. Available at: https://doi.org/https://doi.org/10.1016/j.inffus.2021.11.011.</w:t>
      </w:r>
    </w:p>
    <w:p w14:paraId="4A93E216" w14:textId="77777777" w:rsidR="00B4231B" w:rsidRPr="00B4231B" w:rsidRDefault="00B4231B" w:rsidP="00892E32">
      <w:pPr>
        <w:adjustRightInd w:val="0"/>
        <w:spacing w:line="360" w:lineRule="auto"/>
        <w:ind w:firstLine="720"/>
        <w:jc w:val="both"/>
        <w:rPr>
          <w:noProof/>
          <w:sz w:val="20"/>
        </w:rPr>
      </w:pPr>
      <w:r w:rsidRPr="00B4231B">
        <w:rPr>
          <w:noProof/>
          <w:sz w:val="20"/>
        </w:rPr>
        <w:t xml:space="preserve">Snoek, J., Larochelle, H. and Adams, R. (2012) ‘Practical Bayesian Optimization of Machine Learning Algorithms’, in F. Pereira et al. (eds) </w:t>
      </w:r>
      <w:r w:rsidRPr="00B4231B">
        <w:rPr>
          <w:i/>
          <w:iCs/>
          <w:noProof/>
          <w:sz w:val="20"/>
        </w:rPr>
        <w:t>Advances in Neural Information Processing Systems</w:t>
      </w:r>
      <w:r w:rsidRPr="00B4231B">
        <w:rPr>
          <w:noProof/>
          <w:sz w:val="20"/>
        </w:rPr>
        <w:t>. Curran Associates, Inc. Available at: https://proceedings.neurips.cc/paper_files/paper/2012/file/05311655a15b75fab86956663e1819cd-Paper.pdf.</w:t>
      </w:r>
    </w:p>
    <w:p w14:paraId="26553100" w14:textId="77777777" w:rsidR="00B4231B" w:rsidRPr="00B4231B" w:rsidRDefault="00B4231B" w:rsidP="00892E32">
      <w:pPr>
        <w:adjustRightInd w:val="0"/>
        <w:spacing w:line="360" w:lineRule="auto"/>
        <w:ind w:firstLine="720"/>
        <w:jc w:val="both"/>
        <w:rPr>
          <w:noProof/>
          <w:sz w:val="20"/>
        </w:rPr>
      </w:pPr>
      <w:r w:rsidRPr="00B4231B">
        <w:rPr>
          <w:noProof/>
          <w:sz w:val="20"/>
        </w:rPr>
        <w:t xml:space="preserve">Suguna, R. </w:t>
      </w:r>
      <w:r w:rsidRPr="00B4231B">
        <w:rPr>
          <w:i/>
          <w:iCs/>
          <w:noProof/>
          <w:sz w:val="20"/>
        </w:rPr>
        <w:t>et al.</w:t>
      </w:r>
      <w:r w:rsidRPr="00B4231B">
        <w:rPr>
          <w:noProof/>
          <w:sz w:val="20"/>
        </w:rPr>
        <w:t xml:space="preserve"> (2025) ‘Mitigating class imbalance in churn prediction with ensemble methods and SMOTE’, </w:t>
      </w:r>
      <w:r w:rsidRPr="00B4231B">
        <w:rPr>
          <w:i/>
          <w:iCs/>
          <w:noProof/>
          <w:sz w:val="20"/>
        </w:rPr>
        <w:t>Scientific Reports</w:t>
      </w:r>
      <w:r w:rsidRPr="00B4231B">
        <w:rPr>
          <w:noProof/>
          <w:sz w:val="20"/>
        </w:rPr>
        <w:t>, 15(1), p. 16256. Available at: https://doi.org/10.1038/s41598-025-01031-0.</w:t>
      </w:r>
    </w:p>
    <w:p w14:paraId="2D45851F" w14:textId="77777777" w:rsidR="00B4231B" w:rsidRPr="00B4231B" w:rsidRDefault="00B4231B" w:rsidP="00892E32">
      <w:pPr>
        <w:adjustRightInd w:val="0"/>
        <w:spacing w:line="360" w:lineRule="auto"/>
        <w:ind w:firstLine="720"/>
        <w:jc w:val="both"/>
        <w:rPr>
          <w:noProof/>
          <w:sz w:val="20"/>
        </w:rPr>
      </w:pPr>
      <w:r w:rsidRPr="00B4231B">
        <w:rPr>
          <w:noProof/>
          <w:sz w:val="20"/>
        </w:rPr>
        <w:t>Watanabe, S. (no date) ‘Tree-Structured Parzen Estimator: Understanding Its Algorithm Components and Their Roles for Better Empirical Performance’, pp. 1–70.</w:t>
      </w:r>
    </w:p>
    <w:p w14:paraId="5F10D1F9" w14:textId="77777777" w:rsidR="00B4231B" w:rsidRPr="00B4231B" w:rsidRDefault="00B4231B" w:rsidP="00892E32">
      <w:pPr>
        <w:adjustRightInd w:val="0"/>
        <w:spacing w:line="360" w:lineRule="auto"/>
        <w:ind w:firstLine="720"/>
        <w:jc w:val="both"/>
        <w:rPr>
          <w:noProof/>
          <w:sz w:val="20"/>
        </w:rPr>
      </w:pPr>
      <w:r w:rsidRPr="00B4231B">
        <w:rPr>
          <w:noProof/>
          <w:sz w:val="20"/>
        </w:rPr>
        <w:t xml:space="preserve">Ye, F. (2017) ‘Particle swarm optimization-based automatic parameter selection for deep neural networks and its applications in large-scale and high-dimensional data’, </w:t>
      </w:r>
      <w:r w:rsidRPr="00B4231B">
        <w:rPr>
          <w:i/>
          <w:iCs/>
          <w:noProof/>
          <w:sz w:val="20"/>
        </w:rPr>
        <w:t>PLOS ONE</w:t>
      </w:r>
      <w:r w:rsidRPr="00B4231B">
        <w:rPr>
          <w:noProof/>
          <w:sz w:val="20"/>
        </w:rPr>
        <w:t>, 12(12), pp. 1–36. Available at: https://doi.org/10.1371/journal.pone.0188746.</w:t>
      </w:r>
    </w:p>
    <w:p w14:paraId="4CEBABCE" w14:textId="63F7712D" w:rsidR="009142E8" w:rsidRPr="00E928CA" w:rsidRDefault="00B4231B" w:rsidP="00892E32">
      <w:pPr>
        <w:spacing w:line="360" w:lineRule="auto"/>
        <w:jc w:val="both"/>
        <w:rPr>
          <w:sz w:val="20"/>
          <w:szCs w:val="20"/>
        </w:rPr>
      </w:pPr>
      <w:r>
        <w:rPr>
          <w:sz w:val="20"/>
          <w:szCs w:val="20"/>
        </w:rPr>
        <w:fldChar w:fldCharType="end"/>
      </w:r>
    </w:p>
    <w:sectPr w:rsidR="009142E8" w:rsidRPr="00E928CA" w:rsidSect="00AA5E9F">
      <w:footerReference w:type="default" r:id="rId13"/>
      <w:type w:val="continuous"/>
      <w:pgSz w:w="11910" w:h="16840"/>
      <w:pgMar w:top="1580" w:right="1180" w:bottom="2040" w:left="1180" w:header="0" w:footer="184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4E1004" w14:textId="77777777" w:rsidR="00407047" w:rsidRDefault="00407047">
      <w:r>
        <w:separator/>
      </w:r>
    </w:p>
  </w:endnote>
  <w:endnote w:type="continuationSeparator" w:id="0">
    <w:p w14:paraId="7E696E6F" w14:textId="77777777" w:rsidR="00407047" w:rsidRDefault="004070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33941" w14:textId="1EAC7AE7" w:rsidR="001F7E5F" w:rsidRDefault="00D75993">
    <w:pPr>
      <w:pStyle w:val="BodyText"/>
      <w:spacing w:line="14" w:lineRule="auto"/>
      <w:rPr>
        <w:sz w:val="20"/>
      </w:rPr>
    </w:pPr>
    <w:r>
      <w:rPr>
        <w:noProof/>
      </w:rPr>
      <mc:AlternateContent>
        <mc:Choice Requires="wps">
          <w:drawing>
            <wp:anchor distT="0" distB="0" distL="114300" distR="114300" simplePos="0" relativeHeight="251657728" behindDoc="1" locked="0" layoutInCell="1" allowOverlap="1" wp14:anchorId="51B57984" wp14:editId="50CE8AB7">
              <wp:simplePos x="0" y="0"/>
              <wp:positionH relativeFrom="page">
                <wp:posOffset>5971540</wp:posOffset>
              </wp:positionH>
              <wp:positionV relativeFrom="page">
                <wp:posOffset>9378315</wp:posOffset>
              </wp:positionV>
              <wp:extent cx="782320" cy="184150"/>
              <wp:effectExtent l="0" t="0" r="0" b="635"/>
              <wp:wrapNone/>
              <wp:docPr id="112705843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2320"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03AD1F" w14:textId="77777777" w:rsidR="001F7E5F" w:rsidRDefault="00000000">
                          <w:pPr>
                            <w:spacing w:before="19"/>
                            <w:ind w:left="20"/>
                            <w:rPr>
                              <w:i/>
                              <w:sz w:val="20"/>
                            </w:rPr>
                          </w:pPr>
                          <w:r>
                            <w:rPr>
                              <w:i/>
                              <w:w w:val="105"/>
                              <w:sz w:val="20"/>
                            </w:rPr>
                            <w:t>May 29, 2026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B57984" id="_x0000_t202" coordsize="21600,21600" o:spt="202" path="m,l,21600r21600,l21600,xe">
              <v:stroke joinstyle="miter"/>
              <v:path gradientshapeok="t" o:connecttype="rect"/>
            </v:shapetype>
            <v:shape id="Text Box 1" o:spid="_x0000_s1026" type="#_x0000_t202" style="position:absolute;margin-left:470.2pt;margin-top:738.45pt;width:61.6pt;height:14.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" filled="f" stroked="f">
              <v:textbox inset="0,0,0,0">
                <w:txbxContent>
                  <w:p w14:paraId="3A03AD1F" w14:textId="77777777" w:rsidR="001F7E5F" w:rsidRDefault="00000000">
                    <w:pPr>
                      <w:spacing w:before="19"/>
                      <w:ind w:left="20"/>
                      <w:rPr>
                        <w:i/>
                        <w:sz w:val="20"/>
                      </w:rPr>
                    </w:pPr>
                    <w:r>
                      <w:rPr>
                        <w:i/>
                        <w:w w:val="105"/>
                        <w:sz w:val="20"/>
                      </w:rPr>
                      <w:t>May 29, 2026</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020E1A" w14:textId="77777777" w:rsidR="00407047" w:rsidRDefault="00407047">
      <w:r>
        <w:separator/>
      </w:r>
    </w:p>
  </w:footnote>
  <w:footnote w:type="continuationSeparator" w:id="0">
    <w:p w14:paraId="15D0B656" w14:textId="77777777" w:rsidR="00407047" w:rsidRDefault="004070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E6097"/>
    <w:multiLevelType w:val="hybridMultilevel"/>
    <w:tmpl w:val="CDE21552"/>
    <w:lvl w:ilvl="0" w:tplc="B70CBCDC">
      <w:start w:val="1"/>
      <w:numFmt w:val="decimal"/>
      <w:lvlText w:val="%1."/>
      <w:lvlJc w:val="left"/>
      <w:pPr>
        <w:ind w:left="470" w:hanging="360"/>
      </w:pPr>
      <w:rPr>
        <w:rFonts w:hint="default"/>
      </w:rPr>
    </w:lvl>
    <w:lvl w:ilvl="1" w:tplc="38090019" w:tentative="1">
      <w:start w:val="1"/>
      <w:numFmt w:val="lowerLetter"/>
      <w:lvlText w:val="%2."/>
      <w:lvlJc w:val="left"/>
      <w:pPr>
        <w:ind w:left="1190" w:hanging="360"/>
      </w:pPr>
    </w:lvl>
    <w:lvl w:ilvl="2" w:tplc="3809001B" w:tentative="1">
      <w:start w:val="1"/>
      <w:numFmt w:val="lowerRoman"/>
      <w:lvlText w:val="%3."/>
      <w:lvlJc w:val="right"/>
      <w:pPr>
        <w:ind w:left="1910" w:hanging="180"/>
      </w:pPr>
    </w:lvl>
    <w:lvl w:ilvl="3" w:tplc="3809000F" w:tentative="1">
      <w:start w:val="1"/>
      <w:numFmt w:val="decimal"/>
      <w:lvlText w:val="%4."/>
      <w:lvlJc w:val="left"/>
      <w:pPr>
        <w:ind w:left="2630" w:hanging="360"/>
      </w:pPr>
    </w:lvl>
    <w:lvl w:ilvl="4" w:tplc="38090019" w:tentative="1">
      <w:start w:val="1"/>
      <w:numFmt w:val="lowerLetter"/>
      <w:lvlText w:val="%5."/>
      <w:lvlJc w:val="left"/>
      <w:pPr>
        <w:ind w:left="3350" w:hanging="360"/>
      </w:pPr>
    </w:lvl>
    <w:lvl w:ilvl="5" w:tplc="3809001B" w:tentative="1">
      <w:start w:val="1"/>
      <w:numFmt w:val="lowerRoman"/>
      <w:lvlText w:val="%6."/>
      <w:lvlJc w:val="right"/>
      <w:pPr>
        <w:ind w:left="4070" w:hanging="180"/>
      </w:pPr>
    </w:lvl>
    <w:lvl w:ilvl="6" w:tplc="3809000F" w:tentative="1">
      <w:start w:val="1"/>
      <w:numFmt w:val="decimal"/>
      <w:lvlText w:val="%7."/>
      <w:lvlJc w:val="left"/>
      <w:pPr>
        <w:ind w:left="4790" w:hanging="360"/>
      </w:pPr>
    </w:lvl>
    <w:lvl w:ilvl="7" w:tplc="38090019" w:tentative="1">
      <w:start w:val="1"/>
      <w:numFmt w:val="lowerLetter"/>
      <w:lvlText w:val="%8."/>
      <w:lvlJc w:val="left"/>
      <w:pPr>
        <w:ind w:left="5510" w:hanging="360"/>
      </w:pPr>
    </w:lvl>
    <w:lvl w:ilvl="8" w:tplc="3809001B" w:tentative="1">
      <w:start w:val="1"/>
      <w:numFmt w:val="lowerRoman"/>
      <w:lvlText w:val="%9."/>
      <w:lvlJc w:val="right"/>
      <w:pPr>
        <w:ind w:left="6230" w:hanging="180"/>
      </w:pPr>
    </w:lvl>
  </w:abstractNum>
  <w:abstractNum w:abstractNumId="1" w15:restartNumberingAfterBreak="0">
    <w:nsid w:val="2EB51D58"/>
    <w:multiLevelType w:val="multilevel"/>
    <w:tmpl w:val="0AAE3880"/>
    <w:lvl w:ilvl="0">
      <w:start w:val="1"/>
      <w:numFmt w:val="decimal"/>
      <w:lvlText w:val="%1."/>
      <w:lvlJc w:val="left"/>
      <w:pPr>
        <w:ind w:left="720" w:hanging="360"/>
      </w:pPr>
      <w:rPr>
        <w:rFonts w:hint="default"/>
        <w:b/>
        <w:color w:val="1F3864"/>
      </w:r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15:restartNumberingAfterBreak="0">
    <w:nsid w:val="3B5F747C"/>
    <w:multiLevelType w:val="hybridMultilevel"/>
    <w:tmpl w:val="B4B04E56"/>
    <w:lvl w:ilvl="0" w:tplc="BBF4FFDE">
      <w:start w:val="3"/>
      <w:numFmt w:val="decimal"/>
      <w:lvlText w:val="%1."/>
      <w:lvlJc w:val="left"/>
      <w:pPr>
        <w:ind w:left="470" w:hanging="360"/>
      </w:pPr>
      <w:rPr>
        <w:rFonts w:hint="default"/>
      </w:rPr>
    </w:lvl>
    <w:lvl w:ilvl="1" w:tplc="38090019" w:tentative="1">
      <w:start w:val="1"/>
      <w:numFmt w:val="lowerLetter"/>
      <w:lvlText w:val="%2."/>
      <w:lvlJc w:val="left"/>
      <w:pPr>
        <w:ind w:left="1190" w:hanging="360"/>
      </w:pPr>
    </w:lvl>
    <w:lvl w:ilvl="2" w:tplc="3809001B" w:tentative="1">
      <w:start w:val="1"/>
      <w:numFmt w:val="lowerRoman"/>
      <w:lvlText w:val="%3."/>
      <w:lvlJc w:val="right"/>
      <w:pPr>
        <w:ind w:left="1910" w:hanging="180"/>
      </w:pPr>
    </w:lvl>
    <w:lvl w:ilvl="3" w:tplc="3809000F" w:tentative="1">
      <w:start w:val="1"/>
      <w:numFmt w:val="decimal"/>
      <w:lvlText w:val="%4."/>
      <w:lvlJc w:val="left"/>
      <w:pPr>
        <w:ind w:left="2630" w:hanging="360"/>
      </w:pPr>
    </w:lvl>
    <w:lvl w:ilvl="4" w:tplc="38090019" w:tentative="1">
      <w:start w:val="1"/>
      <w:numFmt w:val="lowerLetter"/>
      <w:lvlText w:val="%5."/>
      <w:lvlJc w:val="left"/>
      <w:pPr>
        <w:ind w:left="3350" w:hanging="360"/>
      </w:pPr>
    </w:lvl>
    <w:lvl w:ilvl="5" w:tplc="3809001B" w:tentative="1">
      <w:start w:val="1"/>
      <w:numFmt w:val="lowerRoman"/>
      <w:lvlText w:val="%6."/>
      <w:lvlJc w:val="right"/>
      <w:pPr>
        <w:ind w:left="4070" w:hanging="180"/>
      </w:pPr>
    </w:lvl>
    <w:lvl w:ilvl="6" w:tplc="3809000F" w:tentative="1">
      <w:start w:val="1"/>
      <w:numFmt w:val="decimal"/>
      <w:lvlText w:val="%7."/>
      <w:lvlJc w:val="left"/>
      <w:pPr>
        <w:ind w:left="4790" w:hanging="360"/>
      </w:pPr>
    </w:lvl>
    <w:lvl w:ilvl="7" w:tplc="38090019" w:tentative="1">
      <w:start w:val="1"/>
      <w:numFmt w:val="lowerLetter"/>
      <w:lvlText w:val="%8."/>
      <w:lvlJc w:val="left"/>
      <w:pPr>
        <w:ind w:left="5510" w:hanging="360"/>
      </w:pPr>
    </w:lvl>
    <w:lvl w:ilvl="8" w:tplc="3809001B" w:tentative="1">
      <w:start w:val="1"/>
      <w:numFmt w:val="lowerRoman"/>
      <w:lvlText w:val="%9."/>
      <w:lvlJc w:val="right"/>
      <w:pPr>
        <w:ind w:left="6230" w:hanging="180"/>
      </w:pPr>
    </w:lvl>
  </w:abstractNum>
  <w:abstractNum w:abstractNumId="3" w15:restartNumberingAfterBreak="0">
    <w:nsid w:val="451F7468"/>
    <w:multiLevelType w:val="hybridMultilevel"/>
    <w:tmpl w:val="B59E018C"/>
    <w:lvl w:ilvl="0" w:tplc="90EE78D0">
      <w:start w:val="1"/>
      <w:numFmt w:val="decimal"/>
      <w:lvlText w:val="%1."/>
      <w:lvlJc w:val="left"/>
      <w:pPr>
        <w:ind w:left="830" w:hanging="360"/>
      </w:pPr>
      <w:rPr>
        <w:rFonts w:hint="default"/>
        <w:b w:val="0"/>
        <w:bCs/>
        <w:sz w:val="24"/>
      </w:rPr>
    </w:lvl>
    <w:lvl w:ilvl="1" w:tplc="04090019" w:tentative="1">
      <w:start w:val="1"/>
      <w:numFmt w:val="lowerLetter"/>
      <w:lvlText w:val="%2."/>
      <w:lvlJc w:val="left"/>
      <w:pPr>
        <w:ind w:left="1550" w:hanging="360"/>
      </w:pPr>
    </w:lvl>
    <w:lvl w:ilvl="2" w:tplc="0409001B" w:tentative="1">
      <w:start w:val="1"/>
      <w:numFmt w:val="lowerRoman"/>
      <w:lvlText w:val="%3."/>
      <w:lvlJc w:val="right"/>
      <w:pPr>
        <w:ind w:left="2270" w:hanging="180"/>
      </w:pPr>
    </w:lvl>
    <w:lvl w:ilvl="3" w:tplc="0409000F" w:tentative="1">
      <w:start w:val="1"/>
      <w:numFmt w:val="decimal"/>
      <w:lvlText w:val="%4."/>
      <w:lvlJc w:val="left"/>
      <w:pPr>
        <w:ind w:left="2990" w:hanging="360"/>
      </w:pPr>
    </w:lvl>
    <w:lvl w:ilvl="4" w:tplc="04090019" w:tentative="1">
      <w:start w:val="1"/>
      <w:numFmt w:val="lowerLetter"/>
      <w:lvlText w:val="%5."/>
      <w:lvlJc w:val="left"/>
      <w:pPr>
        <w:ind w:left="3710" w:hanging="360"/>
      </w:pPr>
    </w:lvl>
    <w:lvl w:ilvl="5" w:tplc="0409001B" w:tentative="1">
      <w:start w:val="1"/>
      <w:numFmt w:val="lowerRoman"/>
      <w:lvlText w:val="%6."/>
      <w:lvlJc w:val="right"/>
      <w:pPr>
        <w:ind w:left="4430" w:hanging="180"/>
      </w:pPr>
    </w:lvl>
    <w:lvl w:ilvl="6" w:tplc="0409000F" w:tentative="1">
      <w:start w:val="1"/>
      <w:numFmt w:val="decimal"/>
      <w:lvlText w:val="%7."/>
      <w:lvlJc w:val="left"/>
      <w:pPr>
        <w:ind w:left="5150" w:hanging="360"/>
      </w:pPr>
    </w:lvl>
    <w:lvl w:ilvl="7" w:tplc="04090019" w:tentative="1">
      <w:start w:val="1"/>
      <w:numFmt w:val="lowerLetter"/>
      <w:lvlText w:val="%8."/>
      <w:lvlJc w:val="left"/>
      <w:pPr>
        <w:ind w:left="5870" w:hanging="360"/>
      </w:pPr>
    </w:lvl>
    <w:lvl w:ilvl="8" w:tplc="0409001B" w:tentative="1">
      <w:start w:val="1"/>
      <w:numFmt w:val="lowerRoman"/>
      <w:lvlText w:val="%9."/>
      <w:lvlJc w:val="right"/>
      <w:pPr>
        <w:ind w:left="6590" w:hanging="180"/>
      </w:pPr>
    </w:lvl>
  </w:abstractNum>
  <w:abstractNum w:abstractNumId="4" w15:restartNumberingAfterBreak="0">
    <w:nsid w:val="48DA150A"/>
    <w:multiLevelType w:val="hybridMultilevel"/>
    <w:tmpl w:val="0A608036"/>
    <w:lvl w:ilvl="0" w:tplc="5F745540">
      <w:start w:val="1"/>
      <w:numFmt w:val="decimal"/>
      <w:lvlText w:val="%1."/>
      <w:lvlJc w:val="left"/>
      <w:pPr>
        <w:ind w:left="720" w:hanging="360"/>
      </w:pPr>
      <w:rPr>
        <w:rFonts w:hint="default"/>
        <w:b/>
        <w:color w:val="1F386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AB9565E"/>
    <w:multiLevelType w:val="hybridMultilevel"/>
    <w:tmpl w:val="A7108DD6"/>
    <w:lvl w:ilvl="0" w:tplc="E7AE8390">
      <w:start w:val="1"/>
      <w:numFmt w:val="decimal"/>
      <w:lvlText w:val="%1."/>
      <w:lvlJc w:val="left"/>
      <w:pPr>
        <w:ind w:left="720" w:hanging="360"/>
      </w:pPr>
      <w:rPr>
        <w:rFonts w:hint="default"/>
        <w:b/>
        <w:color w:val="1F386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F5931FC"/>
    <w:multiLevelType w:val="hybridMultilevel"/>
    <w:tmpl w:val="15B03EC0"/>
    <w:lvl w:ilvl="0" w:tplc="FB7699A0">
      <w:start w:val="1"/>
      <w:numFmt w:val="decimal"/>
      <w:lvlText w:val="%1."/>
      <w:lvlJc w:val="left"/>
      <w:pPr>
        <w:ind w:left="720" w:hanging="360"/>
      </w:pPr>
      <w:rPr>
        <w:rFonts w:hint="default"/>
        <w:b/>
        <w:color w:val="1F386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FE75C91"/>
    <w:multiLevelType w:val="hybridMultilevel"/>
    <w:tmpl w:val="FC46D63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8" w15:restartNumberingAfterBreak="0">
    <w:nsid w:val="74547B3F"/>
    <w:multiLevelType w:val="multilevel"/>
    <w:tmpl w:val="104A6468"/>
    <w:lvl w:ilvl="0">
      <w:start w:val="3"/>
      <w:numFmt w:val="decimal"/>
      <w:lvlText w:val="%1."/>
      <w:lvlJc w:val="left"/>
      <w:pPr>
        <w:ind w:left="470" w:hanging="360"/>
      </w:pPr>
      <w:rPr>
        <w:rFonts w:hint="default"/>
      </w:rPr>
    </w:lvl>
    <w:lvl w:ilvl="1">
      <w:start w:val="1"/>
      <w:numFmt w:val="decimal"/>
      <w:isLgl/>
      <w:lvlText w:val="%1.%2"/>
      <w:lvlJc w:val="left"/>
      <w:pPr>
        <w:ind w:left="506" w:hanging="396"/>
      </w:pPr>
      <w:rPr>
        <w:rFonts w:hint="default"/>
      </w:rPr>
    </w:lvl>
    <w:lvl w:ilvl="2">
      <w:start w:val="1"/>
      <w:numFmt w:val="decimal"/>
      <w:isLgl/>
      <w:lvlText w:val="%1.%2.%3"/>
      <w:lvlJc w:val="left"/>
      <w:pPr>
        <w:ind w:left="830" w:hanging="720"/>
      </w:pPr>
      <w:rPr>
        <w:rFonts w:hint="default"/>
      </w:rPr>
    </w:lvl>
    <w:lvl w:ilvl="3">
      <w:start w:val="1"/>
      <w:numFmt w:val="decimal"/>
      <w:isLgl/>
      <w:lvlText w:val="%1.%2.%3.%4"/>
      <w:lvlJc w:val="left"/>
      <w:pPr>
        <w:ind w:left="830" w:hanging="720"/>
      </w:pPr>
      <w:rPr>
        <w:rFonts w:hint="default"/>
      </w:rPr>
    </w:lvl>
    <w:lvl w:ilvl="4">
      <w:start w:val="1"/>
      <w:numFmt w:val="decimal"/>
      <w:isLgl/>
      <w:lvlText w:val="%1.%2.%3.%4.%5"/>
      <w:lvlJc w:val="left"/>
      <w:pPr>
        <w:ind w:left="1190" w:hanging="1080"/>
      </w:pPr>
      <w:rPr>
        <w:rFonts w:hint="default"/>
      </w:rPr>
    </w:lvl>
    <w:lvl w:ilvl="5">
      <w:start w:val="1"/>
      <w:numFmt w:val="decimal"/>
      <w:isLgl/>
      <w:lvlText w:val="%1.%2.%3.%4.%5.%6"/>
      <w:lvlJc w:val="left"/>
      <w:pPr>
        <w:ind w:left="1190" w:hanging="1080"/>
      </w:pPr>
      <w:rPr>
        <w:rFonts w:hint="default"/>
      </w:rPr>
    </w:lvl>
    <w:lvl w:ilvl="6">
      <w:start w:val="1"/>
      <w:numFmt w:val="decimal"/>
      <w:isLgl/>
      <w:lvlText w:val="%1.%2.%3.%4.%5.%6.%7"/>
      <w:lvlJc w:val="left"/>
      <w:pPr>
        <w:ind w:left="1550" w:hanging="1440"/>
      </w:pPr>
      <w:rPr>
        <w:rFonts w:hint="default"/>
      </w:rPr>
    </w:lvl>
    <w:lvl w:ilvl="7">
      <w:start w:val="1"/>
      <w:numFmt w:val="decimal"/>
      <w:isLgl/>
      <w:lvlText w:val="%1.%2.%3.%4.%5.%6.%7.%8"/>
      <w:lvlJc w:val="left"/>
      <w:pPr>
        <w:ind w:left="1550" w:hanging="1440"/>
      </w:pPr>
      <w:rPr>
        <w:rFonts w:hint="default"/>
      </w:rPr>
    </w:lvl>
    <w:lvl w:ilvl="8">
      <w:start w:val="1"/>
      <w:numFmt w:val="decimal"/>
      <w:isLgl/>
      <w:lvlText w:val="%1.%2.%3.%4.%5.%6.%7.%8.%9"/>
      <w:lvlJc w:val="left"/>
      <w:pPr>
        <w:ind w:left="1550" w:hanging="1440"/>
      </w:pPr>
      <w:rPr>
        <w:rFonts w:hint="default"/>
      </w:rPr>
    </w:lvl>
  </w:abstractNum>
  <w:abstractNum w:abstractNumId="9" w15:restartNumberingAfterBreak="0">
    <w:nsid w:val="761133EF"/>
    <w:multiLevelType w:val="hybridMultilevel"/>
    <w:tmpl w:val="905216E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7F5705F2"/>
    <w:multiLevelType w:val="hybridMultilevel"/>
    <w:tmpl w:val="99A826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982737578">
    <w:abstractNumId w:val="0"/>
  </w:num>
  <w:num w:numId="2" w16cid:durableId="30812207">
    <w:abstractNumId w:val="2"/>
  </w:num>
  <w:num w:numId="3" w16cid:durableId="1194801968">
    <w:abstractNumId w:val="8"/>
  </w:num>
  <w:num w:numId="4" w16cid:durableId="726228166">
    <w:abstractNumId w:val="7"/>
  </w:num>
  <w:num w:numId="5" w16cid:durableId="1281646194">
    <w:abstractNumId w:val="9"/>
  </w:num>
  <w:num w:numId="6" w16cid:durableId="95946314">
    <w:abstractNumId w:val="5"/>
  </w:num>
  <w:num w:numId="7" w16cid:durableId="604003091">
    <w:abstractNumId w:val="4"/>
  </w:num>
  <w:num w:numId="8" w16cid:durableId="1250433285">
    <w:abstractNumId w:val="6"/>
  </w:num>
  <w:num w:numId="9" w16cid:durableId="514810797">
    <w:abstractNumId w:val="1"/>
  </w:num>
  <w:num w:numId="10" w16cid:durableId="33309348">
    <w:abstractNumId w:val="3"/>
  </w:num>
  <w:num w:numId="11" w16cid:durableId="10741594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E5F"/>
    <w:rsid w:val="00017EB2"/>
    <w:rsid w:val="00025A2C"/>
    <w:rsid w:val="000719C5"/>
    <w:rsid w:val="000744CB"/>
    <w:rsid w:val="000939EA"/>
    <w:rsid w:val="000A63DD"/>
    <w:rsid w:val="000B0E1D"/>
    <w:rsid w:val="000B43A0"/>
    <w:rsid w:val="000C380D"/>
    <w:rsid w:val="000D2FD6"/>
    <w:rsid w:val="000E6F08"/>
    <w:rsid w:val="001415D0"/>
    <w:rsid w:val="00156B7E"/>
    <w:rsid w:val="00167C2B"/>
    <w:rsid w:val="001771C6"/>
    <w:rsid w:val="001844C6"/>
    <w:rsid w:val="001A0463"/>
    <w:rsid w:val="001B0999"/>
    <w:rsid w:val="001B5B34"/>
    <w:rsid w:val="001B77A8"/>
    <w:rsid w:val="001C1CB5"/>
    <w:rsid w:val="001C7CB4"/>
    <w:rsid w:val="001D0BED"/>
    <w:rsid w:val="001F3126"/>
    <w:rsid w:val="001F6B14"/>
    <w:rsid w:val="001F7E5F"/>
    <w:rsid w:val="00203A8E"/>
    <w:rsid w:val="00236962"/>
    <w:rsid w:val="002412E3"/>
    <w:rsid w:val="00243A7B"/>
    <w:rsid w:val="00251821"/>
    <w:rsid w:val="00254785"/>
    <w:rsid w:val="0026165F"/>
    <w:rsid w:val="00261D8A"/>
    <w:rsid w:val="002626E5"/>
    <w:rsid w:val="002713F6"/>
    <w:rsid w:val="0028514C"/>
    <w:rsid w:val="002965BB"/>
    <w:rsid w:val="002A2E1C"/>
    <w:rsid w:val="002A3FDF"/>
    <w:rsid w:val="002A6CC5"/>
    <w:rsid w:val="002B5434"/>
    <w:rsid w:val="002B7F3D"/>
    <w:rsid w:val="002D76A4"/>
    <w:rsid w:val="002E13AB"/>
    <w:rsid w:val="002E7843"/>
    <w:rsid w:val="002F1354"/>
    <w:rsid w:val="002F4E4A"/>
    <w:rsid w:val="003016AE"/>
    <w:rsid w:val="00301C5C"/>
    <w:rsid w:val="00313046"/>
    <w:rsid w:val="00320479"/>
    <w:rsid w:val="00320746"/>
    <w:rsid w:val="003306EE"/>
    <w:rsid w:val="00331718"/>
    <w:rsid w:val="00331C21"/>
    <w:rsid w:val="00341B0F"/>
    <w:rsid w:val="00346B5B"/>
    <w:rsid w:val="00374941"/>
    <w:rsid w:val="0039667A"/>
    <w:rsid w:val="003A1CB7"/>
    <w:rsid w:val="003A350C"/>
    <w:rsid w:val="003B63A4"/>
    <w:rsid w:val="003C3A3F"/>
    <w:rsid w:val="003C4BCA"/>
    <w:rsid w:val="003E7706"/>
    <w:rsid w:val="003F3169"/>
    <w:rsid w:val="003F3515"/>
    <w:rsid w:val="003F5FAB"/>
    <w:rsid w:val="00406412"/>
    <w:rsid w:val="00406C44"/>
    <w:rsid w:val="00407047"/>
    <w:rsid w:val="004211E0"/>
    <w:rsid w:val="004317CA"/>
    <w:rsid w:val="00433D8B"/>
    <w:rsid w:val="00443AFF"/>
    <w:rsid w:val="00455C49"/>
    <w:rsid w:val="004905CA"/>
    <w:rsid w:val="00496B90"/>
    <w:rsid w:val="004A5F53"/>
    <w:rsid w:val="004B1E7E"/>
    <w:rsid w:val="004C22F0"/>
    <w:rsid w:val="004E487F"/>
    <w:rsid w:val="004F33B0"/>
    <w:rsid w:val="00501780"/>
    <w:rsid w:val="0050239A"/>
    <w:rsid w:val="00502E25"/>
    <w:rsid w:val="00515773"/>
    <w:rsid w:val="005347BE"/>
    <w:rsid w:val="00555DB7"/>
    <w:rsid w:val="0056512B"/>
    <w:rsid w:val="00566006"/>
    <w:rsid w:val="005941A7"/>
    <w:rsid w:val="005A0FF5"/>
    <w:rsid w:val="005A57EC"/>
    <w:rsid w:val="005B5B51"/>
    <w:rsid w:val="005B71FA"/>
    <w:rsid w:val="005C39B7"/>
    <w:rsid w:val="005E20BE"/>
    <w:rsid w:val="005F511B"/>
    <w:rsid w:val="00603A89"/>
    <w:rsid w:val="00604BC6"/>
    <w:rsid w:val="00604EE0"/>
    <w:rsid w:val="00607E41"/>
    <w:rsid w:val="006120E1"/>
    <w:rsid w:val="0063162B"/>
    <w:rsid w:val="00634FB4"/>
    <w:rsid w:val="00653CCB"/>
    <w:rsid w:val="0066166C"/>
    <w:rsid w:val="00661F98"/>
    <w:rsid w:val="006728E1"/>
    <w:rsid w:val="00675B34"/>
    <w:rsid w:val="006A66B4"/>
    <w:rsid w:val="006B058F"/>
    <w:rsid w:val="006B2B7B"/>
    <w:rsid w:val="006B5F98"/>
    <w:rsid w:val="006C1F2B"/>
    <w:rsid w:val="006C6C74"/>
    <w:rsid w:val="006D1A91"/>
    <w:rsid w:val="006F2959"/>
    <w:rsid w:val="0072481B"/>
    <w:rsid w:val="007434F9"/>
    <w:rsid w:val="00754765"/>
    <w:rsid w:val="00794C93"/>
    <w:rsid w:val="007A2598"/>
    <w:rsid w:val="007A6573"/>
    <w:rsid w:val="007E2C86"/>
    <w:rsid w:val="007F33D9"/>
    <w:rsid w:val="007F4173"/>
    <w:rsid w:val="0080449A"/>
    <w:rsid w:val="00805417"/>
    <w:rsid w:val="00844844"/>
    <w:rsid w:val="008463EC"/>
    <w:rsid w:val="008501B3"/>
    <w:rsid w:val="0086155C"/>
    <w:rsid w:val="00876D5A"/>
    <w:rsid w:val="008859E8"/>
    <w:rsid w:val="00892E32"/>
    <w:rsid w:val="008A13BC"/>
    <w:rsid w:val="008A159E"/>
    <w:rsid w:val="008C0567"/>
    <w:rsid w:val="008C0812"/>
    <w:rsid w:val="008C5DB7"/>
    <w:rsid w:val="008D04C7"/>
    <w:rsid w:val="008E1436"/>
    <w:rsid w:val="008F63BE"/>
    <w:rsid w:val="008F72F2"/>
    <w:rsid w:val="00905462"/>
    <w:rsid w:val="009076AE"/>
    <w:rsid w:val="009106BD"/>
    <w:rsid w:val="009142E8"/>
    <w:rsid w:val="0092579C"/>
    <w:rsid w:val="00941BF7"/>
    <w:rsid w:val="009710FB"/>
    <w:rsid w:val="009761A3"/>
    <w:rsid w:val="009820AF"/>
    <w:rsid w:val="00987B90"/>
    <w:rsid w:val="0099239F"/>
    <w:rsid w:val="009966BA"/>
    <w:rsid w:val="009B6249"/>
    <w:rsid w:val="009B71FE"/>
    <w:rsid w:val="009D6448"/>
    <w:rsid w:val="009F0F0A"/>
    <w:rsid w:val="00A02FBF"/>
    <w:rsid w:val="00A07ACA"/>
    <w:rsid w:val="00A4092C"/>
    <w:rsid w:val="00A41078"/>
    <w:rsid w:val="00A4612F"/>
    <w:rsid w:val="00A651B0"/>
    <w:rsid w:val="00A76844"/>
    <w:rsid w:val="00A85647"/>
    <w:rsid w:val="00A87296"/>
    <w:rsid w:val="00A9552B"/>
    <w:rsid w:val="00A97FAB"/>
    <w:rsid w:val="00AA5E9F"/>
    <w:rsid w:val="00AB7E72"/>
    <w:rsid w:val="00AD0727"/>
    <w:rsid w:val="00AD20B2"/>
    <w:rsid w:val="00AE51AB"/>
    <w:rsid w:val="00AF0468"/>
    <w:rsid w:val="00B0077C"/>
    <w:rsid w:val="00B06B89"/>
    <w:rsid w:val="00B06E3B"/>
    <w:rsid w:val="00B172A5"/>
    <w:rsid w:val="00B240BD"/>
    <w:rsid w:val="00B26DAC"/>
    <w:rsid w:val="00B4231B"/>
    <w:rsid w:val="00B51848"/>
    <w:rsid w:val="00B73CFE"/>
    <w:rsid w:val="00B7503B"/>
    <w:rsid w:val="00B9587F"/>
    <w:rsid w:val="00BE52EA"/>
    <w:rsid w:val="00BF1B1B"/>
    <w:rsid w:val="00C12F2A"/>
    <w:rsid w:val="00C176B5"/>
    <w:rsid w:val="00C307CA"/>
    <w:rsid w:val="00C45E1F"/>
    <w:rsid w:val="00C778F9"/>
    <w:rsid w:val="00C82865"/>
    <w:rsid w:val="00CA32AB"/>
    <w:rsid w:val="00CB0455"/>
    <w:rsid w:val="00CB0C68"/>
    <w:rsid w:val="00CC3BE1"/>
    <w:rsid w:val="00CD7C3B"/>
    <w:rsid w:val="00CE57A7"/>
    <w:rsid w:val="00D076F5"/>
    <w:rsid w:val="00D10E10"/>
    <w:rsid w:val="00D114E9"/>
    <w:rsid w:val="00D26B41"/>
    <w:rsid w:val="00D277C5"/>
    <w:rsid w:val="00D56A04"/>
    <w:rsid w:val="00D603FF"/>
    <w:rsid w:val="00D6267F"/>
    <w:rsid w:val="00D6512C"/>
    <w:rsid w:val="00D75993"/>
    <w:rsid w:val="00D92769"/>
    <w:rsid w:val="00DA0CB0"/>
    <w:rsid w:val="00DB04A0"/>
    <w:rsid w:val="00DB6BA8"/>
    <w:rsid w:val="00DD6A73"/>
    <w:rsid w:val="00DE1E34"/>
    <w:rsid w:val="00DE43F1"/>
    <w:rsid w:val="00DF00BB"/>
    <w:rsid w:val="00DF0850"/>
    <w:rsid w:val="00E00CFD"/>
    <w:rsid w:val="00E24833"/>
    <w:rsid w:val="00E30FE0"/>
    <w:rsid w:val="00E35E89"/>
    <w:rsid w:val="00E44B02"/>
    <w:rsid w:val="00E51B94"/>
    <w:rsid w:val="00E6063E"/>
    <w:rsid w:val="00E676CF"/>
    <w:rsid w:val="00E841B7"/>
    <w:rsid w:val="00E901DF"/>
    <w:rsid w:val="00E928CA"/>
    <w:rsid w:val="00E96D41"/>
    <w:rsid w:val="00EB3206"/>
    <w:rsid w:val="00EB4DCA"/>
    <w:rsid w:val="00ED6A78"/>
    <w:rsid w:val="00ED7CDF"/>
    <w:rsid w:val="00EE179D"/>
    <w:rsid w:val="00EE43A2"/>
    <w:rsid w:val="00F001DF"/>
    <w:rsid w:val="00F07326"/>
    <w:rsid w:val="00F07ABD"/>
    <w:rsid w:val="00F15751"/>
    <w:rsid w:val="00F23CBE"/>
    <w:rsid w:val="00F30843"/>
    <w:rsid w:val="00F42152"/>
    <w:rsid w:val="00F429B1"/>
    <w:rsid w:val="00F54CE8"/>
    <w:rsid w:val="00F72161"/>
    <w:rsid w:val="00F77978"/>
    <w:rsid w:val="00FB34B3"/>
    <w:rsid w:val="00FC31DA"/>
    <w:rsid w:val="00FC6375"/>
    <w:rsid w:val="00FD44BD"/>
    <w:rsid w:val="00FE2A51"/>
    <w:rsid w:val="00FE3B35"/>
    <w:rsid w:val="00FE74C5"/>
    <w:rsid w:val="00FF1F5F"/>
    <w:rsid w:val="00FF61B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08CB63"/>
  <w15:docId w15:val="{6438804D-5298-477F-91FB-84C9F2D5B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5DB7"/>
    <w:rPr>
      <w:rFonts w:ascii="Times New Roman" w:eastAsia="Times New Roman" w:hAnsi="Times New Roman" w:cs="Times New Roman"/>
      <w:lang w:val="eu" w:eastAsia="eu"/>
    </w:rPr>
  </w:style>
  <w:style w:type="paragraph" w:styleId="Heading1">
    <w:name w:val="heading 1"/>
    <w:basedOn w:val="Normal"/>
    <w:link w:val="Heading1Char"/>
    <w:uiPriority w:val="9"/>
    <w:qFormat/>
    <w:pPr>
      <w:spacing w:before="101"/>
      <w:ind w:left="110"/>
      <w:outlineLvl w:val="0"/>
    </w:pPr>
    <w:rPr>
      <w:rFonts w:ascii="Georgia" w:eastAsia="Georgia" w:hAnsi="Georgia"/>
      <w:b/>
      <w:bCs/>
      <w:sz w:val="24"/>
      <w:szCs w:val="24"/>
    </w:rPr>
  </w:style>
  <w:style w:type="paragraph" w:styleId="Heading2">
    <w:name w:val="heading 2"/>
    <w:basedOn w:val="Normal"/>
    <w:next w:val="Normal"/>
    <w:link w:val="Heading2Char"/>
    <w:uiPriority w:val="9"/>
    <w:unhideWhenUsed/>
    <w:qFormat/>
    <w:rsid w:val="00AA5E9F"/>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63162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9"/>
    <w:rsid w:val="00AA5E9F"/>
    <w:rPr>
      <w:rFonts w:asciiTheme="majorHAnsi" w:eastAsiaTheme="majorEastAsia" w:hAnsiTheme="majorHAnsi" w:cstheme="majorBidi"/>
      <w:color w:val="365F91" w:themeColor="accent1" w:themeShade="BF"/>
      <w:sz w:val="26"/>
      <w:szCs w:val="26"/>
      <w:lang w:val="eu" w:eastAsia="eu"/>
    </w:rPr>
  </w:style>
  <w:style w:type="paragraph" w:styleId="Title">
    <w:name w:val="Title"/>
    <w:basedOn w:val="Normal"/>
    <w:next w:val="Normal"/>
    <w:link w:val="TitleChar"/>
    <w:uiPriority w:val="10"/>
    <w:qFormat/>
    <w:rsid w:val="00AA5E9F"/>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5E9F"/>
    <w:rPr>
      <w:rFonts w:asciiTheme="majorHAnsi" w:eastAsiaTheme="majorEastAsia" w:hAnsiTheme="majorHAnsi" w:cstheme="majorBidi"/>
      <w:spacing w:val="-10"/>
      <w:kern w:val="28"/>
      <w:sz w:val="56"/>
      <w:szCs w:val="56"/>
      <w:lang w:val="eu" w:eastAsia="eu"/>
    </w:rPr>
  </w:style>
  <w:style w:type="character" w:customStyle="1" w:styleId="Heading3Char">
    <w:name w:val="Heading 3 Char"/>
    <w:basedOn w:val="DefaultParagraphFont"/>
    <w:link w:val="Heading3"/>
    <w:uiPriority w:val="9"/>
    <w:rsid w:val="0063162B"/>
    <w:rPr>
      <w:rFonts w:asciiTheme="majorHAnsi" w:eastAsiaTheme="majorEastAsia" w:hAnsiTheme="majorHAnsi" w:cstheme="majorBidi"/>
      <w:color w:val="243F60" w:themeColor="accent1" w:themeShade="7F"/>
      <w:sz w:val="24"/>
      <w:szCs w:val="24"/>
      <w:lang w:val="eu" w:eastAsia="eu"/>
    </w:rPr>
  </w:style>
  <w:style w:type="paragraph" w:styleId="NormalWeb">
    <w:name w:val="Normal (Web)"/>
    <w:basedOn w:val="Normal"/>
    <w:uiPriority w:val="99"/>
    <w:semiHidden/>
    <w:unhideWhenUsed/>
    <w:rsid w:val="00A76844"/>
    <w:rPr>
      <w:sz w:val="24"/>
      <w:szCs w:val="24"/>
    </w:rPr>
  </w:style>
  <w:style w:type="character" w:customStyle="1" w:styleId="Heading1Char">
    <w:name w:val="Heading 1 Char"/>
    <w:basedOn w:val="DefaultParagraphFont"/>
    <w:link w:val="Heading1"/>
    <w:uiPriority w:val="9"/>
    <w:rsid w:val="00FE2A51"/>
    <w:rPr>
      <w:rFonts w:ascii="Georgia" w:eastAsia="Georgia" w:hAnsi="Georgia" w:cs="Times New Roman"/>
      <w:b/>
      <w:bCs/>
      <w:sz w:val="24"/>
      <w:szCs w:val="24"/>
      <w:lang w:val="eu" w:eastAsia="eu"/>
    </w:rPr>
  </w:style>
  <w:style w:type="table" w:styleId="ListTable1Light">
    <w:name w:val="List Table 1 Light"/>
    <w:basedOn w:val="TableNormal"/>
    <w:uiPriority w:val="46"/>
    <w:rsid w:val="00E00CFD"/>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1">
    <w:name w:val="标题1"/>
    <w:link w:val="Title0"/>
    <w:qFormat/>
    <w:rsid w:val="00346B5B"/>
    <w:pPr>
      <w:widowControl/>
      <w:tabs>
        <w:tab w:val="left" w:pos="2687"/>
      </w:tabs>
      <w:autoSpaceDE/>
      <w:autoSpaceDN/>
      <w:spacing w:line="240" w:lineRule="atLeast"/>
      <w:jc w:val="center"/>
    </w:pPr>
    <w:rPr>
      <w:rFonts w:ascii="Times New Roman" w:eastAsia="Times New Roman" w:hAnsi="Times New Roman" w:cs="Times New Roman"/>
      <w:b/>
      <w:snapToGrid w:val="0"/>
      <w:color w:val="000000"/>
      <w:sz w:val="36"/>
      <w:szCs w:val="20"/>
      <w:lang w:eastAsia="de-DE" w:bidi="en-US"/>
    </w:rPr>
  </w:style>
  <w:style w:type="paragraph" w:customStyle="1" w:styleId="AuthorNames">
    <w:name w:val="AuthorNames"/>
    <w:link w:val="AuthorNames0"/>
    <w:qFormat/>
    <w:rsid w:val="00346B5B"/>
    <w:pPr>
      <w:widowControl/>
      <w:autoSpaceDE/>
      <w:autoSpaceDN/>
      <w:jc w:val="center"/>
    </w:pPr>
    <w:rPr>
      <w:rFonts w:ascii="Times New Roman" w:eastAsia="Times New Roman" w:hAnsi="Times New Roman" w:cs="Times New Roman"/>
      <w:b/>
      <w:color w:val="000000"/>
      <w:lang w:eastAsia="de-DE" w:bidi="en-US"/>
    </w:rPr>
  </w:style>
  <w:style w:type="character" w:customStyle="1" w:styleId="Title0">
    <w:name w:val="Title 字符"/>
    <w:basedOn w:val="DefaultParagraphFont"/>
    <w:link w:val="1"/>
    <w:rsid w:val="00346B5B"/>
    <w:rPr>
      <w:rFonts w:ascii="Times New Roman" w:eastAsia="Times New Roman" w:hAnsi="Times New Roman" w:cs="Times New Roman"/>
      <w:b/>
      <w:snapToGrid w:val="0"/>
      <w:color w:val="000000"/>
      <w:sz w:val="36"/>
      <w:szCs w:val="20"/>
      <w:lang w:eastAsia="de-DE" w:bidi="en-US"/>
    </w:rPr>
  </w:style>
  <w:style w:type="paragraph" w:customStyle="1" w:styleId="Affiliations">
    <w:name w:val="Affiliations"/>
    <w:link w:val="Affiliations0"/>
    <w:qFormat/>
    <w:rsid w:val="00346B5B"/>
    <w:pPr>
      <w:widowControl/>
      <w:autoSpaceDE/>
      <w:autoSpaceDN/>
      <w:snapToGrid w:val="0"/>
      <w:spacing w:before="120" w:after="120"/>
      <w:jc w:val="center"/>
    </w:pPr>
    <w:rPr>
      <w:rFonts w:ascii="Times New Roman" w:eastAsia="Times New Roman" w:hAnsi="Times New Roman" w:cs="Times New Roman"/>
      <w:color w:val="000000"/>
      <w:szCs w:val="18"/>
      <w:lang w:eastAsia="de-DE" w:bidi="en-US"/>
    </w:rPr>
  </w:style>
  <w:style w:type="character" w:customStyle="1" w:styleId="AuthorNames0">
    <w:name w:val="AuthorNames 字符"/>
    <w:basedOn w:val="DefaultParagraphFont"/>
    <w:link w:val="AuthorNames"/>
    <w:rsid w:val="00346B5B"/>
    <w:rPr>
      <w:rFonts w:ascii="Times New Roman" w:eastAsia="Times New Roman" w:hAnsi="Times New Roman" w:cs="Times New Roman"/>
      <w:b/>
      <w:color w:val="000000"/>
      <w:lang w:eastAsia="de-DE" w:bidi="en-US"/>
    </w:rPr>
  </w:style>
  <w:style w:type="paragraph" w:customStyle="1" w:styleId="Correspondence">
    <w:name w:val="Correspondence"/>
    <w:basedOn w:val="Normal"/>
    <w:link w:val="Correspondence0"/>
    <w:qFormat/>
    <w:rsid w:val="00346B5B"/>
    <w:pPr>
      <w:widowControl/>
      <w:autoSpaceDE/>
      <w:autoSpaceDN/>
      <w:adjustRightInd w:val="0"/>
      <w:snapToGrid w:val="0"/>
      <w:spacing w:before="120" w:after="120"/>
      <w:jc w:val="center"/>
    </w:pPr>
    <w:rPr>
      <w:color w:val="000000"/>
      <w:lang w:val="en-US" w:eastAsia="de-DE" w:bidi="en-US"/>
    </w:rPr>
  </w:style>
  <w:style w:type="character" w:customStyle="1" w:styleId="Affiliations0">
    <w:name w:val="Affiliations 字符"/>
    <w:basedOn w:val="DefaultParagraphFont"/>
    <w:link w:val="Affiliations"/>
    <w:rsid w:val="00346B5B"/>
    <w:rPr>
      <w:rFonts w:ascii="Times New Roman" w:eastAsia="Times New Roman" w:hAnsi="Times New Roman" w:cs="Times New Roman"/>
      <w:color w:val="000000"/>
      <w:szCs w:val="18"/>
      <w:lang w:eastAsia="de-DE" w:bidi="en-US"/>
    </w:rPr>
  </w:style>
  <w:style w:type="paragraph" w:customStyle="1" w:styleId="Abstract">
    <w:name w:val="Abstract"/>
    <w:link w:val="Abstract0"/>
    <w:qFormat/>
    <w:rsid w:val="00346B5B"/>
    <w:pPr>
      <w:widowControl/>
      <w:autoSpaceDE/>
      <w:autoSpaceDN/>
      <w:spacing w:before="220" w:line="300" w:lineRule="auto"/>
      <w:jc w:val="both"/>
    </w:pPr>
    <w:rPr>
      <w:rFonts w:ascii="Times New Roman" w:eastAsia="Times New Roman" w:hAnsi="Times New Roman" w:cs="Times New Roman"/>
      <w:sz w:val="24"/>
      <w:lang w:eastAsia="de-DE" w:bidi="en-US"/>
    </w:rPr>
  </w:style>
  <w:style w:type="character" w:customStyle="1" w:styleId="Correspondence0">
    <w:name w:val="Correspondence 字符"/>
    <w:basedOn w:val="DefaultParagraphFont"/>
    <w:link w:val="Correspondence"/>
    <w:rsid w:val="00346B5B"/>
    <w:rPr>
      <w:rFonts w:ascii="Times New Roman" w:eastAsia="Times New Roman" w:hAnsi="Times New Roman" w:cs="Times New Roman"/>
      <w:color w:val="000000"/>
      <w:lang w:eastAsia="de-DE" w:bidi="en-US"/>
    </w:rPr>
  </w:style>
  <w:style w:type="paragraph" w:customStyle="1" w:styleId="SeparationLine">
    <w:name w:val="Separation Line"/>
    <w:link w:val="SeparationLine0"/>
    <w:qFormat/>
    <w:rsid w:val="00346B5B"/>
    <w:pPr>
      <w:widowControl/>
      <w:pBdr>
        <w:bottom w:val="single" w:sz="6" w:space="1" w:color="auto"/>
      </w:pBdr>
      <w:autoSpaceDE/>
      <w:autoSpaceDN/>
      <w:adjustRightInd w:val="0"/>
      <w:snapToGrid w:val="0"/>
      <w:spacing w:line="260" w:lineRule="atLeast"/>
      <w:jc w:val="both"/>
    </w:pPr>
    <w:rPr>
      <w:rFonts w:ascii="Times New Roman" w:eastAsia="Times New Roman" w:hAnsi="Times New Roman" w:cs="Times New Roman"/>
      <w:color w:val="000000"/>
      <w:sz w:val="20"/>
      <w:szCs w:val="24"/>
      <w:lang w:eastAsia="de-DE" w:bidi="en-US"/>
    </w:rPr>
  </w:style>
  <w:style w:type="character" w:customStyle="1" w:styleId="Abstract0">
    <w:name w:val="Abstract 字符"/>
    <w:basedOn w:val="DefaultParagraphFont"/>
    <w:link w:val="Abstract"/>
    <w:rsid w:val="00346B5B"/>
    <w:rPr>
      <w:rFonts w:ascii="Times New Roman" w:eastAsia="Times New Roman" w:hAnsi="Times New Roman" w:cs="Times New Roman"/>
      <w:sz w:val="24"/>
      <w:lang w:eastAsia="de-DE" w:bidi="en-US"/>
    </w:rPr>
  </w:style>
  <w:style w:type="character" w:customStyle="1" w:styleId="SeparationLine0">
    <w:name w:val="Separation Line 字符"/>
    <w:basedOn w:val="DefaultParagraphFont"/>
    <w:link w:val="SeparationLine"/>
    <w:rsid w:val="00346B5B"/>
    <w:rPr>
      <w:rFonts w:ascii="Times New Roman" w:eastAsia="Times New Roman" w:hAnsi="Times New Roman" w:cs="Times New Roman"/>
      <w:color w:val="000000"/>
      <w:sz w:val="20"/>
      <w:szCs w:val="24"/>
      <w:lang w:eastAsia="de-DE" w:bidi="en-US"/>
    </w:rPr>
  </w:style>
  <w:style w:type="table" w:styleId="ListTable6Colorful">
    <w:name w:val="List Table 6 Colorful"/>
    <w:basedOn w:val="TableNormal"/>
    <w:uiPriority w:val="51"/>
    <w:rsid w:val="006C1F2B"/>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1">
    <w:name w:val="Plain Table 1"/>
    <w:basedOn w:val="TableNormal"/>
    <w:uiPriority w:val="41"/>
    <w:rsid w:val="001C7CB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stTable7Colorful">
    <w:name w:val="List Table 7 Colorful"/>
    <w:basedOn w:val="TableNormal"/>
    <w:uiPriority w:val="52"/>
    <w:rsid w:val="001C7CB4"/>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font-claude-response-body">
    <w:name w:val="font-claude-response-body"/>
    <w:basedOn w:val="Normal"/>
    <w:rsid w:val="000B43A0"/>
    <w:pPr>
      <w:widowControl/>
      <w:autoSpaceDE/>
      <w:autoSpaceDN/>
      <w:spacing w:before="100" w:beforeAutospacing="1" w:after="100" w:afterAutospacing="1"/>
    </w:pPr>
    <w:rPr>
      <w:sz w:val="24"/>
      <w:szCs w:val="24"/>
      <w:lang w:val="en-US" w:eastAsia="en-US"/>
    </w:rPr>
  </w:style>
  <w:style w:type="character" w:styleId="Hyperlink">
    <w:name w:val="Hyperlink"/>
    <w:basedOn w:val="DefaultParagraphFont"/>
    <w:uiPriority w:val="99"/>
    <w:unhideWhenUsed/>
    <w:rsid w:val="002F4E4A"/>
    <w:rPr>
      <w:color w:val="0000FF" w:themeColor="hyperlink"/>
      <w:u w:val="single"/>
    </w:rPr>
  </w:style>
  <w:style w:type="character" w:styleId="UnresolvedMention">
    <w:name w:val="Unresolved Mention"/>
    <w:basedOn w:val="DefaultParagraphFont"/>
    <w:uiPriority w:val="99"/>
    <w:semiHidden/>
    <w:unhideWhenUsed/>
    <w:rsid w:val="002F4E4A"/>
    <w:rPr>
      <w:color w:val="605E5C"/>
      <w:shd w:val="clear" w:color="auto" w:fill="E1DFDD"/>
    </w:rPr>
  </w:style>
  <w:style w:type="character" w:styleId="PlaceholderText">
    <w:name w:val="Placeholder Text"/>
    <w:basedOn w:val="DefaultParagraphFont"/>
    <w:uiPriority w:val="99"/>
    <w:semiHidden/>
    <w:rsid w:val="00F429B1"/>
    <w:rPr>
      <w:color w:val="666666"/>
    </w:rPr>
  </w:style>
  <w:style w:type="character" w:styleId="FollowedHyperlink">
    <w:name w:val="FollowedHyperlink"/>
    <w:basedOn w:val="DefaultParagraphFont"/>
    <w:uiPriority w:val="99"/>
    <w:semiHidden/>
    <w:unhideWhenUsed/>
    <w:rsid w:val="00AB7E72"/>
    <w:rPr>
      <w:color w:val="800080" w:themeColor="followedHyperlink"/>
      <w:u w:val="single"/>
    </w:rPr>
  </w:style>
  <w:style w:type="paragraph" w:styleId="Caption">
    <w:name w:val="caption"/>
    <w:basedOn w:val="Normal"/>
    <w:next w:val="Normal"/>
    <w:uiPriority w:val="35"/>
    <w:unhideWhenUsed/>
    <w:qFormat/>
    <w:rsid w:val="00A4092C"/>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765BDFC9-DE54-4D96-B7A2-73BDED3E2D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18</Pages>
  <Words>26449</Words>
  <Characters>150761</Characters>
  <Application>Microsoft Office Word</Application>
  <DocSecurity>0</DocSecurity>
  <Lines>1256</Lines>
  <Paragraphs>353</Paragraphs>
  <ScaleCrop>false</ScaleCrop>
  <HeadingPairs>
    <vt:vector size="2" baseType="variant">
      <vt:variant>
        <vt:lpstr>Title</vt:lpstr>
      </vt:variant>
      <vt:variant>
        <vt:i4>1</vt:i4>
      </vt:variant>
    </vt:vector>
  </HeadingPairs>
  <TitlesOfParts>
    <vt:vector size="1" baseType="lpstr">
      <vt:lpstr>Optimasi Hyperparameter DNN Menggunakan Hybrid Bayesian-PSO untuk Prediksi Customer Churn pada Sektor Perbankan dengan Dataset Imbalanced</vt:lpstr>
    </vt:vector>
  </TitlesOfParts>
  <Company/>
  <LinksUpToDate>false</LinksUpToDate>
  <CharactersWithSpaces>176857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Optimasi Hyperparameter DNN Menggunakan Hybrid Bayesian-PSO untuk Prediksi Customer Churn pada Sektor Perbankan dengan Dataset Imbalanced</dc:title>
  <dc:creator>Herwinda Marwaa</dc:creator>
  <cp:lastModifiedBy>Herwinda Marwaa</cp:lastModifiedBy>
  <cp:revision>9</cp:revision>
  <cp:lastPrinted>2026-06-24T08:59:00Z</cp:lastPrinted>
  <dcterms:created xsi:type="dcterms:W3CDTF">2026-06-25T10:14:00Z</dcterms:created>
  <dcterms:modified xsi:type="dcterms:W3CDTF">2026-06-25T10:38:00Z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2026-05-29T00:00:00Z</vt:filetime>
  </property>
  <property fmtid="{D5CDD505-2E9C-101B-9397-08002B2CF9AE}" pid="3" name="Creator">
    <vt:lpwstr>LaTeX with hyperref package</vt:lpwstr>
  </property>
  <property fmtid="{D5CDD505-2E9C-101B-9397-08002B2CF9AE}" pid="4" name="LastSaved">
    <vt:filetime>2026-05-29T00:00:00Z</vt:filetime>
  </property>
  <property fmtid="{D5CDD505-2E9C-101B-9397-08002B2CF9AE}" pid="5" name="GrammarlyDocumentId">
    <vt:lpwstr>1bc103cc-1ed6-466c-aaa1-39ba72aceb9e</vt:lpwstr>
  </property>
  <property fmtid="{D5CDD505-2E9C-101B-9397-08002B2CF9AE}" pid="6" name="Mendeley Recent Style Id 0_1">
    <vt:lpwstr>http://www.zotero.org/styles/american-medical-association</vt:lpwstr>
  </property>
  <property fmtid="{D5CDD505-2E9C-101B-9397-08002B2CF9AE}" pid="7" name="Mendeley Recent Style Name 0_1">
    <vt:lpwstr>American Medical Association 11th edition</vt:lpwstr>
  </property>
  <property fmtid="{D5CDD505-2E9C-101B-9397-08002B2CF9AE}" pid="8" name="Mendeley Recent Style Id 1_1">
    <vt:lpwstr>http://www.zotero.org/styles/american-political-science-association</vt:lpwstr>
  </property>
  <property fmtid="{D5CDD505-2E9C-101B-9397-08002B2CF9AE}" pid="9" name="Mendeley Recent Style Name 1_1">
    <vt:lpwstr>American Political Science Association</vt:lpwstr>
  </property>
  <property fmtid="{D5CDD505-2E9C-101B-9397-08002B2CF9AE}" pid="10" name="Mendeley Recent Style Id 2_1">
    <vt:lpwstr>http://www.zotero.org/styles/apa</vt:lpwstr>
  </property>
  <property fmtid="{D5CDD505-2E9C-101B-9397-08002B2CF9AE}" pid="11" name="Mendeley Recent Style Name 2_1">
    <vt:lpwstr>American Psychological Association 7th edition</vt:lpwstr>
  </property>
  <property fmtid="{D5CDD505-2E9C-101B-9397-08002B2CF9AE}" pid="12" name="Mendeley Recent Style Id 3_1">
    <vt:lpwstr>http://www.zotero.org/styles/american-sociological-association</vt:lpwstr>
  </property>
  <property fmtid="{D5CDD505-2E9C-101B-9397-08002B2CF9AE}" pid="13" name="Mendeley Recent Style Name 3_1">
    <vt:lpwstr>American Sociological Association 6th edition</vt:lpwstr>
  </property>
  <property fmtid="{D5CDD505-2E9C-101B-9397-08002B2CF9AE}" pid="14" name="Mendeley Recent Style Id 4_1">
    <vt:lpwstr>http://www.zotero.org/styles/chicago-author-date</vt:lpwstr>
  </property>
  <property fmtid="{D5CDD505-2E9C-101B-9397-08002B2CF9AE}" pid="15" name="Mendeley Recent Style Name 4_1">
    <vt:lpwstr>Chicago Manual of Style 17th edition (author-date)</vt:lpwstr>
  </property>
  <property fmtid="{D5CDD505-2E9C-101B-9397-08002B2CF9AE}" pid="16" name="Mendeley Recent Style Id 5_1">
    <vt:lpwstr>http://www.zotero.org/styles/harvard-cite-them-right</vt:lpwstr>
  </property>
  <property fmtid="{D5CDD505-2E9C-101B-9397-08002B2CF9AE}" pid="17" name="Mendeley Recent Style Name 5_1">
    <vt:lpwstr>Cite Them Right 12th edition - Harvard</vt:lpwstr>
  </property>
  <property fmtid="{D5CDD505-2E9C-101B-9397-08002B2CF9AE}" pid="18" name="Mendeley Recent Style Id 6_1">
    <vt:lpwstr>http://www.zotero.org/styles/ieee</vt:lpwstr>
  </property>
  <property fmtid="{D5CDD505-2E9C-101B-9397-08002B2CF9AE}" pid="19" name="Mendeley Recent Style Name 6_1">
    <vt:lpwstr>IEEE</vt:lpwstr>
  </property>
  <property fmtid="{D5CDD505-2E9C-101B-9397-08002B2CF9AE}" pid="20" name="Mendeley Recent Style Id 7_1">
    <vt:lpwstr>http://www.zotero.org/styles/modern-humanities-research-association</vt:lpwstr>
  </property>
  <property fmtid="{D5CDD505-2E9C-101B-9397-08002B2CF9AE}" pid="21" name="Mendeley Recent Style Name 7_1">
    <vt:lpwstr>Modern Humanities Research Association 3rd edition (note with bibliography)</vt:lpwstr>
  </property>
  <property fmtid="{D5CDD505-2E9C-101B-9397-08002B2CF9AE}" pid="22" name="Mendeley Recent Style Id 8_1">
    <vt:lpwstr>http://www.zotero.org/styles/modern-language-association</vt:lpwstr>
  </property>
  <property fmtid="{D5CDD505-2E9C-101B-9397-08002B2CF9AE}" pid="23" name="Mendeley Recent Style Name 8_1">
    <vt:lpwstr>Modern Language Association 9th edition</vt:lpwstr>
  </property>
  <property fmtid="{D5CDD505-2E9C-101B-9397-08002B2CF9AE}" pid="24" name="Mendeley Recent Style Id 9_1">
    <vt:lpwstr>http://www.zotero.org/styles/nature</vt:lpwstr>
  </property>
  <property fmtid="{D5CDD505-2E9C-101B-9397-08002B2CF9AE}" pid="25" name="Mendeley Recent Style Name 9_1">
    <vt:lpwstr>Nature</vt:lpwstr>
  </property>
  <property fmtid="{D5CDD505-2E9C-101B-9397-08002B2CF9AE}" pid="26" name="Mendeley Document_1">
    <vt:lpwstr>True</vt:lpwstr>
  </property>
  <property fmtid="{D5CDD505-2E9C-101B-9397-08002B2CF9AE}" pid="27" name="Mendeley Unique User Id_1">
    <vt:lpwstr>96ca511b-4f74-3dd1-af8e-1050bf538ea4</vt:lpwstr>
  </property>
  <property fmtid="{D5CDD505-2E9C-101B-9397-08002B2CF9AE}" pid="28" name="Mendeley Citation Style_1">
    <vt:lpwstr>http://www.zotero.org/styles/harvard-cite-them-right</vt:lpwstr>
  </property>
</Properties>
</file>