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D140C9" w14:paraId="5108C21A" w14:textId="77777777">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5F8FC"/>
          </w:tcPr>
          <w:p w14:paraId="19C8188D" w14:textId="77777777" w:rsidR="00D140C9" w:rsidRDefault="00D140C9">
            <w:pPr>
              <w:spacing w:before="3291"/>
            </w:pPr>
          </w:p>
          <w:p w14:paraId="2C629C49" w14:textId="77777777" w:rsidR="00D140C9" w:rsidRDefault="00D67A9B">
            <w:pPr>
              <w:pBdr>
                <w:bottom w:val="single" w:sz="6" w:space="8" w:color="2E86C1"/>
              </w:pBdr>
              <w:spacing w:after="500"/>
              <w:ind w:left="1200" w:right="800"/>
            </w:pPr>
            <w:r>
              <w:rPr>
                <w:rFonts w:ascii="Calibri" w:eastAsia="黑体"/>
                <w:color w:val="2E86C1"/>
                <w:spacing w:val="40"/>
                <w:sz w:val="18"/>
                <w:szCs w:val="18"/>
              </w:rPr>
              <w:t>M  E  D  I  C  A  L     V  L  M     H  A  L  L  U  C  I  N  A  T  I  O  N     D  E  T  E  C  T  I  O  N</w:t>
            </w:r>
          </w:p>
          <w:p w14:paraId="5E1265CC" w14:textId="77777777" w:rsidR="00D140C9" w:rsidRDefault="00D67A9B">
            <w:pPr>
              <w:spacing w:after="100" w:line="920" w:lineRule="atLeast"/>
              <w:ind w:left="1200"/>
            </w:pPr>
            <w:r>
              <w:rPr>
                <w:rFonts w:ascii="Arial" w:eastAsia="黑体"/>
                <w:b/>
                <w:bCs/>
                <w:color w:val="1A5276"/>
                <w:sz w:val="80"/>
                <w:szCs w:val="80"/>
              </w:rPr>
              <w:t>面向中文医学影像的</w:t>
            </w:r>
          </w:p>
          <w:p w14:paraId="02D835AE" w14:textId="77777777" w:rsidR="00D140C9" w:rsidRDefault="00D67A9B">
            <w:pPr>
              <w:spacing w:after="100" w:line="920" w:lineRule="atLeast"/>
              <w:ind w:left="1200"/>
            </w:pPr>
            <w:r>
              <w:rPr>
                <w:rFonts w:ascii="Arial" w:eastAsia="黑体"/>
                <w:b/>
                <w:bCs/>
                <w:color w:val="1A5276"/>
                <w:sz w:val="80"/>
                <w:szCs w:val="80"/>
              </w:rPr>
              <w:t>视觉语言模型幻觉检测与</w:t>
            </w:r>
          </w:p>
          <w:p w14:paraId="3B8FFD46" w14:textId="77777777" w:rsidR="00D140C9" w:rsidRDefault="00D67A9B">
            <w:pPr>
              <w:spacing w:after="300" w:line="920" w:lineRule="atLeast"/>
              <w:ind w:left="1200"/>
            </w:pPr>
            <w:r>
              <w:rPr>
                <w:rFonts w:ascii="Arial" w:eastAsia="黑体"/>
                <w:b/>
                <w:bCs/>
                <w:color w:val="1A5276"/>
                <w:sz w:val="80"/>
                <w:szCs w:val="80"/>
              </w:rPr>
              <w:t>可信度评测系统</w:t>
            </w:r>
          </w:p>
          <w:p w14:paraId="1DF42E97" w14:textId="77777777" w:rsidR="00D140C9" w:rsidRDefault="00D67A9B">
            <w:pPr>
              <w:spacing w:after="800"/>
              <w:ind w:left="1200"/>
            </w:pPr>
            <w:r>
              <w:rPr>
                <w:rFonts w:ascii="Arial" w:eastAsia="微软雅黑"/>
                <w:color w:val="606060"/>
              </w:rPr>
              <w:t>大学生创新创业训练计划项目报告</w:t>
            </w:r>
          </w:p>
          <w:p w14:paraId="3BAC1E43" w14:textId="77777777" w:rsidR="00D140C9" w:rsidRDefault="00D67A9B">
            <w:pPr>
              <w:pBdr>
                <w:left w:val="single" w:sz="8" w:space="12" w:color="2E86C1"/>
              </w:pBdr>
              <w:spacing w:after="80"/>
              <w:ind w:left="1400"/>
            </w:pPr>
            <w:r>
              <w:rPr>
                <w:rFonts w:ascii="Arial" w:eastAsia="微软雅黑"/>
                <w:color w:val="707070"/>
              </w:rPr>
              <w:t>项目类别：大学生创新创业训练计划</w:t>
            </w:r>
          </w:p>
          <w:p w14:paraId="5511CE26" w14:textId="0369FFDF" w:rsidR="00D140C9" w:rsidRDefault="00D67A9B">
            <w:pPr>
              <w:pBdr>
                <w:left w:val="single" w:sz="8" w:space="12" w:color="2E86C1"/>
              </w:pBdr>
              <w:spacing w:after="80"/>
              <w:ind w:left="1400"/>
            </w:pPr>
            <w:r>
              <w:rPr>
                <w:rFonts w:ascii="Arial" w:eastAsia="微软雅黑"/>
                <w:color w:val="707070"/>
              </w:rPr>
              <w:t>项目负责人：</w:t>
            </w:r>
          </w:p>
          <w:p w14:paraId="271E7188" w14:textId="697F1506" w:rsidR="00D140C9" w:rsidRDefault="00D67A9B">
            <w:pPr>
              <w:pBdr>
                <w:left w:val="single" w:sz="8" w:space="12" w:color="2E86C1"/>
              </w:pBdr>
              <w:spacing w:after="80"/>
              <w:ind w:left="1400"/>
            </w:pPr>
            <w:r>
              <w:rPr>
                <w:rFonts w:ascii="Arial" w:eastAsia="微软雅黑"/>
                <w:color w:val="707070"/>
              </w:rPr>
              <w:t>团队成员：</w:t>
            </w:r>
          </w:p>
          <w:p w14:paraId="55F62D32" w14:textId="19E4F346" w:rsidR="00D140C9" w:rsidRDefault="00D67A9B">
            <w:pPr>
              <w:pBdr>
                <w:left w:val="single" w:sz="8" w:space="12" w:color="2E86C1"/>
              </w:pBdr>
              <w:spacing w:after="80"/>
              <w:ind w:left="1400"/>
            </w:pPr>
            <w:r>
              <w:rPr>
                <w:rFonts w:ascii="Arial" w:eastAsia="微软雅黑"/>
                <w:color w:val="707070"/>
              </w:rPr>
              <w:t>指导教师：</w:t>
            </w:r>
          </w:p>
          <w:p w14:paraId="483F76CF" w14:textId="4F307CCE" w:rsidR="00D140C9" w:rsidRDefault="00D67A9B" w:rsidP="00AC62BD">
            <w:pPr>
              <w:pBdr>
                <w:left w:val="single" w:sz="8" w:space="12" w:color="2E86C1"/>
              </w:pBdr>
              <w:spacing w:after="80"/>
              <w:ind w:left="1400"/>
            </w:pPr>
            <w:r>
              <w:rPr>
                <w:rFonts w:ascii="Arial" w:eastAsia="微软雅黑"/>
                <w:color w:val="707070"/>
              </w:rPr>
              <w:t>依托单位：北京邮电大学</w:t>
            </w:r>
          </w:p>
          <w:p w14:paraId="45BDC3A2" w14:textId="77777777" w:rsidR="00D140C9" w:rsidRDefault="00D140C9">
            <w:pPr>
              <w:spacing w:before="3291"/>
            </w:pPr>
          </w:p>
          <w:p w14:paraId="1C06EEED" w14:textId="77777777" w:rsidR="00D140C9" w:rsidRDefault="00D67A9B">
            <w:pPr>
              <w:pBdr>
                <w:top w:val="single" w:sz="2" w:space="8" w:color="2E86C1"/>
              </w:pBdr>
              <w:spacing w:before="200"/>
              <w:ind w:left="1200" w:right="800"/>
            </w:pPr>
            <w:r>
              <w:rPr>
                <w:rFonts w:ascii="Arial"/>
                <w:color w:val="A0A0A0"/>
                <w:sz w:val="16"/>
                <w:szCs w:val="16"/>
              </w:rPr>
              <w:t>北京邮电大学</w:t>
            </w:r>
            <w:r>
              <w:t xml:space="preserve">                                        </w:t>
            </w:r>
            <w:r>
              <w:rPr>
                <w:rFonts w:ascii="Arial"/>
                <w:color w:val="A0A0A0"/>
                <w:sz w:val="16"/>
                <w:szCs w:val="16"/>
              </w:rPr>
              <w:t>大学生创新创业训练计划</w:t>
            </w:r>
          </w:p>
        </w:tc>
      </w:tr>
    </w:tbl>
    <w:p w14:paraId="580B4EA3" w14:textId="77777777" w:rsidR="00D140C9" w:rsidRDefault="00D140C9">
      <w:pPr>
        <w:sectPr w:rsidR="00D140C9">
          <w:pgSz w:w="11906" w:h="16838"/>
          <w:pgMar w:top="0" w:right="0" w:bottom="0" w:left="0" w:header="708" w:footer="708" w:gutter="0"/>
          <w:cols w:space="720"/>
          <w:docGrid w:linePitch="360"/>
        </w:sectPr>
      </w:pPr>
    </w:p>
    <w:p w14:paraId="44D4B255" w14:textId="77777777" w:rsidR="00D140C9" w:rsidRDefault="00D67A9B">
      <w:pPr>
        <w:spacing w:before="480" w:after="360"/>
        <w:jc w:val="center"/>
      </w:pPr>
      <w:r>
        <w:rPr>
          <w:rFonts w:eastAsia="黑体"/>
          <w:b/>
          <w:bCs/>
          <w:color w:val="1A5276"/>
          <w:sz w:val="32"/>
          <w:szCs w:val="32"/>
        </w:rPr>
        <w:lastRenderedPageBreak/>
        <w:t>目　录</w:t>
      </w:r>
    </w:p>
    <w:sdt>
      <w:sdtPr>
        <w:rPr>
          <w:b w:val="0"/>
          <w:bCs w:val="0"/>
        </w:rPr>
        <w:alias w:val="Table of Contents"/>
        <w:id w:val="514425000"/>
      </w:sdtPr>
      <w:sdtEndPr/>
      <w:sdtContent>
        <w:p w14:paraId="2ECA4F08" w14:textId="77777777" w:rsidR="006F605B" w:rsidRDefault="00D67A9B">
          <w:pPr>
            <w:pStyle w:val="TOC1"/>
            <w:rPr>
              <w:rFonts w:asciiTheme="minorHAnsi" w:eastAsiaTheme="minorEastAsia" w:hAnsiTheme="minorHAnsi" w:cstheme="minorBidi" w:hint="eastAsia"/>
              <w:b w:val="0"/>
              <w:bCs w:val="0"/>
              <w:noProof/>
              <w:color w:val="auto"/>
              <w:kern w:val="2"/>
              <w:sz w:val="22"/>
              <w14:ligatures w14:val="standardContextual"/>
            </w:rPr>
          </w:pPr>
          <w:r>
            <w:fldChar w:fldCharType="begin"/>
          </w:r>
          <w:r>
            <w:instrText>TOC \h \o "1-3"</w:instrText>
          </w:r>
          <w:r>
            <w:fldChar w:fldCharType="separate"/>
          </w:r>
          <w:hyperlink w:anchor="_Toc240188396" w:history="1">
            <w:r w:rsidR="006F605B" w:rsidRPr="009C21F2">
              <w:rPr>
                <w:rStyle w:val="a5"/>
                <w:noProof/>
              </w:rPr>
              <w:t>摘　要</w:t>
            </w:r>
            <w:r w:rsidR="006F605B">
              <w:rPr>
                <w:rFonts w:hint="eastAsia"/>
                <w:noProof/>
              </w:rPr>
              <w:tab/>
            </w:r>
            <w:r w:rsidR="006F605B">
              <w:rPr>
                <w:rFonts w:hint="eastAsia"/>
                <w:noProof/>
              </w:rPr>
              <w:fldChar w:fldCharType="begin"/>
            </w:r>
            <w:r w:rsidR="006F605B">
              <w:rPr>
                <w:rFonts w:hint="eastAsia"/>
                <w:noProof/>
              </w:rPr>
              <w:instrText xml:space="preserve"> </w:instrText>
            </w:r>
            <w:r w:rsidR="006F605B">
              <w:rPr>
                <w:noProof/>
              </w:rPr>
              <w:instrText>PAGEREF _Toc240188396 \h</w:instrText>
            </w:r>
            <w:r w:rsidR="006F605B">
              <w:rPr>
                <w:rFonts w:hint="eastAsia"/>
                <w:noProof/>
              </w:rPr>
              <w:instrText xml:space="preserve"> </w:instrText>
            </w:r>
            <w:r w:rsidR="006F605B">
              <w:rPr>
                <w:rFonts w:hint="eastAsia"/>
                <w:noProof/>
              </w:rPr>
            </w:r>
            <w:r w:rsidR="006F605B">
              <w:rPr>
                <w:rFonts w:hint="eastAsia"/>
                <w:noProof/>
              </w:rPr>
              <w:fldChar w:fldCharType="separate"/>
            </w:r>
            <w:r w:rsidR="006F605B">
              <w:rPr>
                <w:noProof/>
              </w:rPr>
              <w:t>1</w:t>
            </w:r>
            <w:r w:rsidR="006F605B">
              <w:rPr>
                <w:rFonts w:hint="eastAsia"/>
                <w:noProof/>
              </w:rPr>
              <w:fldChar w:fldCharType="end"/>
            </w:r>
          </w:hyperlink>
        </w:p>
        <w:p w14:paraId="2246ABD1"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397" w:history="1">
            <w:r w:rsidRPr="009C21F2">
              <w:rPr>
                <w:rStyle w:val="a5"/>
                <w:noProof/>
              </w:rPr>
              <w:t>第一章　项目介绍</w:t>
            </w:r>
            <w:r>
              <w:rPr>
                <w:rFonts w:hint="eastAsia"/>
                <w:noProof/>
              </w:rPr>
              <w:tab/>
            </w:r>
            <w:r>
              <w:rPr>
                <w:rFonts w:hint="eastAsia"/>
                <w:noProof/>
              </w:rPr>
              <w:fldChar w:fldCharType="begin"/>
            </w:r>
            <w:r>
              <w:rPr>
                <w:rFonts w:hint="eastAsia"/>
                <w:noProof/>
              </w:rPr>
              <w:instrText xml:space="preserve"> </w:instrText>
            </w:r>
            <w:r>
              <w:rPr>
                <w:noProof/>
              </w:rPr>
              <w:instrText>PAGEREF _Toc240188397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C3A3676"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398" w:history="1">
            <w:r w:rsidRPr="009C21F2">
              <w:rPr>
                <w:rStyle w:val="a5"/>
                <w:noProof/>
              </w:rPr>
              <w:t>1.1</w:t>
            </w:r>
            <w:r w:rsidRPr="009C21F2">
              <w:rPr>
                <w:rStyle w:val="a5"/>
                <w:noProof/>
              </w:rPr>
              <w:t xml:space="preserve">　研究背景与问题</w:t>
            </w:r>
            <w:r>
              <w:rPr>
                <w:rFonts w:hint="eastAsia"/>
                <w:noProof/>
              </w:rPr>
              <w:tab/>
            </w:r>
            <w:r>
              <w:rPr>
                <w:rFonts w:hint="eastAsia"/>
                <w:noProof/>
              </w:rPr>
              <w:fldChar w:fldCharType="begin"/>
            </w:r>
            <w:r>
              <w:rPr>
                <w:rFonts w:hint="eastAsia"/>
                <w:noProof/>
              </w:rPr>
              <w:instrText xml:space="preserve"> </w:instrText>
            </w:r>
            <w:r>
              <w:rPr>
                <w:noProof/>
              </w:rPr>
              <w:instrText>PAGEREF _Toc240188398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04815E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399" w:history="1">
            <w:r w:rsidRPr="009C21F2">
              <w:rPr>
                <w:rStyle w:val="a5"/>
                <w:noProof/>
              </w:rPr>
              <w:t>1.2</w:t>
            </w:r>
            <w:r w:rsidRPr="009C21F2">
              <w:rPr>
                <w:rStyle w:val="a5"/>
                <w:noProof/>
              </w:rPr>
              <w:t xml:space="preserve">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_Toc240188399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87DDC65"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0" w:history="1">
            <w:r w:rsidRPr="009C21F2">
              <w:rPr>
                <w:rStyle w:val="a5"/>
                <w:noProof/>
              </w:rPr>
              <w:t>1.3</w:t>
            </w:r>
            <w:r w:rsidRPr="009C21F2">
              <w:rPr>
                <w:rStyle w:val="a5"/>
                <w:noProof/>
              </w:rPr>
              <w:t xml:space="preserve">　项目目标</w:t>
            </w:r>
            <w:r>
              <w:rPr>
                <w:rFonts w:hint="eastAsia"/>
                <w:noProof/>
              </w:rPr>
              <w:tab/>
            </w:r>
            <w:r>
              <w:rPr>
                <w:rFonts w:hint="eastAsia"/>
                <w:noProof/>
              </w:rPr>
              <w:fldChar w:fldCharType="begin"/>
            </w:r>
            <w:r>
              <w:rPr>
                <w:rFonts w:hint="eastAsia"/>
                <w:noProof/>
              </w:rPr>
              <w:instrText xml:space="preserve"> </w:instrText>
            </w:r>
            <w:r>
              <w:rPr>
                <w:noProof/>
              </w:rPr>
              <w:instrText>PAGEREF _Toc240188400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F7CEA7A"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1" w:history="1">
            <w:r w:rsidRPr="009C21F2">
              <w:rPr>
                <w:rStyle w:val="a5"/>
                <w:noProof/>
              </w:rPr>
              <w:t>1.4</w:t>
            </w:r>
            <w:r w:rsidRPr="009C21F2">
              <w:rPr>
                <w:rStyle w:val="a5"/>
                <w:noProof/>
              </w:rPr>
              <w:t xml:space="preserve">　主要内容与技术路线</w:t>
            </w:r>
            <w:r>
              <w:rPr>
                <w:rFonts w:hint="eastAsia"/>
                <w:noProof/>
              </w:rPr>
              <w:tab/>
            </w:r>
            <w:r>
              <w:rPr>
                <w:rFonts w:hint="eastAsia"/>
                <w:noProof/>
              </w:rPr>
              <w:fldChar w:fldCharType="begin"/>
            </w:r>
            <w:r>
              <w:rPr>
                <w:rFonts w:hint="eastAsia"/>
                <w:noProof/>
              </w:rPr>
              <w:instrText xml:space="preserve"> </w:instrText>
            </w:r>
            <w:r>
              <w:rPr>
                <w:noProof/>
              </w:rPr>
              <w:instrText>PAGEREF _Toc240188401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63C37B8"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2" w:history="1">
            <w:r w:rsidRPr="009C21F2">
              <w:rPr>
                <w:rStyle w:val="a5"/>
                <w:noProof/>
              </w:rPr>
              <w:t>1.5</w:t>
            </w:r>
            <w:r w:rsidRPr="009C21F2">
              <w:rPr>
                <w:rStyle w:val="a5"/>
                <w:noProof/>
              </w:rPr>
              <w:t xml:space="preserve">　主要创新点</w:t>
            </w:r>
            <w:r>
              <w:rPr>
                <w:rFonts w:hint="eastAsia"/>
                <w:noProof/>
              </w:rPr>
              <w:tab/>
            </w:r>
            <w:r>
              <w:rPr>
                <w:rFonts w:hint="eastAsia"/>
                <w:noProof/>
              </w:rPr>
              <w:fldChar w:fldCharType="begin"/>
            </w:r>
            <w:r>
              <w:rPr>
                <w:rFonts w:hint="eastAsia"/>
                <w:noProof/>
              </w:rPr>
              <w:instrText xml:space="preserve"> </w:instrText>
            </w:r>
            <w:r>
              <w:rPr>
                <w:noProof/>
              </w:rPr>
              <w:instrText>PAGEREF _Toc240188402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F3248CF"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3" w:history="1">
            <w:r w:rsidRPr="009C21F2">
              <w:rPr>
                <w:rStyle w:val="a5"/>
                <w:noProof/>
              </w:rPr>
              <w:t>1.6</w:t>
            </w:r>
            <w:r w:rsidRPr="009C21F2">
              <w:rPr>
                <w:rStyle w:val="a5"/>
                <w:noProof/>
              </w:rPr>
              <w:t xml:space="preserve">　数据基础与合规说明</w:t>
            </w:r>
            <w:r>
              <w:rPr>
                <w:rFonts w:hint="eastAsia"/>
                <w:noProof/>
              </w:rPr>
              <w:tab/>
            </w:r>
            <w:r>
              <w:rPr>
                <w:rFonts w:hint="eastAsia"/>
                <w:noProof/>
              </w:rPr>
              <w:fldChar w:fldCharType="begin"/>
            </w:r>
            <w:r>
              <w:rPr>
                <w:rFonts w:hint="eastAsia"/>
                <w:noProof/>
              </w:rPr>
              <w:instrText xml:space="preserve"> </w:instrText>
            </w:r>
            <w:r>
              <w:rPr>
                <w:noProof/>
              </w:rPr>
              <w:instrText>PAGEREF _Toc240188403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7202B86"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04" w:history="1">
            <w:r w:rsidRPr="009C21F2">
              <w:rPr>
                <w:rStyle w:val="a5"/>
                <w:noProof/>
              </w:rPr>
              <w:t>第二章　应用前景</w:t>
            </w:r>
            <w:r>
              <w:rPr>
                <w:rFonts w:hint="eastAsia"/>
                <w:noProof/>
              </w:rPr>
              <w:tab/>
            </w:r>
            <w:r>
              <w:rPr>
                <w:rFonts w:hint="eastAsia"/>
                <w:noProof/>
              </w:rPr>
              <w:fldChar w:fldCharType="begin"/>
            </w:r>
            <w:r>
              <w:rPr>
                <w:rFonts w:hint="eastAsia"/>
                <w:noProof/>
              </w:rPr>
              <w:instrText xml:space="preserve"> </w:instrText>
            </w:r>
            <w:r>
              <w:rPr>
                <w:noProof/>
              </w:rPr>
              <w:instrText>PAGEREF _Toc240188404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832BD79"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5" w:history="1">
            <w:r w:rsidRPr="009C21F2">
              <w:rPr>
                <w:rStyle w:val="a5"/>
                <w:noProof/>
              </w:rPr>
              <w:t>2.1</w:t>
            </w:r>
            <w:r w:rsidRPr="009C21F2">
              <w:rPr>
                <w:rStyle w:val="a5"/>
                <w:noProof/>
              </w:rPr>
              <w:t xml:space="preserve">　临床报告质控与医生复核</w:t>
            </w:r>
            <w:r>
              <w:rPr>
                <w:rFonts w:hint="eastAsia"/>
                <w:noProof/>
              </w:rPr>
              <w:tab/>
            </w:r>
            <w:r>
              <w:rPr>
                <w:rFonts w:hint="eastAsia"/>
                <w:noProof/>
              </w:rPr>
              <w:fldChar w:fldCharType="begin"/>
            </w:r>
            <w:r>
              <w:rPr>
                <w:rFonts w:hint="eastAsia"/>
                <w:noProof/>
              </w:rPr>
              <w:instrText xml:space="preserve"> </w:instrText>
            </w:r>
            <w:r>
              <w:rPr>
                <w:noProof/>
              </w:rPr>
              <w:instrText>PAGEREF _Toc240188405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D9BA64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6" w:history="1">
            <w:r w:rsidRPr="009C21F2">
              <w:rPr>
                <w:rStyle w:val="a5"/>
                <w:noProof/>
              </w:rPr>
              <w:t>2.2</w:t>
            </w:r>
            <w:r w:rsidRPr="009C21F2">
              <w:rPr>
                <w:rStyle w:val="a5"/>
                <w:noProof/>
              </w:rPr>
              <w:t xml:space="preserve">　面向医学</w:t>
            </w:r>
            <w:r w:rsidRPr="009C21F2">
              <w:rPr>
                <w:rStyle w:val="a5"/>
                <w:noProof/>
              </w:rPr>
              <w:t xml:space="preserve"> AI </w:t>
            </w:r>
            <w:r w:rsidRPr="009C21F2">
              <w:rPr>
                <w:rStyle w:val="a5"/>
                <w:noProof/>
              </w:rPr>
              <w:t>模型的可信度评测</w:t>
            </w:r>
            <w:r>
              <w:rPr>
                <w:rFonts w:hint="eastAsia"/>
                <w:noProof/>
              </w:rPr>
              <w:tab/>
            </w:r>
            <w:r>
              <w:rPr>
                <w:rFonts w:hint="eastAsia"/>
                <w:noProof/>
              </w:rPr>
              <w:fldChar w:fldCharType="begin"/>
            </w:r>
            <w:r>
              <w:rPr>
                <w:rFonts w:hint="eastAsia"/>
                <w:noProof/>
              </w:rPr>
              <w:instrText xml:space="preserve"> </w:instrText>
            </w:r>
            <w:r>
              <w:rPr>
                <w:noProof/>
              </w:rPr>
              <w:instrText>PAGEREF _Toc240188406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7477533"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7" w:history="1">
            <w:r w:rsidRPr="009C21F2">
              <w:rPr>
                <w:rStyle w:val="a5"/>
                <w:noProof/>
              </w:rPr>
              <w:t>2.3</w:t>
            </w:r>
            <w:r w:rsidRPr="009C21F2">
              <w:rPr>
                <w:rStyle w:val="a5"/>
                <w:noProof/>
              </w:rPr>
              <w:t xml:space="preserve">　医疗器械审评与监管支撑</w:t>
            </w:r>
            <w:r>
              <w:rPr>
                <w:rFonts w:hint="eastAsia"/>
                <w:noProof/>
              </w:rPr>
              <w:tab/>
            </w:r>
            <w:r>
              <w:rPr>
                <w:rFonts w:hint="eastAsia"/>
                <w:noProof/>
              </w:rPr>
              <w:fldChar w:fldCharType="begin"/>
            </w:r>
            <w:r>
              <w:rPr>
                <w:rFonts w:hint="eastAsia"/>
                <w:noProof/>
              </w:rPr>
              <w:instrText xml:space="preserve"> </w:instrText>
            </w:r>
            <w:r>
              <w:rPr>
                <w:noProof/>
              </w:rPr>
              <w:instrText>PAGEREF _Toc240188407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B67D2D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8" w:history="1">
            <w:r w:rsidRPr="009C21F2">
              <w:rPr>
                <w:rStyle w:val="a5"/>
                <w:noProof/>
              </w:rPr>
              <w:t>2.4</w:t>
            </w:r>
            <w:r w:rsidRPr="009C21F2">
              <w:rPr>
                <w:rStyle w:val="a5"/>
                <w:noProof/>
              </w:rPr>
              <w:t xml:space="preserve">　医学教育与科研训练</w:t>
            </w:r>
            <w:r>
              <w:rPr>
                <w:rFonts w:hint="eastAsia"/>
                <w:noProof/>
              </w:rPr>
              <w:tab/>
            </w:r>
            <w:r>
              <w:rPr>
                <w:rFonts w:hint="eastAsia"/>
                <w:noProof/>
              </w:rPr>
              <w:fldChar w:fldCharType="begin"/>
            </w:r>
            <w:r>
              <w:rPr>
                <w:rFonts w:hint="eastAsia"/>
                <w:noProof/>
              </w:rPr>
              <w:instrText xml:space="preserve"> </w:instrText>
            </w:r>
            <w:r>
              <w:rPr>
                <w:noProof/>
              </w:rPr>
              <w:instrText>PAGEREF _Toc240188408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91117A4"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09" w:history="1">
            <w:r w:rsidRPr="009C21F2">
              <w:rPr>
                <w:rStyle w:val="a5"/>
                <w:noProof/>
              </w:rPr>
              <w:t>2.5</w:t>
            </w:r>
            <w:r w:rsidRPr="009C21F2">
              <w:rPr>
                <w:rStyle w:val="a5"/>
                <w:noProof/>
              </w:rPr>
              <w:t xml:space="preserve">　落地边界与前提</w:t>
            </w:r>
            <w:r>
              <w:rPr>
                <w:rFonts w:hint="eastAsia"/>
                <w:noProof/>
              </w:rPr>
              <w:tab/>
            </w:r>
            <w:r>
              <w:rPr>
                <w:rFonts w:hint="eastAsia"/>
                <w:noProof/>
              </w:rPr>
              <w:fldChar w:fldCharType="begin"/>
            </w:r>
            <w:r>
              <w:rPr>
                <w:rFonts w:hint="eastAsia"/>
                <w:noProof/>
              </w:rPr>
              <w:instrText xml:space="preserve"> </w:instrText>
            </w:r>
            <w:r>
              <w:rPr>
                <w:noProof/>
              </w:rPr>
              <w:instrText>PAGEREF _Toc240188409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FC4C0A0"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10" w:history="1">
            <w:r w:rsidRPr="009C21F2">
              <w:rPr>
                <w:rStyle w:val="a5"/>
                <w:noProof/>
              </w:rPr>
              <w:t>第三章　团队能力要求</w:t>
            </w:r>
            <w:r>
              <w:rPr>
                <w:rFonts w:hint="eastAsia"/>
                <w:noProof/>
              </w:rPr>
              <w:tab/>
            </w:r>
            <w:r>
              <w:rPr>
                <w:rFonts w:hint="eastAsia"/>
                <w:noProof/>
              </w:rPr>
              <w:fldChar w:fldCharType="begin"/>
            </w:r>
            <w:r>
              <w:rPr>
                <w:rFonts w:hint="eastAsia"/>
                <w:noProof/>
              </w:rPr>
              <w:instrText xml:space="preserve"> </w:instrText>
            </w:r>
            <w:r>
              <w:rPr>
                <w:noProof/>
              </w:rPr>
              <w:instrText>PAGEREF _Toc240188410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A1E8FFF"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1" w:history="1">
            <w:r w:rsidRPr="009C21F2">
              <w:rPr>
                <w:rStyle w:val="a5"/>
                <w:noProof/>
              </w:rPr>
              <w:t>3.1</w:t>
            </w:r>
            <w:r w:rsidRPr="009C21F2">
              <w:rPr>
                <w:rStyle w:val="a5"/>
                <w:noProof/>
              </w:rPr>
              <w:t xml:space="preserve">　角色构成与分工</w:t>
            </w:r>
            <w:r>
              <w:rPr>
                <w:rFonts w:hint="eastAsia"/>
                <w:noProof/>
              </w:rPr>
              <w:tab/>
            </w:r>
            <w:r>
              <w:rPr>
                <w:rFonts w:hint="eastAsia"/>
                <w:noProof/>
              </w:rPr>
              <w:fldChar w:fldCharType="begin"/>
            </w:r>
            <w:r>
              <w:rPr>
                <w:rFonts w:hint="eastAsia"/>
                <w:noProof/>
              </w:rPr>
              <w:instrText xml:space="preserve"> </w:instrText>
            </w:r>
            <w:r>
              <w:rPr>
                <w:noProof/>
              </w:rPr>
              <w:instrText>PAGEREF _Toc240188411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186E341"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2" w:history="1">
            <w:r w:rsidRPr="009C21F2">
              <w:rPr>
                <w:rStyle w:val="a5"/>
                <w:noProof/>
              </w:rPr>
              <w:t>3.2</w:t>
            </w:r>
            <w:r w:rsidRPr="009C21F2">
              <w:rPr>
                <w:rStyle w:val="a5"/>
                <w:noProof/>
              </w:rPr>
              <w:t xml:space="preserve">　硬性入场能力</w:t>
            </w:r>
            <w:r>
              <w:rPr>
                <w:rFonts w:hint="eastAsia"/>
                <w:noProof/>
              </w:rPr>
              <w:tab/>
            </w:r>
            <w:r>
              <w:rPr>
                <w:rFonts w:hint="eastAsia"/>
                <w:noProof/>
              </w:rPr>
              <w:fldChar w:fldCharType="begin"/>
            </w:r>
            <w:r>
              <w:rPr>
                <w:rFonts w:hint="eastAsia"/>
                <w:noProof/>
              </w:rPr>
              <w:instrText xml:space="preserve"> </w:instrText>
            </w:r>
            <w:r>
              <w:rPr>
                <w:noProof/>
              </w:rPr>
              <w:instrText>PAGEREF _Toc240188412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EC9289A"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3" w:history="1">
            <w:r w:rsidRPr="009C21F2">
              <w:rPr>
                <w:rStyle w:val="a5"/>
                <w:noProof/>
              </w:rPr>
              <w:t>3.3</w:t>
            </w:r>
            <w:r w:rsidRPr="009C21F2">
              <w:rPr>
                <w:rStyle w:val="a5"/>
                <w:noProof/>
              </w:rPr>
              <w:t xml:space="preserve">　项目过程中需习得的能力</w:t>
            </w:r>
            <w:r>
              <w:rPr>
                <w:rFonts w:hint="eastAsia"/>
                <w:noProof/>
              </w:rPr>
              <w:tab/>
            </w:r>
            <w:r>
              <w:rPr>
                <w:rFonts w:hint="eastAsia"/>
                <w:noProof/>
              </w:rPr>
              <w:fldChar w:fldCharType="begin"/>
            </w:r>
            <w:r>
              <w:rPr>
                <w:rFonts w:hint="eastAsia"/>
                <w:noProof/>
              </w:rPr>
              <w:instrText xml:space="preserve"> </w:instrText>
            </w:r>
            <w:r>
              <w:rPr>
                <w:noProof/>
              </w:rPr>
              <w:instrText>PAGEREF _Toc240188413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6277CAD"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4" w:history="1">
            <w:r w:rsidRPr="009C21F2">
              <w:rPr>
                <w:rStyle w:val="a5"/>
                <w:noProof/>
              </w:rPr>
              <w:t>3.4</w:t>
            </w:r>
            <w:r w:rsidRPr="009C21F2">
              <w:rPr>
                <w:rStyle w:val="a5"/>
                <w:noProof/>
              </w:rPr>
              <w:t xml:space="preserve">　医学领域支撑</w:t>
            </w:r>
            <w:r>
              <w:rPr>
                <w:rFonts w:hint="eastAsia"/>
                <w:noProof/>
              </w:rPr>
              <w:tab/>
            </w:r>
            <w:r>
              <w:rPr>
                <w:rFonts w:hint="eastAsia"/>
                <w:noProof/>
              </w:rPr>
              <w:fldChar w:fldCharType="begin"/>
            </w:r>
            <w:r>
              <w:rPr>
                <w:rFonts w:hint="eastAsia"/>
                <w:noProof/>
              </w:rPr>
              <w:instrText xml:space="preserve"> </w:instrText>
            </w:r>
            <w:r>
              <w:rPr>
                <w:noProof/>
              </w:rPr>
              <w:instrText>PAGEREF _Toc240188414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3E6E5C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5" w:history="1">
            <w:r w:rsidRPr="009C21F2">
              <w:rPr>
                <w:rStyle w:val="a5"/>
                <w:noProof/>
              </w:rPr>
              <w:t>3.5</w:t>
            </w:r>
            <w:r w:rsidRPr="009C21F2">
              <w:rPr>
                <w:rStyle w:val="a5"/>
                <w:noProof/>
              </w:rPr>
              <w:t xml:space="preserve">　能力缺口与补齐计划</w:t>
            </w:r>
            <w:r>
              <w:rPr>
                <w:rFonts w:hint="eastAsia"/>
                <w:noProof/>
              </w:rPr>
              <w:tab/>
            </w:r>
            <w:r>
              <w:rPr>
                <w:rFonts w:hint="eastAsia"/>
                <w:noProof/>
              </w:rPr>
              <w:fldChar w:fldCharType="begin"/>
            </w:r>
            <w:r>
              <w:rPr>
                <w:rFonts w:hint="eastAsia"/>
                <w:noProof/>
              </w:rPr>
              <w:instrText xml:space="preserve"> </w:instrText>
            </w:r>
            <w:r>
              <w:rPr>
                <w:noProof/>
              </w:rPr>
              <w:instrText>PAGEREF _Toc240188415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C0A7AA2"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16" w:history="1">
            <w:r w:rsidRPr="009C21F2">
              <w:rPr>
                <w:rStyle w:val="a5"/>
                <w:noProof/>
              </w:rPr>
              <w:t>第四章　主要难点</w:t>
            </w:r>
            <w:r>
              <w:rPr>
                <w:rFonts w:hint="eastAsia"/>
                <w:noProof/>
              </w:rPr>
              <w:tab/>
            </w:r>
            <w:r>
              <w:rPr>
                <w:rFonts w:hint="eastAsia"/>
                <w:noProof/>
              </w:rPr>
              <w:fldChar w:fldCharType="begin"/>
            </w:r>
            <w:r>
              <w:rPr>
                <w:rFonts w:hint="eastAsia"/>
                <w:noProof/>
              </w:rPr>
              <w:instrText xml:space="preserve"> </w:instrText>
            </w:r>
            <w:r>
              <w:rPr>
                <w:noProof/>
              </w:rPr>
              <w:instrText>PAGEREF _Toc240188416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90F632E"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7" w:history="1">
            <w:r w:rsidRPr="009C21F2">
              <w:rPr>
                <w:rStyle w:val="a5"/>
                <w:noProof/>
              </w:rPr>
              <w:t>4.1</w:t>
            </w:r>
            <w:r w:rsidRPr="009C21F2">
              <w:rPr>
                <w:rStyle w:val="a5"/>
                <w:noProof/>
              </w:rPr>
              <w:t xml:space="preserve">　数据获取与合规</w:t>
            </w:r>
            <w:r>
              <w:rPr>
                <w:rFonts w:hint="eastAsia"/>
                <w:noProof/>
              </w:rPr>
              <w:tab/>
            </w:r>
            <w:r>
              <w:rPr>
                <w:rFonts w:hint="eastAsia"/>
                <w:noProof/>
              </w:rPr>
              <w:fldChar w:fldCharType="begin"/>
            </w:r>
            <w:r>
              <w:rPr>
                <w:rFonts w:hint="eastAsia"/>
                <w:noProof/>
              </w:rPr>
              <w:instrText xml:space="preserve"> </w:instrText>
            </w:r>
            <w:r>
              <w:rPr>
                <w:noProof/>
              </w:rPr>
              <w:instrText>PAGEREF _Toc240188417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E5CBCBE"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8" w:history="1">
            <w:r w:rsidRPr="009C21F2">
              <w:rPr>
                <w:rStyle w:val="a5"/>
                <w:noProof/>
              </w:rPr>
              <w:t>4.2</w:t>
            </w:r>
            <w:r w:rsidRPr="009C21F2">
              <w:rPr>
                <w:rStyle w:val="a5"/>
                <w:noProof/>
              </w:rPr>
              <w:t xml:space="preserve">　幻觉的定义与标注</w:t>
            </w:r>
            <w:r>
              <w:rPr>
                <w:rFonts w:hint="eastAsia"/>
                <w:noProof/>
              </w:rPr>
              <w:tab/>
            </w:r>
            <w:r>
              <w:rPr>
                <w:rFonts w:hint="eastAsia"/>
                <w:noProof/>
              </w:rPr>
              <w:fldChar w:fldCharType="begin"/>
            </w:r>
            <w:r>
              <w:rPr>
                <w:rFonts w:hint="eastAsia"/>
                <w:noProof/>
              </w:rPr>
              <w:instrText xml:space="preserve"> </w:instrText>
            </w:r>
            <w:r>
              <w:rPr>
                <w:noProof/>
              </w:rPr>
              <w:instrText>PAGEREF _Toc240188418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6C1A77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19" w:history="1">
            <w:r w:rsidRPr="009C21F2">
              <w:rPr>
                <w:rStyle w:val="a5"/>
                <w:noProof/>
              </w:rPr>
              <w:t>4.3</w:t>
            </w:r>
            <w:r w:rsidRPr="009C21F2">
              <w:rPr>
                <w:rStyle w:val="a5"/>
                <w:noProof/>
              </w:rPr>
              <w:t xml:space="preserve">　视觉</w:t>
            </w:r>
            <w:r w:rsidRPr="009C21F2">
              <w:rPr>
                <w:rStyle w:val="a5"/>
                <w:noProof/>
              </w:rPr>
              <w:t xml:space="preserve"> grounding </w:t>
            </w:r>
            <w:r w:rsidRPr="009C21F2">
              <w:rPr>
                <w:rStyle w:val="a5"/>
                <w:noProof/>
              </w:rPr>
              <w:t>核查的技术难点</w:t>
            </w:r>
            <w:r>
              <w:rPr>
                <w:rFonts w:hint="eastAsia"/>
                <w:noProof/>
              </w:rPr>
              <w:tab/>
            </w:r>
            <w:r>
              <w:rPr>
                <w:rFonts w:hint="eastAsia"/>
                <w:noProof/>
              </w:rPr>
              <w:fldChar w:fldCharType="begin"/>
            </w:r>
            <w:r>
              <w:rPr>
                <w:rFonts w:hint="eastAsia"/>
                <w:noProof/>
              </w:rPr>
              <w:instrText xml:space="preserve"> </w:instrText>
            </w:r>
            <w:r>
              <w:rPr>
                <w:noProof/>
              </w:rPr>
              <w:instrText>PAGEREF _Toc240188419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E42E715"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0" w:history="1">
            <w:r w:rsidRPr="009C21F2">
              <w:rPr>
                <w:rStyle w:val="a5"/>
                <w:noProof/>
              </w:rPr>
              <w:t>4.4</w:t>
            </w:r>
            <w:r w:rsidRPr="009C21F2">
              <w:rPr>
                <w:rStyle w:val="a5"/>
                <w:noProof/>
              </w:rPr>
              <w:t xml:space="preserve">　评测指标的临床有效性</w:t>
            </w:r>
            <w:r>
              <w:rPr>
                <w:rFonts w:hint="eastAsia"/>
                <w:noProof/>
              </w:rPr>
              <w:tab/>
            </w:r>
            <w:r>
              <w:rPr>
                <w:rFonts w:hint="eastAsia"/>
                <w:noProof/>
              </w:rPr>
              <w:fldChar w:fldCharType="begin"/>
            </w:r>
            <w:r>
              <w:rPr>
                <w:rFonts w:hint="eastAsia"/>
                <w:noProof/>
              </w:rPr>
              <w:instrText xml:space="preserve"> </w:instrText>
            </w:r>
            <w:r>
              <w:rPr>
                <w:noProof/>
              </w:rPr>
              <w:instrText>PAGEREF _Toc240188420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7A802D1"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1" w:history="1">
            <w:r w:rsidRPr="009C21F2">
              <w:rPr>
                <w:rStyle w:val="a5"/>
                <w:noProof/>
              </w:rPr>
              <w:t>4.5</w:t>
            </w:r>
            <w:r w:rsidRPr="009C21F2">
              <w:rPr>
                <w:rStyle w:val="a5"/>
                <w:noProof/>
              </w:rPr>
              <w:t xml:space="preserve">　工程实现与算力</w:t>
            </w:r>
            <w:r>
              <w:rPr>
                <w:rFonts w:hint="eastAsia"/>
                <w:noProof/>
              </w:rPr>
              <w:tab/>
            </w:r>
            <w:r>
              <w:rPr>
                <w:rFonts w:hint="eastAsia"/>
                <w:noProof/>
              </w:rPr>
              <w:fldChar w:fldCharType="begin"/>
            </w:r>
            <w:r>
              <w:rPr>
                <w:rFonts w:hint="eastAsia"/>
                <w:noProof/>
              </w:rPr>
              <w:instrText xml:space="preserve"> </w:instrText>
            </w:r>
            <w:r>
              <w:rPr>
                <w:noProof/>
              </w:rPr>
              <w:instrText>PAGEREF _Toc240188421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381053D"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2" w:history="1">
            <w:r w:rsidRPr="009C21F2">
              <w:rPr>
                <w:rStyle w:val="a5"/>
                <w:noProof/>
              </w:rPr>
              <w:t>4.6</w:t>
            </w:r>
            <w:r w:rsidRPr="009C21F2">
              <w:rPr>
                <w:rStyle w:val="a5"/>
                <w:noProof/>
              </w:rPr>
              <w:t xml:space="preserve">　项目周期与学业平衡</w:t>
            </w:r>
            <w:r>
              <w:rPr>
                <w:rFonts w:hint="eastAsia"/>
                <w:noProof/>
              </w:rPr>
              <w:tab/>
            </w:r>
            <w:r>
              <w:rPr>
                <w:rFonts w:hint="eastAsia"/>
                <w:noProof/>
              </w:rPr>
              <w:fldChar w:fldCharType="begin"/>
            </w:r>
            <w:r>
              <w:rPr>
                <w:rFonts w:hint="eastAsia"/>
                <w:noProof/>
              </w:rPr>
              <w:instrText xml:space="preserve"> </w:instrText>
            </w:r>
            <w:r>
              <w:rPr>
                <w:noProof/>
              </w:rPr>
              <w:instrText>PAGEREF _Toc240188422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7B2ABA3"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23" w:history="1">
            <w:r w:rsidRPr="009C21F2">
              <w:rPr>
                <w:rStyle w:val="a5"/>
                <w:noProof/>
              </w:rPr>
              <w:t>第五章　三层风险控制规划</w:t>
            </w:r>
            <w:r>
              <w:rPr>
                <w:rFonts w:hint="eastAsia"/>
                <w:noProof/>
              </w:rPr>
              <w:tab/>
            </w:r>
            <w:r>
              <w:rPr>
                <w:rFonts w:hint="eastAsia"/>
                <w:noProof/>
              </w:rPr>
              <w:fldChar w:fldCharType="begin"/>
            </w:r>
            <w:r>
              <w:rPr>
                <w:rFonts w:hint="eastAsia"/>
                <w:noProof/>
              </w:rPr>
              <w:instrText xml:space="preserve"> </w:instrText>
            </w:r>
            <w:r>
              <w:rPr>
                <w:noProof/>
              </w:rPr>
              <w:instrText>PAGEREF _Toc240188423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C6F41B6"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4" w:history="1">
            <w:r w:rsidRPr="009C21F2">
              <w:rPr>
                <w:rStyle w:val="a5"/>
                <w:noProof/>
              </w:rPr>
              <w:t>5.1</w:t>
            </w:r>
            <w:r w:rsidRPr="009C21F2">
              <w:rPr>
                <w:rStyle w:val="a5"/>
                <w:noProof/>
              </w:rPr>
              <w:t xml:space="preserve">　分层设计思路</w:t>
            </w:r>
            <w:r>
              <w:rPr>
                <w:rFonts w:hint="eastAsia"/>
                <w:noProof/>
              </w:rPr>
              <w:tab/>
            </w:r>
            <w:r>
              <w:rPr>
                <w:rFonts w:hint="eastAsia"/>
                <w:noProof/>
              </w:rPr>
              <w:fldChar w:fldCharType="begin"/>
            </w:r>
            <w:r>
              <w:rPr>
                <w:rFonts w:hint="eastAsia"/>
                <w:noProof/>
              </w:rPr>
              <w:instrText xml:space="preserve"> </w:instrText>
            </w:r>
            <w:r>
              <w:rPr>
                <w:noProof/>
              </w:rPr>
              <w:instrText>PAGEREF _Toc240188424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338D77C"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5" w:history="1">
            <w:r w:rsidRPr="009C21F2">
              <w:rPr>
                <w:rStyle w:val="a5"/>
                <w:noProof/>
              </w:rPr>
              <w:t>5.2</w:t>
            </w:r>
            <w:r w:rsidRPr="009C21F2">
              <w:rPr>
                <w:rStyle w:val="a5"/>
                <w:noProof/>
              </w:rPr>
              <w:t xml:space="preserve">　第一层：基础层</w:t>
            </w:r>
            <w:r>
              <w:rPr>
                <w:rFonts w:hint="eastAsia"/>
                <w:noProof/>
              </w:rPr>
              <w:tab/>
            </w:r>
            <w:r>
              <w:rPr>
                <w:rFonts w:hint="eastAsia"/>
                <w:noProof/>
              </w:rPr>
              <w:fldChar w:fldCharType="begin"/>
            </w:r>
            <w:r>
              <w:rPr>
                <w:rFonts w:hint="eastAsia"/>
                <w:noProof/>
              </w:rPr>
              <w:instrText xml:space="preserve"> </w:instrText>
            </w:r>
            <w:r>
              <w:rPr>
                <w:noProof/>
              </w:rPr>
              <w:instrText>PAGEREF _Toc240188425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6AF66F8"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6" w:history="1">
            <w:r w:rsidRPr="009C21F2">
              <w:rPr>
                <w:rStyle w:val="a5"/>
                <w:noProof/>
              </w:rPr>
              <w:t>5.3</w:t>
            </w:r>
            <w:r w:rsidRPr="009C21F2">
              <w:rPr>
                <w:rStyle w:val="a5"/>
                <w:noProof/>
              </w:rPr>
              <w:t xml:space="preserve">　第二层：中间层</w:t>
            </w:r>
            <w:r>
              <w:rPr>
                <w:rFonts w:hint="eastAsia"/>
                <w:noProof/>
              </w:rPr>
              <w:tab/>
            </w:r>
            <w:r>
              <w:rPr>
                <w:rFonts w:hint="eastAsia"/>
                <w:noProof/>
              </w:rPr>
              <w:fldChar w:fldCharType="begin"/>
            </w:r>
            <w:r>
              <w:rPr>
                <w:rFonts w:hint="eastAsia"/>
                <w:noProof/>
              </w:rPr>
              <w:instrText xml:space="preserve"> </w:instrText>
            </w:r>
            <w:r>
              <w:rPr>
                <w:noProof/>
              </w:rPr>
              <w:instrText>PAGEREF _Toc240188426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20E1769"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7" w:history="1">
            <w:r w:rsidRPr="009C21F2">
              <w:rPr>
                <w:rStyle w:val="a5"/>
                <w:noProof/>
              </w:rPr>
              <w:t>5.4</w:t>
            </w:r>
            <w:r w:rsidRPr="009C21F2">
              <w:rPr>
                <w:rStyle w:val="a5"/>
                <w:noProof/>
              </w:rPr>
              <w:t xml:space="preserve">　第三层：顶层</w:t>
            </w:r>
            <w:r>
              <w:rPr>
                <w:rFonts w:hint="eastAsia"/>
                <w:noProof/>
              </w:rPr>
              <w:tab/>
            </w:r>
            <w:r>
              <w:rPr>
                <w:rFonts w:hint="eastAsia"/>
                <w:noProof/>
              </w:rPr>
              <w:fldChar w:fldCharType="begin"/>
            </w:r>
            <w:r>
              <w:rPr>
                <w:rFonts w:hint="eastAsia"/>
                <w:noProof/>
              </w:rPr>
              <w:instrText xml:space="preserve"> </w:instrText>
            </w:r>
            <w:r>
              <w:rPr>
                <w:noProof/>
              </w:rPr>
              <w:instrText>PAGEREF _Toc240188427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1A4BD0E"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8" w:history="1">
            <w:r w:rsidRPr="009C21F2">
              <w:rPr>
                <w:rStyle w:val="a5"/>
                <w:noProof/>
              </w:rPr>
              <w:t>5.5</w:t>
            </w:r>
            <w:r w:rsidRPr="009C21F2">
              <w:rPr>
                <w:rStyle w:val="a5"/>
                <w:noProof/>
              </w:rPr>
              <w:t xml:space="preserve">　升降级触发条件</w:t>
            </w:r>
            <w:r>
              <w:rPr>
                <w:rFonts w:hint="eastAsia"/>
                <w:noProof/>
              </w:rPr>
              <w:tab/>
            </w:r>
            <w:r>
              <w:rPr>
                <w:rFonts w:hint="eastAsia"/>
                <w:noProof/>
              </w:rPr>
              <w:fldChar w:fldCharType="begin"/>
            </w:r>
            <w:r>
              <w:rPr>
                <w:rFonts w:hint="eastAsia"/>
                <w:noProof/>
              </w:rPr>
              <w:instrText xml:space="preserve"> </w:instrText>
            </w:r>
            <w:r>
              <w:rPr>
                <w:noProof/>
              </w:rPr>
              <w:instrText>PAGEREF _Toc240188428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7F5BED8"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29" w:history="1">
            <w:r w:rsidRPr="009C21F2">
              <w:rPr>
                <w:rStyle w:val="a5"/>
                <w:noProof/>
              </w:rPr>
              <w:t>5.6</w:t>
            </w:r>
            <w:r w:rsidRPr="009C21F2">
              <w:rPr>
                <w:rStyle w:val="a5"/>
                <w:noProof/>
              </w:rPr>
              <w:t xml:space="preserve">　与结题成果的对应关系</w:t>
            </w:r>
            <w:r>
              <w:rPr>
                <w:rFonts w:hint="eastAsia"/>
                <w:noProof/>
              </w:rPr>
              <w:tab/>
            </w:r>
            <w:r>
              <w:rPr>
                <w:rFonts w:hint="eastAsia"/>
                <w:noProof/>
              </w:rPr>
              <w:fldChar w:fldCharType="begin"/>
            </w:r>
            <w:r>
              <w:rPr>
                <w:rFonts w:hint="eastAsia"/>
                <w:noProof/>
              </w:rPr>
              <w:instrText xml:space="preserve"> </w:instrText>
            </w:r>
            <w:r>
              <w:rPr>
                <w:noProof/>
              </w:rPr>
              <w:instrText>PAGEREF _Toc240188429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9A73F83"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30" w:history="1">
            <w:r w:rsidRPr="009C21F2">
              <w:rPr>
                <w:rStyle w:val="a5"/>
                <w:noProof/>
              </w:rPr>
              <w:t>第六章　远景展望</w:t>
            </w:r>
            <w:r>
              <w:rPr>
                <w:rFonts w:hint="eastAsia"/>
                <w:noProof/>
              </w:rPr>
              <w:tab/>
            </w:r>
            <w:r>
              <w:rPr>
                <w:rFonts w:hint="eastAsia"/>
                <w:noProof/>
              </w:rPr>
              <w:fldChar w:fldCharType="begin"/>
            </w:r>
            <w:r>
              <w:rPr>
                <w:rFonts w:hint="eastAsia"/>
                <w:noProof/>
              </w:rPr>
              <w:instrText xml:space="preserve"> </w:instrText>
            </w:r>
            <w:r>
              <w:rPr>
                <w:noProof/>
              </w:rPr>
              <w:instrText>PAGEREF _Toc240188430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03C2C4D"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31" w:history="1">
            <w:r w:rsidRPr="009C21F2">
              <w:rPr>
                <w:rStyle w:val="a5"/>
                <w:noProof/>
              </w:rPr>
              <w:t>6.1</w:t>
            </w:r>
            <w:r w:rsidRPr="009C21F2">
              <w:rPr>
                <w:rStyle w:val="a5"/>
                <w:noProof/>
              </w:rPr>
              <w:t xml:space="preserve">　近期目标</w:t>
            </w:r>
            <w:r>
              <w:rPr>
                <w:rFonts w:hint="eastAsia"/>
                <w:noProof/>
              </w:rPr>
              <w:tab/>
            </w:r>
            <w:r>
              <w:rPr>
                <w:rFonts w:hint="eastAsia"/>
                <w:noProof/>
              </w:rPr>
              <w:fldChar w:fldCharType="begin"/>
            </w:r>
            <w:r>
              <w:rPr>
                <w:rFonts w:hint="eastAsia"/>
                <w:noProof/>
              </w:rPr>
              <w:instrText xml:space="preserve"> </w:instrText>
            </w:r>
            <w:r>
              <w:rPr>
                <w:noProof/>
              </w:rPr>
              <w:instrText>PAGEREF _Toc240188431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F7C6A27"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32" w:history="1">
            <w:r w:rsidRPr="009C21F2">
              <w:rPr>
                <w:rStyle w:val="a5"/>
                <w:noProof/>
              </w:rPr>
              <w:t>6.2</w:t>
            </w:r>
            <w:r w:rsidRPr="009C21F2">
              <w:rPr>
                <w:rStyle w:val="a5"/>
                <w:noProof/>
              </w:rPr>
              <w:t xml:space="preserve">　中期目标</w:t>
            </w:r>
            <w:r>
              <w:rPr>
                <w:rFonts w:hint="eastAsia"/>
                <w:noProof/>
              </w:rPr>
              <w:tab/>
            </w:r>
            <w:r>
              <w:rPr>
                <w:rFonts w:hint="eastAsia"/>
                <w:noProof/>
              </w:rPr>
              <w:fldChar w:fldCharType="begin"/>
            </w:r>
            <w:r>
              <w:rPr>
                <w:rFonts w:hint="eastAsia"/>
                <w:noProof/>
              </w:rPr>
              <w:instrText xml:space="preserve"> </w:instrText>
            </w:r>
            <w:r>
              <w:rPr>
                <w:noProof/>
              </w:rPr>
              <w:instrText>PAGEREF _Toc240188432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3012E76"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33" w:history="1">
            <w:r w:rsidRPr="009C21F2">
              <w:rPr>
                <w:rStyle w:val="a5"/>
                <w:noProof/>
              </w:rPr>
              <w:t>6.3</w:t>
            </w:r>
            <w:r w:rsidRPr="009C21F2">
              <w:rPr>
                <w:rStyle w:val="a5"/>
                <w:noProof/>
              </w:rPr>
              <w:t xml:space="preserve">　长期愿景</w:t>
            </w:r>
            <w:r>
              <w:rPr>
                <w:rFonts w:hint="eastAsia"/>
                <w:noProof/>
              </w:rPr>
              <w:tab/>
            </w:r>
            <w:r>
              <w:rPr>
                <w:rFonts w:hint="eastAsia"/>
                <w:noProof/>
              </w:rPr>
              <w:fldChar w:fldCharType="begin"/>
            </w:r>
            <w:r>
              <w:rPr>
                <w:rFonts w:hint="eastAsia"/>
                <w:noProof/>
              </w:rPr>
              <w:instrText xml:space="preserve"> </w:instrText>
            </w:r>
            <w:r>
              <w:rPr>
                <w:noProof/>
              </w:rPr>
              <w:instrText>PAGEREF _Toc240188433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F604BF9" w14:textId="77777777" w:rsidR="006F605B" w:rsidRDefault="006F605B">
          <w:pPr>
            <w:pStyle w:val="TOC2"/>
            <w:rPr>
              <w:rFonts w:asciiTheme="minorHAnsi" w:eastAsiaTheme="minorEastAsia" w:hAnsiTheme="minorHAnsi" w:cstheme="minorBidi" w:hint="eastAsia"/>
              <w:noProof/>
              <w:color w:val="auto"/>
              <w:kern w:val="2"/>
              <w:sz w:val="22"/>
              <w14:ligatures w14:val="standardContextual"/>
            </w:rPr>
          </w:pPr>
          <w:hyperlink w:anchor="_Toc240188434" w:history="1">
            <w:r w:rsidRPr="009C21F2">
              <w:rPr>
                <w:rStyle w:val="a5"/>
                <w:noProof/>
              </w:rPr>
              <w:t>6.4</w:t>
            </w:r>
            <w:r w:rsidRPr="009C21F2">
              <w:rPr>
                <w:rStyle w:val="a5"/>
                <w:noProof/>
              </w:rPr>
              <w:t xml:space="preserve">　不确定性与边界说明</w:t>
            </w:r>
            <w:r>
              <w:rPr>
                <w:rFonts w:hint="eastAsia"/>
                <w:noProof/>
              </w:rPr>
              <w:tab/>
            </w:r>
            <w:r>
              <w:rPr>
                <w:rFonts w:hint="eastAsia"/>
                <w:noProof/>
              </w:rPr>
              <w:fldChar w:fldCharType="begin"/>
            </w:r>
            <w:r>
              <w:rPr>
                <w:rFonts w:hint="eastAsia"/>
                <w:noProof/>
              </w:rPr>
              <w:instrText xml:space="preserve"> </w:instrText>
            </w:r>
            <w:r>
              <w:rPr>
                <w:noProof/>
              </w:rPr>
              <w:instrText>PAGEREF _Toc240188434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C4F4088"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35" w:history="1">
            <w:r w:rsidRPr="009C21F2">
              <w:rPr>
                <w:rStyle w:val="a5"/>
                <w:noProof/>
              </w:rPr>
              <w:t>附录</w:t>
            </w:r>
            <w:r w:rsidRPr="009C21F2">
              <w:rPr>
                <w:rStyle w:val="a5"/>
                <w:noProof/>
              </w:rPr>
              <w:t xml:space="preserve"> A</w:t>
            </w:r>
            <w:r w:rsidRPr="009C21F2">
              <w:rPr>
                <w:rStyle w:val="a5"/>
                <w:noProof/>
              </w:rPr>
              <w:t xml:space="preserve">　项目里程碑计划</w:t>
            </w:r>
            <w:r>
              <w:rPr>
                <w:rFonts w:hint="eastAsia"/>
                <w:noProof/>
              </w:rPr>
              <w:tab/>
            </w:r>
            <w:r>
              <w:rPr>
                <w:rFonts w:hint="eastAsia"/>
                <w:noProof/>
              </w:rPr>
              <w:fldChar w:fldCharType="begin"/>
            </w:r>
            <w:r>
              <w:rPr>
                <w:rFonts w:hint="eastAsia"/>
                <w:noProof/>
              </w:rPr>
              <w:instrText xml:space="preserve"> </w:instrText>
            </w:r>
            <w:r>
              <w:rPr>
                <w:noProof/>
              </w:rPr>
              <w:instrText>PAGEREF _Toc240188435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76BA0A3" w14:textId="77777777" w:rsidR="006F605B" w:rsidRDefault="006F605B">
          <w:pPr>
            <w:pStyle w:val="TOC1"/>
            <w:rPr>
              <w:rFonts w:asciiTheme="minorHAnsi" w:eastAsiaTheme="minorEastAsia" w:hAnsiTheme="minorHAnsi" w:cstheme="minorBidi" w:hint="eastAsia"/>
              <w:b w:val="0"/>
              <w:bCs w:val="0"/>
              <w:noProof/>
              <w:color w:val="auto"/>
              <w:kern w:val="2"/>
              <w:sz w:val="22"/>
              <w14:ligatures w14:val="standardContextual"/>
            </w:rPr>
          </w:pPr>
          <w:hyperlink w:anchor="_Toc240188436" w:history="1">
            <w:r w:rsidRPr="009C21F2">
              <w:rPr>
                <w:rStyle w:val="a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_Toc240188436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6FE512D" w14:textId="77777777" w:rsidR="00D140C9" w:rsidRDefault="00D67A9B">
          <w:r>
            <w:fldChar w:fldCharType="end"/>
          </w:r>
        </w:p>
      </w:sdtContent>
    </w:sdt>
    <w:p w14:paraId="46CA04CB" w14:textId="77777777" w:rsidR="00D140C9" w:rsidRDefault="00D140C9">
      <w:pPr>
        <w:sectPr w:rsidR="00D140C9">
          <w:footerReference w:type="default" r:id="rId7"/>
          <w:pgSz w:w="11906" w:h="16838"/>
          <w:pgMar w:top="1440" w:right="1417" w:bottom="1440" w:left="1701" w:header="708" w:footer="708" w:gutter="0"/>
          <w:pgNumType w:fmt="upperRoman" w:start="1"/>
          <w:cols w:space="720"/>
          <w:docGrid w:linePitch="360"/>
        </w:sectPr>
      </w:pPr>
    </w:p>
    <w:p w14:paraId="4F26B3AA" w14:textId="77777777" w:rsidR="00D140C9" w:rsidRDefault="00D67A9B">
      <w:pPr>
        <w:pStyle w:val="1"/>
        <w:jc w:val="center"/>
      </w:pPr>
      <w:bookmarkStart w:id="0" w:name="_Toc240188396"/>
      <w:r>
        <w:lastRenderedPageBreak/>
        <w:t>摘　要</w:t>
      </w:r>
      <w:bookmarkEnd w:id="0"/>
    </w:p>
    <w:p w14:paraId="1AC76B62" w14:textId="77777777" w:rsidR="00D140C9" w:rsidRDefault="00D67A9B">
      <w:pPr>
        <w:spacing w:after="60"/>
        <w:ind w:firstLine="480"/>
        <w:jc w:val="both"/>
      </w:pPr>
      <w:r>
        <w:t>本项目面向中文医学影像场景，研究视觉语言模型（</w:t>
      </w:r>
      <w:r>
        <w:t>Vision-Language Model, VLM</w:t>
      </w:r>
      <w:r>
        <w:t>）生成内容的事实可靠性问题，目标是构建一套可复现的幻觉检测方法与评测基准，并配套一个可视化的可信度核查原型系统。</w:t>
      </w:r>
    </w:p>
    <w:p w14:paraId="6F6F5448" w14:textId="77777777" w:rsidR="00D140C9" w:rsidRDefault="00D67A9B">
      <w:pPr>
        <w:spacing w:after="60"/>
        <w:ind w:firstLine="480"/>
        <w:jc w:val="both"/>
      </w:pPr>
      <w:r>
        <w:t>医学视觉语言模型能够根据影像生成结构化报告，但其输出存在幻觉，即生成与影像事实不符的内容，具体表现为编造不存在的征象、遗漏真实病灶、错置解剖方位与程度属性、以及与既往描述自相矛盾。在临床场景对错误零容忍的前提下，缺少可靠的幻觉评测手段会直接阻碍这类模型进入实际工作流。现有评测工作集中于英文胸片，评测维度多停留在段落级的</w:t>
      </w:r>
      <w:r>
        <w:t>“</w:t>
      </w:r>
      <w:r>
        <w:t>有无幻觉</w:t>
      </w:r>
      <w:r>
        <w:t>”</w:t>
      </w:r>
      <w:r>
        <w:t>判断，对弃答机制与属性级细粒度错误的覆盖明显不足，中文方向基本空白。</w:t>
      </w:r>
    </w:p>
    <w:p w14:paraId="1D014B84" w14:textId="77777777" w:rsidR="00D140C9" w:rsidRDefault="00D67A9B">
      <w:pPr>
        <w:spacing w:after="60"/>
        <w:ind w:firstLine="480"/>
        <w:jc w:val="both"/>
      </w:pPr>
      <w:r>
        <w:t>项目以视觉</w:t>
      </w:r>
      <w:r>
        <w:t xml:space="preserve"> grounding </w:t>
      </w:r>
      <w:r>
        <w:t>交叉验证作为幻觉判定的核心机制，将文本层面的真伪判断转化为可验证的影像证据比对，并在此基础上设计严重度加权的幻觉指标与代价敏感的弃答指标。数据侧以公开、可合规获取的中英双语数据集为起点，采用弱监督流程降低对医学标注人力的依赖。项目按三层结构组织：基础层保证可独立结题，中间层建立评估管线，顶层实现自动检测与缓解，并根据学业与进度状况动态升降级。</w:t>
      </w:r>
    </w:p>
    <w:p w14:paraId="55BAB615" w14:textId="77777777" w:rsidR="00D140C9" w:rsidRDefault="00D67A9B">
      <w:pPr>
        <w:spacing w:after="60"/>
        <w:ind w:firstLine="480"/>
        <w:jc w:val="both"/>
      </w:pPr>
      <w:r>
        <w:t>预期成果包括中文医学影像幻觉评测数据集与评测代码、可视化可信度核查原型系统，以及一篇论文或等效的标志性成果，可申请软件著作权。项目成果服务于医学人工智能模型的可信度评测需求，为国内模型提供中文评测依据。</w:t>
      </w:r>
    </w:p>
    <w:p w14:paraId="76E82721" w14:textId="77777777" w:rsidR="00D140C9" w:rsidRDefault="00D67A9B">
      <w:pPr>
        <w:pStyle w:val="1"/>
        <w:jc w:val="center"/>
      </w:pPr>
      <w:bookmarkStart w:id="1" w:name="_Toc240188397"/>
      <w:r>
        <w:t>第一章　项目介绍</w:t>
      </w:r>
      <w:bookmarkEnd w:id="1"/>
    </w:p>
    <w:p w14:paraId="43322595" w14:textId="77777777" w:rsidR="00D140C9" w:rsidRDefault="00D67A9B">
      <w:pPr>
        <w:pStyle w:val="2"/>
      </w:pPr>
      <w:bookmarkStart w:id="2" w:name="_Toc240188398"/>
      <w:r>
        <w:t>1.1</w:t>
      </w:r>
      <w:r>
        <w:t xml:space="preserve">　研究背景与问题</w:t>
      </w:r>
      <w:bookmarkEnd w:id="2"/>
    </w:p>
    <w:p w14:paraId="75D8A40F" w14:textId="77777777" w:rsidR="00D140C9" w:rsidRDefault="00D67A9B">
      <w:pPr>
        <w:spacing w:after="60"/>
        <w:ind w:firstLine="480"/>
        <w:jc w:val="both"/>
      </w:pPr>
      <w:r>
        <w:t>医学影像是临床决策的主要依据之一，而影像报告的自动生成与辅助解读正是视觉语言模型最重要的落地场景之一。近年来，具备视觉理解能力的大模型已经能够根据胸片、病理切片等影像输出接近人类表述习惯的描述性文本，这使得</w:t>
      </w:r>
      <w:r>
        <w:t>“</w:t>
      </w:r>
      <w:r>
        <w:t>模型直接参与阅片表达</w:t>
      </w:r>
      <w:r>
        <w:t>”</w:t>
      </w:r>
      <w:r>
        <w:t>在技术上具备了现实可能。</w:t>
      </w:r>
    </w:p>
    <w:p w14:paraId="131AD8F9" w14:textId="77777777" w:rsidR="00D140C9" w:rsidRDefault="00D67A9B">
      <w:pPr>
        <w:spacing w:after="60"/>
        <w:ind w:firstLine="480"/>
        <w:jc w:val="both"/>
      </w:pPr>
      <w:r>
        <w:t>但这类模型存在一个根本性缺陷，即幻觉。在医学语境下，幻觉指模型生成了与影像证据不符的内容，其典型形态包括四类：一是编造影像中并不存在的征象；二是遗漏影像中真实存在的病灶；三是属性错误，例如将左侧描述为右侧、将上叶描述为下叶、把大小或数量判断错、把程度从轻度说成重度；四是前后矛盾，即报</w:t>
      </w:r>
      <w:r>
        <w:lastRenderedPageBreak/>
        <w:t>告内部或与既往描述相互冲突。其中遗漏在临床上的危险程度高于编造，因为它会让医生误以为影像已被完整评估。</w:t>
      </w:r>
    </w:p>
    <w:p w14:paraId="08029650" w14:textId="77777777" w:rsidR="00D140C9" w:rsidRDefault="00D67A9B">
      <w:pPr>
        <w:spacing w:after="60"/>
        <w:ind w:firstLine="480"/>
        <w:jc w:val="both"/>
      </w:pPr>
      <w:r>
        <w:t>问题的关键在于，目前缺少可靠的手段来判断模型输出中哪些句子可信、哪些是幻觉。缺少这一手段，模型就无法被安全地纳入临床工作流；而中文语境下的这一问题尤其缺乏系统性的评测方法，这正是本项目要解决的问题。</w:t>
      </w:r>
    </w:p>
    <w:p w14:paraId="664D23F9" w14:textId="77777777" w:rsidR="00D140C9" w:rsidRDefault="00D67A9B">
      <w:pPr>
        <w:pStyle w:val="2"/>
      </w:pPr>
      <w:bookmarkStart w:id="3" w:name="_Toc240188399"/>
      <w:r>
        <w:t>1.2</w:t>
      </w:r>
      <w:r>
        <w:t xml:space="preserve">　国内外研究现状</w:t>
      </w:r>
      <w:bookmarkEnd w:id="3"/>
    </w:p>
    <w:p w14:paraId="3869E80A" w14:textId="77777777" w:rsidR="00D140C9" w:rsidRDefault="00D67A9B">
      <w:pPr>
        <w:spacing w:after="60"/>
        <w:ind w:firstLine="480"/>
        <w:jc w:val="both"/>
      </w:pPr>
      <w:r>
        <w:t xml:space="preserve">2024 </w:t>
      </w:r>
      <w:r>
        <w:t>年，</w:t>
      </w:r>
      <w:r>
        <w:t xml:space="preserve">Med-HallMark </w:t>
      </w:r>
      <w:r>
        <w:t>被提出，是首个专门面向医学多模态领域的幻觉检测与评测基准，同时给出类型与严重度感知的分层指标</w:t>
      </w:r>
      <w:r>
        <w:t xml:space="preserve"> MediHall Score </w:t>
      </w:r>
      <w:r>
        <w:t>以及用于检测的模型</w:t>
      </w:r>
      <w:r>
        <w:t xml:space="preserve"> MediHallDetector</w:t>
      </w:r>
      <w:r>
        <w:t>。该工作确立了</w:t>
      </w:r>
      <w:r>
        <w:t>“</w:t>
      </w:r>
      <w:r>
        <w:t>医学幻觉需要专门基准</w:t>
      </w:r>
      <w:r>
        <w:t>”</w:t>
      </w:r>
      <w:r>
        <w:t>这一判断，也提供了可借鉴的分类层级。</w:t>
      </w:r>
    </w:p>
    <w:p w14:paraId="51F7A6A4" w14:textId="77777777" w:rsidR="00D140C9" w:rsidRDefault="00D67A9B">
      <w:pPr>
        <w:spacing w:after="60"/>
        <w:ind w:firstLine="480"/>
        <w:jc w:val="both"/>
      </w:pPr>
      <w:r>
        <w:t xml:space="preserve">2025 </w:t>
      </w:r>
      <w:r>
        <w:t>年，</w:t>
      </w:r>
      <w:r>
        <w:t xml:space="preserve">FactCheXcker </w:t>
      </w:r>
      <w:r>
        <w:t>发表于</w:t>
      </w:r>
      <w:r>
        <w:t xml:space="preserve"> CVPR</w:t>
      </w:r>
      <w:r>
        <w:t>，针对胸片报告中的测量值幻觉提出模块化的</w:t>
      </w:r>
      <w:r>
        <w:t>“</w:t>
      </w:r>
      <w:r>
        <w:t>提问</w:t>
      </w:r>
      <w:r>
        <w:t>—</w:t>
      </w:r>
      <w:r>
        <w:t>生成代码</w:t>
      </w:r>
      <w:r>
        <w:t>—</w:t>
      </w:r>
      <w:r>
        <w:t>修正</w:t>
      </w:r>
      <w:r>
        <w:t>”</w:t>
      </w:r>
      <w:r>
        <w:t>流程，用可计算的方式核查并修正报告中的定量描述，在</w:t>
      </w:r>
      <w:r>
        <w:t xml:space="preserve"> MIMIC-CXR </w:t>
      </w:r>
      <w:r>
        <w:t>上对</w:t>
      </w:r>
      <w:r>
        <w:t xml:space="preserve"> 11 </w:t>
      </w:r>
      <w:r>
        <w:t>个报告生成模型显著降低了测量误差。该工作代表了以外部核查模块纠正幻觉的技术路线。</w:t>
      </w:r>
    </w:p>
    <w:p w14:paraId="24C0C7B5" w14:textId="77777777" w:rsidR="00D140C9" w:rsidRDefault="00D67A9B">
      <w:pPr>
        <w:spacing w:after="60"/>
        <w:ind w:firstLine="480"/>
        <w:jc w:val="both"/>
      </w:pPr>
      <w:r>
        <w:t>同期还有多项研究分别从视觉</w:t>
      </w:r>
      <w:r>
        <w:t xml:space="preserve"> grounding </w:t>
      </w:r>
      <w:r>
        <w:t>与逻辑蕴含验证、语义一致性与不确定性估计、检索增强生成（</w:t>
      </w:r>
      <w:r>
        <w:t>Retrieval-Augmented Generation, RAG</w:t>
      </w:r>
      <w:r>
        <w:t>）等角度切入幻觉的检测与缓解。这些工作的共同局限有四：一是集中于英文胸片，中文与其它模态覆盖不足；二是评测维度多为段落级的是非判断，缺少属性级细粒度刻画；三是几乎没有针对弃答机制的系统基准；四是检测机制与影像证据的绑定不够紧密，多为文本侧的一致性判断，而非视觉侧的证据核查。</w:t>
      </w:r>
    </w:p>
    <w:p w14:paraId="12BA3456" w14:textId="77777777" w:rsidR="00D140C9" w:rsidRDefault="00D67A9B">
      <w:pPr>
        <w:spacing w:after="60"/>
        <w:ind w:firstLine="480"/>
        <w:jc w:val="both"/>
      </w:pPr>
      <w:r>
        <w:t>这四点局限共同构成了本项目的切入点，其中第三点与第四点也正是本项目在方法层面着力最多的地方。</w:t>
      </w:r>
    </w:p>
    <w:p w14:paraId="0C7688F5" w14:textId="77777777" w:rsidR="00D140C9" w:rsidRDefault="00D67A9B">
      <w:pPr>
        <w:pStyle w:val="2"/>
      </w:pPr>
      <w:bookmarkStart w:id="4" w:name="_Toc240188400"/>
      <w:r>
        <w:t>1.3</w:t>
      </w:r>
      <w:r>
        <w:t xml:space="preserve">　项目目标</w:t>
      </w:r>
      <w:bookmarkEnd w:id="4"/>
    </w:p>
    <w:p w14:paraId="3A70DDF2" w14:textId="77777777" w:rsidR="00D140C9" w:rsidRDefault="00D67A9B">
      <w:pPr>
        <w:spacing w:after="60"/>
        <w:ind w:firstLine="480"/>
        <w:jc w:val="both"/>
      </w:pPr>
      <w:r>
        <w:t>项目的总体目标是：建立面向中文医学影像的视觉语言模型幻觉检测方法与评测基准，并实现一个可视化的可信度核查原型系统。该总体目标可分解为三个可检验的子目标。</w:t>
      </w:r>
    </w:p>
    <w:p w14:paraId="16FF5692" w14:textId="77777777" w:rsidR="00D140C9" w:rsidRDefault="00D67A9B">
      <w:pPr>
        <w:spacing w:after="60"/>
        <w:ind w:firstLine="480"/>
        <w:jc w:val="both"/>
      </w:pPr>
      <w:r>
        <w:rPr>
          <w:b/>
          <w:bCs/>
        </w:rPr>
        <w:t>子目标一，</w:t>
      </w:r>
      <w:r>
        <w:t>建立中文医学影像报告幻觉的分类学，明确幻觉的类型划分与严重度分级标准，并形成可操作的标注规范。</w:t>
      </w:r>
    </w:p>
    <w:p w14:paraId="5CA8E7B8" w14:textId="77777777" w:rsidR="00D140C9" w:rsidRDefault="00D67A9B">
      <w:pPr>
        <w:spacing w:after="60"/>
        <w:ind w:firstLine="480"/>
        <w:jc w:val="both"/>
      </w:pPr>
      <w:r>
        <w:rPr>
          <w:b/>
          <w:bCs/>
        </w:rPr>
        <w:t>子目标二，</w:t>
      </w:r>
      <w:r>
        <w:t>实现以视觉</w:t>
      </w:r>
      <w:r>
        <w:t xml:space="preserve"> grounding </w:t>
      </w:r>
      <w:r>
        <w:t>交叉验证为核心的幻觉检测模块，将报告中的关键陈述定位回影像区域并验证其证据是否成立，在此基础上给出句子级与报告级的幻觉评分。</w:t>
      </w:r>
    </w:p>
    <w:p w14:paraId="56CE5F06" w14:textId="77777777" w:rsidR="00D140C9" w:rsidRDefault="00D67A9B">
      <w:pPr>
        <w:spacing w:after="60"/>
        <w:ind w:firstLine="480"/>
        <w:jc w:val="both"/>
      </w:pPr>
      <w:r>
        <w:rPr>
          <w:b/>
          <w:bCs/>
        </w:rPr>
        <w:lastRenderedPageBreak/>
        <w:t>子目标三，</w:t>
      </w:r>
      <w:r>
        <w:t>构建包含弃答机制的可信度评测流程，用代价敏感指标区分</w:t>
      </w:r>
      <w:r>
        <w:t>“</w:t>
      </w:r>
      <w:r>
        <w:t>漏答</w:t>
      </w:r>
      <w:r>
        <w:t>”</w:t>
      </w:r>
      <w:r>
        <w:t>与</w:t>
      </w:r>
      <w:r>
        <w:t>“</w:t>
      </w:r>
      <w:r>
        <w:t>错答</w:t>
      </w:r>
      <w:r>
        <w:t>”</w:t>
      </w:r>
      <w:r>
        <w:t>两类错误，并通过至少一种推理期缓解方法验证幻觉率可被降低。</w:t>
      </w:r>
    </w:p>
    <w:p w14:paraId="46205992" w14:textId="77777777" w:rsidR="00D140C9" w:rsidRDefault="00D67A9B">
      <w:pPr>
        <w:pStyle w:val="2"/>
      </w:pPr>
      <w:bookmarkStart w:id="5" w:name="_Toc240188401"/>
      <w:r>
        <w:t>1.4</w:t>
      </w:r>
      <w:r>
        <w:t xml:space="preserve">　主要内容与技术路线</w:t>
      </w:r>
      <w:bookmarkEnd w:id="5"/>
    </w:p>
    <w:p w14:paraId="6219218F" w14:textId="77777777" w:rsidR="00D140C9" w:rsidRDefault="00D67A9B">
      <w:pPr>
        <w:spacing w:after="60"/>
        <w:ind w:firstLine="480"/>
        <w:jc w:val="both"/>
      </w:pPr>
      <w:r>
        <w:t>项目内容按四个模块组织，依次为数据与标注、幻觉分类学、视觉</w:t>
      </w:r>
      <w:r>
        <w:t xml:space="preserve"> grounding </w:t>
      </w:r>
      <w:r>
        <w:t>核查、弃答与缓解。</w:t>
      </w:r>
    </w:p>
    <w:p w14:paraId="79295DE3" w14:textId="77777777" w:rsidR="00D140C9" w:rsidRDefault="00D67A9B">
      <w:pPr>
        <w:spacing w:after="60"/>
        <w:ind w:firstLine="480"/>
        <w:jc w:val="both"/>
      </w:pPr>
      <w:r>
        <w:t>数据与标注模块负责整理公开数据集、统一影像格式与报告字段，并建立弱监督标注流程。幻觉分类学模块定义类型与严重度体系，输出标注规范与一致性检验方案。视觉</w:t>
      </w:r>
      <w:r>
        <w:t xml:space="preserve"> grounding </w:t>
      </w:r>
      <w:r>
        <w:t>核查模块是技术核心：对模型生成的每一条关键陈述，先抽取其中的解剖实体与属性，再借助检测或分割模型在影像上定位对应区域，比对</w:t>
      </w:r>
      <w:r>
        <w:t>“</w:t>
      </w:r>
      <w:r>
        <w:t>文字声称存在的证据</w:t>
      </w:r>
      <w:r>
        <w:t>”</w:t>
      </w:r>
      <w:r>
        <w:t>与</w:t>
      </w:r>
      <w:r>
        <w:t>“</w:t>
      </w:r>
      <w:r>
        <w:t>影像中实际存在的证据</w:t>
      </w:r>
      <w:r>
        <w:t>”</w:t>
      </w:r>
      <w:r>
        <w:t>是否一致，不一致即判定为幻觉。弃答与缓解模块在上述判定结果上引入不确定性估计，当置信度不足时输出</w:t>
      </w:r>
      <w:r>
        <w:t>“</w:t>
      </w:r>
      <w:r>
        <w:t>建议人工复核</w:t>
      </w:r>
      <w:r>
        <w:t>”</w:t>
      </w:r>
      <w:r>
        <w:t>，并接入检索增强等推理期方法来降低幻觉率。</w:t>
      </w:r>
    </w:p>
    <w:p w14:paraId="4303BFBB" w14:textId="77777777" w:rsidR="00D140C9" w:rsidRDefault="00D67A9B">
      <w:pPr>
        <w:spacing w:after="60"/>
        <w:ind w:firstLine="480"/>
        <w:jc w:val="both"/>
      </w:pPr>
      <w:r>
        <w:t>整条技术路线中，幻觉判定不依赖文本自洽性，而依赖视觉证据比对，这使计算机视觉方法成为系统的核心而非附属，也构成了本项目区别于既有文本侧评测工作的主要特征。</w:t>
      </w:r>
    </w:p>
    <w:p w14:paraId="01DF42ED" w14:textId="77777777" w:rsidR="00D140C9" w:rsidRDefault="00D67A9B">
      <w:pPr>
        <w:pStyle w:val="2"/>
      </w:pPr>
      <w:bookmarkStart w:id="6" w:name="_Toc240188402"/>
      <w:r>
        <w:t>1.5</w:t>
      </w:r>
      <w:r>
        <w:t xml:space="preserve">　主要创新点</w:t>
      </w:r>
      <w:bookmarkEnd w:id="6"/>
    </w:p>
    <w:p w14:paraId="6D173757" w14:textId="77777777" w:rsidR="00D140C9" w:rsidRDefault="00D67A9B">
      <w:pPr>
        <w:spacing w:after="60"/>
        <w:ind w:firstLine="480"/>
        <w:jc w:val="both"/>
      </w:pPr>
      <w:r>
        <w:rPr>
          <w:b/>
          <w:bCs/>
        </w:rPr>
        <w:t>第一，</w:t>
      </w:r>
      <w:r>
        <w:t>面向中文医学影像的幻觉分类学与评测基准。现有基准以英文胸片为主，中文方向尚无专项工作，本项目的分类学将结合中文报告的表述习惯进行适配，而非直接翻译英文体系。</w:t>
      </w:r>
    </w:p>
    <w:p w14:paraId="2EB2FC1F" w14:textId="77777777" w:rsidR="00D140C9" w:rsidRDefault="00D67A9B">
      <w:pPr>
        <w:spacing w:after="60"/>
        <w:ind w:firstLine="480"/>
        <w:jc w:val="both"/>
      </w:pPr>
      <w:r>
        <w:rPr>
          <w:b/>
          <w:bCs/>
        </w:rPr>
        <w:t>第二，</w:t>
      </w:r>
      <w:r>
        <w:t>以视觉</w:t>
      </w:r>
      <w:r>
        <w:t xml:space="preserve"> grounding </w:t>
      </w:r>
      <w:r>
        <w:t>交叉验证作为幻觉判定的核心机制。将二分类的文本真伪判断转化为可验证的影像证据比对，使幻觉判定具备视觉依据，也为可解释性提供了直接支撑。</w:t>
      </w:r>
    </w:p>
    <w:p w14:paraId="237EF0E1" w14:textId="77777777" w:rsidR="00D140C9" w:rsidRDefault="00D67A9B">
      <w:pPr>
        <w:spacing w:after="60"/>
        <w:ind w:firstLine="480"/>
        <w:jc w:val="both"/>
      </w:pPr>
      <w:r>
        <w:rPr>
          <w:b/>
          <w:bCs/>
        </w:rPr>
        <w:t>第三，</w:t>
      </w:r>
      <w:r>
        <w:t>引入弃答层与代价敏感指标。现有工作对弃答仅有零散尝试，本项目将其纳入基准设计，区分漏答与错答的风险权重，更贴近临床决策的实际代价结构。</w:t>
      </w:r>
    </w:p>
    <w:p w14:paraId="57EBA361" w14:textId="77777777" w:rsidR="00D140C9" w:rsidRDefault="00D67A9B">
      <w:pPr>
        <w:spacing w:after="60"/>
        <w:ind w:firstLine="480"/>
        <w:jc w:val="both"/>
      </w:pPr>
      <w:r>
        <w:rPr>
          <w:b/>
          <w:bCs/>
        </w:rPr>
        <w:t>第四，</w:t>
      </w:r>
      <w:r>
        <w:t>弱监督标注流程降低医生依赖。通过结构化抽取与影像分类器的标签交叉比对自动生成幻觉候选标签，仅将存疑样本交人工复核，使学生团队在医学标注资源有限的情况下仍可完成数据构建。</w:t>
      </w:r>
    </w:p>
    <w:p w14:paraId="05E7B08F" w14:textId="77777777" w:rsidR="00D140C9" w:rsidRDefault="00D67A9B">
      <w:pPr>
        <w:pStyle w:val="2"/>
      </w:pPr>
      <w:bookmarkStart w:id="7" w:name="_Toc240188403"/>
      <w:r>
        <w:t>1.6</w:t>
      </w:r>
      <w:r>
        <w:t xml:space="preserve">　数据基础与合规说明</w:t>
      </w:r>
      <w:bookmarkEnd w:id="7"/>
    </w:p>
    <w:p w14:paraId="246D1C24" w14:textId="77777777" w:rsidR="00D140C9" w:rsidRDefault="00D67A9B">
      <w:pPr>
        <w:spacing w:after="60"/>
        <w:ind w:firstLine="480"/>
        <w:jc w:val="both"/>
      </w:pPr>
      <w:r>
        <w:t>项目以公开、可合规获取的数据集为起点，主要包括：</w:t>
      </w:r>
      <w:r>
        <w:t>SLAKE</w:t>
      </w:r>
      <w:r>
        <w:t>，中英双语医学</w:t>
      </w:r>
      <w:r>
        <w:lastRenderedPageBreak/>
        <w:t>视觉问答数据集，自带边界框与分割掩码，对视觉</w:t>
      </w:r>
      <w:r>
        <w:t xml:space="preserve"> grounding </w:t>
      </w:r>
      <w:r>
        <w:t>研究价值较高；</w:t>
      </w:r>
      <w:r>
        <w:t xml:space="preserve">OpenI/IU X-Ray </w:t>
      </w:r>
      <w:r>
        <w:t>与</w:t>
      </w:r>
      <w:r>
        <w:t xml:space="preserve"> NIH ChestX-ray14</w:t>
      </w:r>
      <w:r>
        <w:t>，公开胸片及报告数据；</w:t>
      </w:r>
      <w:r>
        <w:t>CheXpert</w:t>
      </w:r>
      <w:r>
        <w:t>，带不确定标签的胸片数据集；</w:t>
      </w:r>
      <w:r>
        <w:t>PMC-VQA</w:t>
      </w:r>
      <w:r>
        <w:t>、</w:t>
      </w:r>
      <w:r>
        <w:t>OmniMedVQA</w:t>
      </w:r>
      <w:r>
        <w:t>、</w:t>
      </w:r>
      <w:r>
        <w:t>VQA-RAD</w:t>
      </w:r>
      <w:r>
        <w:t>、</w:t>
      </w:r>
      <w:r>
        <w:t xml:space="preserve">PathVQA </w:t>
      </w:r>
      <w:r>
        <w:t>等视觉问答数据。</w:t>
      </w:r>
    </w:p>
    <w:p w14:paraId="08DD61C8" w14:textId="77777777" w:rsidR="00D140C9" w:rsidRDefault="00D67A9B">
      <w:pPr>
        <w:spacing w:after="60"/>
        <w:ind w:firstLine="480"/>
        <w:jc w:val="both"/>
      </w:pPr>
      <w:r>
        <w:t>需要特别说明的是，</w:t>
      </w:r>
      <w:r>
        <w:t xml:space="preserve">MIMIC-CXR </w:t>
      </w:r>
      <w:r>
        <w:t>需通过受控访问机制获取，须完成培训与数据使用协议签署，且在中国大陆网络环境下存在地域访问限制，因此本项目不将其作为唯一或主要数据源，以避免项目在数据环节受阻。</w:t>
      </w:r>
    </w:p>
    <w:p w14:paraId="2FFCDAD2" w14:textId="77777777" w:rsidR="00D140C9" w:rsidRDefault="00D67A9B">
      <w:pPr>
        <w:spacing w:after="60"/>
        <w:ind w:firstLine="480"/>
        <w:jc w:val="both"/>
      </w:pPr>
      <w:r>
        <w:t>合规方面，项目全程仅使用公开脱敏数据，不涉及真实患者可识别信息；受控数据不得上传至任何外部接口；研究成果一律以</w:t>
      </w:r>
      <w:r>
        <w:t>“</w:t>
      </w:r>
      <w:r>
        <w:t>辅助筛查与科研原型</w:t>
      </w:r>
      <w:r>
        <w:t>”</w:t>
      </w:r>
      <w:r>
        <w:t>定位表述，不宣称诊断能力，不涉及医疗器械注册宣称。医学标注环节若引入合作方，将另行履行相应的伦理与数据使用程序。</w:t>
      </w:r>
    </w:p>
    <w:p w14:paraId="126387BA" w14:textId="77777777" w:rsidR="00D140C9" w:rsidRDefault="00D67A9B">
      <w:pPr>
        <w:pStyle w:val="1"/>
        <w:jc w:val="center"/>
      </w:pPr>
      <w:bookmarkStart w:id="8" w:name="_Toc240188404"/>
      <w:r>
        <w:t>第二章　应用前景</w:t>
      </w:r>
      <w:bookmarkEnd w:id="8"/>
    </w:p>
    <w:p w14:paraId="0F5AB175" w14:textId="77777777" w:rsidR="00D140C9" w:rsidRDefault="00D67A9B">
      <w:pPr>
        <w:pStyle w:val="2"/>
      </w:pPr>
      <w:bookmarkStart w:id="9" w:name="_Toc240188405"/>
      <w:r>
        <w:t>2.1</w:t>
      </w:r>
      <w:r>
        <w:t xml:space="preserve">　临床报告质控与医生复核</w:t>
      </w:r>
      <w:bookmarkEnd w:id="9"/>
    </w:p>
    <w:p w14:paraId="2556828A" w14:textId="77777777" w:rsidR="00D140C9" w:rsidRDefault="00D67A9B">
      <w:pPr>
        <w:spacing w:after="60"/>
        <w:ind w:firstLine="480"/>
        <w:jc w:val="both"/>
      </w:pPr>
      <w:r>
        <w:t>最直接的应用形态是报告质控。系统可以在医生复核环节对模型生成或初级医师撰写的报告逐句给出可信度标注，将存疑句子高亮并定位到对应影像区域，提示医生重点核对。这一形态不替代医生判断，而是把有限的注意力引导到最可能出错的句子上，降低漏报风险。对于影像科医师工作量饱和的现实状况，这种</w:t>
      </w:r>
      <w:r>
        <w:t>“</w:t>
      </w:r>
      <w:r>
        <w:t>可疑项筛查</w:t>
      </w:r>
      <w:r>
        <w:t>”</w:t>
      </w:r>
      <w:r>
        <w:t>具有明确的使用价值。</w:t>
      </w:r>
    </w:p>
    <w:p w14:paraId="02DAA1FB" w14:textId="77777777" w:rsidR="00D140C9" w:rsidRDefault="00D67A9B">
      <w:pPr>
        <w:pStyle w:val="2"/>
      </w:pPr>
      <w:bookmarkStart w:id="10" w:name="_Toc240188406"/>
      <w:r>
        <w:t>2.2</w:t>
      </w:r>
      <w:r>
        <w:t xml:space="preserve">　面向医学</w:t>
      </w:r>
      <w:r>
        <w:t xml:space="preserve"> AI </w:t>
      </w:r>
      <w:r>
        <w:t>模型的可信度评测</w:t>
      </w:r>
      <w:bookmarkEnd w:id="10"/>
    </w:p>
    <w:p w14:paraId="1884D65B" w14:textId="77777777" w:rsidR="00D140C9" w:rsidRDefault="00D67A9B">
      <w:pPr>
        <w:spacing w:after="60"/>
        <w:ind w:firstLine="480"/>
        <w:jc w:val="both"/>
      </w:pPr>
      <w:r>
        <w:t>第二个应用方向是评测服务。随着国内医学多模态模型数量增加，模型方与使用方都需要一个中立、可复现的中文可信度评测依据。本项目的基准与指标可以直接用于模型横向对比、版本回归测试以及上线前的可信度把关。评测基准的复用性强、边际成本低，一旦形成被引用的标准，其价值会随时间累积。</w:t>
      </w:r>
    </w:p>
    <w:p w14:paraId="3B200F11" w14:textId="77777777" w:rsidR="00D140C9" w:rsidRDefault="00D67A9B">
      <w:pPr>
        <w:pStyle w:val="2"/>
      </w:pPr>
      <w:bookmarkStart w:id="11" w:name="_Toc240188407"/>
      <w:r>
        <w:t>2.3</w:t>
      </w:r>
      <w:r>
        <w:t xml:space="preserve">　医疗器械审评与监管支撑</w:t>
      </w:r>
      <w:bookmarkEnd w:id="11"/>
    </w:p>
    <w:p w14:paraId="57EEDDE2" w14:textId="77777777" w:rsidR="00D140C9" w:rsidRDefault="00D67A9B">
      <w:pPr>
        <w:spacing w:after="60"/>
        <w:ind w:firstLine="480"/>
        <w:jc w:val="both"/>
      </w:pPr>
      <w:r>
        <w:t>在更远的层面，幻觉率与弃答覆盖率这类指标有可能成为人工智能医疗器械审评中的安全性参考。当前对医学人工智能产品的评价多集中于诊断准确率，对</w:t>
      </w:r>
      <w:r>
        <w:t>“</w:t>
      </w:r>
      <w:r>
        <w:t>模型在何时应当承认不确定</w:t>
      </w:r>
      <w:r>
        <w:t>”</w:t>
      </w:r>
      <w:r>
        <w:t>缺乏量化要求。若本项目提出的弃答指标被证明有效，可为监管侧提供一种衡量模型风险边界的量化工具。需要强调的是，这一方向属于长期可能，短期内不具备落地条件。</w:t>
      </w:r>
    </w:p>
    <w:p w14:paraId="01C317B9" w14:textId="77777777" w:rsidR="00D140C9" w:rsidRDefault="00D67A9B">
      <w:pPr>
        <w:pStyle w:val="2"/>
      </w:pPr>
      <w:bookmarkStart w:id="12" w:name="_Toc240188408"/>
      <w:r>
        <w:lastRenderedPageBreak/>
        <w:t>2.4</w:t>
      </w:r>
      <w:r>
        <w:t xml:space="preserve">　医学教育与科研训练</w:t>
      </w:r>
      <w:bookmarkEnd w:id="12"/>
    </w:p>
    <w:p w14:paraId="3471C7E9" w14:textId="77777777" w:rsidR="00D140C9" w:rsidRDefault="00D67A9B">
      <w:pPr>
        <w:spacing w:after="60"/>
        <w:ind w:firstLine="480"/>
        <w:jc w:val="both"/>
      </w:pPr>
      <w:r>
        <w:t>系统也可用于教学场景，帮助医学生理解影像征象与报告表述之间的对应关系，通过查看幻觉标注直观认识</w:t>
      </w:r>
      <w:r>
        <w:t>“</w:t>
      </w:r>
      <w:r>
        <w:t>表述与证据不符</w:t>
      </w:r>
      <w:r>
        <w:t>”</w:t>
      </w:r>
      <w:r>
        <w:t>的常见形态。对科研团队而言，该工具可作为模型迭代过程中的常规质控手段。</w:t>
      </w:r>
    </w:p>
    <w:p w14:paraId="0C0EF5DD" w14:textId="77777777" w:rsidR="00D140C9" w:rsidRDefault="00D67A9B">
      <w:pPr>
        <w:pStyle w:val="2"/>
      </w:pPr>
      <w:bookmarkStart w:id="13" w:name="_Toc240188409"/>
      <w:r>
        <w:t>2.5</w:t>
      </w:r>
      <w:r>
        <w:t xml:space="preserve">　落地边界与前提</w:t>
      </w:r>
      <w:bookmarkEnd w:id="13"/>
    </w:p>
    <w:p w14:paraId="34FADCF4" w14:textId="77777777" w:rsidR="00D140C9" w:rsidRDefault="00D67A9B">
      <w:pPr>
        <w:spacing w:after="60"/>
        <w:ind w:firstLine="480"/>
        <w:jc w:val="both"/>
      </w:pPr>
      <w:r>
        <w:t>必须明确三项边界。其一，系统输出是可信度提示而非诊断结论，任何情况下都需由具备资质的医师作出最终判断。其二，项目在公开数据集上验证的结论不能直接外推至真实临床数据，真实场景存在设备、协议与人群分布差异，需要额外的域适应与前瞻性验证。其三，若未来走向产品化，需完成医疗器械相关注册与临床评价程序，这超出本项目作为学生训练项目的范围。</w:t>
      </w:r>
    </w:p>
    <w:p w14:paraId="16FB42ED" w14:textId="77777777" w:rsidR="00D140C9" w:rsidRDefault="00D67A9B">
      <w:pPr>
        <w:pStyle w:val="1"/>
        <w:jc w:val="center"/>
      </w:pPr>
      <w:bookmarkStart w:id="14" w:name="_Toc240188410"/>
      <w:r>
        <w:t>第三章　团队能力要求</w:t>
      </w:r>
      <w:bookmarkEnd w:id="14"/>
    </w:p>
    <w:p w14:paraId="4043401C" w14:textId="77777777" w:rsidR="00D140C9" w:rsidRDefault="00D67A9B">
      <w:pPr>
        <w:pStyle w:val="2"/>
      </w:pPr>
      <w:bookmarkStart w:id="15" w:name="_Toc240188411"/>
      <w:r>
        <w:t>3.1</w:t>
      </w:r>
      <w:r>
        <w:t xml:space="preserve">　角色构成与分工</w:t>
      </w:r>
      <w:bookmarkEnd w:id="15"/>
    </w:p>
    <w:p w14:paraId="6EFF4CFC" w14:textId="77777777" w:rsidR="00D140C9" w:rsidRDefault="00D67A9B">
      <w:pPr>
        <w:spacing w:after="60"/>
        <w:ind w:firstLine="480"/>
        <w:jc w:val="both"/>
      </w:pPr>
      <w:r>
        <w:t>项目团队规模控制在五人以内，五种角色必须有人覆盖，缺位项应在立项前补齐。各角色的职责与关键能力要求如表</w:t>
      </w:r>
      <w:r>
        <w:t xml:space="preserve"> 3-1 </w:t>
      </w:r>
      <w:r>
        <w:t>所示。</w:t>
      </w:r>
    </w:p>
    <w:p w14:paraId="53393F14" w14:textId="77777777" w:rsidR="00D140C9" w:rsidRDefault="00D67A9B">
      <w:pPr>
        <w:keepNext/>
        <w:spacing w:before="200" w:after="80"/>
      </w:pPr>
      <w:r>
        <w:rPr>
          <w:rFonts w:eastAsia="黑体"/>
          <w:b/>
          <w:bCs/>
          <w:sz w:val="21"/>
          <w:szCs w:val="21"/>
        </w:rPr>
        <w:t>表</w:t>
      </w:r>
      <w:r>
        <w:rPr>
          <w:rFonts w:eastAsia="黑体"/>
          <w:b/>
          <w:bCs/>
          <w:sz w:val="21"/>
          <w:szCs w:val="21"/>
        </w:rPr>
        <w:t xml:space="preserve"> 3-1</w:t>
      </w:r>
      <w:r>
        <w:rPr>
          <w:rFonts w:eastAsia="黑体"/>
          <w:b/>
          <w:bCs/>
          <w:sz w:val="21"/>
          <w:szCs w:val="21"/>
        </w:rPr>
        <w:t xml:space="preserve">　团队角色与职责</w:t>
      </w:r>
    </w:p>
    <w:tbl>
      <w:tblPr>
        <w:tblW w:w="5000" w:type="pct"/>
        <w:tblBorders>
          <w:top w:val="single" w:sz="4" w:space="0" w:color="2E86C1"/>
          <w:bottom w:val="single" w:sz="4" w:space="0" w:color="2E86C1"/>
          <w:insideH w:val="single" w:sz="1" w:space="0" w:color="D0DDE8"/>
        </w:tblBorders>
        <w:tblCellMar>
          <w:left w:w="10" w:type="dxa"/>
          <w:right w:w="10" w:type="dxa"/>
        </w:tblCellMar>
        <w:tblLook w:val="04A0" w:firstRow="1" w:lastRow="0" w:firstColumn="1" w:lastColumn="0" w:noHBand="0" w:noVBand="1"/>
      </w:tblPr>
      <w:tblGrid>
        <w:gridCol w:w="1582"/>
        <w:gridCol w:w="3515"/>
        <w:gridCol w:w="3691"/>
      </w:tblGrid>
      <w:tr w:rsidR="00D140C9" w14:paraId="390F3DC5" w14:textId="77777777">
        <w:trPr>
          <w:cantSplit/>
          <w:tblHeader/>
        </w:trPr>
        <w:tc>
          <w:tcPr>
            <w:tcW w:w="900" w:type="pct"/>
            <w:shd w:val="clear" w:color="auto" w:fill="2E86C1"/>
            <w:tcMar>
              <w:top w:w="70" w:type="dxa"/>
              <w:left w:w="120" w:type="dxa"/>
              <w:bottom w:w="70" w:type="dxa"/>
              <w:right w:w="120" w:type="dxa"/>
            </w:tcMar>
          </w:tcPr>
          <w:p w14:paraId="5635D2E2" w14:textId="77777777" w:rsidR="00D140C9" w:rsidRDefault="00D67A9B">
            <w:pPr>
              <w:jc w:val="center"/>
            </w:pPr>
            <w:r>
              <w:rPr>
                <w:rFonts w:eastAsia="黑体"/>
                <w:b/>
                <w:bCs/>
                <w:color w:val="FFFFFF"/>
                <w:sz w:val="21"/>
                <w:szCs w:val="21"/>
              </w:rPr>
              <w:t>角色</w:t>
            </w:r>
          </w:p>
        </w:tc>
        <w:tc>
          <w:tcPr>
            <w:tcW w:w="2000" w:type="pct"/>
            <w:shd w:val="clear" w:color="auto" w:fill="2E86C1"/>
            <w:tcMar>
              <w:top w:w="70" w:type="dxa"/>
              <w:left w:w="120" w:type="dxa"/>
              <w:bottom w:w="70" w:type="dxa"/>
              <w:right w:w="120" w:type="dxa"/>
            </w:tcMar>
          </w:tcPr>
          <w:p w14:paraId="69E8022A" w14:textId="77777777" w:rsidR="00D140C9" w:rsidRDefault="00D67A9B">
            <w:pPr>
              <w:jc w:val="center"/>
            </w:pPr>
            <w:r>
              <w:rPr>
                <w:rFonts w:eastAsia="黑体"/>
                <w:b/>
                <w:bCs/>
                <w:color w:val="FFFFFF"/>
                <w:sz w:val="21"/>
                <w:szCs w:val="21"/>
              </w:rPr>
              <w:t>主要职责</w:t>
            </w:r>
          </w:p>
        </w:tc>
        <w:tc>
          <w:tcPr>
            <w:tcW w:w="2100" w:type="pct"/>
            <w:shd w:val="clear" w:color="auto" w:fill="2E86C1"/>
            <w:tcMar>
              <w:top w:w="70" w:type="dxa"/>
              <w:left w:w="120" w:type="dxa"/>
              <w:bottom w:w="70" w:type="dxa"/>
              <w:right w:w="120" w:type="dxa"/>
            </w:tcMar>
          </w:tcPr>
          <w:p w14:paraId="04A7EBD7" w14:textId="77777777" w:rsidR="00D140C9" w:rsidRDefault="00D67A9B">
            <w:pPr>
              <w:jc w:val="center"/>
            </w:pPr>
            <w:r>
              <w:rPr>
                <w:rFonts w:eastAsia="黑体"/>
                <w:b/>
                <w:bCs/>
                <w:color w:val="FFFFFF"/>
                <w:sz w:val="21"/>
                <w:szCs w:val="21"/>
              </w:rPr>
              <w:t>关键能力要求</w:t>
            </w:r>
          </w:p>
        </w:tc>
      </w:tr>
      <w:tr w:rsidR="00D140C9" w14:paraId="0482493F" w14:textId="77777777">
        <w:trPr>
          <w:cantSplit/>
        </w:trPr>
        <w:tc>
          <w:tcPr>
            <w:tcW w:w="900" w:type="pct"/>
            <w:shd w:val="clear" w:color="auto" w:fill="EDF3F8"/>
            <w:tcMar>
              <w:top w:w="70" w:type="dxa"/>
              <w:left w:w="120" w:type="dxa"/>
              <w:bottom w:w="70" w:type="dxa"/>
              <w:right w:w="120" w:type="dxa"/>
            </w:tcMar>
          </w:tcPr>
          <w:p w14:paraId="18C17DEB" w14:textId="77777777" w:rsidR="00D140C9" w:rsidRDefault="00D67A9B">
            <w:r>
              <w:rPr>
                <w:sz w:val="21"/>
                <w:szCs w:val="21"/>
              </w:rPr>
              <w:t>工程与实验</w:t>
            </w:r>
          </w:p>
        </w:tc>
        <w:tc>
          <w:tcPr>
            <w:tcW w:w="2000" w:type="pct"/>
            <w:shd w:val="clear" w:color="auto" w:fill="EDF3F8"/>
            <w:tcMar>
              <w:top w:w="70" w:type="dxa"/>
              <w:left w:w="120" w:type="dxa"/>
              <w:bottom w:w="70" w:type="dxa"/>
              <w:right w:w="120" w:type="dxa"/>
            </w:tcMar>
          </w:tcPr>
          <w:p w14:paraId="5208618F" w14:textId="77777777" w:rsidR="00D140C9" w:rsidRDefault="00D67A9B">
            <w:r>
              <w:rPr>
                <w:sz w:val="21"/>
                <w:szCs w:val="21"/>
              </w:rPr>
              <w:t>模型调用、实验设计与执行、结果复现</w:t>
            </w:r>
          </w:p>
        </w:tc>
        <w:tc>
          <w:tcPr>
            <w:tcW w:w="2100" w:type="pct"/>
            <w:shd w:val="clear" w:color="auto" w:fill="EDF3F8"/>
            <w:tcMar>
              <w:top w:w="70" w:type="dxa"/>
              <w:left w:w="120" w:type="dxa"/>
              <w:bottom w:w="70" w:type="dxa"/>
              <w:right w:w="120" w:type="dxa"/>
            </w:tcMar>
          </w:tcPr>
          <w:p w14:paraId="269385D7" w14:textId="77777777" w:rsidR="00D140C9" w:rsidRDefault="00D67A9B">
            <w:r>
              <w:rPr>
                <w:sz w:val="21"/>
                <w:szCs w:val="21"/>
              </w:rPr>
              <w:t>Python</w:t>
            </w:r>
            <w:r>
              <w:rPr>
                <w:sz w:val="21"/>
                <w:szCs w:val="21"/>
              </w:rPr>
              <w:t>、</w:t>
            </w:r>
            <w:r>
              <w:rPr>
                <w:sz w:val="21"/>
                <w:szCs w:val="21"/>
              </w:rPr>
              <w:t>PyTorch</w:t>
            </w:r>
            <w:r>
              <w:rPr>
                <w:sz w:val="21"/>
                <w:szCs w:val="21"/>
              </w:rPr>
              <w:t>、实验设计与调试</w:t>
            </w:r>
          </w:p>
        </w:tc>
      </w:tr>
      <w:tr w:rsidR="00D140C9" w14:paraId="6A55E4C6" w14:textId="77777777">
        <w:trPr>
          <w:cantSplit/>
        </w:trPr>
        <w:tc>
          <w:tcPr>
            <w:tcW w:w="900" w:type="pct"/>
            <w:shd w:val="clear" w:color="auto" w:fill="FFFFFF"/>
            <w:tcMar>
              <w:top w:w="70" w:type="dxa"/>
              <w:left w:w="120" w:type="dxa"/>
              <w:bottom w:w="70" w:type="dxa"/>
              <w:right w:w="120" w:type="dxa"/>
            </w:tcMar>
          </w:tcPr>
          <w:p w14:paraId="1540BBF3" w14:textId="77777777" w:rsidR="00D140C9" w:rsidRDefault="00D67A9B">
            <w:r>
              <w:rPr>
                <w:sz w:val="21"/>
                <w:szCs w:val="21"/>
              </w:rPr>
              <w:t>数据与标注</w:t>
            </w:r>
          </w:p>
        </w:tc>
        <w:tc>
          <w:tcPr>
            <w:tcW w:w="2000" w:type="pct"/>
            <w:shd w:val="clear" w:color="auto" w:fill="FFFFFF"/>
            <w:tcMar>
              <w:top w:w="70" w:type="dxa"/>
              <w:left w:w="120" w:type="dxa"/>
              <w:bottom w:w="70" w:type="dxa"/>
              <w:right w:w="120" w:type="dxa"/>
            </w:tcMar>
          </w:tcPr>
          <w:p w14:paraId="6F770662" w14:textId="77777777" w:rsidR="00D140C9" w:rsidRDefault="00D67A9B">
            <w:r>
              <w:rPr>
                <w:sz w:val="21"/>
                <w:szCs w:val="21"/>
              </w:rPr>
              <w:t>数据整理、标注规范设计、一致性检验</w:t>
            </w:r>
          </w:p>
        </w:tc>
        <w:tc>
          <w:tcPr>
            <w:tcW w:w="2100" w:type="pct"/>
            <w:shd w:val="clear" w:color="auto" w:fill="FFFFFF"/>
            <w:tcMar>
              <w:top w:w="70" w:type="dxa"/>
              <w:left w:w="120" w:type="dxa"/>
              <w:bottom w:w="70" w:type="dxa"/>
              <w:right w:w="120" w:type="dxa"/>
            </w:tcMar>
          </w:tcPr>
          <w:p w14:paraId="443CC4C7" w14:textId="77777777" w:rsidR="00D140C9" w:rsidRDefault="00D67A9B">
            <w:r>
              <w:rPr>
                <w:sz w:val="21"/>
                <w:szCs w:val="21"/>
              </w:rPr>
              <w:t>数据清洗、标注流程设计、统计基础</w:t>
            </w:r>
          </w:p>
        </w:tc>
      </w:tr>
      <w:tr w:rsidR="00D140C9" w14:paraId="5DD50134" w14:textId="77777777">
        <w:trPr>
          <w:cantSplit/>
        </w:trPr>
        <w:tc>
          <w:tcPr>
            <w:tcW w:w="900" w:type="pct"/>
            <w:shd w:val="clear" w:color="auto" w:fill="EDF3F8"/>
            <w:tcMar>
              <w:top w:w="70" w:type="dxa"/>
              <w:left w:w="120" w:type="dxa"/>
              <w:bottom w:w="70" w:type="dxa"/>
              <w:right w:w="120" w:type="dxa"/>
            </w:tcMar>
          </w:tcPr>
          <w:p w14:paraId="7C368200" w14:textId="77777777" w:rsidR="00D140C9" w:rsidRDefault="00D67A9B">
            <w:r>
              <w:rPr>
                <w:sz w:val="21"/>
                <w:szCs w:val="21"/>
              </w:rPr>
              <w:t>医学对接</w:t>
            </w:r>
          </w:p>
        </w:tc>
        <w:tc>
          <w:tcPr>
            <w:tcW w:w="2000" w:type="pct"/>
            <w:shd w:val="clear" w:color="auto" w:fill="EDF3F8"/>
            <w:tcMar>
              <w:top w:w="70" w:type="dxa"/>
              <w:left w:w="120" w:type="dxa"/>
              <w:bottom w:w="70" w:type="dxa"/>
              <w:right w:w="120" w:type="dxa"/>
            </w:tcMar>
          </w:tcPr>
          <w:p w14:paraId="522646CA" w14:textId="77777777" w:rsidR="00D140C9" w:rsidRDefault="00D67A9B">
            <w:r>
              <w:rPr>
                <w:sz w:val="21"/>
                <w:szCs w:val="21"/>
              </w:rPr>
              <w:t>标注规范医学审核、征象术语把关</w:t>
            </w:r>
          </w:p>
        </w:tc>
        <w:tc>
          <w:tcPr>
            <w:tcW w:w="2100" w:type="pct"/>
            <w:shd w:val="clear" w:color="auto" w:fill="EDF3F8"/>
            <w:tcMar>
              <w:top w:w="70" w:type="dxa"/>
              <w:left w:w="120" w:type="dxa"/>
              <w:bottom w:w="70" w:type="dxa"/>
              <w:right w:w="120" w:type="dxa"/>
            </w:tcMar>
          </w:tcPr>
          <w:p w14:paraId="217698EA" w14:textId="77777777" w:rsidR="00D140C9" w:rsidRDefault="00D67A9B">
            <w:r>
              <w:rPr>
                <w:sz w:val="21"/>
                <w:szCs w:val="21"/>
              </w:rPr>
              <w:t>影像解剖知识、报告术语理解</w:t>
            </w:r>
          </w:p>
        </w:tc>
      </w:tr>
      <w:tr w:rsidR="00D140C9" w14:paraId="7BE1542D" w14:textId="77777777">
        <w:trPr>
          <w:cantSplit/>
        </w:trPr>
        <w:tc>
          <w:tcPr>
            <w:tcW w:w="900" w:type="pct"/>
            <w:shd w:val="clear" w:color="auto" w:fill="FFFFFF"/>
            <w:tcMar>
              <w:top w:w="70" w:type="dxa"/>
              <w:left w:w="120" w:type="dxa"/>
              <w:bottom w:w="70" w:type="dxa"/>
              <w:right w:w="120" w:type="dxa"/>
            </w:tcMar>
          </w:tcPr>
          <w:p w14:paraId="4F9C0A92" w14:textId="77777777" w:rsidR="00D140C9" w:rsidRDefault="00D67A9B">
            <w:r>
              <w:rPr>
                <w:sz w:val="21"/>
                <w:szCs w:val="21"/>
              </w:rPr>
              <w:t>系统与界面</w:t>
            </w:r>
          </w:p>
        </w:tc>
        <w:tc>
          <w:tcPr>
            <w:tcW w:w="2000" w:type="pct"/>
            <w:shd w:val="clear" w:color="auto" w:fill="FFFFFF"/>
            <w:tcMar>
              <w:top w:w="70" w:type="dxa"/>
              <w:left w:w="120" w:type="dxa"/>
              <w:bottom w:w="70" w:type="dxa"/>
              <w:right w:w="120" w:type="dxa"/>
            </w:tcMar>
          </w:tcPr>
          <w:p w14:paraId="304E6559" w14:textId="77777777" w:rsidR="00D140C9" w:rsidRDefault="00D67A9B">
            <w:r>
              <w:rPr>
                <w:sz w:val="21"/>
                <w:szCs w:val="21"/>
              </w:rPr>
              <w:t>可视化核查界面、系统集成与部署</w:t>
            </w:r>
          </w:p>
        </w:tc>
        <w:tc>
          <w:tcPr>
            <w:tcW w:w="2100" w:type="pct"/>
            <w:shd w:val="clear" w:color="auto" w:fill="FFFFFF"/>
            <w:tcMar>
              <w:top w:w="70" w:type="dxa"/>
              <w:left w:w="120" w:type="dxa"/>
              <w:bottom w:w="70" w:type="dxa"/>
              <w:right w:w="120" w:type="dxa"/>
            </w:tcMar>
          </w:tcPr>
          <w:p w14:paraId="4A92C6CC" w14:textId="77777777" w:rsidR="00D140C9" w:rsidRDefault="00D67A9B">
            <w:r>
              <w:rPr>
                <w:sz w:val="21"/>
                <w:szCs w:val="21"/>
              </w:rPr>
              <w:t>前端或桌面应用开发、接口设计</w:t>
            </w:r>
          </w:p>
        </w:tc>
      </w:tr>
      <w:tr w:rsidR="00D140C9" w14:paraId="5E452590" w14:textId="77777777">
        <w:trPr>
          <w:cantSplit/>
        </w:trPr>
        <w:tc>
          <w:tcPr>
            <w:tcW w:w="900" w:type="pct"/>
            <w:shd w:val="clear" w:color="auto" w:fill="EDF3F8"/>
            <w:tcMar>
              <w:top w:w="70" w:type="dxa"/>
              <w:left w:w="120" w:type="dxa"/>
              <w:bottom w:w="70" w:type="dxa"/>
              <w:right w:w="120" w:type="dxa"/>
            </w:tcMar>
          </w:tcPr>
          <w:p w14:paraId="0E673AE9" w14:textId="77777777" w:rsidR="00D140C9" w:rsidRDefault="00D67A9B">
            <w:r>
              <w:rPr>
                <w:sz w:val="21"/>
                <w:szCs w:val="21"/>
              </w:rPr>
              <w:t>统筹与写作</w:t>
            </w:r>
          </w:p>
        </w:tc>
        <w:tc>
          <w:tcPr>
            <w:tcW w:w="2000" w:type="pct"/>
            <w:shd w:val="clear" w:color="auto" w:fill="EDF3F8"/>
            <w:tcMar>
              <w:top w:w="70" w:type="dxa"/>
              <w:left w:w="120" w:type="dxa"/>
              <w:bottom w:w="70" w:type="dxa"/>
              <w:right w:w="120" w:type="dxa"/>
            </w:tcMar>
          </w:tcPr>
          <w:p w14:paraId="294BBA2A" w14:textId="77777777" w:rsidR="00D140C9" w:rsidRDefault="00D67A9B">
            <w:r>
              <w:rPr>
                <w:sz w:val="21"/>
                <w:szCs w:val="21"/>
              </w:rPr>
              <w:t>进度管理、材料撰写、路演答辩</w:t>
            </w:r>
          </w:p>
        </w:tc>
        <w:tc>
          <w:tcPr>
            <w:tcW w:w="2100" w:type="pct"/>
            <w:shd w:val="clear" w:color="auto" w:fill="EDF3F8"/>
            <w:tcMar>
              <w:top w:w="70" w:type="dxa"/>
              <w:left w:w="120" w:type="dxa"/>
              <w:bottom w:w="70" w:type="dxa"/>
              <w:right w:w="120" w:type="dxa"/>
            </w:tcMar>
          </w:tcPr>
          <w:p w14:paraId="5931959A" w14:textId="77777777" w:rsidR="00D140C9" w:rsidRDefault="00D67A9B">
            <w:r>
              <w:rPr>
                <w:sz w:val="21"/>
                <w:szCs w:val="21"/>
              </w:rPr>
              <w:t>项目管理、学术写作、表达能力</w:t>
            </w:r>
          </w:p>
        </w:tc>
      </w:tr>
    </w:tbl>
    <w:p w14:paraId="1DBEDF61" w14:textId="77777777" w:rsidR="00D140C9" w:rsidRDefault="00D67A9B">
      <w:pPr>
        <w:pStyle w:val="2"/>
      </w:pPr>
      <w:bookmarkStart w:id="16" w:name="_Toc240188412"/>
      <w:r>
        <w:t>3.2</w:t>
      </w:r>
      <w:r>
        <w:t xml:space="preserve">　硬性入场能力</w:t>
      </w:r>
      <w:bookmarkEnd w:id="16"/>
    </w:p>
    <w:p w14:paraId="3E8C4C74" w14:textId="77777777" w:rsidR="00D140C9" w:rsidRDefault="00D67A9B">
      <w:pPr>
        <w:spacing w:after="60"/>
        <w:ind w:firstLine="480"/>
        <w:jc w:val="both"/>
      </w:pPr>
      <w:r>
        <w:t>有三项能力在立项时即应具备，无法在项目周期内速成。第一是</w:t>
      </w:r>
      <w:r>
        <w:t xml:space="preserve"> Python </w:t>
      </w:r>
      <w:r>
        <w:t>编程，要求达到能够读懂中等规模开源仓库的程度，而非仅掌握语法。第二是英文文献阅读，能够在辅助工具支持下判断一篇论文是否值得精读。第三是自驱与持续投入，</w:t>
      </w:r>
      <w:r>
        <w:lastRenderedPageBreak/>
        <w:t>本项目大部分技能无法从课堂获得，依赖自学推进，这一项无法通过培训补足。</w:t>
      </w:r>
    </w:p>
    <w:p w14:paraId="275DCB2B" w14:textId="77777777" w:rsidR="00D140C9" w:rsidRDefault="00D67A9B">
      <w:pPr>
        <w:pStyle w:val="2"/>
      </w:pPr>
      <w:bookmarkStart w:id="17" w:name="_Toc240188413"/>
      <w:r>
        <w:t>3.3</w:t>
      </w:r>
      <w:r>
        <w:t xml:space="preserve">　项目过程中需习得的能力</w:t>
      </w:r>
      <w:bookmarkEnd w:id="17"/>
    </w:p>
    <w:p w14:paraId="5447FFF8" w14:textId="77777777" w:rsidR="00D140C9" w:rsidRDefault="00D67A9B">
      <w:pPr>
        <w:spacing w:after="60"/>
        <w:ind w:firstLine="480"/>
        <w:jc w:val="both"/>
      </w:pPr>
      <w:r>
        <w:t>其余能力可以在项目推进中逐步建立，各项的习得周期大致如表</w:t>
      </w:r>
      <w:r>
        <w:t xml:space="preserve"> 3-2 </w:t>
      </w:r>
      <w:r>
        <w:t>所示。团队应在立项时即对照该表明确每一名成员的能力起点与补齐顺序，避免全部精力投向模型本身而忽视研究能力。</w:t>
      </w:r>
    </w:p>
    <w:p w14:paraId="6933B4A4" w14:textId="77777777" w:rsidR="00D140C9" w:rsidRDefault="00D67A9B">
      <w:pPr>
        <w:keepNext/>
        <w:spacing w:before="200" w:after="80"/>
      </w:pPr>
      <w:r>
        <w:rPr>
          <w:rFonts w:eastAsia="黑体"/>
          <w:b/>
          <w:bCs/>
          <w:sz w:val="21"/>
          <w:szCs w:val="21"/>
        </w:rPr>
        <w:t>表</w:t>
      </w:r>
      <w:r>
        <w:rPr>
          <w:rFonts w:eastAsia="黑体"/>
          <w:b/>
          <w:bCs/>
          <w:sz w:val="21"/>
          <w:szCs w:val="21"/>
        </w:rPr>
        <w:t xml:space="preserve"> 3-2</w:t>
      </w:r>
      <w:r>
        <w:rPr>
          <w:rFonts w:eastAsia="黑体"/>
          <w:b/>
          <w:bCs/>
          <w:sz w:val="21"/>
          <w:szCs w:val="21"/>
        </w:rPr>
        <w:t xml:space="preserve">　能力清单与习得周期</w:t>
      </w:r>
    </w:p>
    <w:tbl>
      <w:tblPr>
        <w:tblW w:w="5000" w:type="pct"/>
        <w:tblBorders>
          <w:top w:val="single" w:sz="4" w:space="0" w:color="2E86C1"/>
          <w:bottom w:val="single" w:sz="4" w:space="0" w:color="2E86C1"/>
          <w:insideH w:val="single" w:sz="1" w:space="0" w:color="D0DDE8"/>
        </w:tblBorders>
        <w:tblCellMar>
          <w:left w:w="10" w:type="dxa"/>
          <w:right w:w="10" w:type="dxa"/>
        </w:tblCellMar>
        <w:tblLook w:val="04A0" w:firstRow="1" w:lastRow="0" w:firstColumn="1" w:lastColumn="0" w:noHBand="0" w:noVBand="1"/>
      </w:tblPr>
      <w:tblGrid>
        <w:gridCol w:w="3516"/>
        <w:gridCol w:w="1933"/>
        <w:gridCol w:w="3339"/>
      </w:tblGrid>
      <w:tr w:rsidR="00D140C9" w14:paraId="4603B558" w14:textId="77777777">
        <w:trPr>
          <w:cantSplit/>
          <w:tblHeader/>
        </w:trPr>
        <w:tc>
          <w:tcPr>
            <w:tcW w:w="2000" w:type="pct"/>
            <w:shd w:val="clear" w:color="auto" w:fill="2E86C1"/>
            <w:tcMar>
              <w:top w:w="70" w:type="dxa"/>
              <w:left w:w="120" w:type="dxa"/>
              <w:bottom w:w="70" w:type="dxa"/>
              <w:right w:w="120" w:type="dxa"/>
            </w:tcMar>
          </w:tcPr>
          <w:p w14:paraId="7FA5F8D3" w14:textId="77777777" w:rsidR="00D140C9" w:rsidRDefault="00D67A9B">
            <w:pPr>
              <w:jc w:val="center"/>
            </w:pPr>
            <w:r>
              <w:rPr>
                <w:rFonts w:eastAsia="黑体"/>
                <w:b/>
                <w:bCs/>
                <w:color w:val="FFFFFF"/>
                <w:sz w:val="21"/>
                <w:szCs w:val="21"/>
              </w:rPr>
              <w:t>能力项</w:t>
            </w:r>
          </w:p>
        </w:tc>
        <w:tc>
          <w:tcPr>
            <w:tcW w:w="1100" w:type="pct"/>
            <w:shd w:val="clear" w:color="auto" w:fill="2E86C1"/>
            <w:tcMar>
              <w:top w:w="70" w:type="dxa"/>
              <w:left w:w="120" w:type="dxa"/>
              <w:bottom w:w="70" w:type="dxa"/>
              <w:right w:w="120" w:type="dxa"/>
            </w:tcMar>
          </w:tcPr>
          <w:p w14:paraId="1D47C385" w14:textId="77777777" w:rsidR="00D140C9" w:rsidRDefault="00D67A9B">
            <w:pPr>
              <w:jc w:val="center"/>
            </w:pPr>
            <w:r>
              <w:rPr>
                <w:rFonts w:eastAsia="黑体"/>
                <w:b/>
                <w:bCs/>
                <w:color w:val="FFFFFF"/>
                <w:sz w:val="21"/>
                <w:szCs w:val="21"/>
              </w:rPr>
              <w:t>性质</w:t>
            </w:r>
          </w:p>
        </w:tc>
        <w:tc>
          <w:tcPr>
            <w:tcW w:w="1900" w:type="pct"/>
            <w:shd w:val="clear" w:color="auto" w:fill="2E86C1"/>
            <w:tcMar>
              <w:top w:w="70" w:type="dxa"/>
              <w:left w:w="120" w:type="dxa"/>
              <w:bottom w:w="70" w:type="dxa"/>
              <w:right w:w="120" w:type="dxa"/>
            </w:tcMar>
          </w:tcPr>
          <w:p w14:paraId="65248B5F" w14:textId="77777777" w:rsidR="00D140C9" w:rsidRDefault="00D67A9B">
            <w:pPr>
              <w:jc w:val="center"/>
            </w:pPr>
            <w:r>
              <w:rPr>
                <w:rFonts w:eastAsia="黑体"/>
                <w:b/>
                <w:bCs/>
                <w:color w:val="FFFFFF"/>
                <w:sz w:val="21"/>
                <w:szCs w:val="21"/>
              </w:rPr>
              <w:t>大致习得周期</w:t>
            </w:r>
          </w:p>
        </w:tc>
      </w:tr>
      <w:tr w:rsidR="00D140C9" w14:paraId="10DFADBD" w14:textId="77777777">
        <w:trPr>
          <w:cantSplit/>
        </w:trPr>
        <w:tc>
          <w:tcPr>
            <w:tcW w:w="2000" w:type="pct"/>
            <w:shd w:val="clear" w:color="auto" w:fill="EDF3F8"/>
            <w:tcMar>
              <w:top w:w="70" w:type="dxa"/>
              <w:left w:w="120" w:type="dxa"/>
              <w:bottom w:w="70" w:type="dxa"/>
              <w:right w:w="120" w:type="dxa"/>
            </w:tcMar>
          </w:tcPr>
          <w:p w14:paraId="1750D826" w14:textId="77777777" w:rsidR="00D140C9" w:rsidRDefault="00D67A9B">
            <w:r>
              <w:rPr>
                <w:sz w:val="21"/>
                <w:szCs w:val="21"/>
              </w:rPr>
              <w:t xml:space="preserve">Python </w:t>
            </w:r>
            <w:r>
              <w:rPr>
                <w:sz w:val="21"/>
                <w:szCs w:val="21"/>
              </w:rPr>
              <w:t>编程</w:t>
            </w:r>
          </w:p>
        </w:tc>
        <w:tc>
          <w:tcPr>
            <w:tcW w:w="1100" w:type="pct"/>
            <w:shd w:val="clear" w:color="auto" w:fill="EDF3F8"/>
            <w:tcMar>
              <w:top w:w="70" w:type="dxa"/>
              <w:left w:w="120" w:type="dxa"/>
              <w:bottom w:w="70" w:type="dxa"/>
              <w:right w:w="120" w:type="dxa"/>
            </w:tcMar>
          </w:tcPr>
          <w:p w14:paraId="1380E1DB" w14:textId="77777777" w:rsidR="00D140C9" w:rsidRDefault="00D67A9B">
            <w:r>
              <w:rPr>
                <w:sz w:val="21"/>
                <w:szCs w:val="21"/>
              </w:rPr>
              <w:t>入场门槛</w:t>
            </w:r>
          </w:p>
        </w:tc>
        <w:tc>
          <w:tcPr>
            <w:tcW w:w="1900" w:type="pct"/>
            <w:shd w:val="clear" w:color="auto" w:fill="EDF3F8"/>
            <w:tcMar>
              <w:top w:w="70" w:type="dxa"/>
              <w:left w:w="120" w:type="dxa"/>
              <w:bottom w:w="70" w:type="dxa"/>
              <w:right w:w="120" w:type="dxa"/>
            </w:tcMar>
          </w:tcPr>
          <w:p w14:paraId="52653CF0" w14:textId="77777777" w:rsidR="00D140C9" w:rsidRDefault="00D67A9B">
            <w:r>
              <w:rPr>
                <w:sz w:val="21"/>
                <w:szCs w:val="21"/>
              </w:rPr>
              <w:t>已具备或一至两周补足</w:t>
            </w:r>
          </w:p>
        </w:tc>
      </w:tr>
      <w:tr w:rsidR="00D140C9" w14:paraId="718CEDB2" w14:textId="77777777">
        <w:trPr>
          <w:cantSplit/>
        </w:trPr>
        <w:tc>
          <w:tcPr>
            <w:tcW w:w="2000" w:type="pct"/>
            <w:shd w:val="clear" w:color="auto" w:fill="FFFFFF"/>
            <w:tcMar>
              <w:top w:w="70" w:type="dxa"/>
              <w:left w:w="120" w:type="dxa"/>
              <w:bottom w:w="70" w:type="dxa"/>
              <w:right w:w="120" w:type="dxa"/>
            </w:tcMar>
          </w:tcPr>
          <w:p w14:paraId="7018EA5F" w14:textId="77777777" w:rsidR="00D140C9" w:rsidRDefault="00D67A9B">
            <w:r>
              <w:rPr>
                <w:sz w:val="21"/>
                <w:szCs w:val="21"/>
              </w:rPr>
              <w:t>英文文献阅读</w:t>
            </w:r>
          </w:p>
        </w:tc>
        <w:tc>
          <w:tcPr>
            <w:tcW w:w="1100" w:type="pct"/>
            <w:shd w:val="clear" w:color="auto" w:fill="FFFFFF"/>
            <w:tcMar>
              <w:top w:w="70" w:type="dxa"/>
              <w:left w:w="120" w:type="dxa"/>
              <w:bottom w:w="70" w:type="dxa"/>
              <w:right w:w="120" w:type="dxa"/>
            </w:tcMar>
          </w:tcPr>
          <w:p w14:paraId="06E43FFE" w14:textId="77777777" w:rsidR="00D140C9" w:rsidRDefault="00D67A9B">
            <w:r>
              <w:rPr>
                <w:sz w:val="21"/>
                <w:szCs w:val="21"/>
              </w:rPr>
              <w:t>入场门槛</w:t>
            </w:r>
          </w:p>
        </w:tc>
        <w:tc>
          <w:tcPr>
            <w:tcW w:w="1900" w:type="pct"/>
            <w:shd w:val="clear" w:color="auto" w:fill="FFFFFF"/>
            <w:tcMar>
              <w:top w:w="70" w:type="dxa"/>
              <w:left w:w="120" w:type="dxa"/>
              <w:bottom w:w="70" w:type="dxa"/>
              <w:right w:w="120" w:type="dxa"/>
            </w:tcMar>
          </w:tcPr>
          <w:p w14:paraId="7D77A1F3" w14:textId="77777777" w:rsidR="00D140C9" w:rsidRDefault="00D67A9B">
            <w:r>
              <w:rPr>
                <w:sz w:val="21"/>
                <w:szCs w:val="21"/>
              </w:rPr>
              <w:t>一至两个月进入状态</w:t>
            </w:r>
          </w:p>
        </w:tc>
      </w:tr>
      <w:tr w:rsidR="00D140C9" w14:paraId="5564A50A" w14:textId="77777777">
        <w:trPr>
          <w:cantSplit/>
        </w:trPr>
        <w:tc>
          <w:tcPr>
            <w:tcW w:w="2000" w:type="pct"/>
            <w:shd w:val="clear" w:color="auto" w:fill="EDF3F8"/>
            <w:tcMar>
              <w:top w:w="70" w:type="dxa"/>
              <w:left w:w="120" w:type="dxa"/>
              <w:bottom w:w="70" w:type="dxa"/>
              <w:right w:w="120" w:type="dxa"/>
            </w:tcMar>
          </w:tcPr>
          <w:p w14:paraId="4687C0C5" w14:textId="77777777" w:rsidR="00D140C9" w:rsidRDefault="00D67A9B">
            <w:r>
              <w:rPr>
                <w:sz w:val="21"/>
                <w:szCs w:val="21"/>
              </w:rPr>
              <w:t>自驱与持续投入</w:t>
            </w:r>
          </w:p>
        </w:tc>
        <w:tc>
          <w:tcPr>
            <w:tcW w:w="1100" w:type="pct"/>
            <w:shd w:val="clear" w:color="auto" w:fill="EDF3F8"/>
            <w:tcMar>
              <w:top w:w="70" w:type="dxa"/>
              <w:left w:w="120" w:type="dxa"/>
              <w:bottom w:w="70" w:type="dxa"/>
              <w:right w:w="120" w:type="dxa"/>
            </w:tcMar>
          </w:tcPr>
          <w:p w14:paraId="60FB3030" w14:textId="77777777" w:rsidR="00D140C9" w:rsidRDefault="00D67A9B">
            <w:r>
              <w:rPr>
                <w:sz w:val="21"/>
                <w:szCs w:val="21"/>
              </w:rPr>
              <w:t>入场门槛</w:t>
            </w:r>
          </w:p>
        </w:tc>
        <w:tc>
          <w:tcPr>
            <w:tcW w:w="1900" w:type="pct"/>
            <w:shd w:val="clear" w:color="auto" w:fill="EDF3F8"/>
            <w:tcMar>
              <w:top w:w="70" w:type="dxa"/>
              <w:left w:w="120" w:type="dxa"/>
              <w:bottom w:w="70" w:type="dxa"/>
              <w:right w:w="120" w:type="dxa"/>
            </w:tcMar>
          </w:tcPr>
          <w:p w14:paraId="1F748D7D" w14:textId="77777777" w:rsidR="00D140C9" w:rsidRDefault="00D67A9B">
            <w:r>
              <w:rPr>
                <w:sz w:val="21"/>
                <w:szCs w:val="21"/>
              </w:rPr>
              <w:t>无法速成</w:t>
            </w:r>
          </w:p>
        </w:tc>
      </w:tr>
      <w:tr w:rsidR="00D140C9" w14:paraId="110DBC01" w14:textId="77777777">
        <w:trPr>
          <w:cantSplit/>
        </w:trPr>
        <w:tc>
          <w:tcPr>
            <w:tcW w:w="2000" w:type="pct"/>
            <w:shd w:val="clear" w:color="auto" w:fill="FFFFFF"/>
            <w:tcMar>
              <w:top w:w="70" w:type="dxa"/>
              <w:left w:w="120" w:type="dxa"/>
              <w:bottom w:w="70" w:type="dxa"/>
              <w:right w:w="120" w:type="dxa"/>
            </w:tcMar>
          </w:tcPr>
          <w:p w14:paraId="111C460E" w14:textId="77777777" w:rsidR="00D140C9" w:rsidRDefault="00D67A9B">
            <w:r>
              <w:rPr>
                <w:sz w:val="21"/>
                <w:szCs w:val="21"/>
              </w:rPr>
              <w:t xml:space="preserve">PyTorch </w:t>
            </w:r>
            <w:r>
              <w:rPr>
                <w:sz w:val="21"/>
                <w:szCs w:val="21"/>
              </w:rPr>
              <w:t>与训练流程</w:t>
            </w:r>
          </w:p>
        </w:tc>
        <w:tc>
          <w:tcPr>
            <w:tcW w:w="1100" w:type="pct"/>
            <w:shd w:val="clear" w:color="auto" w:fill="FFFFFF"/>
            <w:tcMar>
              <w:top w:w="70" w:type="dxa"/>
              <w:left w:w="120" w:type="dxa"/>
              <w:bottom w:w="70" w:type="dxa"/>
              <w:right w:w="120" w:type="dxa"/>
            </w:tcMar>
          </w:tcPr>
          <w:p w14:paraId="04B83D43" w14:textId="77777777" w:rsidR="00D140C9" w:rsidRDefault="00D67A9B">
            <w:r>
              <w:rPr>
                <w:sz w:val="21"/>
                <w:szCs w:val="21"/>
              </w:rPr>
              <w:t>过程中习得</w:t>
            </w:r>
          </w:p>
        </w:tc>
        <w:tc>
          <w:tcPr>
            <w:tcW w:w="1900" w:type="pct"/>
            <w:shd w:val="clear" w:color="auto" w:fill="FFFFFF"/>
            <w:tcMar>
              <w:top w:w="70" w:type="dxa"/>
              <w:left w:w="120" w:type="dxa"/>
              <w:bottom w:w="70" w:type="dxa"/>
              <w:right w:w="120" w:type="dxa"/>
            </w:tcMar>
          </w:tcPr>
          <w:p w14:paraId="2B12F355" w14:textId="77777777" w:rsidR="00D140C9" w:rsidRDefault="00D67A9B">
            <w:r>
              <w:rPr>
                <w:sz w:val="21"/>
                <w:szCs w:val="21"/>
              </w:rPr>
              <w:t>一至两个月</w:t>
            </w:r>
          </w:p>
        </w:tc>
      </w:tr>
      <w:tr w:rsidR="00D140C9" w14:paraId="4D20C5DE" w14:textId="77777777">
        <w:trPr>
          <w:cantSplit/>
        </w:trPr>
        <w:tc>
          <w:tcPr>
            <w:tcW w:w="2000" w:type="pct"/>
            <w:shd w:val="clear" w:color="auto" w:fill="EDF3F8"/>
            <w:tcMar>
              <w:top w:w="70" w:type="dxa"/>
              <w:left w:w="120" w:type="dxa"/>
              <w:bottom w:w="70" w:type="dxa"/>
              <w:right w:w="120" w:type="dxa"/>
            </w:tcMar>
          </w:tcPr>
          <w:p w14:paraId="56F227B6" w14:textId="77777777" w:rsidR="00D140C9" w:rsidRDefault="00D67A9B">
            <w:r>
              <w:rPr>
                <w:sz w:val="21"/>
                <w:szCs w:val="21"/>
              </w:rPr>
              <w:t>Linux</w:t>
            </w:r>
            <w:r>
              <w:rPr>
                <w:sz w:val="21"/>
                <w:szCs w:val="21"/>
              </w:rPr>
              <w:t>、</w:t>
            </w:r>
            <w:r>
              <w:rPr>
                <w:sz w:val="21"/>
                <w:szCs w:val="21"/>
              </w:rPr>
              <w:t>Git</w:t>
            </w:r>
            <w:r>
              <w:rPr>
                <w:sz w:val="21"/>
                <w:szCs w:val="21"/>
              </w:rPr>
              <w:t>、环境管理</w:t>
            </w:r>
          </w:p>
        </w:tc>
        <w:tc>
          <w:tcPr>
            <w:tcW w:w="1100" w:type="pct"/>
            <w:shd w:val="clear" w:color="auto" w:fill="EDF3F8"/>
            <w:tcMar>
              <w:top w:w="70" w:type="dxa"/>
              <w:left w:w="120" w:type="dxa"/>
              <w:bottom w:w="70" w:type="dxa"/>
              <w:right w:w="120" w:type="dxa"/>
            </w:tcMar>
          </w:tcPr>
          <w:p w14:paraId="22EA578C" w14:textId="77777777" w:rsidR="00D140C9" w:rsidRDefault="00D67A9B">
            <w:r>
              <w:rPr>
                <w:sz w:val="21"/>
                <w:szCs w:val="21"/>
              </w:rPr>
              <w:t>过程中习得</w:t>
            </w:r>
          </w:p>
        </w:tc>
        <w:tc>
          <w:tcPr>
            <w:tcW w:w="1900" w:type="pct"/>
            <w:shd w:val="clear" w:color="auto" w:fill="EDF3F8"/>
            <w:tcMar>
              <w:top w:w="70" w:type="dxa"/>
              <w:left w:w="120" w:type="dxa"/>
              <w:bottom w:w="70" w:type="dxa"/>
              <w:right w:w="120" w:type="dxa"/>
            </w:tcMar>
          </w:tcPr>
          <w:p w14:paraId="132D54F4" w14:textId="77777777" w:rsidR="00D140C9" w:rsidRDefault="00D67A9B">
            <w:r>
              <w:rPr>
                <w:sz w:val="21"/>
                <w:szCs w:val="21"/>
              </w:rPr>
              <w:t>两至四周，主要靠实践</w:t>
            </w:r>
          </w:p>
        </w:tc>
      </w:tr>
      <w:tr w:rsidR="00D140C9" w14:paraId="648563FD" w14:textId="77777777">
        <w:trPr>
          <w:cantSplit/>
        </w:trPr>
        <w:tc>
          <w:tcPr>
            <w:tcW w:w="2000" w:type="pct"/>
            <w:shd w:val="clear" w:color="auto" w:fill="FFFFFF"/>
            <w:tcMar>
              <w:top w:w="70" w:type="dxa"/>
              <w:left w:w="120" w:type="dxa"/>
              <w:bottom w:w="70" w:type="dxa"/>
              <w:right w:w="120" w:type="dxa"/>
            </w:tcMar>
          </w:tcPr>
          <w:p w14:paraId="7D53BC72" w14:textId="77777777" w:rsidR="00D140C9" w:rsidRDefault="00D67A9B">
            <w:r>
              <w:rPr>
                <w:sz w:val="21"/>
                <w:szCs w:val="21"/>
              </w:rPr>
              <w:t>分割检测模型与评价指标</w:t>
            </w:r>
          </w:p>
        </w:tc>
        <w:tc>
          <w:tcPr>
            <w:tcW w:w="1100" w:type="pct"/>
            <w:shd w:val="clear" w:color="auto" w:fill="FFFFFF"/>
            <w:tcMar>
              <w:top w:w="70" w:type="dxa"/>
              <w:left w:w="120" w:type="dxa"/>
              <w:bottom w:w="70" w:type="dxa"/>
              <w:right w:w="120" w:type="dxa"/>
            </w:tcMar>
          </w:tcPr>
          <w:p w14:paraId="107169B6" w14:textId="77777777" w:rsidR="00D140C9" w:rsidRDefault="00D67A9B">
            <w:r>
              <w:rPr>
                <w:sz w:val="21"/>
                <w:szCs w:val="21"/>
              </w:rPr>
              <w:t>过程中习得</w:t>
            </w:r>
          </w:p>
        </w:tc>
        <w:tc>
          <w:tcPr>
            <w:tcW w:w="1900" w:type="pct"/>
            <w:shd w:val="clear" w:color="auto" w:fill="FFFFFF"/>
            <w:tcMar>
              <w:top w:w="70" w:type="dxa"/>
              <w:left w:w="120" w:type="dxa"/>
              <w:bottom w:w="70" w:type="dxa"/>
              <w:right w:w="120" w:type="dxa"/>
            </w:tcMar>
          </w:tcPr>
          <w:p w14:paraId="69F12E2D" w14:textId="77777777" w:rsidR="00D140C9" w:rsidRDefault="00D67A9B">
            <w:r>
              <w:rPr>
                <w:sz w:val="21"/>
                <w:szCs w:val="21"/>
              </w:rPr>
              <w:t>一至两个月</w:t>
            </w:r>
          </w:p>
        </w:tc>
      </w:tr>
      <w:tr w:rsidR="00D140C9" w14:paraId="3A734444" w14:textId="77777777">
        <w:trPr>
          <w:cantSplit/>
        </w:trPr>
        <w:tc>
          <w:tcPr>
            <w:tcW w:w="2000" w:type="pct"/>
            <w:shd w:val="clear" w:color="auto" w:fill="EDF3F8"/>
            <w:tcMar>
              <w:top w:w="70" w:type="dxa"/>
              <w:left w:w="120" w:type="dxa"/>
              <w:bottom w:w="70" w:type="dxa"/>
              <w:right w:w="120" w:type="dxa"/>
            </w:tcMar>
          </w:tcPr>
          <w:p w14:paraId="6C59D379" w14:textId="77777777" w:rsidR="00D140C9" w:rsidRDefault="00D67A9B">
            <w:r>
              <w:rPr>
                <w:sz w:val="21"/>
                <w:szCs w:val="21"/>
              </w:rPr>
              <w:t>视觉语言模型推理与提示设计</w:t>
            </w:r>
          </w:p>
        </w:tc>
        <w:tc>
          <w:tcPr>
            <w:tcW w:w="1100" w:type="pct"/>
            <w:shd w:val="clear" w:color="auto" w:fill="EDF3F8"/>
            <w:tcMar>
              <w:top w:w="70" w:type="dxa"/>
              <w:left w:w="120" w:type="dxa"/>
              <w:bottom w:w="70" w:type="dxa"/>
              <w:right w:w="120" w:type="dxa"/>
            </w:tcMar>
          </w:tcPr>
          <w:p w14:paraId="4D12BEBE" w14:textId="77777777" w:rsidR="00D140C9" w:rsidRDefault="00D67A9B">
            <w:r>
              <w:rPr>
                <w:sz w:val="21"/>
                <w:szCs w:val="21"/>
              </w:rPr>
              <w:t>过程中习得</w:t>
            </w:r>
          </w:p>
        </w:tc>
        <w:tc>
          <w:tcPr>
            <w:tcW w:w="1900" w:type="pct"/>
            <w:shd w:val="clear" w:color="auto" w:fill="EDF3F8"/>
            <w:tcMar>
              <w:top w:w="70" w:type="dxa"/>
              <w:left w:w="120" w:type="dxa"/>
              <w:bottom w:w="70" w:type="dxa"/>
              <w:right w:w="120" w:type="dxa"/>
            </w:tcMar>
          </w:tcPr>
          <w:p w14:paraId="632C6D8A" w14:textId="77777777" w:rsidR="00D140C9" w:rsidRDefault="00D67A9B">
            <w:r>
              <w:rPr>
                <w:sz w:val="21"/>
                <w:szCs w:val="21"/>
              </w:rPr>
              <w:t>两至四周</w:t>
            </w:r>
          </w:p>
        </w:tc>
      </w:tr>
      <w:tr w:rsidR="00D140C9" w14:paraId="5022A7C7" w14:textId="77777777">
        <w:trPr>
          <w:cantSplit/>
        </w:trPr>
        <w:tc>
          <w:tcPr>
            <w:tcW w:w="2000" w:type="pct"/>
            <w:shd w:val="clear" w:color="auto" w:fill="FFFFFF"/>
            <w:tcMar>
              <w:top w:w="70" w:type="dxa"/>
              <w:left w:w="120" w:type="dxa"/>
              <w:bottom w:w="70" w:type="dxa"/>
              <w:right w:w="120" w:type="dxa"/>
            </w:tcMar>
          </w:tcPr>
          <w:p w14:paraId="730EA537" w14:textId="77777777" w:rsidR="00D140C9" w:rsidRDefault="00D67A9B">
            <w:r>
              <w:rPr>
                <w:sz w:val="21"/>
                <w:szCs w:val="21"/>
              </w:rPr>
              <w:t>检索增强与轻量微调</w:t>
            </w:r>
          </w:p>
        </w:tc>
        <w:tc>
          <w:tcPr>
            <w:tcW w:w="1100" w:type="pct"/>
            <w:shd w:val="clear" w:color="auto" w:fill="FFFFFF"/>
            <w:tcMar>
              <w:top w:w="70" w:type="dxa"/>
              <w:left w:w="120" w:type="dxa"/>
              <w:bottom w:w="70" w:type="dxa"/>
              <w:right w:w="120" w:type="dxa"/>
            </w:tcMar>
          </w:tcPr>
          <w:p w14:paraId="13E517E2" w14:textId="77777777" w:rsidR="00D140C9" w:rsidRDefault="00D67A9B">
            <w:r>
              <w:rPr>
                <w:sz w:val="21"/>
                <w:szCs w:val="21"/>
              </w:rPr>
              <w:t>过程中习得</w:t>
            </w:r>
          </w:p>
        </w:tc>
        <w:tc>
          <w:tcPr>
            <w:tcW w:w="1900" w:type="pct"/>
            <w:shd w:val="clear" w:color="auto" w:fill="FFFFFF"/>
            <w:tcMar>
              <w:top w:w="70" w:type="dxa"/>
              <w:left w:w="120" w:type="dxa"/>
              <w:bottom w:w="70" w:type="dxa"/>
              <w:right w:w="120" w:type="dxa"/>
            </w:tcMar>
          </w:tcPr>
          <w:p w14:paraId="56D1F7F7" w14:textId="77777777" w:rsidR="00D140C9" w:rsidRDefault="00D67A9B">
            <w:r>
              <w:rPr>
                <w:sz w:val="21"/>
                <w:szCs w:val="21"/>
              </w:rPr>
              <w:t>一至两个月</w:t>
            </w:r>
          </w:p>
        </w:tc>
      </w:tr>
      <w:tr w:rsidR="00D140C9" w14:paraId="44C063E0" w14:textId="77777777">
        <w:trPr>
          <w:cantSplit/>
        </w:trPr>
        <w:tc>
          <w:tcPr>
            <w:tcW w:w="2000" w:type="pct"/>
            <w:shd w:val="clear" w:color="auto" w:fill="EDF3F8"/>
            <w:tcMar>
              <w:top w:w="70" w:type="dxa"/>
              <w:left w:w="120" w:type="dxa"/>
              <w:bottom w:w="70" w:type="dxa"/>
              <w:right w:w="120" w:type="dxa"/>
            </w:tcMar>
          </w:tcPr>
          <w:p w14:paraId="5C8B7075" w14:textId="77777777" w:rsidR="00D140C9" w:rsidRDefault="00D67A9B">
            <w:r>
              <w:rPr>
                <w:sz w:val="21"/>
                <w:szCs w:val="21"/>
              </w:rPr>
              <w:t>医学影像领域知识</w:t>
            </w:r>
          </w:p>
        </w:tc>
        <w:tc>
          <w:tcPr>
            <w:tcW w:w="1100" w:type="pct"/>
            <w:shd w:val="clear" w:color="auto" w:fill="EDF3F8"/>
            <w:tcMar>
              <w:top w:w="70" w:type="dxa"/>
              <w:left w:w="120" w:type="dxa"/>
              <w:bottom w:w="70" w:type="dxa"/>
              <w:right w:w="120" w:type="dxa"/>
            </w:tcMar>
          </w:tcPr>
          <w:p w14:paraId="6C66194F" w14:textId="77777777" w:rsidR="00D140C9" w:rsidRDefault="00D67A9B">
            <w:r>
              <w:rPr>
                <w:sz w:val="21"/>
                <w:szCs w:val="21"/>
              </w:rPr>
              <w:t>过程中习得</w:t>
            </w:r>
          </w:p>
        </w:tc>
        <w:tc>
          <w:tcPr>
            <w:tcW w:w="1900" w:type="pct"/>
            <w:shd w:val="clear" w:color="auto" w:fill="EDF3F8"/>
            <w:tcMar>
              <w:top w:w="70" w:type="dxa"/>
              <w:left w:w="120" w:type="dxa"/>
              <w:bottom w:w="70" w:type="dxa"/>
              <w:right w:w="120" w:type="dxa"/>
            </w:tcMar>
          </w:tcPr>
          <w:p w14:paraId="23E5DF9E" w14:textId="77777777" w:rsidR="00D140C9" w:rsidRDefault="00D67A9B">
            <w:r>
              <w:rPr>
                <w:sz w:val="21"/>
                <w:szCs w:val="21"/>
              </w:rPr>
              <w:t>持续积累，需外部支持</w:t>
            </w:r>
          </w:p>
        </w:tc>
      </w:tr>
      <w:tr w:rsidR="00D140C9" w14:paraId="1594F893" w14:textId="77777777">
        <w:trPr>
          <w:cantSplit/>
        </w:trPr>
        <w:tc>
          <w:tcPr>
            <w:tcW w:w="2000" w:type="pct"/>
            <w:shd w:val="clear" w:color="auto" w:fill="FFFFFF"/>
            <w:tcMar>
              <w:top w:w="70" w:type="dxa"/>
              <w:left w:w="120" w:type="dxa"/>
              <w:bottom w:w="70" w:type="dxa"/>
              <w:right w:w="120" w:type="dxa"/>
            </w:tcMar>
          </w:tcPr>
          <w:p w14:paraId="23C45A0D" w14:textId="77777777" w:rsidR="00D140C9" w:rsidRDefault="00D67A9B">
            <w:r>
              <w:rPr>
                <w:sz w:val="21"/>
                <w:szCs w:val="21"/>
              </w:rPr>
              <w:t>实验设计与论文写作</w:t>
            </w:r>
          </w:p>
        </w:tc>
        <w:tc>
          <w:tcPr>
            <w:tcW w:w="1100" w:type="pct"/>
            <w:shd w:val="clear" w:color="auto" w:fill="FFFFFF"/>
            <w:tcMar>
              <w:top w:w="70" w:type="dxa"/>
              <w:left w:w="120" w:type="dxa"/>
              <w:bottom w:w="70" w:type="dxa"/>
              <w:right w:w="120" w:type="dxa"/>
            </w:tcMar>
          </w:tcPr>
          <w:p w14:paraId="3EBF57C0" w14:textId="77777777" w:rsidR="00D140C9" w:rsidRDefault="00D67A9B">
            <w:r>
              <w:rPr>
                <w:sz w:val="21"/>
                <w:szCs w:val="21"/>
              </w:rPr>
              <w:t>过程中习得</w:t>
            </w:r>
          </w:p>
        </w:tc>
        <w:tc>
          <w:tcPr>
            <w:tcW w:w="1900" w:type="pct"/>
            <w:shd w:val="clear" w:color="auto" w:fill="FFFFFF"/>
            <w:tcMar>
              <w:top w:w="70" w:type="dxa"/>
              <w:left w:w="120" w:type="dxa"/>
              <w:bottom w:w="70" w:type="dxa"/>
              <w:right w:w="120" w:type="dxa"/>
            </w:tcMar>
          </w:tcPr>
          <w:p w14:paraId="4D962EFA" w14:textId="77777777" w:rsidR="00D140C9" w:rsidRDefault="00D67A9B">
            <w:r>
              <w:rPr>
                <w:sz w:val="21"/>
                <w:szCs w:val="21"/>
              </w:rPr>
              <w:t>三至六个月，最难速成</w:t>
            </w:r>
          </w:p>
        </w:tc>
      </w:tr>
      <w:tr w:rsidR="00D140C9" w14:paraId="582E944C" w14:textId="77777777">
        <w:trPr>
          <w:cantSplit/>
        </w:trPr>
        <w:tc>
          <w:tcPr>
            <w:tcW w:w="2000" w:type="pct"/>
            <w:shd w:val="clear" w:color="auto" w:fill="EDF3F8"/>
            <w:tcMar>
              <w:top w:w="70" w:type="dxa"/>
              <w:left w:w="120" w:type="dxa"/>
              <w:bottom w:w="70" w:type="dxa"/>
              <w:right w:w="120" w:type="dxa"/>
            </w:tcMar>
          </w:tcPr>
          <w:p w14:paraId="0F10EB62" w14:textId="77777777" w:rsidR="00D140C9" w:rsidRDefault="00D67A9B">
            <w:r>
              <w:rPr>
                <w:sz w:val="21"/>
                <w:szCs w:val="21"/>
              </w:rPr>
              <w:t>路演与答辩</w:t>
            </w:r>
          </w:p>
        </w:tc>
        <w:tc>
          <w:tcPr>
            <w:tcW w:w="1100" w:type="pct"/>
            <w:shd w:val="clear" w:color="auto" w:fill="EDF3F8"/>
            <w:tcMar>
              <w:top w:w="70" w:type="dxa"/>
              <w:left w:w="120" w:type="dxa"/>
              <w:bottom w:w="70" w:type="dxa"/>
              <w:right w:w="120" w:type="dxa"/>
            </w:tcMar>
          </w:tcPr>
          <w:p w14:paraId="1722C920" w14:textId="77777777" w:rsidR="00D140C9" w:rsidRDefault="00D67A9B">
            <w:r>
              <w:rPr>
                <w:sz w:val="21"/>
                <w:szCs w:val="21"/>
              </w:rPr>
              <w:t>过程中习得</w:t>
            </w:r>
          </w:p>
        </w:tc>
        <w:tc>
          <w:tcPr>
            <w:tcW w:w="1900" w:type="pct"/>
            <w:shd w:val="clear" w:color="auto" w:fill="EDF3F8"/>
            <w:tcMar>
              <w:top w:w="70" w:type="dxa"/>
              <w:left w:w="120" w:type="dxa"/>
              <w:bottom w:w="70" w:type="dxa"/>
              <w:right w:w="120" w:type="dxa"/>
            </w:tcMar>
          </w:tcPr>
          <w:p w14:paraId="2C8A7EC8" w14:textId="77777777" w:rsidR="00D140C9" w:rsidRDefault="00D67A9B">
            <w:r>
              <w:rPr>
                <w:sz w:val="21"/>
                <w:szCs w:val="21"/>
              </w:rPr>
              <w:t>短期集中训练即可</w:t>
            </w:r>
          </w:p>
        </w:tc>
      </w:tr>
    </w:tbl>
    <w:p w14:paraId="0DFC190E" w14:textId="77777777" w:rsidR="00D140C9" w:rsidRDefault="00D67A9B">
      <w:pPr>
        <w:pStyle w:val="2"/>
      </w:pPr>
      <w:bookmarkStart w:id="18" w:name="_Toc240188414"/>
      <w:r>
        <w:t>3.4</w:t>
      </w:r>
      <w:r>
        <w:t xml:space="preserve">　医学领域支撑</w:t>
      </w:r>
      <w:bookmarkEnd w:id="18"/>
    </w:p>
    <w:p w14:paraId="1B59E1B7" w14:textId="77777777" w:rsidR="00D140C9" w:rsidRDefault="00D67A9B">
      <w:pPr>
        <w:spacing w:after="60"/>
        <w:ind w:firstLine="480"/>
        <w:jc w:val="both"/>
      </w:pPr>
      <w:r>
        <w:t>医学领域知识是本项目最明显的短板。团队至少需要掌握影像解剖方位、常见影像模态的差异、报告术语的基本含义与结构化标签体系。更重要的是标注规范的医学审核必须由具备医学背景的人员完成，因此项目需建立与医学院或合作医院的稳定对接渠道，由对方承担规范的医学把关与存疑样本复核。</w:t>
      </w:r>
    </w:p>
    <w:p w14:paraId="6234E2B9" w14:textId="77777777" w:rsidR="00D140C9" w:rsidRDefault="00D67A9B">
      <w:pPr>
        <w:pStyle w:val="2"/>
      </w:pPr>
      <w:bookmarkStart w:id="19" w:name="_Toc240188415"/>
      <w:r>
        <w:t>3.5</w:t>
      </w:r>
      <w:r>
        <w:t xml:space="preserve">　能力缺口与补齐计划</w:t>
      </w:r>
      <w:bookmarkEnd w:id="19"/>
    </w:p>
    <w:p w14:paraId="21EACAB8" w14:textId="77777777" w:rsidR="00D140C9" w:rsidRDefault="00D67A9B">
      <w:pPr>
        <w:spacing w:after="60"/>
        <w:ind w:firstLine="480"/>
        <w:jc w:val="both"/>
      </w:pPr>
      <w:r>
        <w:t>综合来看，团队在立项初期通常只在</w:t>
      </w:r>
      <w:r>
        <w:t xml:space="preserve"> Python </w:t>
      </w:r>
      <w:r>
        <w:t>与文献阅读两项上达到要求，工程素养与研究能力均需在过程中建立。补齐顺序建议为：先解决</w:t>
      </w:r>
      <w:r>
        <w:t xml:space="preserve"> Linux</w:t>
      </w:r>
      <w:r>
        <w:t>、</w:t>
      </w:r>
      <w:r>
        <w:t xml:space="preserve">Git </w:t>
      </w:r>
      <w:r>
        <w:t>与实验环境管理，使实验能够稳定运行；再补齐分割检测模型与评价指标，使</w:t>
      </w:r>
      <w:r>
        <w:t xml:space="preserve"> grounding </w:t>
      </w:r>
      <w:r>
        <w:t>核查</w:t>
      </w:r>
      <w:r>
        <w:lastRenderedPageBreak/>
        <w:t>模块具备实现基础；最后集中训练实验设计与论文写作，这一项最容易在中期检查时暴露不足。医学领域知识应贯穿全程，通过与医学侧的持续沟通而非集中培训来解决。</w:t>
      </w:r>
    </w:p>
    <w:p w14:paraId="476FC3D1" w14:textId="77777777" w:rsidR="00D140C9" w:rsidRDefault="00D67A9B">
      <w:pPr>
        <w:pStyle w:val="1"/>
        <w:jc w:val="center"/>
      </w:pPr>
      <w:bookmarkStart w:id="20" w:name="_Toc240188416"/>
      <w:r>
        <w:t>第四章　主要难点</w:t>
      </w:r>
      <w:bookmarkEnd w:id="20"/>
    </w:p>
    <w:p w14:paraId="25B81400" w14:textId="77777777" w:rsidR="00D140C9" w:rsidRDefault="00D67A9B">
      <w:pPr>
        <w:pStyle w:val="2"/>
      </w:pPr>
      <w:bookmarkStart w:id="21" w:name="_Toc240188417"/>
      <w:r>
        <w:t>4.1</w:t>
      </w:r>
      <w:r>
        <w:t xml:space="preserve">　数据获取与合规</w:t>
      </w:r>
      <w:bookmarkEnd w:id="21"/>
    </w:p>
    <w:p w14:paraId="21E40D22" w14:textId="77777777" w:rsidR="00D140C9" w:rsidRDefault="00D67A9B">
      <w:pPr>
        <w:spacing w:after="60"/>
        <w:ind w:firstLine="480"/>
        <w:jc w:val="both"/>
      </w:pPr>
      <w:r>
        <w:t>数据是本项目首要的现实约束。高质量的真实临床数据受伦理审查与数据安全法规严格约束，学生团队几乎不可能独立获取；而被广泛使用的</w:t>
      </w:r>
      <w:r>
        <w:t xml:space="preserve"> MIMIC-CXR </w:t>
      </w:r>
      <w:r>
        <w:t>存在受控访问与地域访问限制，不能作为可靠的数据来源。这意味着项目必须建立在公开数据集之上，而公开数据集的规模、模态覆盖与报告丰富度均弱于真实临床数据。相应的应对策略是以</w:t>
      </w:r>
      <w:r>
        <w:t xml:space="preserve"> SLAKE </w:t>
      </w:r>
      <w:r>
        <w:t>等自带空间标注的中英双语数据集为起点，明确标注数据来源与规模限制，并在成果表述中避免声称覆盖真实临床分布。</w:t>
      </w:r>
    </w:p>
    <w:p w14:paraId="44D88F9E" w14:textId="77777777" w:rsidR="00D140C9" w:rsidRDefault="00D67A9B">
      <w:pPr>
        <w:pStyle w:val="2"/>
      </w:pPr>
      <w:bookmarkStart w:id="22" w:name="_Toc240188418"/>
      <w:r>
        <w:t>4.2</w:t>
      </w:r>
      <w:r>
        <w:t xml:space="preserve">　幻觉的定义与标注</w:t>
      </w:r>
      <w:bookmarkEnd w:id="22"/>
    </w:p>
    <w:p w14:paraId="430A7811" w14:textId="77777777" w:rsidR="00D140C9" w:rsidRDefault="00D67A9B">
      <w:pPr>
        <w:spacing w:after="60"/>
        <w:ind w:firstLine="480"/>
        <w:jc w:val="both"/>
      </w:pPr>
      <w:r>
        <w:t>幻觉判定缺少天然的标注真值。同一句报告表述是否构成幻觉，往往需要结合影像证据与临床语境判断，不同标注者之间可能产生分歧。此外，项目需要保证标注一致性，例如引入一致性系数进行检验，而医学标注的一致性问题在缺少专业标注人员时更为突出。应对策略是采用弱监督流程自动生成候选标签，把人工投入集中在真正存疑的样本上，同时在报告中明确标注规模与一致性水平，不夸大数据的代表性。</w:t>
      </w:r>
    </w:p>
    <w:p w14:paraId="03ACEB96" w14:textId="77777777" w:rsidR="00D140C9" w:rsidRDefault="00D67A9B">
      <w:pPr>
        <w:pStyle w:val="2"/>
      </w:pPr>
      <w:bookmarkStart w:id="23" w:name="_Toc240188419"/>
      <w:r>
        <w:t>4.3</w:t>
      </w:r>
      <w:r>
        <w:t xml:space="preserve">　视觉</w:t>
      </w:r>
      <w:r>
        <w:t xml:space="preserve"> grounding </w:t>
      </w:r>
      <w:r>
        <w:t>核查的技术难点</w:t>
      </w:r>
      <w:bookmarkEnd w:id="23"/>
    </w:p>
    <w:p w14:paraId="1BD690F1" w14:textId="77777777" w:rsidR="00D140C9" w:rsidRDefault="00D67A9B">
      <w:pPr>
        <w:spacing w:after="60"/>
        <w:ind w:firstLine="480"/>
        <w:jc w:val="both"/>
      </w:pPr>
      <w:r>
        <w:t xml:space="preserve">grounding </w:t>
      </w:r>
      <w:r>
        <w:t>核查存在三层困难。其一是定位精度：检测与分割模型在公开数据上的性能有限，定位错误会被误判为幻觉，导致假阳性。其二是语义对应：报告中一句自然语言描述往往包含多个解剖实体与属性，需要正确拆解并映射到影像区域，这一对齐过程本身就可能出错。其三是模态差异：现有</w:t>
      </w:r>
      <w:r>
        <w:t xml:space="preserve"> grounding </w:t>
      </w:r>
      <w:r>
        <w:t>工具多针对胸片，向病理或其它模态迁移时性能下降明显。应对策略是把核查结论设计成分级的置信度输出而非二值判断，并保留人工复核入口。</w:t>
      </w:r>
    </w:p>
    <w:p w14:paraId="118330EA" w14:textId="77777777" w:rsidR="00D140C9" w:rsidRDefault="00D67A9B">
      <w:pPr>
        <w:pStyle w:val="2"/>
      </w:pPr>
      <w:bookmarkStart w:id="24" w:name="_Toc240188420"/>
      <w:r>
        <w:t>4.4</w:t>
      </w:r>
      <w:r>
        <w:t xml:space="preserve">　评测指标的临床有效性</w:t>
      </w:r>
      <w:bookmarkEnd w:id="24"/>
    </w:p>
    <w:p w14:paraId="70F83FCC" w14:textId="77777777" w:rsidR="00D140C9" w:rsidRDefault="00D67A9B">
      <w:pPr>
        <w:spacing w:after="60"/>
        <w:ind w:firstLine="480"/>
        <w:jc w:val="both"/>
      </w:pPr>
      <w:r>
        <w:t>文本相似度类指标与临床正确性并不同向，模型完全可以生成临床上正确但泛化的套话而获得高分。项目需要以事实一致性为核心指标，并引入严重度加权与代</w:t>
      </w:r>
      <w:r>
        <w:lastRenderedPageBreak/>
        <w:t>价敏感设计。难点在于这些权重的临床合理性需要医学侧参与确定，且指标一旦设计出来，其有效性需要额外实验证明。这是本项目在方法层面最需要投入的部分。</w:t>
      </w:r>
    </w:p>
    <w:p w14:paraId="7EB45730" w14:textId="77777777" w:rsidR="00D140C9" w:rsidRDefault="00D67A9B">
      <w:pPr>
        <w:pStyle w:val="2"/>
      </w:pPr>
      <w:bookmarkStart w:id="25" w:name="_Toc240188421"/>
      <w:r>
        <w:t>4.5</w:t>
      </w:r>
      <w:r>
        <w:t xml:space="preserve">　工程实现与算力</w:t>
      </w:r>
      <w:bookmarkEnd w:id="25"/>
    </w:p>
    <w:p w14:paraId="6781C3CC" w14:textId="4E32C029" w:rsidR="00D140C9" w:rsidRDefault="00D67A9B">
      <w:pPr>
        <w:spacing w:after="60"/>
        <w:ind w:firstLine="480"/>
        <w:jc w:val="both"/>
      </w:pPr>
      <w:r>
        <w:t>项目涉及多个模型的部署与调用，环境配置、显存占用与推理效率都可能成为瓶颈。学生团队可用的算力有限，无法承担大模型预训练，因此技术路线必须限定在推理与轻量微调范围内。优先选用参数量可控的开源模型，并将检索增强与弃答等推理期方法作为缓解手段的主要方向。</w:t>
      </w:r>
    </w:p>
    <w:p w14:paraId="78415095" w14:textId="77777777" w:rsidR="00D140C9" w:rsidRDefault="00D67A9B">
      <w:pPr>
        <w:pStyle w:val="2"/>
      </w:pPr>
      <w:bookmarkStart w:id="26" w:name="_Toc240188422"/>
      <w:r>
        <w:t>4.6</w:t>
      </w:r>
      <w:r>
        <w:t xml:space="preserve">　项目周期与学业平衡</w:t>
      </w:r>
      <w:bookmarkEnd w:id="26"/>
    </w:p>
    <w:p w14:paraId="7CBD5E69" w14:textId="7B3227EE" w:rsidR="00D140C9" w:rsidRDefault="00D67A9B">
      <w:pPr>
        <w:spacing w:after="60"/>
        <w:ind w:firstLine="480"/>
        <w:jc w:val="both"/>
      </w:pPr>
      <w:r>
        <w:t>项目需与课程学业并行推进，最容易出问题的不是平均投入不足，而是关键节点与考试周期重叠。投稿截止、返修通知与结题答辩多集中在春季学期的期中与期末附近，届时课业压力同时达到峰值。</w:t>
      </w:r>
    </w:p>
    <w:p w14:paraId="07DBCCC5" w14:textId="77777777" w:rsidR="00D140C9" w:rsidRDefault="00D67A9B">
      <w:pPr>
        <w:pStyle w:val="1"/>
        <w:jc w:val="center"/>
      </w:pPr>
      <w:bookmarkStart w:id="27" w:name="_Toc240188423"/>
      <w:r>
        <w:t>第五章　三层风险控制规划</w:t>
      </w:r>
      <w:bookmarkEnd w:id="27"/>
    </w:p>
    <w:p w14:paraId="164B6754" w14:textId="77777777" w:rsidR="00D140C9" w:rsidRDefault="00D67A9B">
      <w:pPr>
        <w:pStyle w:val="2"/>
      </w:pPr>
      <w:bookmarkStart w:id="28" w:name="_Toc240188424"/>
      <w:r>
        <w:t>5.1</w:t>
      </w:r>
      <w:r>
        <w:t xml:space="preserve">　分层设计思路</w:t>
      </w:r>
      <w:bookmarkEnd w:id="28"/>
    </w:p>
    <w:p w14:paraId="65C7B91C" w14:textId="77777777" w:rsidR="00D140C9" w:rsidRDefault="00D67A9B">
      <w:pPr>
        <w:spacing w:after="60"/>
        <w:ind w:firstLine="480"/>
        <w:jc w:val="both"/>
      </w:pPr>
      <w:r>
        <w:t>项目按三层结构组织，每一层都是独立可交付、可结题的工作量单元。低层不依赖高层即可成立，高层在低层完成的基础上叠加。这样设计的目的在于把</w:t>
      </w:r>
      <w:r>
        <w:t>“</w:t>
      </w:r>
      <w:r>
        <w:t>项目能否结题</w:t>
      </w:r>
      <w:r>
        <w:t>”</w:t>
      </w:r>
      <w:r>
        <w:t>与</w:t>
      </w:r>
      <w:r>
        <w:t>“</w:t>
      </w:r>
      <w:r>
        <w:t>研究能做到多深</w:t>
      </w:r>
      <w:r>
        <w:t>”</w:t>
      </w:r>
      <w:r>
        <w:t>这两件事解耦：即使后续遇到学业压力或技术瓶颈，项目仍可在较低层级正常结题，而不是整体失败。</w:t>
      </w:r>
    </w:p>
    <w:p w14:paraId="3A155ED5" w14:textId="77777777" w:rsidR="00D140C9" w:rsidRDefault="00D67A9B">
      <w:pPr>
        <w:pStyle w:val="2"/>
      </w:pPr>
      <w:bookmarkStart w:id="29" w:name="_Toc240188425"/>
      <w:r>
        <w:t>5.2</w:t>
      </w:r>
      <w:r>
        <w:t xml:space="preserve">　第一层：基础层</w:t>
      </w:r>
      <w:bookmarkEnd w:id="29"/>
    </w:p>
    <w:p w14:paraId="60E3EE4A" w14:textId="77777777" w:rsidR="00D140C9" w:rsidRDefault="00D67A9B">
      <w:pPr>
        <w:spacing w:after="60"/>
        <w:ind w:firstLine="480"/>
        <w:jc w:val="both"/>
      </w:pPr>
      <w:r>
        <w:t>基础层的内容是中文医学影像幻觉分类学与人工小样本评测。具体工作包括：建立幻觉的类型划分与严重度分级标准，编写标注规范并进行一致性检验，在</w:t>
      </w:r>
      <w:r>
        <w:t xml:space="preserve"> SLAKE </w:t>
      </w:r>
      <w:r>
        <w:t>等公开数据上构建规模可控的人工标注评测集，并实现一个可视化演示原型。</w:t>
      </w:r>
    </w:p>
    <w:p w14:paraId="23396FB7" w14:textId="77777777" w:rsidR="00D140C9" w:rsidRDefault="00D67A9B">
      <w:pPr>
        <w:spacing w:after="60"/>
        <w:ind w:firstLine="480"/>
        <w:jc w:val="both"/>
      </w:pPr>
      <w:r>
        <w:t>这一层的价值在于工作量明确、技术风险低、不依赖模型训练，且成果形态完整，足以支撑一次项目结题与路演展示。它同时是后续两层的方法基础：分类学确定了后续自动检测的判断目标，人工评测集提供了自动检测器的验证基准。</w:t>
      </w:r>
    </w:p>
    <w:p w14:paraId="6D7F895B" w14:textId="77777777" w:rsidR="00D140C9" w:rsidRDefault="00D67A9B">
      <w:pPr>
        <w:pStyle w:val="2"/>
      </w:pPr>
      <w:bookmarkStart w:id="30" w:name="_Toc240188426"/>
      <w:r>
        <w:t>5.3</w:t>
      </w:r>
      <w:r>
        <w:t xml:space="preserve">　第二层：中间层</w:t>
      </w:r>
      <w:bookmarkEnd w:id="30"/>
    </w:p>
    <w:p w14:paraId="50C56C02" w14:textId="77777777" w:rsidR="00D140C9" w:rsidRDefault="00D67A9B">
      <w:pPr>
        <w:spacing w:after="60"/>
        <w:ind w:firstLine="480"/>
        <w:jc w:val="both"/>
      </w:pPr>
      <w:r>
        <w:t>中间层在第一层之上建立评估管线与横向对比。具体工作包括：实现结构化抽</w:t>
      </w:r>
      <w:r>
        <w:lastRenderedPageBreak/>
        <w:t>取与指标计算流程，将多条基线模型纳入统一评测框架，输出不同模型在中文数据上的幻觉率、严重度分布与错误类型分布，并完成多轮可复现的对比实验。</w:t>
      </w:r>
    </w:p>
    <w:p w14:paraId="40CD5D9F" w14:textId="77777777" w:rsidR="00D140C9" w:rsidRDefault="00D67A9B">
      <w:pPr>
        <w:spacing w:after="60"/>
        <w:ind w:firstLine="480"/>
        <w:jc w:val="both"/>
      </w:pPr>
      <w:r>
        <w:t>这一层的成果形态是评测管线与对比结果，具备发表价值。它的风险主要来自数据规模限制与基线模型的可获得性，需要在第一层阶段就确认可用的模型清单与算力条件。</w:t>
      </w:r>
    </w:p>
    <w:p w14:paraId="218D6EE3" w14:textId="77777777" w:rsidR="00D140C9" w:rsidRDefault="00D67A9B">
      <w:pPr>
        <w:pStyle w:val="2"/>
      </w:pPr>
      <w:bookmarkStart w:id="31" w:name="_Toc240188427"/>
      <w:r>
        <w:t>5.4</w:t>
      </w:r>
      <w:r>
        <w:t xml:space="preserve">　第三层：顶层</w:t>
      </w:r>
      <w:bookmarkEnd w:id="31"/>
    </w:p>
    <w:p w14:paraId="49E3B0F0" w14:textId="77777777" w:rsidR="00D140C9" w:rsidRDefault="00D67A9B">
      <w:pPr>
        <w:spacing w:after="60"/>
        <w:ind w:firstLine="480"/>
        <w:jc w:val="both"/>
      </w:pPr>
      <w:r>
        <w:t>顶层实现自动幻觉检测器、弃答机制与缓解方法。自动检测器以视觉</w:t>
      </w:r>
      <w:r>
        <w:t xml:space="preserve"> grounding </w:t>
      </w:r>
      <w:r>
        <w:t>交叉验证为核心，输出句子级幻觉判定与置信度；弃答机制在置信度不足时输出建议人工复核；缓解方法在推理期接入检索增强等手段，并通过实验证明幻觉率下降。</w:t>
      </w:r>
    </w:p>
    <w:p w14:paraId="3F07C30D" w14:textId="77777777" w:rsidR="00D140C9" w:rsidRDefault="00D67A9B">
      <w:pPr>
        <w:spacing w:after="60"/>
        <w:ind w:firstLine="480"/>
        <w:jc w:val="both"/>
      </w:pPr>
      <w:r>
        <w:t>这一层是本项目的研究深度所在，也是最有条件形成论文贡献的部分，但其技术不确定性最高，定位精度、语义对齐与模态迁移都可能成为阻塞点。因此顶层明确设为可选目标，不承担结题义务。</w:t>
      </w:r>
    </w:p>
    <w:p w14:paraId="27D297BA" w14:textId="77777777" w:rsidR="00D140C9" w:rsidRDefault="00D67A9B">
      <w:pPr>
        <w:pStyle w:val="2"/>
      </w:pPr>
      <w:bookmarkStart w:id="32" w:name="_Toc240188428"/>
      <w:r>
        <w:t>5.5</w:t>
      </w:r>
      <w:r>
        <w:t xml:space="preserve">　升降级触发条件</w:t>
      </w:r>
      <w:bookmarkEnd w:id="32"/>
    </w:p>
    <w:p w14:paraId="5513716B" w14:textId="77777777" w:rsidR="00D140C9" w:rsidRDefault="00D67A9B">
      <w:pPr>
        <w:spacing w:after="60"/>
        <w:ind w:firstLine="480"/>
        <w:jc w:val="both"/>
      </w:pPr>
      <w:r>
        <w:t>为保证分层机制可执行，项目预设两条明确的触发规则。</w:t>
      </w:r>
    </w:p>
    <w:p w14:paraId="65F2EE36" w14:textId="77777777" w:rsidR="00D140C9" w:rsidRDefault="00D67A9B">
      <w:pPr>
        <w:spacing w:after="60"/>
        <w:ind w:firstLine="480"/>
        <w:jc w:val="both"/>
      </w:pPr>
      <w:r>
        <w:rPr>
          <w:b/>
          <w:bCs/>
        </w:rPr>
        <w:t>降级触发：</w:t>
      </w:r>
      <w:r>
        <w:t>当连续两个学期绩点排名明显下滑，或中期检查时评估管线与基线模型均未跑通，则停止顶层工作，将项目收缩至第一层，改用数据集与软件著作权作为主要成果，暂停投稿计划。</w:t>
      </w:r>
    </w:p>
    <w:p w14:paraId="33A96D60" w14:textId="77777777" w:rsidR="00D140C9" w:rsidRDefault="00D67A9B">
      <w:pPr>
        <w:spacing w:after="60"/>
        <w:ind w:firstLine="480"/>
        <w:jc w:val="both"/>
      </w:pPr>
      <w:r>
        <w:rPr>
          <w:b/>
          <w:bCs/>
        </w:rPr>
        <w:t>升级保持：</w:t>
      </w:r>
      <w:r>
        <w:t>若连续一个学期项目周投入能够稳定控制在十小时以内且学业成绩未受影响，同时第一层成果通过一致性检验，则可按计划推进第二、第三层。</w:t>
      </w:r>
    </w:p>
    <w:p w14:paraId="05D5DAF6" w14:textId="77777777" w:rsidR="00D140C9" w:rsidRDefault="00D67A9B">
      <w:pPr>
        <w:spacing w:after="60"/>
        <w:ind w:firstLine="480"/>
        <w:jc w:val="both"/>
      </w:pPr>
      <w:r>
        <w:t>两条规则应在立项任务书中写明，使范围收缩成为计划内的正常安排，而非执行失败的补救措施。三层规划的完整对应关系如表</w:t>
      </w:r>
      <w:r>
        <w:t xml:space="preserve"> 5-1 </w:t>
      </w:r>
      <w:r>
        <w:t>所示。</w:t>
      </w:r>
    </w:p>
    <w:p w14:paraId="783DD619" w14:textId="77777777" w:rsidR="00D140C9" w:rsidRDefault="00D67A9B">
      <w:pPr>
        <w:keepNext/>
        <w:spacing w:before="200" w:after="80"/>
      </w:pPr>
      <w:r>
        <w:rPr>
          <w:rFonts w:eastAsia="黑体"/>
          <w:b/>
          <w:bCs/>
          <w:sz w:val="21"/>
          <w:szCs w:val="21"/>
        </w:rPr>
        <w:t>表</w:t>
      </w:r>
      <w:r>
        <w:rPr>
          <w:rFonts w:eastAsia="黑体"/>
          <w:b/>
          <w:bCs/>
          <w:sz w:val="21"/>
          <w:szCs w:val="21"/>
        </w:rPr>
        <w:t xml:space="preserve"> 5-1</w:t>
      </w:r>
      <w:r>
        <w:rPr>
          <w:rFonts w:eastAsia="黑体"/>
          <w:b/>
          <w:bCs/>
          <w:sz w:val="21"/>
          <w:szCs w:val="21"/>
        </w:rPr>
        <w:t xml:space="preserve">　三层风险控制规划与成果对应关系</w:t>
      </w:r>
    </w:p>
    <w:tbl>
      <w:tblPr>
        <w:tblW w:w="5000" w:type="pct"/>
        <w:tblBorders>
          <w:top w:val="single" w:sz="4" w:space="0" w:color="2E86C1"/>
          <w:bottom w:val="single" w:sz="4" w:space="0" w:color="2E86C1"/>
          <w:insideH w:val="single" w:sz="1" w:space="0" w:color="D0DDE8"/>
        </w:tblBorders>
        <w:tblCellMar>
          <w:left w:w="10" w:type="dxa"/>
          <w:right w:w="10" w:type="dxa"/>
        </w:tblCellMar>
        <w:tblLook w:val="04A0" w:firstRow="1" w:lastRow="0" w:firstColumn="1" w:lastColumn="0" w:noHBand="0" w:noVBand="1"/>
      </w:tblPr>
      <w:tblGrid>
        <w:gridCol w:w="1406"/>
        <w:gridCol w:w="2636"/>
        <w:gridCol w:w="2285"/>
        <w:gridCol w:w="2461"/>
      </w:tblGrid>
      <w:tr w:rsidR="00D140C9" w14:paraId="70ABDC2B" w14:textId="77777777">
        <w:trPr>
          <w:cantSplit/>
          <w:tblHeader/>
        </w:trPr>
        <w:tc>
          <w:tcPr>
            <w:tcW w:w="800" w:type="pct"/>
            <w:shd w:val="clear" w:color="auto" w:fill="2E86C1"/>
            <w:tcMar>
              <w:top w:w="70" w:type="dxa"/>
              <w:left w:w="120" w:type="dxa"/>
              <w:bottom w:w="70" w:type="dxa"/>
              <w:right w:w="120" w:type="dxa"/>
            </w:tcMar>
          </w:tcPr>
          <w:p w14:paraId="774B68E7" w14:textId="77777777" w:rsidR="00D140C9" w:rsidRDefault="00D67A9B">
            <w:pPr>
              <w:jc w:val="center"/>
            </w:pPr>
            <w:r>
              <w:rPr>
                <w:rFonts w:eastAsia="黑体"/>
                <w:b/>
                <w:bCs/>
                <w:color w:val="FFFFFF"/>
                <w:sz w:val="21"/>
                <w:szCs w:val="21"/>
              </w:rPr>
              <w:t>层级</w:t>
            </w:r>
          </w:p>
        </w:tc>
        <w:tc>
          <w:tcPr>
            <w:tcW w:w="1500" w:type="pct"/>
            <w:shd w:val="clear" w:color="auto" w:fill="2E86C1"/>
            <w:tcMar>
              <w:top w:w="70" w:type="dxa"/>
              <w:left w:w="120" w:type="dxa"/>
              <w:bottom w:w="70" w:type="dxa"/>
              <w:right w:w="120" w:type="dxa"/>
            </w:tcMar>
          </w:tcPr>
          <w:p w14:paraId="23044E72" w14:textId="77777777" w:rsidR="00D140C9" w:rsidRDefault="00D67A9B">
            <w:pPr>
              <w:jc w:val="center"/>
            </w:pPr>
            <w:r>
              <w:rPr>
                <w:rFonts w:eastAsia="黑体"/>
                <w:b/>
                <w:bCs/>
                <w:color w:val="FFFFFF"/>
                <w:sz w:val="21"/>
                <w:szCs w:val="21"/>
              </w:rPr>
              <w:t>核心内容</w:t>
            </w:r>
          </w:p>
        </w:tc>
        <w:tc>
          <w:tcPr>
            <w:tcW w:w="1300" w:type="pct"/>
            <w:shd w:val="clear" w:color="auto" w:fill="2E86C1"/>
            <w:tcMar>
              <w:top w:w="70" w:type="dxa"/>
              <w:left w:w="120" w:type="dxa"/>
              <w:bottom w:w="70" w:type="dxa"/>
              <w:right w:w="120" w:type="dxa"/>
            </w:tcMar>
          </w:tcPr>
          <w:p w14:paraId="77422DDF" w14:textId="77777777" w:rsidR="00D140C9" w:rsidRDefault="00D67A9B">
            <w:pPr>
              <w:jc w:val="center"/>
            </w:pPr>
            <w:r>
              <w:rPr>
                <w:rFonts w:eastAsia="黑体"/>
                <w:b/>
                <w:bCs/>
                <w:color w:val="FFFFFF"/>
                <w:sz w:val="21"/>
                <w:szCs w:val="21"/>
              </w:rPr>
              <w:t>成果形态</w:t>
            </w:r>
          </w:p>
        </w:tc>
        <w:tc>
          <w:tcPr>
            <w:tcW w:w="1400" w:type="pct"/>
            <w:shd w:val="clear" w:color="auto" w:fill="2E86C1"/>
            <w:tcMar>
              <w:top w:w="70" w:type="dxa"/>
              <w:left w:w="120" w:type="dxa"/>
              <w:bottom w:w="70" w:type="dxa"/>
              <w:right w:w="120" w:type="dxa"/>
            </w:tcMar>
          </w:tcPr>
          <w:p w14:paraId="40E6C8A3" w14:textId="77777777" w:rsidR="00D140C9" w:rsidRDefault="00D67A9B">
            <w:pPr>
              <w:jc w:val="center"/>
            </w:pPr>
            <w:r>
              <w:rPr>
                <w:rFonts w:eastAsia="黑体"/>
                <w:b/>
                <w:bCs/>
                <w:color w:val="FFFFFF"/>
                <w:sz w:val="21"/>
                <w:szCs w:val="21"/>
              </w:rPr>
              <w:t>风险与定位</w:t>
            </w:r>
          </w:p>
        </w:tc>
      </w:tr>
      <w:tr w:rsidR="00D140C9" w14:paraId="3B8950F3" w14:textId="77777777">
        <w:trPr>
          <w:cantSplit/>
        </w:trPr>
        <w:tc>
          <w:tcPr>
            <w:tcW w:w="800" w:type="pct"/>
            <w:shd w:val="clear" w:color="auto" w:fill="EDF3F8"/>
            <w:tcMar>
              <w:top w:w="70" w:type="dxa"/>
              <w:left w:w="120" w:type="dxa"/>
              <w:bottom w:w="70" w:type="dxa"/>
              <w:right w:w="120" w:type="dxa"/>
            </w:tcMar>
          </w:tcPr>
          <w:p w14:paraId="0C2A5E5A" w14:textId="77777777" w:rsidR="00D140C9" w:rsidRDefault="00D67A9B">
            <w:r>
              <w:rPr>
                <w:sz w:val="21"/>
                <w:szCs w:val="21"/>
              </w:rPr>
              <w:t>第一层　基础层</w:t>
            </w:r>
          </w:p>
        </w:tc>
        <w:tc>
          <w:tcPr>
            <w:tcW w:w="1500" w:type="pct"/>
            <w:shd w:val="clear" w:color="auto" w:fill="EDF3F8"/>
            <w:tcMar>
              <w:top w:w="70" w:type="dxa"/>
              <w:left w:w="120" w:type="dxa"/>
              <w:bottom w:w="70" w:type="dxa"/>
              <w:right w:w="120" w:type="dxa"/>
            </w:tcMar>
          </w:tcPr>
          <w:p w14:paraId="50725891" w14:textId="77777777" w:rsidR="00D140C9" w:rsidRDefault="00D67A9B">
            <w:r>
              <w:rPr>
                <w:sz w:val="21"/>
                <w:szCs w:val="21"/>
              </w:rPr>
              <w:t>中文幻觉分类学、人工小样本评测、可视化演示原型</w:t>
            </w:r>
          </w:p>
        </w:tc>
        <w:tc>
          <w:tcPr>
            <w:tcW w:w="1300" w:type="pct"/>
            <w:shd w:val="clear" w:color="auto" w:fill="EDF3F8"/>
            <w:tcMar>
              <w:top w:w="70" w:type="dxa"/>
              <w:left w:w="120" w:type="dxa"/>
              <w:bottom w:w="70" w:type="dxa"/>
              <w:right w:w="120" w:type="dxa"/>
            </w:tcMar>
          </w:tcPr>
          <w:p w14:paraId="4DBCA384" w14:textId="77777777" w:rsidR="00D140C9" w:rsidRDefault="00D67A9B">
            <w:r>
              <w:rPr>
                <w:sz w:val="21"/>
                <w:szCs w:val="21"/>
              </w:rPr>
              <w:t>数据集、标注规范、软件著作权</w:t>
            </w:r>
          </w:p>
        </w:tc>
        <w:tc>
          <w:tcPr>
            <w:tcW w:w="1400" w:type="pct"/>
            <w:shd w:val="clear" w:color="auto" w:fill="EDF3F8"/>
            <w:tcMar>
              <w:top w:w="70" w:type="dxa"/>
              <w:left w:w="120" w:type="dxa"/>
              <w:bottom w:w="70" w:type="dxa"/>
              <w:right w:w="120" w:type="dxa"/>
            </w:tcMar>
          </w:tcPr>
          <w:p w14:paraId="58D9EDEC" w14:textId="77777777" w:rsidR="00D140C9" w:rsidRDefault="00D67A9B">
            <w:r>
              <w:rPr>
                <w:sz w:val="21"/>
                <w:szCs w:val="21"/>
              </w:rPr>
              <w:t>风险低，工作量可控，保证可独立结题</w:t>
            </w:r>
          </w:p>
        </w:tc>
      </w:tr>
      <w:tr w:rsidR="00D140C9" w14:paraId="5390CFA0" w14:textId="77777777">
        <w:trPr>
          <w:cantSplit/>
        </w:trPr>
        <w:tc>
          <w:tcPr>
            <w:tcW w:w="800" w:type="pct"/>
            <w:shd w:val="clear" w:color="auto" w:fill="FFFFFF"/>
            <w:tcMar>
              <w:top w:w="70" w:type="dxa"/>
              <w:left w:w="120" w:type="dxa"/>
              <w:bottom w:w="70" w:type="dxa"/>
              <w:right w:w="120" w:type="dxa"/>
            </w:tcMar>
          </w:tcPr>
          <w:p w14:paraId="1DF3486E" w14:textId="77777777" w:rsidR="00D140C9" w:rsidRDefault="00D67A9B">
            <w:r>
              <w:rPr>
                <w:sz w:val="21"/>
                <w:szCs w:val="21"/>
              </w:rPr>
              <w:t>第二层　中间层</w:t>
            </w:r>
          </w:p>
        </w:tc>
        <w:tc>
          <w:tcPr>
            <w:tcW w:w="1500" w:type="pct"/>
            <w:shd w:val="clear" w:color="auto" w:fill="FFFFFF"/>
            <w:tcMar>
              <w:top w:w="70" w:type="dxa"/>
              <w:left w:w="120" w:type="dxa"/>
              <w:bottom w:w="70" w:type="dxa"/>
              <w:right w:w="120" w:type="dxa"/>
            </w:tcMar>
          </w:tcPr>
          <w:p w14:paraId="192E68BF" w14:textId="77777777" w:rsidR="00D140C9" w:rsidRDefault="00D67A9B">
            <w:r>
              <w:rPr>
                <w:sz w:val="21"/>
                <w:szCs w:val="21"/>
              </w:rPr>
              <w:t>评估管线、多模型基线与横向对比</w:t>
            </w:r>
          </w:p>
        </w:tc>
        <w:tc>
          <w:tcPr>
            <w:tcW w:w="1300" w:type="pct"/>
            <w:shd w:val="clear" w:color="auto" w:fill="FFFFFF"/>
            <w:tcMar>
              <w:top w:w="70" w:type="dxa"/>
              <w:left w:w="120" w:type="dxa"/>
              <w:bottom w:w="70" w:type="dxa"/>
              <w:right w:w="120" w:type="dxa"/>
            </w:tcMar>
          </w:tcPr>
          <w:p w14:paraId="2475377D" w14:textId="77777777" w:rsidR="00D140C9" w:rsidRDefault="00D67A9B">
            <w:r>
              <w:rPr>
                <w:sz w:val="21"/>
                <w:szCs w:val="21"/>
              </w:rPr>
              <w:t>评测管线、对比实验结果、论文投稿</w:t>
            </w:r>
          </w:p>
        </w:tc>
        <w:tc>
          <w:tcPr>
            <w:tcW w:w="1400" w:type="pct"/>
            <w:shd w:val="clear" w:color="auto" w:fill="FFFFFF"/>
            <w:tcMar>
              <w:top w:w="70" w:type="dxa"/>
              <w:left w:w="120" w:type="dxa"/>
              <w:bottom w:w="70" w:type="dxa"/>
              <w:right w:w="120" w:type="dxa"/>
            </w:tcMar>
          </w:tcPr>
          <w:p w14:paraId="3FDE708E" w14:textId="77777777" w:rsidR="00D140C9" w:rsidRDefault="00D67A9B">
            <w:r>
              <w:rPr>
                <w:sz w:val="21"/>
                <w:szCs w:val="21"/>
              </w:rPr>
              <w:t>风险中等，依赖数据规模与算力条件</w:t>
            </w:r>
          </w:p>
        </w:tc>
      </w:tr>
      <w:tr w:rsidR="00D140C9" w14:paraId="3E00070D" w14:textId="77777777">
        <w:trPr>
          <w:cantSplit/>
        </w:trPr>
        <w:tc>
          <w:tcPr>
            <w:tcW w:w="800" w:type="pct"/>
            <w:shd w:val="clear" w:color="auto" w:fill="EDF3F8"/>
            <w:tcMar>
              <w:top w:w="70" w:type="dxa"/>
              <w:left w:w="120" w:type="dxa"/>
              <w:bottom w:w="70" w:type="dxa"/>
              <w:right w:w="120" w:type="dxa"/>
            </w:tcMar>
          </w:tcPr>
          <w:p w14:paraId="757A175F" w14:textId="77777777" w:rsidR="00D140C9" w:rsidRDefault="00D67A9B">
            <w:r>
              <w:rPr>
                <w:sz w:val="21"/>
                <w:szCs w:val="21"/>
              </w:rPr>
              <w:t>第三层　顶层</w:t>
            </w:r>
          </w:p>
        </w:tc>
        <w:tc>
          <w:tcPr>
            <w:tcW w:w="1500" w:type="pct"/>
            <w:shd w:val="clear" w:color="auto" w:fill="EDF3F8"/>
            <w:tcMar>
              <w:top w:w="70" w:type="dxa"/>
              <w:left w:w="120" w:type="dxa"/>
              <w:bottom w:w="70" w:type="dxa"/>
              <w:right w:w="120" w:type="dxa"/>
            </w:tcMar>
          </w:tcPr>
          <w:p w14:paraId="67DF8714" w14:textId="77777777" w:rsidR="00D140C9" w:rsidRDefault="00D67A9B">
            <w:r>
              <w:rPr>
                <w:sz w:val="21"/>
                <w:szCs w:val="21"/>
              </w:rPr>
              <w:t>自动幻觉检测器、弃答机制、推理期缓解方法</w:t>
            </w:r>
          </w:p>
        </w:tc>
        <w:tc>
          <w:tcPr>
            <w:tcW w:w="1300" w:type="pct"/>
            <w:shd w:val="clear" w:color="auto" w:fill="EDF3F8"/>
            <w:tcMar>
              <w:top w:w="70" w:type="dxa"/>
              <w:left w:w="120" w:type="dxa"/>
              <w:bottom w:w="70" w:type="dxa"/>
              <w:right w:w="120" w:type="dxa"/>
            </w:tcMar>
          </w:tcPr>
          <w:p w14:paraId="054DF5F1" w14:textId="77777777" w:rsidR="00D140C9" w:rsidRDefault="00D67A9B">
            <w:r>
              <w:rPr>
                <w:sz w:val="21"/>
                <w:szCs w:val="21"/>
              </w:rPr>
              <w:t>论文核心贡献、完整原型系统</w:t>
            </w:r>
          </w:p>
        </w:tc>
        <w:tc>
          <w:tcPr>
            <w:tcW w:w="1400" w:type="pct"/>
            <w:shd w:val="clear" w:color="auto" w:fill="EDF3F8"/>
            <w:tcMar>
              <w:top w:w="70" w:type="dxa"/>
              <w:left w:w="120" w:type="dxa"/>
              <w:bottom w:w="70" w:type="dxa"/>
              <w:right w:w="120" w:type="dxa"/>
            </w:tcMar>
          </w:tcPr>
          <w:p w14:paraId="1AE0D2B4" w14:textId="77777777" w:rsidR="00D140C9" w:rsidRDefault="00D67A9B">
            <w:r>
              <w:rPr>
                <w:sz w:val="21"/>
                <w:szCs w:val="21"/>
              </w:rPr>
              <w:t>风险最高，设为可选目标，不承担结题义务</w:t>
            </w:r>
          </w:p>
        </w:tc>
      </w:tr>
    </w:tbl>
    <w:p w14:paraId="221B5863" w14:textId="77777777" w:rsidR="00D140C9" w:rsidRDefault="00D67A9B">
      <w:pPr>
        <w:pStyle w:val="2"/>
      </w:pPr>
      <w:bookmarkStart w:id="33" w:name="_Toc240188429"/>
      <w:r>
        <w:lastRenderedPageBreak/>
        <w:t>5.6</w:t>
      </w:r>
      <w:r>
        <w:t xml:space="preserve">　与结题成果的对应关系</w:t>
      </w:r>
      <w:bookmarkEnd w:id="33"/>
    </w:p>
    <w:p w14:paraId="0E1A9F91" w14:textId="77777777" w:rsidR="00D140C9" w:rsidRDefault="00D67A9B">
      <w:pPr>
        <w:spacing w:after="60"/>
        <w:ind w:firstLine="480"/>
        <w:jc w:val="both"/>
      </w:pPr>
      <w:r>
        <w:t>项目结题所需成果按不同路径准备。软件著作权在第二学期初即提交申请，作为最可控的成果保底。论文建议投递具有明确录稿日期的会议而非审稿周期不可控的期刊，并确保在结题前取得正式录用通知。需注意部分高校明确规定论文用稿通知不能作为结题成果，因此时间安排上必须预留返修与正式录用的余量。竞赛方面可同步参加校级与省级的创新创业及计算机类竞赛，作为成果的补充与路演能力的训练。</w:t>
      </w:r>
    </w:p>
    <w:p w14:paraId="2E6829BC" w14:textId="77777777" w:rsidR="00D140C9" w:rsidRDefault="00D67A9B">
      <w:pPr>
        <w:pStyle w:val="1"/>
        <w:jc w:val="center"/>
      </w:pPr>
      <w:bookmarkStart w:id="34" w:name="_Toc240188430"/>
      <w:r>
        <w:t>第六章　远景展望</w:t>
      </w:r>
      <w:bookmarkEnd w:id="34"/>
    </w:p>
    <w:p w14:paraId="6D15E3A4" w14:textId="77777777" w:rsidR="00D140C9" w:rsidRDefault="00D67A9B">
      <w:pPr>
        <w:pStyle w:val="2"/>
      </w:pPr>
      <w:bookmarkStart w:id="35" w:name="_Toc240188431"/>
      <w:r>
        <w:t>6.1</w:t>
      </w:r>
      <w:r>
        <w:t xml:space="preserve">　近期目标</w:t>
      </w:r>
      <w:bookmarkEnd w:id="35"/>
    </w:p>
    <w:p w14:paraId="7BCAFC51" w14:textId="77777777" w:rsidR="00D140C9" w:rsidRDefault="00D67A9B">
      <w:pPr>
        <w:spacing w:after="60"/>
        <w:ind w:firstLine="480"/>
        <w:jc w:val="both"/>
      </w:pPr>
      <w:r>
        <w:t>近期目标是在一个学年内完成第一层工作，形成中文医学影像幻觉分类学、经过一致性检验的小规模评测集与可视化演示原型，并以此为基础完成校级创新创业项目的结题与成果申报。这一阶段的核心任务不是追求指标领先，而是把方法论与流程跑通，验证所设计的判定机制的可行性。</w:t>
      </w:r>
    </w:p>
    <w:p w14:paraId="353EA570" w14:textId="77777777" w:rsidR="00D140C9" w:rsidRDefault="00D67A9B">
      <w:pPr>
        <w:pStyle w:val="2"/>
      </w:pPr>
      <w:bookmarkStart w:id="36" w:name="_Toc240188432"/>
      <w:r>
        <w:t>6.2</w:t>
      </w:r>
      <w:r>
        <w:t xml:space="preserve">　中期目标</w:t>
      </w:r>
      <w:bookmarkEnd w:id="36"/>
    </w:p>
    <w:p w14:paraId="3F5D96D3" w14:textId="77777777" w:rsidR="00D140C9" w:rsidRDefault="00D67A9B">
      <w:pPr>
        <w:spacing w:after="60"/>
        <w:ind w:firstLine="480"/>
        <w:jc w:val="both"/>
      </w:pPr>
      <w:r>
        <w:t>中期目标是完成第二层与部分第三层工作，形成统一的评测管线与自动幻觉检测原型，并在至少两种影像模态上完成验证，投出并争取录用一篇学术论文或取得等效的标志性成果。若进展顺利，评测基准有望被国内其他研究团队引用，成为中文医学视觉语言模型评测的参考之一。</w:t>
      </w:r>
    </w:p>
    <w:p w14:paraId="046FEE07" w14:textId="77777777" w:rsidR="00D140C9" w:rsidRDefault="00D67A9B">
      <w:pPr>
        <w:pStyle w:val="2"/>
      </w:pPr>
      <w:bookmarkStart w:id="37" w:name="_Toc240188433"/>
      <w:r>
        <w:t>6.3</w:t>
      </w:r>
      <w:r>
        <w:t xml:space="preserve">　长期愿景</w:t>
      </w:r>
      <w:bookmarkEnd w:id="37"/>
    </w:p>
    <w:p w14:paraId="550B400F" w14:textId="77777777" w:rsidR="00D140C9" w:rsidRDefault="00D67A9B">
      <w:pPr>
        <w:spacing w:after="60"/>
        <w:ind w:firstLine="480"/>
        <w:jc w:val="both"/>
      </w:pPr>
      <w:r>
        <w:t>长期来看，项目希望成为中文医学人工智能可信度评测的基础设施之一：不仅评测模型的诊断准确率，也系统刻画模型在何种情况下会产生幻觉、在何种情况下应当承认不确定。若弃答与代价敏感指标被证明有效，这类指标未来可能进入医学人工智能产品的安全性评价体系。这一愿景的实现依赖于长期的基准维护、社区协作与临床侧验证，远超单个学生项目的周期，但可以作为方向上的参照。</w:t>
      </w:r>
    </w:p>
    <w:p w14:paraId="2BA55E29" w14:textId="77777777" w:rsidR="00D140C9" w:rsidRDefault="00D67A9B">
      <w:pPr>
        <w:pStyle w:val="2"/>
      </w:pPr>
      <w:bookmarkStart w:id="38" w:name="_Toc240188434"/>
      <w:r>
        <w:t>6.4</w:t>
      </w:r>
      <w:r>
        <w:t xml:space="preserve">　不确定性与边界说明</w:t>
      </w:r>
      <w:bookmarkEnd w:id="38"/>
    </w:p>
    <w:p w14:paraId="021A1527" w14:textId="1916ADA4" w:rsidR="00D140C9" w:rsidRDefault="00D67A9B">
      <w:pPr>
        <w:spacing w:after="60"/>
        <w:ind w:firstLine="480"/>
        <w:jc w:val="both"/>
      </w:pPr>
      <w:r>
        <w:t>第一，本项目的核心结论建立在公开数据集之上，其向真实临床场景的可迁移性未经验证。第二，幻觉判定依赖</w:t>
      </w:r>
      <w:r>
        <w:t xml:space="preserve"> grounding </w:t>
      </w:r>
      <w:r>
        <w:t>工具的定位精度，工具的局限会直接传</w:t>
      </w:r>
      <w:r>
        <w:lastRenderedPageBreak/>
        <w:t>导为评测结果的局限。第三，项目最终能推进到哪一层取决于团队能力成长与学业压力的实际平衡，顶层目标存在无法达成的可能。项目将以可复现的流程与诚实的边界表述作为基本准则，不夸大成果的适用范围。</w:t>
      </w:r>
    </w:p>
    <w:p w14:paraId="3DAA2CDE" w14:textId="77777777" w:rsidR="00D140C9" w:rsidRDefault="00D67A9B">
      <w:pPr>
        <w:pStyle w:val="1"/>
        <w:jc w:val="center"/>
      </w:pPr>
      <w:bookmarkStart w:id="39" w:name="_Toc240188435"/>
      <w:r>
        <w:t>附录</w:t>
      </w:r>
      <w:r>
        <w:t xml:space="preserve"> A</w:t>
      </w:r>
      <w:r>
        <w:t xml:space="preserve">　项目里程碑计划</w:t>
      </w:r>
      <w:bookmarkEnd w:id="39"/>
    </w:p>
    <w:p w14:paraId="4488273A" w14:textId="77777777" w:rsidR="00D140C9" w:rsidRDefault="00D67A9B">
      <w:pPr>
        <w:spacing w:after="60"/>
        <w:ind w:firstLine="480"/>
        <w:jc w:val="both"/>
      </w:pPr>
      <w:r>
        <w:t>本附录按学期列出项目的主要里程碑。时间安排以入学年级为基准，具体申报与结题节点应以学校当年正式通知为准。里程碑计划如表</w:t>
      </w:r>
      <w:r>
        <w:t xml:space="preserve"> A-1 </w:t>
      </w:r>
      <w:r>
        <w:t>所示。</w:t>
      </w:r>
    </w:p>
    <w:p w14:paraId="3655C01A" w14:textId="77777777" w:rsidR="00D140C9" w:rsidRDefault="00D67A9B">
      <w:pPr>
        <w:keepNext/>
        <w:spacing w:before="200" w:after="80"/>
      </w:pPr>
      <w:r>
        <w:rPr>
          <w:rFonts w:eastAsia="黑体"/>
          <w:b/>
          <w:bCs/>
          <w:sz w:val="21"/>
          <w:szCs w:val="21"/>
        </w:rPr>
        <w:t>表</w:t>
      </w:r>
      <w:r>
        <w:rPr>
          <w:rFonts w:eastAsia="黑体"/>
          <w:b/>
          <w:bCs/>
          <w:sz w:val="21"/>
          <w:szCs w:val="21"/>
        </w:rPr>
        <w:t xml:space="preserve"> A-1</w:t>
      </w:r>
      <w:r>
        <w:rPr>
          <w:rFonts w:eastAsia="黑体"/>
          <w:b/>
          <w:bCs/>
          <w:sz w:val="21"/>
          <w:szCs w:val="21"/>
        </w:rPr>
        <w:t xml:space="preserve">　项目里程碑计划</w:t>
      </w:r>
    </w:p>
    <w:tbl>
      <w:tblPr>
        <w:tblW w:w="5000" w:type="pct"/>
        <w:tblBorders>
          <w:top w:val="single" w:sz="4" w:space="0" w:color="2E86C1"/>
          <w:bottom w:val="single" w:sz="4" w:space="0" w:color="2E86C1"/>
          <w:insideH w:val="single" w:sz="1" w:space="0" w:color="D0DDE8"/>
        </w:tblBorders>
        <w:tblCellMar>
          <w:left w:w="10" w:type="dxa"/>
          <w:right w:w="10" w:type="dxa"/>
        </w:tblCellMar>
        <w:tblLook w:val="04A0" w:firstRow="1" w:lastRow="0" w:firstColumn="1" w:lastColumn="0" w:noHBand="0" w:noVBand="1"/>
      </w:tblPr>
      <w:tblGrid>
        <w:gridCol w:w="1758"/>
        <w:gridCol w:w="3515"/>
        <w:gridCol w:w="3515"/>
      </w:tblGrid>
      <w:tr w:rsidR="00D140C9" w14:paraId="0790FB1C" w14:textId="77777777">
        <w:trPr>
          <w:cantSplit/>
          <w:tblHeader/>
        </w:trPr>
        <w:tc>
          <w:tcPr>
            <w:tcW w:w="1000" w:type="pct"/>
            <w:shd w:val="clear" w:color="auto" w:fill="2E86C1"/>
            <w:tcMar>
              <w:top w:w="70" w:type="dxa"/>
              <w:left w:w="120" w:type="dxa"/>
              <w:bottom w:w="70" w:type="dxa"/>
              <w:right w:w="120" w:type="dxa"/>
            </w:tcMar>
          </w:tcPr>
          <w:p w14:paraId="12B76BBB" w14:textId="77777777" w:rsidR="00D140C9" w:rsidRDefault="00D67A9B">
            <w:pPr>
              <w:jc w:val="center"/>
            </w:pPr>
            <w:r>
              <w:rPr>
                <w:rFonts w:eastAsia="黑体"/>
                <w:b/>
                <w:bCs/>
                <w:color w:val="FFFFFF"/>
                <w:sz w:val="21"/>
                <w:szCs w:val="21"/>
              </w:rPr>
              <w:t>时间</w:t>
            </w:r>
          </w:p>
        </w:tc>
        <w:tc>
          <w:tcPr>
            <w:tcW w:w="2000" w:type="pct"/>
            <w:shd w:val="clear" w:color="auto" w:fill="2E86C1"/>
            <w:tcMar>
              <w:top w:w="70" w:type="dxa"/>
              <w:left w:w="120" w:type="dxa"/>
              <w:bottom w:w="70" w:type="dxa"/>
              <w:right w:w="120" w:type="dxa"/>
            </w:tcMar>
          </w:tcPr>
          <w:p w14:paraId="21ACA6F3" w14:textId="77777777" w:rsidR="00D140C9" w:rsidRDefault="00D67A9B">
            <w:pPr>
              <w:jc w:val="center"/>
            </w:pPr>
            <w:r>
              <w:rPr>
                <w:rFonts w:eastAsia="黑体"/>
                <w:b/>
                <w:bCs/>
                <w:color w:val="FFFFFF"/>
                <w:sz w:val="21"/>
                <w:szCs w:val="21"/>
              </w:rPr>
              <w:t>里程碑</w:t>
            </w:r>
          </w:p>
        </w:tc>
        <w:tc>
          <w:tcPr>
            <w:tcW w:w="2000" w:type="pct"/>
            <w:shd w:val="clear" w:color="auto" w:fill="2E86C1"/>
            <w:tcMar>
              <w:top w:w="70" w:type="dxa"/>
              <w:left w:w="120" w:type="dxa"/>
              <w:bottom w:w="70" w:type="dxa"/>
              <w:right w:w="120" w:type="dxa"/>
            </w:tcMar>
          </w:tcPr>
          <w:p w14:paraId="778D6CB9" w14:textId="77777777" w:rsidR="00D140C9" w:rsidRDefault="00D67A9B">
            <w:pPr>
              <w:jc w:val="center"/>
            </w:pPr>
            <w:r>
              <w:rPr>
                <w:rFonts w:eastAsia="黑体"/>
                <w:b/>
                <w:bCs/>
                <w:color w:val="FFFFFF"/>
                <w:sz w:val="21"/>
                <w:szCs w:val="21"/>
              </w:rPr>
              <w:t>关键说明</w:t>
            </w:r>
          </w:p>
        </w:tc>
      </w:tr>
      <w:tr w:rsidR="00D140C9" w14:paraId="551628AA" w14:textId="77777777">
        <w:trPr>
          <w:cantSplit/>
        </w:trPr>
        <w:tc>
          <w:tcPr>
            <w:tcW w:w="1000" w:type="pct"/>
            <w:shd w:val="clear" w:color="auto" w:fill="EDF3F8"/>
            <w:tcMar>
              <w:top w:w="70" w:type="dxa"/>
              <w:left w:w="120" w:type="dxa"/>
              <w:bottom w:w="70" w:type="dxa"/>
              <w:right w:w="120" w:type="dxa"/>
            </w:tcMar>
          </w:tcPr>
          <w:p w14:paraId="5FFE0510" w14:textId="77777777" w:rsidR="00D140C9" w:rsidRDefault="00D67A9B">
            <w:r>
              <w:rPr>
                <w:sz w:val="21"/>
                <w:szCs w:val="21"/>
              </w:rPr>
              <w:t>一年级上学期</w:t>
            </w:r>
          </w:p>
        </w:tc>
        <w:tc>
          <w:tcPr>
            <w:tcW w:w="2000" w:type="pct"/>
            <w:shd w:val="clear" w:color="auto" w:fill="EDF3F8"/>
            <w:tcMar>
              <w:top w:w="70" w:type="dxa"/>
              <w:left w:w="120" w:type="dxa"/>
              <w:bottom w:w="70" w:type="dxa"/>
              <w:right w:w="120" w:type="dxa"/>
            </w:tcMar>
          </w:tcPr>
          <w:p w14:paraId="2F1510E1" w14:textId="77777777" w:rsidR="00D140C9" w:rsidRDefault="00D67A9B">
            <w:r>
              <w:rPr>
                <w:sz w:val="21"/>
                <w:szCs w:val="21"/>
              </w:rPr>
              <w:t>确定指导教师并进入课题组，启动项目申报</w:t>
            </w:r>
          </w:p>
        </w:tc>
        <w:tc>
          <w:tcPr>
            <w:tcW w:w="2000" w:type="pct"/>
            <w:shd w:val="clear" w:color="auto" w:fill="EDF3F8"/>
            <w:tcMar>
              <w:top w:w="70" w:type="dxa"/>
              <w:left w:w="120" w:type="dxa"/>
              <w:bottom w:w="70" w:type="dxa"/>
              <w:right w:w="120" w:type="dxa"/>
            </w:tcMar>
          </w:tcPr>
          <w:p w14:paraId="563547F3" w14:textId="77777777" w:rsidR="00D140C9" w:rsidRDefault="00D67A9B">
            <w:r>
              <w:rPr>
                <w:sz w:val="21"/>
                <w:szCs w:val="21"/>
              </w:rPr>
              <w:t>申报需指导教师确认，应在申报截止前完成对接</w:t>
            </w:r>
          </w:p>
        </w:tc>
      </w:tr>
      <w:tr w:rsidR="00D140C9" w14:paraId="0E6A9905" w14:textId="77777777">
        <w:trPr>
          <w:cantSplit/>
        </w:trPr>
        <w:tc>
          <w:tcPr>
            <w:tcW w:w="1000" w:type="pct"/>
            <w:shd w:val="clear" w:color="auto" w:fill="FFFFFF"/>
            <w:tcMar>
              <w:top w:w="70" w:type="dxa"/>
              <w:left w:w="120" w:type="dxa"/>
              <w:bottom w:w="70" w:type="dxa"/>
              <w:right w:w="120" w:type="dxa"/>
            </w:tcMar>
          </w:tcPr>
          <w:p w14:paraId="4E22F778" w14:textId="77777777" w:rsidR="00D140C9" w:rsidRDefault="00D67A9B">
            <w:r>
              <w:rPr>
                <w:sz w:val="21"/>
                <w:szCs w:val="21"/>
              </w:rPr>
              <w:t>一年级下学期</w:t>
            </w:r>
          </w:p>
        </w:tc>
        <w:tc>
          <w:tcPr>
            <w:tcW w:w="2000" w:type="pct"/>
            <w:shd w:val="clear" w:color="auto" w:fill="FFFFFF"/>
            <w:tcMar>
              <w:top w:w="70" w:type="dxa"/>
              <w:left w:w="120" w:type="dxa"/>
              <w:bottom w:w="70" w:type="dxa"/>
              <w:right w:w="120" w:type="dxa"/>
            </w:tcMar>
          </w:tcPr>
          <w:p w14:paraId="2E7C9E25" w14:textId="77777777" w:rsidR="00D140C9" w:rsidRDefault="00D67A9B">
            <w:r>
              <w:rPr>
                <w:sz w:val="21"/>
                <w:szCs w:val="21"/>
              </w:rPr>
              <w:t>完成条目级文献综述与基线复现</w:t>
            </w:r>
          </w:p>
        </w:tc>
        <w:tc>
          <w:tcPr>
            <w:tcW w:w="2000" w:type="pct"/>
            <w:shd w:val="clear" w:color="auto" w:fill="FFFFFF"/>
            <w:tcMar>
              <w:top w:w="70" w:type="dxa"/>
              <w:left w:w="120" w:type="dxa"/>
              <w:bottom w:w="70" w:type="dxa"/>
              <w:right w:w="120" w:type="dxa"/>
            </w:tcMar>
          </w:tcPr>
          <w:p w14:paraId="7DCBCC53" w14:textId="77777777" w:rsidR="00D140C9" w:rsidRDefault="00D67A9B">
            <w:r>
              <w:rPr>
                <w:sz w:val="21"/>
                <w:szCs w:val="21"/>
              </w:rPr>
              <w:t>利用假期集中完成数据管线</w:t>
            </w:r>
          </w:p>
        </w:tc>
      </w:tr>
      <w:tr w:rsidR="00D140C9" w14:paraId="64D7AF59" w14:textId="77777777">
        <w:trPr>
          <w:cantSplit/>
        </w:trPr>
        <w:tc>
          <w:tcPr>
            <w:tcW w:w="1000" w:type="pct"/>
            <w:shd w:val="clear" w:color="auto" w:fill="EDF3F8"/>
            <w:tcMar>
              <w:top w:w="70" w:type="dxa"/>
              <w:left w:w="120" w:type="dxa"/>
              <w:bottom w:w="70" w:type="dxa"/>
              <w:right w:w="120" w:type="dxa"/>
            </w:tcMar>
          </w:tcPr>
          <w:p w14:paraId="2A7D1AE0" w14:textId="77777777" w:rsidR="00D140C9" w:rsidRDefault="00D67A9B">
            <w:r>
              <w:rPr>
                <w:sz w:val="21"/>
                <w:szCs w:val="21"/>
              </w:rPr>
              <w:t>二年级上学期</w:t>
            </w:r>
          </w:p>
        </w:tc>
        <w:tc>
          <w:tcPr>
            <w:tcW w:w="2000" w:type="pct"/>
            <w:shd w:val="clear" w:color="auto" w:fill="EDF3F8"/>
            <w:tcMar>
              <w:top w:w="70" w:type="dxa"/>
              <w:left w:w="120" w:type="dxa"/>
              <w:bottom w:w="70" w:type="dxa"/>
              <w:right w:w="120" w:type="dxa"/>
            </w:tcMar>
          </w:tcPr>
          <w:p w14:paraId="1C7CD6D9" w14:textId="77777777" w:rsidR="00D140C9" w:rsidRDefault="00D67A9B">
            <w:r>
              <w:rPr>
                <w:sz w:val="21"/>
                <w:szCs w:val="21"/>
              </w:rPr>
              <w:t>提交软件著作权申请，准备中期检查</w:t>
            </w:r>
          </w:p>
        </w:tc>
        <w:tc>
          <w:tcPr>
            <w:tcW w:w="2000" w:type="pct"/>
            <w:shd w:val="clear" w:color="auto" w:fill="EDF3F8"/>
            <w:tcMar>
              <w:top w:w="70" w:type="dxa"/>
              <w:left w:w="120" w:type="dxa"/>
              <w:bottom w:w="70" w:type="dxa"/>
              <w:right w:w="120" w:type="dxa"/>
            </w:tcMar>
          </w:tcPr>
          <w:p w14:paraId="7C4B03A4" w14:textId="77777777" w:rsidR="00D140C9" w:rsidRDefault="00D67A9B">
            <w:r>
              <w:rPr>
                <w:sz w:val="21"/>
                <w:szCs w:val="21"/>
              </w:rPr>
              <w:t>软著审核需二至四个月，须提前提交</w:t>
            </w:r>
          </w:p>
        </w:tc>
      </w:tr>
      <w:tr w:rsidR="00D140C9" w14:paraId="4B70857D" w14:textId="77777777">
        <w:trPr>
          <w:cantSplit/>
        </w:trPr>
        <w:tc>
          <w:tcPr>
            <w:tcW w:w="1000" w:type="pct"/>
            <w:shd w:val="clear" w:color="auto" w:fill="FFFFFF"/>
            <w:tcMar>
              <w:top w:w="70" w:type="dxa"/>
              <w:left w:w="120" w:type="dxa"/>
              <w:bottom w:w="70" w:type="dxa"/>
              <w:right w:w="120" w:type="dxa"/>
            </w:tcMar>
          </w:tcPr>
          <w:p w14:paraId="416EE470" w14:textId="77777777" w:rsidR="00D140C9" w:rsidRDefault="00D67A9B">
            <w:r>
              <w:rPr>
                <w:sz w:val="21"/>
                <w:szCs w:val="21"/>
              </w:rPr>
              <w:t>二年级下学期</w:t>
            </w:r>
          </w:p>
        </w:tc>
        <w:tc>
          <w:tcPr>
            <w:tcW w:w="2000" w:type="pct"/>
            <w:shd w:val="clear" w:color="auto" w:fill="FFFFFF"/>
            <w:tcMar>
              <w:top w:w="70" w:type="dxa"/>
              <w:left w:w="120" w:type="dxa"/>
              <w:bottom w:w="70" w:type="dxa"/>
              <w:right w:w="120" w:type="dxa"/>
            </w:tcMar>
          </w:tcPr>
          <w:p w14:paraId="563E873C" w14:textId="77777777" w:rsidR="00D140C9" w:rsidRDefault="00D67A9B">
            <w:r>
              <w:rPr>
                <w:sz w:val="21"/>
                <w:szCs w:val="21"/>
              </w:rPr>
              <w:t>完成标注集与检测模块，投出第一篇论文</w:t>
            </w:r>
          </w:p>
        </w:tc>
        <w:tc>
          <w:tcPr>
            <w:tcW w:w="2000" w:type="pct"/>
            <w:shd w:val="clear" w:color="auto" w:fill="FFFFFF"/>
            <w:tcMar>
              <w:top w:w="70" w:type="dxa"/>
              <w:left w:w="120" w:type="dxa"/>
              <w:bottom w:w="70" w:type="dxa"/>
              <w:right w:w="120" w:type="dxa"/>
            </w:tcMar>
          </w:tcPr>
          <w:p w14:paraId="37D6EDE0" w14:textId="77777777" w:rsidR="00D140C9" w:rsidRDefault="00D67A9B">
            <w:r>
              <w:rPr>
                <w:sz w:val="21"/>
                <w:szCs w:val="21"/>
              </w:rPr>
              <w:t>优先投向录稿日期明确的会议</w:t>
            </w:r>
          </w:p>
        </w:tc>
      </w:tr>
      <w:tr w:rsidR="00D140C9" w14:paraId="3770ADE0" w14:textId="77777777">
        <w:trPr>
          <w:cantSplit/>
        </w:trPr>
        <w:tc>
          <w:tcPr>
            <w:tcW w:w="1000" w:type="pct"/>
            <w:shd w:val="clear" w:color="auto" w:fill="EDF3F8"/>
            <w:tcMar>
              <w:top w:w="70" w:type="dxa"/>
              <w:left w:w="120" w:type="dxa"/>
              <w:bottom w:w="70" w:type="dxa"/>
              <w:right w:w="120" w:type="dxa"/>
            </w:tcMar>
          </w:tcPr>
          <w:p w14:paraId="36BDE174" w14:textId="77777777" w:rsidR="00D140C9" w:rsidRDefault="00D67A9B">
            <w:r>
              <w:rPr>
                <w:sz w:val="21"/>
                <w:szCs w:val="21"/>
              </w:rPr>
              <w:t>二年级暑假</w:t>
            </w:r>
          </w:p>
        </w:tc>
        <w:tc>
          <w:tcPr>
            <w:tcW w:w="2000" w:type="pct"/>
            <w:shd w:val="clear" w:color="auto" w:fill="EDF3F8"/>
            <w:tcMar>
              <w:top w:w="70" w:type="dxa"/>
              <w:left w:w="120" w:type="dxa"/>
              <w:bottom w:w="70" w:type="dxa"/>
              <w:right w:w="120" w:type="dxa"/>
            </w:tcMar>
          </w:tcPr>
          <w:p w14:paraId="2D7EFF33" w14:textId="77777777" w:rsidR="00D140C9" w:rsidRDefault="00D67A9B">
            <w:r>
              <w:rPr>
                <w:sz w:val="21"/>
                <w:szCs w:val="21"/>
              </w:rPr>
              <w:t>参加创新创业与计算机类竞赛</w:t>
            </w:r>
          </w:p>
        </w:tc>
        <w:tc>
          <w:tcPr>
            <w:tcW w:w="2000" w:type="pct"/>
            <w:shd w:val="clear" w:color="auto" w:fill="EDF3F8"/>
            <w:tcMar>
              <w:top w:w="70" w:type="dxa"/>
              <w:left w:w="120" w:type="dxa"/>
              <w:bottom w:w="70" w:type="dxa"/>
              <w:right w:w="120" w:type="dxa"/>
            </w:tcMar>
          </w:tcPr>
          <w:p w14:paraId="7C111C1E" w14:textId="77777777" w:rsidR="00D140C9" w:rsidRDefault="00D67A9B">
            <w:r>
              <w:rPr>
                <w:sz w:val="21"/>
                <w:szCs w:val="21"/>
              </w:rPr>
              <w:t>竞赛节点多集中于春季至暑期</w:t>
            </w:r>
          </w:p>
        </w:tc>
      </w:tr>
      <w:tr w:rsidR="00D140C9" w14:paraId="0DAC5552" w14:textId="77777777">
        <w:trPr>
          <w:cantSplit/>
        </w:trPr>
        <w:tc>
          <w:tcPr>
            <w:tcW w:w="1000" w:type="pct"/>
            <w:shd w:val="clear" w:color="auto" w:fill="FFFFFF"/>
            <w:tcMar>
              <w:top w:w="70" w:type="dxa"/>
              <w:left w:w="120" w:type="dxa"/>
              <w:bottom w:w="70" w:type="dxa"/>
              <w:right w:w="120" w:type="dxa"/>
            </w:tcMar>
          </w:tcPr>
          <w:p w14:paraId="78CB3154" w14:textId="77777777" w:rsidR="00D140C9" w:rsidRDefault="00D67A9B">
            <w:r>
              <w:rPr>
                <w:sz w:val="21"/>
                <w:szCs w:val="21"/>
              </w:rPr>
              <w:t>三年级上学期</w:t>
            </w:r>
          </w:p>
        </w:tc>
        <w:tc>
          <w:tcPr>
            <w:tcW w:w="2000" w:type="pct"/>
            <w:shd w:val="clear" w:color="auto" w:fill="FFFFFF"/>
            <w:tcMar>
              <w:top w:w="70" w:type="dxa"/>
              <w:left w:w="120" w:type="dxa"/>
              <w:bottom w:w="70" w:type="dxa"/>
              <w:right w:w="120" w:type="dxa"/>
            </w:tcMar>
          </w:tcPr>
          <w:p w14:paraId="2630643F" w14:textId="77777777" w:rsidR="00D140C9" w:rsidRDefault="00D67A9B">
            <w:r>
              <w:rPr>
                <w:sz w:val="21"/>
                <w:szCs w:val="21"/>
              </w:rPr>
              <w:t>取得论文正式录用通知</w:t>
            </w:r>
          </w:p>
        </w:tc>
        <w:tc>
          <w:tcPr>
            <w:tcW w:w="2000" w:type="pct"/>
            <w:shd w:val="clear" w:color="auto" w:fill="FFFFFF"/>
            <w:tcMar>
              <w:top w:w="70" w:type="dxa"/>
              <w:left w:w="120" w:type="dxa"/>
              <w:bottom w:w="70" w:type="dxa"/>
              <w:right w:w="120" w:type="dxa"/>
            </w:tcMar>
          </w:tcPr>
          <w:p w14:paraId="29827AC3" w14:textId="77777777" w:rsidR="00D140C9" w:rsidRDefault="00D67A9B">
            <w:r>
              <w:rPr>
                <w:sz w:val="21"/>
                <w:szCs w:val="21"/>
              </w:rPr>
              <w:t>须为正式录用，用稿通知不满足结题要求</w:t>
            </w:r>
          </w:p>
        </w:tc>
      </w:tr>
      <w:tr w:rsidR="00D140C9" w14:paraId="14880C1D" w14:textId="77777777">
        <w:trPr>
          <w:cantSplit/>
        </w:trPr>
        <w:tc>
          <w:tcPr>
            <w:tcW w:w="1000" w:type="pct"/>
            <w:shd w:val="clear" w:color="auto" w:fill="EDF3F8"/>
            <w:tcMar>
              <w:top w:w="70" w:type="dxa"/>
              <w:left w:w="120" w:type="dxa"/>
              <w:bottom w:w="70" w:type="dxa"/>
              <w:right w:w="120" w:type="dxa"/>
            </w:tcMar>
          </w:tcPr>
          <w:p w14:paraId="2751F365" w14:textId="77777777" w:rsidR="00D140C9" w:rsidRDefault="00D67A9B">
            <w:r>
              <w:rPr>
                <w:sz w:val="21"/>
                <w:szCs w:val="21"/>
              </w:rPr>
              <w:t>三年级下学期</w:t>
            </w:r>
          </w:p>
        </w:tc>
        <w:tc>
          <w:tcPr>
            <w:tcW w:w="2000" w:type="pct"/>
            <w:shd w:val="clear" w:color="auto" w:fill="EDF3F8"/>
            <w:tcMar>
              <w:top w:w="70" w:type="dxa"/>
              <w:left w:w="120" w:type="dxa"/>
              <w:bottom w:w="70" w:type="dxa"/>
              <w:right w:w="120" w:type="dxa"/>
            </w:tcMar>
          </w:tcPr>
          <w:p w14:paraId="0DF343E9" w14:textId="77777777" w:rsidR="00D140C9" w:rsidRDefault="00D67A9B">
            <w:r>
              <w:rPr>
                <w:sz w:val="21"/>
                <w:szCs w:val="21"/>
              </w:rPr>
              <w:t>完成结题验收与答辩</w:t>
            </w:r>
          </w:p>
        </w:tc>
        <w:tc>
          <w:tcPr>
            <w:tcW w:w="2000" w:type="pct"/>
            <w:shd w:val="clear" w:color="auto" w:fill="EDF3F8"/>
            <w:tcMar>
              <w:top w:w="70" w:type="dxa"/>
              <w:left w:w="120" w:type="dxa"/>
              <w:bottom w:w="70" w:type="dxa"/>
              <w:right w:w="120" w:type="dxa"/>
            </w:tcMar>
          </w:tcPr>
          <w:p w14:paraId="4880E96E" w14:textId="77777777" w:rsidR="00D140C9" w:rsidRDefault="00D67A9B">
            <w:r>
              <w:rPr>
                <w:sz w:val="21"/>
                <w:szCs w:val="21"/>
              </w:rPr>
              <w:t>预留两个月准备结题材料</w:t>
            </w:r>
          </w:p>
        </w:tc>
      </w:tr>
    </w:tbl>
    <w:p w14:paraId="42455E45" w14:textId="77777777" w:rsidR="00D140C9" w:rsidRDefault="00D67A9B">
      <w:pPr>
        <w:pStyle w:val="1"/>
        <w:jc w:val="center"/>
      </w:pPr>
      <w:bookmarkStart w:id="40" w:name="_Toc240188436"/>
      <w:r>
        <w:t>参考文献</w:t>
      </w:r>
      <w:bookmarkEnd w:id="40"/>
    </w:p>
    <w:p w14:paraId="7A3E5D92" w14:textId="77777777" w:rsidR="00D140C9" w:rsidRDefault="00D67A9B">
      <w:pPr>
        <w:spacing w:after="60"/>
        <w:ind w:firstLine="480"/>
        <w:jc w:val="both"/>
      </w:pPr>
      <w:r>
        <w:t>[1] Chen J, Yang D, Wu T, et al. Detecting and Evaluating Medical Hallucinations in Large Vision Language Models [J]. arXiv preprint arXiv:2406.10185, 2024.</w:t>
      </w:r>
    </w:p>
    <w:p w14:paraId="4598A871" w14:textId="77777777" w:rsidR="00D140C9" w:rsidRDefault="00D67A9B">
      <w:pPr>
        <w:spacing w:after="60"/>
        <w:ind w:firstLine="480"/>
        <w:jc w:val="both"/>
      </w:pPr>
      <w:r>
        <w:t>[2] Heiman A, Zhang X, Chen E, et al. FactCheXcker</w:t>
      </w:r>
      <w:r>
        <w:t>: Mitigating Measurement Hallucinations in Chest X-ray Report Generation Models [C]. Proceedings of the IEEE/CVF Conference on Computer Vision and Pattern Recognition (CVPR), 2025. arXiv:2411.18672.</w:t>
      </w:r>
    </w:p>
    <w:p w14:paraId="0C82E161" w14:textId="77777777" w:rsidR="00D140C9" w:rsidRDefault="00D67A9B">
      <w:pPr>
        <w:spacing w:after="60"/>
        <w:ind w:firstLine="480"/>
        <w:jc w:val="both"/>
      </w:pPr>
      <w:r>
        <w:t>[3] Liu B, Zhan L M, Xu L, et al. SLAKE: A Semantically-Labeled Knowledge-Enhanced Dataset for Medical Visual Question Answering [C]. Medical Image Computing and Computer Assisted Intervention (MICCAI), 2021. arXiv:2102.09542.</w:t>
      </w:r>
    </w:p>
    <w:p w14:paraId="140CF00D" w14:textId="77777777" w:rsidR="00D140C9" w:rsidRDefault="00D67A9B">
      <w:pPr>
        <w:spacing w:after="60"/>
        <w:ind w:firstLine="480"/>
        <w:jc w:val="both"/>
      </w:pPr>
      <w:r>
        <w:t>[4] Irvin J, Rajpurkar P, Ko M, et al. CheXpert</w:t>
      </w:r>
      <w:r>
        <w:t xml:space="preserve">: A Large Chest Radiograph Dataset with Uncertainty Labels and Expert Comparison [C]. Proceedings of the AAAI Conference on </w:t>
      </w:r>
      <w:r>
        <w:lastRenderedPageBreak/>
        <w:t>Artificial Intelligence, 2019.</w:t>
      </w:r>
    </w:p>
    <w:p w14:paraId="4F61E3D6" w14:textId="77777777" w:rsidR="00D140C9" w:rsidRDefault="00D67A9B">
      <w:pPr>
        <w:spacing w:after="60"/>
        <w:ind w:firstLine="480"/>
        <w:jc w:val="both"/>
      </w:pPr>
      <w:r>
        <w:t>[5] Wang X, Peng Y, Lu L, et al. ChestX-ray8: Hospital-scale Chest X-ray Database and Benchmarks on Weakly-Supervised Classification and Localization of Common Thorax Diseases [C]. Proceedings of the IEEE Conference on Computer Vision and Pattern Recognition (CVPR), 2017.</w:t>
      </w:r>
    </w:p>
    <w:p w14:paraId="796E5CA9" w14:textId="4D17DD61" w:rsidR="00D140C9" w:rsidRDefault="00D67A9B" w:rsidP="00747A56">
      <w:pPr>
        <w:spacing w:after="60"/>
        <w:ind w:firstLine="480"/>
        <w:jc w:val="both"/>
      </w:pPr>
      <w:r>
        <w:t xml:space="preserve">[6] Johnson A E W, Pollard T J, Greenbaum N R, et al. MIMIC-CXR-JPG, a Large Publicly Available Database of Labeled Chest Radiographs [J]. arXiv preprint </w:t>
      </w:r>
      <w:r>
        <w:t>arXiv:1901.07042, 2019.</w:t>
      </w:r>
    </w:p>
    <w:p w14:paraId="44640A92" w14:textId="77777777" w:rsidR="00747A56" w:rsidRDefault="00747A56" w:rsidP="00747A56">
      <w:pPr>
        <w:spacing w:after="60"/>
        <w:ind w:firstLine="480"/>
        <w:jc w:val="both"/>
      </w:pPr>
    </w:p>
    <w:p w14:paraId="4A859199" w14:textId="15E555A6" w:rsidR="00747A56" w:rsidRDefault="00747A56" w:rsidP="00747A56">
      <w:pPr>
        <w:spacing w:after="60"/>
        <w:jc w:val="both"/>
      </w:pPr>
    </w:p>
    <w:p w14:paraId="793FE522" w14:textId="51D6852B" w:rsidR="00747A56" w:rsidRDefault="00747A56" w:rsidP="00747A56">
      <w:pPr>
        <w:spacing w:after="60"/>
        <w:jc w:val="both"/>
      </w:pPr>
      <w:r>
        <w:rPr>
          <w:rFonts w:hint="eastAsia"/>
        </w:rPr>
        <w:t>Q&amp;A</w:t>
      </w:r>
      <w:r>
        <w:rPr>
          <w:rFonts w:hint="eastAsia"/>
        </w:rPr>
        <w:t>：</w:t>
      </w:r>
    </w:p>
    <w:p w14:paraId="2B410846" w14:textId="4BDDB93E" w:rsidR="00747A56" w:rsidRDefault="00747A56" w:rsidP="00747A56">
      <w:pPr>
        <w:spacing w:after="60"/>
        <w:jc w:val="both"/>
      </w:pPr>
      <w:r>
        <w:rPr>
          <w:rFonts w:hint="eastAsia"/>
        </w:rPr>
        <w:t>Q</w:t>
      </w:r>
      <w:r>
        <w:rPr>
          <w:rFonts w:hint="eastAsia"/>
        </w:rPr>
        <w:t>：为什么要突出是面向中文的？</w:t>
      </w:r>
    </w:p>
    <w:p w14:paraId="18624205" w14:textId="03BA74FA" w:rsidR="00747A56" w:rsidRDefault="00747A56" w:rsidP="00747A56">
      <w:pPr>
        <w:spacing w:after="60"/>
        <w:jc w:val="both"/>
        <w:rPr>
          <w:rFonts w:hint="eastAsia"/>
        </w:rPr>
      </w:pPr>
      <w:r>
        <w:rPr>
          <w:rFonts w:hint="eastAsia"/>
        </w:rPr>
        <w:t>A</w:t>
      </w:r>
      <w:r>
        <w:rPr>
          <w:rFonts w:hint="eastAsia"/>
        </w:rPr>
        <w:t>：</w:t>
      </w:r>
      <w:r>
        <w:rPr>
          <w:rFonts w:hint="eastAsia"/>
        </w:rPr>
        <w:t>影像本身确实不分语言，但</w:t>
      </w:r>
      <w:r>
        <w:rPr>
          <w:rFonts w:hint="eastAsia"/>
        </w:rPr>
        <w:t>"</w:t>
      </w:r>
      <w:r>
        <w:rPr>
          <w:rFonts w:hint="eastAsia"/>
        </w:rPr>
        <w:t>幻觉</w:t>
      </w:r>
      <w:r>
        <w:rPr>
          <w:rFonts w:hint="eastAsia"/>
        </w:rPr>
        <w:t>"</w:t>
      </w:r>
      <w:r>
        <w:rPr>
          <w:rFonts w:hint="eastAsia"/>
        </w:rPr>
        <w:t>有一半是语言现象</w:t>
      </w:r>
      <w:r>
        <w:rPr>
          <w:rFonts w:hint="eastAsia"/>
        </w:rPr>
        <w:t>。</w:t>
      </w:r>
      <w:r>
        <w:rPr>
          <w:rFonts w:hint="eastAsia"/>
        </w:rPr>
        <w:t>AI</w:t>
      </w:r>
      <w:r>
        <w:rPr>
          <w:rFonts w:hint="eastAsia"/>
        </w:rPr>
        <w:t>幻觉可以分为两层。</w:t>
      </w:r>
    </w:p>
    <w:p w14:paraId="0C8B7D8E" w14:textId="77777777" w:rsidR="00747A56" w:rsidRDefault="00747A56" w:rsidP="00747A56">
      <w:pPr>
        <w:spacing w:after="60"/>
        <w:jc w:val="both"/>
        <w:rPr>
          <w:rFonts w:hint="eastAsia"/>
        </w:rPr>
      </w:pPr>
      <w:r>
        <w:rPr>
          <w:rFonts w:hint="eastAsia"/>
        </w:rPr>
        <w:t>第一层是视觉层幻觉，指模型声称影像中存在某个征象、而影像中并不存在，或者遗漏了真实存在的病灶。这一层基本与语言无关，判断标准是影像证据，同一张图、同一套证据链。这一层严格来说不需要分语言，一个设计良好的视觉</w:t>
      </w:r>
      <w:r>
        <w:rPr>
          <w:rFonts w:hint="eastAsia"/>
        </w:rPr>
        <w:t xml:space="preserve"> grounding </w:t>
      </w:r>
      <w:r>
        <w:rPr>
          <w:rFonts w:hint="eastAsia"/>
        </w:rPr>
        <w:t>基准是可以跨语言迁移的。</w:t>
      </w:r>
    </w:p>
    <w:p w14:paraId="5E5C6BDA" w14:textId="77777777" w:rsidR="00747A56" w:rsidRDefault="00747A56" w:rsidP="00747A56">
      <w:pPr>
        <w:spacing w:after="60"/>
        <w:jc w:val="both"/>
        <w:rPr>
          <w:rFonts w:hint="eastAsia"/>
        </w:rPr>
      </w:pPr>
      <w:r>
        <w:rPr>
          <w:rFonts w:hint="eastAsia"/>
        </w:rPr>
        <w:t>第二层是语言层幻觉，这才是必须分开的部分，它有四个具体的语言相关机制。</w:t>
      </w:r>
    </w:p>
    <w:p w14:paraId="1AA27E09" w14:textId="1469381A" w:rsidR="00747A56" w:rsidRDefault="00747A56" w:rsidP="00747A56">
      <w:pPr>
        <w:spacing w:after="60"/>
        <w:jc w:val="both"/>
        <w:rPr>
          <w:rFonts w:hint="eastAsia"/>
        </w:rPr>
      </w:pPr>
      <w:r>
        <w:rPr>
          <w:rFonts w:hint="eastAsia"/>
        </w:rPr>
        <w:t>一是中文报告的表述结构不同。</w:t>
      </w:r>
      <w:r>
        <w:rPr>
          <w:rFonts w:hint="eastAsia"/>
        </w:rPr>
        <w:t xml:space="preserve"> </w:t>
      </w:r>
      <w:r>
        <w:rPr>
          <w:rFonts w:hint="eastAsia"/>
        </w:rPr>
        <w:t>中文影像报告普遍是</w:t>
      </w:r>
      <w:r>
        <w:rPr>
          <w:rFonts w:hint="eastAsia"/>
        </w:rPr>
        <w:t>"</w:t>
      </w:r>
      <w:r>
        <w:rPr>
          <w:rFonts w:hint="eastAsia"/>
        </w:rPr>
        <w:t>描述</w:t>
      </w:r>
      <w:r>
        <w:rPr>
          <w:rFonts w:hint="eastAsia"/>
        </w:rPr>
        <w:t xml:space="preserve"> + </w:t>
      </w:r>
      <w:r>
        <w:rPr>
          <w:rFonts w:hint="eastAsia"/>
        </w:rPr>
        <w:t>诊断意见</w:t>
      </w:r>
      <w:r>
        <w:rPr>
          <w:rFonts w:hint="eastAsia"/>
        </w:rPr>
        <w:t>"</w:t>
      </w:r>
      <w:r>
        <w:rPr>
          <w:rFonts w:hint="eastAsia"/>
        </w:rPr>
        <w:t>的两段式，模板化程度极高，大量套话如</w:t>
      </w:r>
      <w:r>
        <w:rPr>
          <w:rFonts w:hint="eastAsia"/>
        </w:rPr>
        <w:t>"</w:t>
      </w:r>
      <w:r>
        <w:rPr>
          <w:rFonts w:hint="eastAsia"/>
        </w:rPr>
        <w:t>两肺纹理清晰，未见明确实质性病变</w:t>
      </w:r>
      <w:r>
        <w:rPr>
          <w:rFonts w:hint="eastAsia"/>
        </w:rPr>
        <w:t>"</w:t>
      </w:r>
      <w:r>
        <w:rPr>
          <w:rFonts w:hint="eastAsia"/>
        </w:rPr>
        <w:t>。这种高模板比例会催生一种英文体系里不突出的幻觉形态：模型可以生成流畅、像模像样、临床上</w:t>
      </w:r>
      <w:r>
        <w:rPr>
          <w:rFonts w:hint="eastAsia"/>
        </w:rPr>
        <w:t>"</w:t>
      </w:r>
      <w:r>
        <w:rPr>
          <w:rFonts w:hint="eastAsia"/>
        </w:rPr>
        <w:t>没错但也没用</w:t>
      </w:r>
      <w:r>
        <w:rPr>
          <w:rFonts w:hint="eastAsia"/>
        </w:rPr>
        <w:t>"</w:t>
      </w:r>
      <w:r>
        <w:rPr>
          <w:rFonts w:hint="eastAsia"/>
        </w:rPr>
        <w:t>的套话，读起来毫无破绽，实际上并未对影像做出任何具体判断。</w:t>
      </w:r>
    </w:p>
    <w:p w14:paraId="66C9F210" w14:textId="77777777" w:rsidR="00747A56" w:rsidRDefault="00747A56" w:rsidP="00747A56">
      <w:pPr>
        <w:spacing w:after="60"/>
        <w:jc w:val="both"/>
        <w:rPr>
          <w:rFonts w:hint="eastAsia"/>
        </w:rPr>
      </w:pPr>
      <w:r>
        <w:rPr>
          <w:rFonts w:hint="eastAsia"/>
        </w:rPr>
        <w:t>二是否定与不确定表达不同。</w:t>
      </w:r>
      <w:r>
        <w:rPr>
          <w:rFonts w:hint="eastAsia"/>
        </w:rPr>
        <w:t xml:space="preserve"> </w:t>
      </w:r>
      <w:r>
        <w:rPr>
          <w:rFonts w:hint="eastAsia"/>
        </w:rPr>
        <w:t>中文报告里</w:t>
      </w:r>
      <w:r>
        <w:rPr>
          <w:rFonts w:hint="eastAsia"/>
        </w:rPr>
        <w:t>"</w:t>
      </w:r>
      <w:r>
        <w:rPr>
          <w:rFonts w:hint="eastAsia"/>
        </w:rPr>
        <w:t>未见</w:t>
      </w:r>
      <w:r>
        <w:rPr>
          <w:rFonts w:hint="eastAsia"/>
        </w:rPr>
        <w:t>""</w:t>
      </w:r>
      <w:r>
        <w:rPr>
          <w:rFonts w:hint="eastAsia"/>
        </w:rPr>
        <w:t>未见明确</w:t>
      </w:r>
      <w:r>
        <w:rPr>
          <w:rFonts w:hint="eastAsia"/>
        </w:rPr>
        <w:t>""</w:t>
      </w:r>
      <w:r>
        <w:rPr>
          <w:rFonts w:hint="eastAsia"/>
        </w:rPr>
        <w:t>无明显</w:t>
      </w:r>
      <w:r>
        <w:rPr>
          <w:rFonts w:hint="eastAsia"/>
        </w:rPr>
        <w:t>""</w:t>
      </w:r>
      <w:r>
        <w:rPr>
          <w:rFonts w:hint="eastAsia"/>
        </w:rPr>
        <w:t>不除外</w:t>
      </w:r>
      <w:r>
        <w:rPr>
          <w:rFonts w:hint="eastAsia"/>
        </w:rPr>
        <w:t>""</w:t>
      </w:r>
      <w:r>
        <w:rPr>
          <w:rFonts w:hint="eastAsia"/>
        </w:rPr>
        <w:t>建议随访</w:t>
      </w:r>
      <w:r>
        <w:rPr>
          <w:rFonts w:hint="eastAsia"/>
        </w:rPr>
        <w:t>"</w:t>
      </w:r>
      <w:r>
        <w:rPr>
          <w:rFonts w:hint="eastAsia"/>
        </w:rPr>
        <w:t>这类表述的否定辖域和不确定程度，与英文的</w:t>
      </w:r>
      <w:r>
        <w:rPr>
          <w:rFonts w:hint="eastAsia"/>
        </w:rPr>
        <w:t xml:space="preserve"> "no evidence of" "cannot exclude" "may represent" </w:t>
      </w:r>
      <w:r>
        <w:rPr>
          <w:rFonts w:hint="eastAsia"/>
        </w:rPr>
        <w:t>并不一一对应。把</w:t>
      </w:r>
      <w:r>
        <w:rPr>
          <w:rFonts w:hint="eastAsia"/>
        </w:rPr>
        <w:t>"</w:t>
      </w:r>
      <w:r>
        <w:rPr>
          <w:rFonts w:hint="eastAsia"/>
        </w:rPr>
        <w:t>未见明确</w:t>
      </w:r>
      <w:r>
        <w:rPr>
          <w:rFonts w:hint="eastAsia"/>
        </w:rPr>
        <w:t>"</w:t>
      </w:r>
      <w:r>
        <w:rPr>
          <w:rFonts w:hint="eastAsia"/>
        </w:rPr>
        <w:t>误判为</w:t>
      </w:r>
      <w:r>
        <w:rPr>
          <w:rFonts w:hint="eastAsia"/>
        </w:rPr>
        <w:t>"</w:t>
      </w:r>
      <w:r>
        <w:rPr>
          <w:rFonts w:hint="eastAsia"/>
        </w:rPr>
        <w:t>未见</w:t>
      </w:r>
      <w:r>
        <w:rPr>
          <w:rFonts w:hint="eastAsia"/>
        </w:rPr>
        <w:t>"</w:t>
      </w:r>
      <w:r>
        <w:rPr>
          <w:rFonts w:hint="eastAsia"/>
        </w:rPr>
        <w:t>，或者把</w:t>
      </w:r>
      <w:r>
        <w:rPr>
          <w:rFonts w:hint="eastAsia"/>
        </w:rPr>
        <w:t>"</w:t>
      </w:r>
      <w:r>
        <w:rPr>
          <w:rFonts w:hint="eastAsia"/>
        </w:rPr>
        <w:t>不除外</w:t>
      </w:r>
      <w:r>
        <w:rPr>
          <w:rFonts w:hint="eastAsia"/>
        </w:rPr>
        <w:t>"</w:t>
      </w:r>
      <w:r>
        <w:rPr>
          <w:rFonts w:hint="eastAsia"/>
        </w:rPr>
        <w:t>误判为阴性，都是临床上会导致方向性错误的幻觉，而这类错误只在对应语言的表述体系里才能定义和标注。</w:t>
      </w:r>
    </w:p>
    <w:p w14:paraId="6C5844FF" w14:textId="77777777" w:rsidR="00747A56" w:rsidRDefault="00747A56" w:rsidP="00747A56">
      <w:pPr>
        <w:spacing w:after="60"/>
        <w:jc w:val="both"/>
        <w:rPr>
          <w:rFonts w:hint="eastAsia"/>
        </w:rPr>
      </w:pPr>
      <w:r>
        <w:rPr>
          <w:rFonts w:hint="eastAsia"/>
        </w:rPr>
        <w:t>三是属性错误的载体是语言。</w:t>
      </w:r>
      <w:r>
        <w:rPr>
          <w:rFonts w:hint="eastAsia"/>
        </w:rPr>
        <w:t xml:space="preserve"> </w:t>
      </w:r>
      <w:r>
        <w:rPr>
          <w:rFonts w:hint="eastAsia"/>
        </w:rPr>
        <w:t>左右、上下叶、轻度</w:t>
      </w:r>
      <w:r>
        <w:rPr>
          <w:rFonts w:hint="eastAsia"/>
        </w:rPr>
        <w:t>/</w:t>
      </w:r>
      <w:r>
        <w:rPr>
          <w:rFonts w:hint="eastAsia"/>
        </w:rPr>
        <w:t>中度</w:t>
      </w:r>
      <w:r>
        <w:rPr>
          <w:rFonts w:hint="eastAsia"/>
        </w:rPr>
        <w:t>/</w:t>
      </w:r>
      <w:r>
        <w:rPr>
          <w:rFonts w:hint="eastAsia"/>
        </w:rPr>
        <w:t>重度、少许</w:t>
      </w:r>
      <w:r>
        <w:rPr>
          <w:rFonts w:hint="eastAsia"/>
        </w:rPr>
        <w:t>/</w:t>
      </w:r>
      <w:r>
        <w:rPr>
          <w:rFonts w:hint="eastAsia"/>
        </w:rPr>
        <w:t>少量这些方位与程度属性，是通过语言表达的；而属性错误正是幻觉里最危险的一类（把左侧写成右侧）。判定它需要理解该语言的程度副词与方位词的语义，这不是影像层能解决的。</w:t>
      </w:r>
    </w:p>
    <w:p w14:paraId="115BEE24" w14:textId="67C53E94" w:rsidR="00747A56" w:rsidRDefault="00747A56" w:rsidP="00747A56">
      <w:pPr>
        <w:spacing w:after="60"/>
        <w:jc w:val="both"/>
        <w:rPr>
          <w:rFonts w:hint="eastAsia"/>
        </w:rPr>
      </w:pPr>
      <w:r>
        <w:rPr>
          <w:rFonts w:hint="eastAsia"/>
        </w:rPr>
        <w:t>四是工具链是语言绑定的。</w:t>
      </w:r>
      <w:r>
        <w:rPr>
          <w:rFonts w:hint="eastAsia"/>
        </w:rPr>
        <w:t xml:space="preserve"> </w:t>
      </w:r>
      <w:r>
        <w:rPr>
          <w:rFonts w:hint="eastAsia"/>
        </w:rPr>
        <w:t>英文侧判断事实一致性依赖</w:t>
      </w:r>
      <w:r>
        <w:rPr>
          <w:rFonts w:hint="eastAsia"/>
        </w:rPr>
        <w:t xml:space="preserve"> CheXbert</w:t>
      </w:r>
      <w:r>
        <w:rPr>
          <w:rFonts w:hint="eastAsia"/>
        </w:rPr>
        <w:t>、</w:t>
      </w:r>
      <w:r>
        <w:rPr>
          <w:rFonts w:hint="eastAsia"/>
        </w:rPr>
        <w:t xml:space="preserve">RadGraph </w:t>
      </w:r>
      <w:r>
        <w:rPr>
          <w:rFonts w:hint="eastAsia"/>
        </w:rPr>
        <w:t>这类从</w:t>
      </w:r>
      <w:r>
        <w:rPr>
          <w:rFonts w:hint="eastAsia"/>
        </w:rPr>
        <w:lastRenderedPageBreak/>
        <w:t>报告中抽取结构化发现的工具，它们是英文专用的，无法直接拿来跑中文报告。要复现同样的评测，就必须先建中文的实体与关系抽取工具，这本身就是实打实的工作量，也是可以写进</w:t>
      </w:r>
      <w:r>
        <w:rPr>
          <w:rFonts w:hint="eastAsia"/>
        </w:rPr>
        <w:t>创新点</w:t>
      </w:r>
      <w:r>
        <w:rPr>
          <w:rFonts w:hint="eastAsia"/>
        </w:rPr>
        <w:t>的部分。</w:t>
      </w:r>
    </w:p>
    <w:p w14:paraId="0ECB862A" w14:textId="77777777" w:rsidR="00747A56" w:rsidRDefault="00747A56" w:rsidP="00747A56">
      <w:pPr>
        <w:spacing w:after="60"/>
        <w:jc w:val="both"/>
        <w:rPr>
          <w:rFonts w:hint="eastAsia"/>
        </w:rPr>
      </w:pPr>
      <w:r>
        <w:rPr>
          <w:rFonts w:hint="eastAsia"/>
        </w:rPr>
        <w:t>五是模型的能力分布不同。</w:t>
      </w:r>
      <w:r>
        <w:rPr>
          <w:rFonts w:hint="eastAsia"/>
        </w:rPr>
        <w:t xml:space="preserve"> </w:t>
      </w:r>
      <w:r>
        <w:rPr>
          <w:rFonts w:hint="eastAsia"/>
        </w:rPr>
        <w:t>英文医学视觉语言模型训的是英文语料，中文模型（如华佗</w:t>
      </w:r>
      <w:r>
        <w:rPr>
          <w:rFonts w:hint="eastAsia"/>
        </w:rPr>
        <w:t xml:space="preserve"> GPT-Vision</w:t>
      </w:r>
      <w:r>
        <w:rPr>
          <w:rFonts w:hint="eastAsia"/>
        </w:rPr>
        <w:t>）训的是另一套混合语料，两者的失败模式不一样。用英文基准去测中文模型，测的不是它的实际部署条件。</w:t>
      </w:r>
    </w:p>
    <w:p w14:paraId="1F09FC9D" w14:textId="6320B85F" w:rsidR="00747A56" w:rsidRDefault="00747A56" w:rsidP="00747A56">
      <w:pPr>
        <w:spacing w:after="60"/>
        <w:jc w:val="both"/>
        <w:rPr>
          <w:rFonts w:hint="eastAsia"/>
        </w:rPr>
      </w:pPr>
      <w:r>
        <w:rPr>
          <w:rFonts w:hint="eastAsia"/>
        </w:rPr>
        <w:t>另外还有一个制度层面的理由，但要和上面区分清楚：中文数据受国内法规约束，而</w:t>
      </w:r>
      <w:r>
        <w:rPr>
          <w:rFonts w:hint="eastAsia"/>
        </w:rPr>
        <w:t xml:space="preserve"> MIMIC </w:t>
      </w:r>
      <w:r>
        <w:rPr>
          <w:rFonts w:hint="eastAsia"/>
        </w:rPr>
        <w:t>这类英文数据在中国大陆又存在地域访问限制，加上国内医疗器械审评（</w:t>
      </w:r>
      <w:r>
        <w:rPr>
          <w:rFonts w:hint="eastAsia"/>
        </w:rPr>
        <w:t>NMPA</w:t>
      </w:r>
      <w:r>
        <w:rPr>
          <w:rFonts w:hint="eastAsia"/>
        </w:rPr>
        <w:t>）需要中文评测依据。这些是工程与合规原因，不是科学原因，但它们恰恰是</w:t>
      </w:r>
      <w:r>
        <w:rPr>
          <w:rFonts w:hint="eastAsia"/>
        </w:rPr>
        <w:t>"</w:t>
      </w:r>
      <w:r>
        <w:rPr>
          <w:rFonts w:hint="eastAsia"/>
        </w:rPr>
        <w:t>中文赛道</w:t>
      </w:r>
      <w:r>
        <w:rPr>
          <w:rFonts w:hint="eastAsia"/>
        </w:rPr>
        <w:t>"</w:t>
      </w:r>
      <w:r>
        <w:rPr>
          <w:rFonts w:hint="eastAsia"/>
        </w:rPr>
        <w:t>在现实中独立存在的直接动力。</w:t>
      </w:r>
    </w:p>
    <w:p w14:paraId="053A55AF" w14:textId="185408DF" w:rsidR="00747A56" w:rsidRPr="00747A56" w:rsidRDefault="00747A56" w:rsidP="00747A56">
      <w:pPr>
        <w:spacing w:after="60"/>
        <w:jc w:val="both"/>
        <w:rPr>
          <w:rFonts w:hint="eastAsia"/>
        </w:rPr>
      </w:pPr>
      <w:r>
        <w:rPr>
          <w:rFonts w:hint="eastAsia"/>
        </w:rPr>
        <w:t>我们在实际操作过程中也将对这一点展开探索，是否语言环境会对大模型幻觉造成区分于影像层的独特影响。</w:t>
      </w:r>
    </w:p>
    <w:sectPr w:rsidR="00747A56" w:rsidRPr="00747A56">
      <w:footerReference w:type="default" r:id="rId8"/>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B9B5" w14:textId="77777777" w:rsidR="00D67A9B" w:rsidRDefault="00D67A9B">
      <w:pPr>
        <w:spacing w:line="240" w:lineRule="auto"/>
      </w:pPr>
      <w:r>
        <w:separator/>
      </w:r>
    </w:p>
  </w:endnote>
  <w:endnote w:type="continuationSeparator" w:id="0">
    <w:p w14:paraId="4F0AEF7B" w14:textId="77777777" w:rsidR="00D67A9B" w:rsidRDefault="00D67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C64C" w14:textId="77777777" w:rsidR="00D140C9" w:rsidRDefault="00D67A9B">
    <w:pPr>
      <w:jc w:val="center"/>
    </w:pPr>
    <w:r>
      <w:rPr>
        <w:color w:val="808080"/>
        <w:sz w:val="18"/>
        <w:szCs w:val="18"/>
      </w:rPr>
      <w:fldChar w:fldCharType="begin"/>
    </w:r>
    <w:r>
      <w:rPr>
        <w:color w:val="808080"/>
        <w:sz w:val="18"/>
        <w:szCs w:val="18"/>
      </w:rPr>
      <w:instrText xml:space="preserve"> PAGE \* ROMAN \* MERGEFORMAT </w:instrText>
    </w:r>
    <w:r>
      <w:rPr>
        <w:color w:val="808080"/>
        <w:sz w:val="18"/>
        <w:szCs w:val="18"/>
      </w:rPr>
      <w:fldChar w:fldCharType="separate"/>
    </w:r>
    <w:r w:rsidR="006F605B">
      <w:rPr>
        <w:noProof/>
        <w:color w:val="808080"/>
        <w:sz w:val="18"/>
        <w:szCs w:val="18"/>
      </w:rPr>
      <w:t>XII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A958" w14:textId="77777777" w:rsidR="00D140C9" w:rsidRDefault="00D67A9B">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sidR="006F605B">
      <w:rPr>
        <w:noProof/>
        <w:color w:val="808080"/>
        <w:sz w:val="18"/>
        <w:szCs w:val="18"/>
      </w:rPr>
      <w:t>12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2E41" w14:textId="77777777" w:rsidR="00D67A9B" w:rsidRDefault="00D67A9B">
      <w:pPr>
        <w:spacing w:line="240" w:lineRule="auto"/>
      </w:pPr>
      <w:r>
        <w:separator/>
      </w:r>
    </w:p>
  </w:footnote>
  <w:footnote w:type="continuationSeparator" w:id="0">
    <w:p w14:paraId="0418F2E1" w14:textId="77777777" w:rsidR="00D67A9B" w:rsidRDefault="00D67A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F2B"/>
    <w:multiLevelType w:val="hybridMultilevel"/>
    <w:tmpl w:val="35E4E1F8"/>
    <w:lvl w:ilvl="0" w:tplc="6D5A8B2A">
      <w:start w:val="1"/>
      <w:numFmt w:val="bullet"/>
      <w:lvlText w:val="●"/>
      <w:lvlJc w:val="left"/>
      <w:pPr>
        <w:ind w:left="720" w:hanging="360"/>
      </w:pPr>
    </w:lvl>
    <w:lvl w:ilvl="1" w:tplc="54D26564">
      <w:start w:val="1"/>
      <w:numFmt w:val="bullet"/>
      <w:lvlText w:val="○"/>
      <w:lvlJc w:val="left"/>
      <w:pPr>
        <w:ind w:left="1440" w:hanging="360"/>
      </w:pPr>
    </w:lvl>
    <w:lvl w:ilvl="2" w:tplc="25082D9A">
      <w:start w:val="1"/>
      <w:numFmt w:val="bullet"/>
      <w:lvlText w:val="■"/>
      <w:lvlJc w:val="left"/>
      <w:pPr>
        <w:ind w:left="2160" w:hanging="360"/>
      </w:pPr>
    </w:lvl>
    <w:lvl w:ilvl="3" w:tplc="C39E3F3C">
      <w:start w:val="1"/>
      <w:numFmt w:val="bullet"/>
      <w:lvlText w:val="●"/>
      <w:lvlJc w:val="left"/>
      <w:pPr>
        <w:ind w:left="2880" w:hanging="360"/>
      </w:pPr>
    </w:lvl>
    <w:lvl w:ilvl="4" w:tplc="4332416C">
      <w:start w:val="1"/>
      <w:numFmt w:val="bullet"/>
      <w:lvlText w:val="○"/>
      <w:lvlJc w:val="left"/>
      <w:pPr>
        <w:ind w:left="3600" w:hanging="360"/>
      </w:pPr>
    </w:lvl>
    <w:lvl w:ilvl="5" w:tplc="1F30ECD6">
      <w:start w:val="1"/>
      <w:numFmt w:val="bullet"/>
      <w:lvlText w:val="■"/>
      <w:lvlJc w:val="left"/>
      <w:pPr>
        <w:ind w:left="4320" w:hanging="360"/>
      </w:pPr>
    </w:lvl>
    <w:lvl w:ilvl="6" w:tplc="5BBCC4F8">
      <w:start w:val="1"/>
      <w:numFmt w:val="bullet"/>
      <w:lvlText w:val="●"/>
      <w:lvlJc w:val="left"/>
      <w:pPr>
        <w:ind w:left="5040" w:hanging="360"/>
      </w:pPr>
    </w:lvl>
    <w:lvl w:ilvl="7" w:tplc="ED383120">
      <w:start w:val="1"/>
      <w:numFmt w:val="bullet"/>
      <w:lvlText w:val="●"/>
      <w:lvlJc w:val="left"/>
      <w:pPr>
        <w:ind w:left="5760" w:hanging="360"/>
      </w:pPr>
    </w:lvl>
    <w:lvl w:ilvl="8" w:tplc="03F87D3C">
      <w:start w:val="1"/>
      <w:numFmt w:val="bullet"/>
      <w:lvlText w:val="●"/>
      <w:lvlJc w:val="left"/>
      <w:pPr>
        <w:ind w:left="6480" w:hanging="360"/>
      </w:pPr>
    </w:lvl>
  </w:abstractNum>
  <w:num w:numId="1" w16cid:durableId="433749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C9"/>
    <w:rsid w:val="006F605B"/>
    <w:rsid w:val="00747A56"/>
    <w:rsid w:val="00787B98"/>
    <w:rsid w:val="007E25B2"/>
    <w:rsid w:val="00A01DA7"/>
    <w:rsid w:val="00AC62BD"/>
    <w:rsid w:val="00B957EE"/>
    <w:rsid w:val="00D140C9"/>
    <w:rsid w:val="00D67A9B"/>
    <w:rsid w:val="00ED1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09C83"/>
  <w15:docId w15:val="{9929BF40-CCD0-4DA4-B79D-55DE43CA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黑体"/>
      <w:b/>
      <w:bCs/>
      <w:color w:val="1A5276"/>
      <w:sz w:val="32"/>
      <w:szCs w:val="32"/>
    </w:rPr>
  </w:style>
  <w:style w:type="paragraph" w:styleId="2">
    <w:name w:val="heading 2"/>
    <w:uiPriority w:val="9"/>
    <w:unhideWhenUsed/>
    <w:qFormat/>
    <w:pPr>
      <w:spacing w:before="300" w:after="140"/>
      <w:outlineLvl w:val="1"/>
    </w:pPr>
    <w:rPr>
      <w:rFonts w:eastAsia="黑体"/>
      <w:b/>
      <w:bCs/>
      <w:color w:val="1A5276"/>
      <w:sz w:val="30"/>
      <w:szCs w:val="30"/>
    </w:rPr>
  </w:style>
  <w:style w:type="paragraph" w:styleId="3">
    <w:name w:val="heading 3"/>
    <w:uiPriority w:val="9"/>
    <w:semiHidden/>
    <w:unhideWhenUsed/>
    <w:qFormat/>
    <w:pPr>
      <w:spacing w:before="240" w:after="120"/>
      <w:outlineLvl w:val="2"/>
    </w:pPr>
    <w:rPr>
      <w:rFonts w:eastAsia="黑体"/>
      <w:b/>
      <w:bCs/>
      <w:color w:val="1A5276"/>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6F605B"/>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6F605B"/>
    <w:rPr>
      <w:sz w:val="18"/>
      <w:szCs w:val="18"/>
    </w:rPr>
  </w:style>
  <w:style w:type="paragraph" w:styleId="ae">
    <w:name w:val="footer"/>
    <w:basedOn w:val="a"/>
    <w:link w:val="af"/>
    <w:uiPriority w:val="99"/>
    <w:unhideWhenUsed/>
    <w:rsid w:val="006F605B"/>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6F60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6702</Words>
  <Characters>7776</Characters>
  <Application>Microsoft Office Word</Application>
  <DocSecurity>0</DocSecurity>
  <Lines>353</Lines>
  <Paragraphs>361</Paragraphs>
  <ScaleCrop>false</ScaleCrop>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彦易 朱</cp:lastModifiedBy>
  <cp:revision>5</cp:revision>
  <dcterms:created xsi:type="dcterms:W3CDTF">2026-09-13T02:38:00Z</dcterms:created>
  <dcterms:modified xsi:type="dcterms:W3CDTF">2026-09-13T08:19:00Z</dcterms:modified>
</cp:coreProperties>
</file>