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October 25, 2026</w:t>
      </w:r>
    </w:p>
    <w:p/>
    <w:p>
      <w:pPr>
        <w:spacing w:after="0"/>
      </w:pPr>
      <w:r>
        <w:t xml:space="preserve">Dr. Jamie Perry, PhD, CCC-SLP</w:t>
      </w:r>
    </w:p>
    <w:p>
      <w:pPr>
        <w:spacing w:after="0"/>
      </w:pPr>
      <w:r>
        <w:t xml:space="preserve">Editor-in-Chief</w:t>
      </w:r>
    </w:p>
    <w:p>
      <w:r>
        <w:rPr>
          <w:i/>
          <w:iCs/>
        </w:rPr>
        <w:t xml:space="preserve">The Cleft Palate-Craniofacial Journal</w:t>
      </w:r>
    </w:p>
    <w:p/>
    <w:p>
      <w:r>
        <w:rPr>
          <w:b/>
          <w:bCs/>
        </w:rPr>
        <w:t xml:space="preserve">Re: Submission of an original manuscript entitled "Exploring the Lived Experiences of Patients with Unoperated Cleft Lip and Palate in Yemen: A Qualitative Phenomenological Study"</w:t>
      </w:r>
    </w:p>
    <w:p/>
    <w:p>
      <w:r>
        <w:t xml:space="preserve">Dear Dr. Perry,</w:t>
      </w:r>
    </w:p>
    <w:p>
      <w:r>
        <w:t xml:space="preserve">I am pleased to submit the enclosed original qualitative research manuscript, "</w:t>
      </w:r>
      <w:r>
        <w:t xml:space="preserve">Exploring the Lived Experiences of Patients with Unoperated Cleft Lip and Palate in Yemen: A Qualitative Phenomenological Study</w:t>
      </w:r>
      <w:r>
        <w:t xml:space="preserve">," for consideration for publication as an Original Article in </w:t>
      </w:r>
      <w:r>
        <w:rPr>
          <w:i/>
          <w:iCs/>
        </w:rPr>
        <w:t xml:space="preserve">The Cleft Palate-Craniofacial Journal</w:t>
      </w:r>
      <w:r>
        <w:t xml:space="preserve">.</w:t>
      </w:r>
    </w:p>
    <w:p>
      <w:r>
        <w:t xml:space="preserve">Although timely infant cheiloplasty and palatoplasty represent the global standard of care, protracted humanitarian conflict, fragile healthcare infrastructure, and deep-seated socioeconomic and cultural barriers in Yemen have left a substantial population of patients living with unoperated cleft lip and/or palate (CL/P) into adolescence and young adulthood. The existing craniofacial literature predominantly examines postoperative outcomes in high-income settings or caregiver perspectives during infancy. Little is known about how older children, adolescents, and young adults themselves experience and navigate life with an unrepaired cleft in conflict-affected low- and middle-income countries.</w:t>
      </w:r>
    </w:p>
    <w:p>
      <w:r>
        <w:t xml:space="preserve">Using an interpretivist phenomenological approach, reported in accordance with the 32-item Consolidated Criteria for Reporting Qualitative Research (COREQ) checklist, in-depth semi-structured interviews were conducted in Arabic with 10 Yemeni patients aged 11 to 20 years who presented with unoperated CL/P across urban and rural catchment areas during 2022. Reflexive thematic analysis following Braun and Clarke’s six-phase framework identified five interconnected themes that capture the multidimensional burden of delayed care:</w:t>
      </w:r>
    </w:p>
    <w:p>
      <w:pPr>
        <w:pStyle w:val="ListParagraph"/>
        <w:numPr>
          <w:ilvl w:val="0"/>
          <w:numId w:val="2"/>
        </w:numPr>
      </w:pPr>
      <w:r>
        <w:rPr>
          <w:b/>
          <w:bCs/>
        </w:rPr>
        <w:t xml:space="preserve">Personal perceptions and self-image: </w:t>
      </w:r>
      <w:r>
        <w:t xml:space="preserve">acute self-consciousness, mirror avoidance, and fears of romantic and marital exclusion.</w:t>
      </w:r>
    </w:p>
    <w:p>
      <w:pPr>
        <w:pStyle w:val="ListParagraph"/>
        <w:numPr>
          <w:ilvl w:val="0"/>
          <w:numId w:val="2"/>
        </w:numPr>
      </w:pPr>
      <w:r>
        <w:rPr>
          <w:b/>
          <w:bCs/>
        </w:rPr>
        <w:t xml:space="preserve">Social isolation and stigmatization: </w:t>
      </w:r>
      <w:r>
        <w:t xml:space="preserve">pervasive peer bullying, school attrition ("school as a battlefield"), and restricted employment prospects.</w:t>
      </w:r>
    </w:p>
    <w:p>
      <w:pPr>
        <w:pStyle w:val="ListParagraph"/>
        <w:numPr>
          <w:ilvl w:val="0"/>
          <w:numId w:val="2"/>
        </w:numPr>
      </w:pPr>
      <w:r>
        <w:rPr>
          <w:b/>
          <w:bCs/>
        </w:rPr>
        <w:t xml:space="preserve">Emotional and psychological impact: </w:t>
      </w:r>
      <w:r>
        <w:t xml:space="preserve">internalized sadness, feelings of invisibility, and masked depressive symptoms, paired with a plea for human empathy.</w:t>
      </w:r>
    </w:p>
    <w:p>
      <w:pPr>
        <w:pStyle w:val="ListParagraph"/>
        <w:numPr>
          <w:ilvl w:val="0"/>
          <w:numId w:val="2"/>
        </w:numPr>
      </w:pPr>
      <w:r>
        <w:rPr>
          <w:b/>
          <w:bCs/>
        </w:rPr>
        <w:t xml:space="preserve">Barriers to surgical intervention: </w:t>
      </w:r>
      <w:r>
        <w:t xml:space="preserve">the intersection of severe household poverty, geographic distance from maxillofacial units, lack of referral awareness, parental fear of anesthesia, and religious and cultural misconceptions that view surgical repair as altering divine creation.</w:t>
      </w:r>
    </w:p>
    <w:p>
      <w:pPr>
        <w:pStyle w:val="ListParagraph"/>
        <w:numPr>
          <w:ilvl w:val="0"/>
          <w:numId w:val="2"/>
        </w:numPr>
      </w:pPr>
      <w:r>
        <w:rPr>
          <w:b/>
          <w:bCs/>
        </w:rPr>
        <w:t xml:space="preserve">Coping mechanisms and future aspirations: </w:t>
      </w:r>
      <w:r>
        <w:t xml:space="preserve">remarkable resilience expressed through poetry, sport, academic dedication, sibling warmth, and prosocial ambitions to enter teaching, nursing, and cleft advocacy.</w:t>
      </w:r>
    </w:p>
    <w:p>
      <w:pPr>
        <w:spacing w:before="160"/>
      </w:pPr>
      <w:r>
        <w:t xml:space="preserve">I believe this manuscript is well suited to the interdisciplinary readership of </w:t>
      </w:r>
      <w:r>
        <w:rPr>
          <w:i/>
          <w:iCs/>
        </w:rPr>
        <w:t xml:space="preserve">The Cleft Palate-Craniofacial Journal</w:t>
      </w:r>
      <w:r>
        <w:t xml:space="preserve">. It translates patients’ own narratives into actionable clinical and public health recommendations, highlighting the need to pair decentralized surgical outreach and travel subsidies with late-presenting speech rehabilitation, psychological first aid, and culturally sensitive community education that engages local and religious leaders.</w:t>
      </w:r>
    </w:p>
    <w:p>
      <w:r>
        <w:t xml:space="preserve">This manuscript is original, has not been published previously in whole or in part in any language, and is not under consideration by any other journal. The study was conducted in accordance with the Declaration of Helsinki and received institutional ethical approval. Written informed consent was obtained from all adult participants and from the parents or legal guardians of minor participants, together with adolescent assent. As a non-interventional qualitative study, trial registration was not applicable. I have no conflicts of interest to declare, and no funding was received for this work. I have read and approved the final manuscript and agree to the journal’s submission and publication policies.</w:t>
      </w:r>
    </w:p>
    <w:p>
      <w:r>
        <w:t xml:space="preserve">In accordance with the journal’s double-anonymized peer review policy, the main document has been fully anonymized and author details appear only on the separate title page. The submission comprises (1) the title page with statements and declarations; (2) the anonymized main document, including the structured abstract, keywords, main text, references, and Tables 1 and 2; (3) Supplementary Material 1, the semi-structured interview guide; and (4) the completed COREQ checklist.</w:t>
      </w:r>
    </w:p>
    <w:p>
      <w:r>
        <w:t xml:space="preserve">Thank you for your time and consideration. I look forward to receiving the reviewers’ feedback.</w:t>
      </w:r>
    </w:p>
    <w:p/>
    <w:p>
      <w:r>
        <w:t xml:space="preserve">Sincerely,</w:t>
      </w:r>
    </w:p>
    <w:p/>
    <w:p>
      <w:pPr>
        <w:spacing w:after="0"/>
      </w:pPr>
      <w:r>
        <w:t xml:space="preserve">Hesham Mohammed Al-Sharani, BDS, MDS, PhD</w:t>
      </w:r>
    </w:p>
    <w:p>
      <w:pPr>
        <w:spacing w:after="0"/>
      </w:pPr>
      <w:r>
        <w:t xml:space="preserve">Oral and Maxillofacial Surgeon and Clinical Researcher</w:t>
      </w:r>
    </w:p>
    <w:p>
      <w:pPr>
        <w:spacing w:after="0"/>
      </w:pPr>
      <w:r>
        <w:t xml:space="preserve">National Centre for Epidemiology and Population Health, Australian National University, Canberra, ACT, Australia</w:t>
      </w:r>
    </w:p>
    <w:p>
      <w:pPr>
        <w:spacing w:after="0"/>
      </w:pPr>
      <w:r>
        <w:t xml:space="preserve">Department of Oral and Maxillofacial Surgery, Faculty of Dentistry, Ibb University, Ibb, Yemen</w:t>
      </w:r>
    </w:p>
    <w:p>
      <w:pPr>
        <w:spacing w:after="0"/>
      </w:pPr>
      <w:r>
        <w:t xml:space="preserve">Email: Hesham.Al-Sharani@anu.edu.au | hisham2010m@gmail.com</w:t>
      </w:r>
    </w:p>
    <w:p>
      <w:r>
        <w:t xml:space="preserve">Telephone: +61 426 728 313 | ORCID: 0000-0002-9576-2408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line="276"/>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keepNext/>
      <w:spacing w:after="80" w:before="200" w:line="276"/>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60" w:before="160" w:line="276"/>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2026-10-24T23:14:52.823Z</dcterms:created>
  <dcterms:modified xsi:type="dcterms:W3CDTF">2026-10-24T23:14:52.823Z</dcterms:modified>
</cp:coreProperties>
</file>

<file path=docProps/custom.xml><?xml version="1.0" encoding="utf-8"?>
<Properties xmlns="http://schemas.openxmlformats.org/officeDocument/2006/custom-properties" xmlns:vt="http://schemas.openxmlformats.org/officeDocument/2006/docPropsVTypes"/>
</file>