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classic “Rage Mode”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Complete irrationalization of actions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Any magic affected by it gains an aggressive spin, rage becomes the whole motif of the person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Anyone or anything affected by it becomes akin to a Berserk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Borderline chaos can ensue, with immense power ups on physical strength, endurance, fighting capabilities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Survival becomes the only instinct of anyone or anything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Boost to magic to fuel more of itself in an perpetual rage motion machine type thing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