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Retrieval Process</w:t>
      </w:r>
    </w:p>
    <w:p w14:paraId="4291D383" w14:textId="5C52BEBC" w:rsidR="0018337E" w:rsidRPr="0018337E" w:rsidRDefault="0018337E" w:rsidP="00F43AA1">
      <w:r w:rsidRPr="0018337E">
        <w:t>Project: Eyal-Salman203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05-24-2020</w:t>
      </w:r>
    </w:p>
    <w:p w14:paraId="47F740EA" w14:textId="67B31D55" w:rsidR="0018337E" w:rsidRPr="0018337E" w:rsidRDefault="0018337E" w:rsidP="0018337E">
      <w:r w:rsidRPr="0018337E">
        <w:t>Assembled Process Name: Retrieval 2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Divide features with LSI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Use LSI to divide features and classes into common and variable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Fragment variable partitions with FCA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Fragment variable partitions into minimal disjoint sets using FCA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Code topics are derived;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Derive code-topics from common class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Traceability between features and code-topics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perform traceability links between features and their code-topics;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5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Determine feature implementation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determine which classes implement each feature.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