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17E6" w14:textId="290F491D" w:rsidR="00F40659" w:rsidRDefault="00F40659" w:rsidP="00F43AA1">
      <w:pPr>
        <w:rPr>
          <w:b/>
          <w:bCs/>
        </w:rPr>
      </w:pPr>
      <w:r w:rsidRPr="00D66C8B">
        <w:rPr>
          <w:b/>
          <w:bCs/>
        </w:rPr>
        <w:t>Assembled Scoping Process</w:t>
      </w:r>
    </w:p>
    <w:p w14:paraId="4291D383" w14:textId="5C52BEBC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05-27-2020</w:t>
      </w:r>
    </w:p>
    <w:p w14:paraId="47F740EA" w14:textId="67B31D55" w:rsidR="0018337E" w:rsidRPr="0018337E" w:rsidRDefault="0018337E" w:rsidP="0018337E">
      <w:r w:rsidRPr="0018337E">
        <w:t>Assembled Process Name: Scop 3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Pre-Scoping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Define Metrics for Scoping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Define the metrics that will be used for Scoping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Metrics Definition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Domain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Analyze the market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Find potential for the SPL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Market Analysis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139F6" w14:textId="77777777" w:rsidR="00FE5631" w:rsidRDefault="00FE5631" w:rsidP="008A2BCA">
      <w:pPr>
        <w:spacing w:after="0" w:line="240" w:lineRule="auto"/>
      </w:pPr>
      <w:r>
        <w:separator/>
      </w:r>
    </w:p>
  </w:endnote>
  <w:endnote w:type="continuationSeparator" w:id="0">
    <w:p w14:paraId="284C86B0" w14:textId="77777777" w:rsidR="00FE5631" w:rsidRDefault="00FE5631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18A25" w14:textId="77777777" w:rsidR="00FE5631" w:rsidRDefault="00FE5631" w:rsidP="008A2BCA">
      <w:pPr>
        <w:spacing w:after="0" w:line="240" w:lineRule="auto"/>
      </w:pPr>
      <w:r>
        <w:separator/>
      </w:r>
    </w:p>
  </w:footnote>
  <w:footnote w:type="continuationSeparator" w:id="0">
    <w:p w14:paraId="347B9647" w14:textId="77777777" w:rsidR="00FE5631" w:rsidRDefault="00FE5631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40659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E5631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E484-5B50-4DD7-9195-95399AAA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12</cp:revision>
  <dcterms:created xsi:type="dcterms:W3CDTF">2017-11-06T02:33:00Z</dcterms:created>
  <dcterms:modified xsi:type="dcterms:W3CDTF">2020-04-19T00:14:00Z</dcterms:modified>
</cp:coreProperties>
</file>