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A233" w14:textId="0F6B034E" w:rsidR="009956DD" w:rsidRPr="0096686E" w:rsidRDefault="009956DD" w:rsidP="0096686E">
      <w:pPr>
        <w:spacing w:after="0" w:line="240" w:lineRule="auto"/>
        <w:jc w:val="center"/>
        <w:rPr>
          <w:rFonts w:ascii="Arial" w:hAnsi="Arial" w:cs="Arial"/>
          <w:b/>
          <w:bCs/>
          <w:color w:val="002060"/>
          <w:sz w:val="24"/>
          <w:szCs w:val="24"/>
        </w:rPr>
      </w:pPr>
      <w:r w:rsidRPr="0096686E">
        <w:rPr>
          <w:rFonts w:ascii="Arial" w:hAnsi="Arial" w:cs="Arial"/>
          <w:b/>
          <w:bCs/>
          <w:color w:val="002060"/>
          <w:sz w:val="24"/>
          <w:szCs w:val="24"/>
        </w:rPr>
        <w:t>Análisis de Planeación.</w:t>
      </w:r>
    </w:p>
    <w:p w14:paraId="176A915E" w14:textId="23C0ADE3" w:rsidR="004B4A53" w:rsidRDefault="0096686E" w:rsidP="0096686E">
      <w:pPr>
        <w:spacing w:after="0" w:line="240" w:lineRule="auto"/>
        <w:jc w:val="center"/>
        <w:rPr>
          <w:rFonts w:ascii="Arial" w:hAnsi="Arial" w:cs="Arial"/>
          <w:b/>
          <w:bCs/>
          <w:color w:val="002060"/>
          <w:sz w:val="24"/>
          <w:szCs w:val="24"/>
        </w:rPr>
      </w:pPr>
      <w:r w:rsidRPr="0096686E">
        <w:rPr>
          <w:rFonts w:ascii="Arial" w:hAnsi="Arial" w:cs="Arial"/>
          <w:b/>
          <w:bCs/>
          <w:color w:val="002060"/>
          <w:sz w:val="24"/>
          <w:szCs w:val="24"/>
        </w:rPr>
        <w:t>Estrategias para la Comprensión</w:t>
      </w:r>
    </w:p>
    <w:p w14:paraId="35032076" w14:textId="77777777" w:rsidR="0096686E" w:rsidRPr="0096686E" w:rsidRDefault="0096686E" w:rsidP="0096686E">
      <w:pPr>
        <w:spacing w:after="0" w:line="240" w:lineRule="auto"/>
        <w:jc w:val="center"/>
        <w:rPr>
          <w:rFonts w:ascii="Arial" w:hAnsi="Arial" w:cs="Arial"/>
          <w:b/>
          <w:bCs/>
          <w:color w:val="002060"/>
          <w:sz w:val="24"/>
          <w:szCs w:val="24"/>
        </w:rPr>
      </w:pPr>
    </w:p>
    <w:p w14:paraId="7E79D3EA" w14:textId="77777777" w:rsidR="00134521" w:rsidRPr="00134521" w:rsidRDefault="00134521" w:rsidP="009956DD">
      <w:pPr>
        <w:jc w:val="center"/>
        <w:rPr>
          <w:rFonts w:ascii="Arial" w:hAnsi="Arial" w:cs="Arial"/>
          <w:b/>
          <w:bCs/>
          <w:sz w:val="24"/>
          <w:szCs w:val="24"/>
        </w:rPr>
      </w:pPr>
    </w:p>
    <w:p w14:paraId="3B8B3263" w14:textId="5401294E" w:rsidR="00F62797" w:rsidRPr="004B4A53" w:rsidRDefault="00F62797" w:rsidP="00134521">
      <w:pPr>
        <w:rPr>
          <w:rFonts w:ascii="Arial" w:hAnsi="Arial" w:cs="Arial"/>
          <w:b/>
          <w:bCs/>
          <w:color w:val="002060"/>
        </w:rPr>
      </w:pPr>
      <w:r w:rsidRPr="004B4A53">
        <w:rPr>
          <w:rFonts w:ascii="Arial" w:hAnsi="Arial" w:cs="Arial"/>
          <w:b/>
          <w:bCs/>
          <w:color w:val="002060"/>
        </w:rPr>
        <w:t>Nombre del Evaluador</w:t>
      </w:r>
      <w:r w:rsidR="005F533C">
        <w:rPr>
          <w:rFonts w:ascii="Arial" w:hAnsi="Arial" w:cs="Arial"/>
          <w:b/>
          <w:bCs/>
          <w:color w:val="002060"/>
        </w:rPr>
        <w:t xml:space="preserve"> </w:t>
      </w:r>
      <w:r w:rsidR="005F533C" w:rsidRPr="005F533C">
        <w:rPr>
          <w:rFonts w:ascii="Arial" w:hAnsi="Arial" w:cs="Arial"/>
          <w:b/>
          <w:bCs/>
          <w:color w:val="002060"/>
          <w:sz w:val="20"/>
          <w:szCs w:val="20"/>
        </w:rPr>
        <w:t>(Quien analiza la planeación)</w:t>
      </w:r>
      <w:r w:rsidRPr="005F533C">
        <w:rPr>
          <w:rFonts w:ascii="Arial" w:hAnsi="Arial" w:cs="Arial"/>
          <w:b/>
          <w:bCs/>
          <w:color w:val="002060"/>
          <w:sz w:val="20"/>
          <w:szCs w:val="20"/>
        </w:rPr>
        <w:t>:</w:t>
      </w:r>
      <w:r w:rsidR="00B03FC8">
        <w:rPr>
          <w:rFonts w:ascii="Arial" w:hAnsi="Arial" w:cs="Arial"/>
          <w:b/>
          <w:bCs/>
          <w:color w:val="002060"/>
          <w:sz w:val="20"/>
          <w:szCs w:val="20"/>
        </w:rPr>
        <w:t xml:space="preserve"> </w:t>
      </w:r>
      <w:r>
        <w:rPr>
          <w:rFonts w:ascii="Arial" w:hAnsi="Arial"/>
          <w:b w:val="0"/>
          <w:i w:val="0"/>
          <w:sz w:val="24"/>
        </w:rPr>
        <w:t xml:space="preserve"> HesusG</w:t>
      </w:r>
    </w:p>
    <w:p w14:paraId="2EB32BFF" w14:textId="4B9A7864" w:rsidR="00134521" w:rsidRPr="00B03FC8" w:rsidRDefault="00134521" w:rsidP="00B03FC8">
      <w:pPr>
        <w:pStyle w:val="NormalWeb"/>
      </w:pPr>
      <w:r w:rsidRPr="004B4A53">
        <w:rPr>
          <w:rFonts w:ascii="Arial" w:hAnsi="Arial" w:cs="Arial"/>
          <w:b/>
          <w:bCs/>
          <w:color w:val="002060"/>
        </w:rPr>
        <w:t>Nombre de la Institución</w:t>
      </w:r>
      <w:r w:rsidR="005F533C">
        <w:rPr>
          <w:rFonts w:ascii="Arial" w:hAnsi="Arial" w:cs="Arial"/>
          <w:b/>
          <w:bCs/>
          <w:color w:val="002060"/>
        </w:rPr>
        <w:t xml:space="preserve"> que analiza</w:t>
      </w:r>
      <w:r w:rsidRPr="004B4A53">
        <w:rPr>
          <w:rFonts w:ascii="Arial" w:hAnsi="Arial" w:cs="Arial"/>
          <w:b/>
          <w:bCs/>
          <w:color w:val="002060"/>
        </w:rPr>
        <w:t>:</w:t>
      </w:r>
      <w:r w:rsidR="00B03FC8">
        <w:rPr>
          <w:rFonts w:ascii="Arial" w:hAnsi="Arial" w:cs="Arial"/>
          <w:b/>
          <w:bCs/>
          <w:color w:val="002060"/>
        </w:rPr>
        <w:t xml:space="preserve"> </w:t>
      </w:r>
      <w:r>
        <w:rPr>
          <w:rFonts w:ascii="Arial" w:hAnsi="Arial"/>
          <w:b w:val="0"/>
          <w:i w:val="0"/>
          <w:sz w:val="24"/>
        </w:rPr>
        <w:t xml:space="preserve"> UPAEP (Universidad Popular Autónoma del Estado de Puebla)</w:t>
      </w:r>
    </w:p>
    <w:p w14:paraId="42091328" w14:textId="0009731E" w:rsidR="00134521" w:rsidRPr="00B03FC8" w:rsidRDefault="00134521" w:rsidP="00B03FC8">
      <w:pPr>
        <w:pStyle w:val="NormalWeb"/>
      </w:pPr>
      <w:r w:rsidRPr="004B4A53">
        <w:rPr>
          <w:rFonts w:ascii="Arial" w:hAnsi="Arial" w:cs="Arial"/>
          <w:b/>
          <w:bCs/>
          <w:color w:val="002060"/>
        </w:rPr>
        <w:t xml:space="preserve">Nombre del </w:t>
      </w:r>
      <w:r w:rsidR="005F533C">
        <w:rPr>
          <w:rFonts w:ascii="Arial" w:hAnsi="Arial" w:cs="Arial"/>
          <w:b/>
          <w:bCs/>
          <w:color w:val="002060"/>
        </w:rPr>
        <w:t>R</w:t>
      </w:r>
      <w:r w:rsidR="005F533C" w:rsidRPr="004B4A53">
        <w:rPr>
          <w:rFonts w:ascii="Arial" w:hAnsi="Arial" w:cs="Arial"/>
          <w:b/>
          <w:bCs/>
          <w:color w:val="002060"/>
        </w:rPr>
        <w:t>esponsable</w:t>
      </w:r>
      <w:r w:rsidRPr="004B4A53">
        <w:rPr>
          <w:rFonts w:ascii="Arial" w:hAnsi="Arial" w:cs="Arial"/>
          <w:b/>
          <w:bCs/>
          <w:color w:val="002060"/>
        </w:rPr>
        <w:t xml:space="preserve"> de la </w:t>
      </w:r>
      <w:r w:rsidR="005F533C">
        <w:rPr>
          <w:rFonts w:ascii="Arial" w:hAnsi="Arial" w:cs="Arial"/>
          <w:b/>
          <w:bCs/>
          <w:color w:val="002060"/>
        </w:rPr>
        <w:t>Planeación</w:t>
      </w:r>
      <w:r w:rsidRPr="004B4A53">
        <w:rPr>
          <w:rFonts w:ascii="Arial" w:hAnsi="Arial" w:cs="Arial"/>
          <w:b/>
          <w:bCs/>
          <w:color w:val="002060"/>
        </w:rPr>
        <w:t>:</w:t>
      </w:r>
      <w:r w:rsidR="00B03FC8">
        <w:rPr>
          <w:rFonts w:ascii="Arial" w:hAnsi="Arial" w:cs="Arial"/>
          <w:b/>
          <w:bCs/>
          <w:color w:val="002060"/>
        </w:rPr>
        <w:t xml:space="preserve"> </w:t>
      </w:r>
      <w:r>
        <w:rPr>
          <w:rFonts w:ascii="Arial" w:hAnsi="Arial"/>
          <w:b w:val="0"/>
          <w:i w:val="0"/>
          <w:sz w:val="24"/>
        </w:rPr>
        <w:t xml:space="preserve"> No especificado — documento institucional del bloque MT1001B, Tecnológico de Monterrey</w:t>
      </w:r>
    </w:p>
    <w:p w14:paraId="0F14E837" w14:textId="77777777" w:rsidR="009956DD" w:rsidRDefault="009956DD" w:rsidP="00C5572D">
      <w:pPr>
        <w:rPr>
          <w:rFonts w:ascii="Arial" w:hAnsi="Arial" w:cs="Arial"/>
          <w:b/>
          <w:bCs/>
          <w:color w:val="7F7F7F" w:themeColor="text1" w:themeTint="80"/>
          <w:sz w:val="24"/>
          <w:szCs w:val="24"/>
        </w:rPr>
      </w:pPr>
    </w:p>
    <w:p w14:paraId="6BD3F132" w14:textId="77777777" w:rsidR="00C5572D" w:rsidRPr="006D111B" w:rsidRDefault="00C5572D" w:rsidP="00C5572D">
      <w:pPr>
        <w:rPr>
          <w:rFonts w:ascii="Arial" w:hAnsi="Arial" w:cs="Arial"/>
          <w:b/>
          <w:bCs/>
          <w:color w:val="000000" w:themeColor="text1"/>
          <w:sz w:val="24"/>
          <w:szCs w:val="24"/>
          <w:u w:val="single"/>
        </w:rPr>
      </w:pPr>
      <w:r w:rsidRPr="006D111B">
        <w:rPr>
          <w:rFonts w:ascii="Arial" w:hAnsi="Arial" w:cs="Arial"/>
          <w:b/>
          <w:bCs/>
          <w:color w:val="000000" w:themeColor="text1"/>
          <w:sz w:val="24"/>
          <w:szCs w:val="24"/>
          <w:u w:val="single"/>
        </w:rPr>
        <w:t>1.er parte: Introductoria.</w:t>
      </w:r>
    </w:p>
    <w:p w14:paraId="3CD8F20B" w14:textId="77777777" w:rsidR="00C5572D" w:rsidRPr="00134521" w:rsidRDefault="00C5572D" w:rsidP="00C5572D">
      <w:pPr>
        <w:rPr>
          <w:rFonts w:ascii="Arial" w:hAnsi="Arial" w:cs="Arial"/>
          <w:color w:val="002060"/>
          <w:sz w:val="24"/>
          <w:szCs w:val="24"/>
        </w:rPr>
      </w:pPr>
      <w:r w:rsidRPr="00134521">
        <w:rPr>
          <w:rFonts w:ascii="Arial" w:hAnsi="Arial" w:cs="Arial"/>
          <w:color w:val="002060"/>
          <w:sz w:val="24"/>
          <w:szCs w:val="24"/>
        </w:rPr>
        <w:t>1. Descripción del Contexto en dónde se encuentra la institución.</w:t>
      </w:r>
    </w:p>
    <w:p w14:paraId="69CA529B" w14:textId="77777777" w:rsidR="00C5572D" w:rsidRPr="00134521" w:rsidRDefault="00C5572D" w:rsidP="00C5572D">
      <w:pPr>
        <w:rPr>
          <w:rFonts w:ascii="Arial" w:hAnsi="Arial" w:cs="Arial"/>
          <w:color w:val="002060"/>
          <w:sz w:val="24"/>
          <w:szCs w:val="24"/>
        </w:rPr>
      </w:pPr>
      <w:r w:rsidRPr="00134521">
        <w:rPr>
          <w:rFonts w:ascii="Arial" w:hAnsi="Arial" w:cs="Arial"/>
          <w:color w:val="002060"/>
          <w:sz w:val="24"/>
          <w:szCs w:val="24"/>
        </w:rPr>
        <w:t xml:space="preserve">1.1. </w:t>
      </w:r>
      <w:r w:rsidRPr="00131631">
        <w:rPr>
          <w:rFonts w:ascii="Arial" w:hAnsi="Arial" w:cs="Arial"/>
          <w:b/>
          <w:bCs/>
          <w:color w:val="002060"/>
          <w:sz w:val="24"/>
          <w:szCs w:val="24"/>
        </w:rPr>
        <w:t>Diagnostico:</w:t>
      </w:r>
    </w:p>
    <w:p w14:paraId="11CFF082" w14:textId="77777777" w:rsidR="00C5572D" w:rsidRPr="00134521" w:rsidRDefault="00C5572D" w:rsidP="00C5572D">
      <w:pPr>
        <w:pStyle w:val="Prrafodelista"/>
        <w:numPr>
          <w:ilvl w:val="0"/>
          <w:numId w:val="1"/>
        </w:numPr>
        <w:rPr>
          <w:rFonts w:ascii="Arial" w:hAnsi="Arial" w:cs="Arial"/>
          <w:color w:val="002060"/>
          <w:sz w:val="24"/>
          <w:szCs w:val="24"/>
        </w:rPr>
      </w:pPr>
      <w:r w:rsidRPr="00134521">
        <w:rPr>
          <w:rFonts w:ascii="Arial" w:hAnsi="Arial" w:cs="Arial"/>
          <w:color w:val="002060"/>
          <w:sz w:val="24"/>
          <w:szCs w:val="24"/>
        </w:rPr>
        <w:t>Institución (Necesidades) (Tipo de Modelo de Enseñanza) (Filosofía)</w:t>
      </w:r>
    </w:p>
    <w:p w14:paraId="4EC95DEC" w14:textId="22DB2CE0" w:rsidR="00C5572D" w:rsidRDefault="00C5572D" w:rsidP="00FC3C79">
      <w:pPr>
        <w:pStyle w:val="Prrafodelista"/>
        <w:numPr>
          <w:ilvl w:val="0"/>
          <w:numId w:val="1"/>
        </w:numPr>
        <w:rPr>
          <w:rFonts w:ascii="Arial" w:hAnsi="Arial" w:cs="Arial"/>
          <w:color w:val="002060"/>
          <w:sz w:val="24"/>
          <w:szCs w:val="24"/>
        </w:rPr>
      </w:pPr>
      <w:r w:rsidRPr="0096686E">
        <w:rPr>
          <w:rFonts w:ascii="Arial" w:hAnsi="Arial" w:cs="Arial"/>
          <w:color w:val="002060"/>
          <w:sz w:val="24"/>
          <w:szCs w:val="24"/>
        </w:rPr>
        <w:t xml:space="preserve">Estudiantes </w:t>
      </w:r>
      <w:r w:rsidR="0096686E" w:rsidRPr="0096686E">
        <w:rPr>
          <w:rFonts w:ascii="Arial" w:hAnsi="Arial" w:cs="Arial"/>
          <w:color w:val="002060"/>
          <w:sz w:val="24"/>
          <w:szCs w:val="24"/>
        </w:rPr>
        <w:t xml:space="preserve">(Número de Estudiantes) </w:t>
      </w:r>
      <w:r w:rsidRPr="0096686E">
        <w:rPr>
          <w:rFonts w:ascii="Arial" w:hAnsi="Arial" w:cs="Arial"/>
          <w:color w:val="002060"/>
          <w:sz w:val="24"/>
          <w:szCs w:val="24"/>
        </w:rPr>
        <w:t>(Grupo</w:t>
      </w:r>
      <w:r w:rsidR="0096686E" w:rsidRPr="0096686E">
        <w:rPr>
          <w:rFonts w:ascii="Arial" w:hAnsi="Arial" w:cs="Arial"/>
          <w:color w:val="002060"/>
          <w:sz w:val="24"/>
          <w:szCs w:val="24"/>
        </w:rPr>
        <w:t>s</w:t>
      </w:r>
      <w:r w:rsidRPr="0096686E">
        <w:rPr>
          <w:rFonts w:ascii="Arial" w:hAnsi="Arial" w:cs="Arial"/>
          <w:color w:val="002060"/>
          <w:sz w:val="24"/>
          <w:szCs w:val="24"/>
        </w:rPr>
        <w:t>)</w:t>
      </w:r>
      <w:r w:rsidR="006A79EF" w:rsidRPr="0096686E">
        <w:rPr>
          <w:rFonts w:ascii="Arial" w:hAnsi="Arial" w:cs="Arial"/>
          <w:color w:val="002060"/>
          <w:sz w:val="24"/>
          <w:szCs w:val="24"/>
        </w:rPr>
        <w:t xml:space="preserve"> </w:t>
      </w:r>
      <w:r w:rsidR="0096686E">
        <w:rPr>
          <w:rFonts w:ascii="Arial" w:hAnsi="Arial" w:cs="Arial"/>
          <w:color w:val="002060"/>
          <w:sz w:val="24"/>
          <w:szCs w:val="24"/>
        </w:rPr>
        <w:t>(Niveles y Modalidades)</w:t>
      </w:r>
    </w:p>
    <w:p w14:paraId="0A044DFB" w14:textId="77777777" w:rsidR="0096686E" w:rsidRPr="0096686E" w:rsidRDefault="0096686E" w:rsidP="0096686E">
      <w:pPr>
        <w:rPr>
          <w:rFonts w:ascii="Arial" w:hAnsi="Arial" w:cs="Arial"/>
          <w:color w:val="002060"/>
          <w:sz w:val="24"/>
          <w:szCs w:val="24"/>
        </w:rPr>
      </w:pPr>
      <w:r>
        <w:rPr>
          <w:rFonts w:ascii="Arial" w:hAnsi="Arial"/>
          <w:b/>
          <w:i w:val="0"/>
          <w:sz w:val="24"/>
        </w:rPr>
        <w:t>Contexto Institucional</w:t>
      </w:r>
    </w:p>
    <w:p w14:paraId="1E25042C" w14:textId="77777777" w:rsidR="00C5572D" w:rsidRDefault="00C5572D" w:rsidP="00C5572D">
      <w:pPr>
        <w:rPr>
          <w:rFonts w:ascii="Arial" w:hAnsi="Arial" w:cs="Arial"/>
          <w:color w:val="002060"/>
          <w:sz w:val="24"/>
          <w:szCs w:val="24"/>
        </w:rPr>
      </w:pPr>
      <w:r>
        <w:rPr>
          <w:rFonts w:ascii="Arial" w:hAnsi="Arial"/>
          <w:b w:val="0"/>
          <w:i w:val="0"/>
          <w:sz w:val="24"/>
        </w:rPr>
        <w:t>El bloque MT1001B «Descubrimientos del mercado para el desarrollo de estrategias» se inscribe en el Modelo Tec21 del Tecnológico de Monterrey, un modelo educativo basado en aprendizaje experiencial y retos. Este modelo privilegia la formación por competencias, la vinculación con socios formadores del sector productivo y la flexibilidad curricular, lo que posiciona a la institución en un paradigma de educación orientada a la empleabilidad y la innovación.</w:t>
      </w:r>
    </w:p>
    <w:p w14:paraId="0D1DD2DF" w14:textId="77777777" w:rsidR="00C5572D" w:rsidRDefault="00C5572D" w:rsidP="00C5572D">
      <w:pPr>
        <w:rPr>
          <w:rFonts w:ascii="Arial" w:hAnsi="Arial" w:cs="Arial"/>
          <w:color w:val="002060"/>
          <w:sz w:val="24"/>
          <w:szCs w:val="24"/>
        </w:rPr>
      </w:pPr>
      <w:r>
        <w:rPr>
          <w:rFonts w:ascii="Arial" w:hAnsi="Arial"/>
          <w:b w:val="0"/>
          <w:i w:val="0"/>
          <w:sz w:val="24"/>
        </w:rPr>
        <w:t>Desde la perspectiva de Gimeno Sacristán (2010), el currículum prescrito del Tec21 expresa un ideal formativo particular: un profesionista con competencias técnicas de negocio y capacidad de innovación. Sin embargo, al analizar el currículum operacional —es decir, lo que efectivamente sucede en el aula—, emergen brechas entre la intención y la práctica que este análisis buscará identificar.</w:t>
      </w:r>
    </w:p>
    <w:p w14:paraId="4C2F620B" w14:textId="77777777" w:rsidR="00C5572D" w:rsidRDefault="00C5572D" w:rsidP="00C5572D">
      <w:pPr>
        <w:rPr>
          <w:rFonts w:ascii="Arial" w:hAnsi="Arial" w:cs="Arial"/>
          <w:color w:val="002060"/>
          <w:sz w:val="24"/>
          <w:szCs w:val="24"/>
        </w:rPr>
      </w:pPr>
      <w:r>
        <w:rPr>
          <w:rFonts w:ascii="Arial" w:hAnsi="Arial"/>
          <w:b w:val="0"/>
          <w:i w:val="0"/>
          <w:sz w:val="24"/>
        </w:rPr>
        <w:t>La planeación revisada corresponde al Módulo 1: «Diagnóstico y desarrollo de la estrategia», que abarca 20 horas de clase y 10 horas de tarea, distribuidas en 10 sesiones a lo largo de aproximadamente 4 semanas. El bloque completo (60 horas) se organiza en tres módulos de 20 horas cada uno.</w:t>
      </w:r>
    </w:p>
    <w:p w14:paraId="50D12034" w14:textId="77777777" w:rsidR="00C5572D" w:rsidRDefault="00C5572D" w:rsidP="00C5572D">
      <w:pPr>
        <w:rPr>
          <w:rFonts w:ascii="Arial" w:hAnsi="Arial" w:cs="Arial"/>
          <w:color w:val="002060"/>
          <w:sz w:val="24"/>
          <w:szCs w:val="24"/>
        </w:rPr>
      </w:pPr>
      <w:r>
        <w:rPr>
          <w:rFonts w:ascii="Arial" w:hAnsi="Arial"/>
          <w:b w:val="0"/>
          <w:i w:val="0"/>
          <w:sz w:val="24"/>
        </w:rPr>
      </w:r>
    </w:p>
    <w:p w14:paraId="01CD4D6D" w14:textId="77777777" w:rsidR="00C5572D" w:rsidRDefault="00C5572D" w:rsidP="00C5572D">
      <w:pPr>
        <w:rPr>
          <w:rFonts w:ascii="Arial" w:hAnsi="Arial" w:cs="Arial"/>
          <w:color w:val="002060"/>
          <w:sz w:val="24"/>
          <w:szCs w:val="24"/>
        </w:rPr>
      </w:pPr>
      <w:r>
        <w:rPr>
          <w:rFonts w:ascii="Arial" w:hAnsi="Arial"/>
          <w:b/>
          <w:i w:val="0"/>
          <w:sz w:val="24"/>
        </w:rPr>
        <w:t>Perfil del Estudiante</w:t>
      </w:r>
    </w:p>
    <w:p w14:paraId="3C1FFC9B" w14:textId="77777777" w:rsidR="00C5572D" w:rsidRDefault="00C5572D" w:rsidP="00C5572D">
      <w:pPr>
        <w:rPr>
          <w:rFonts w:ascii="Arial" w:hAnsi="Arial" w:cs="Arial"/>
          <w:color w:val="002060"/>
          <w:sz w:val="24"/>
          <w:szCs w:val="24"/>
        </w:rPr>
      </w:pPr>
      <w:r>
        <w:rPr>
          <w:rFonts w:ascii="Arial" w:hAnsi="Arial"/>
          <w:b w:val="0"/>
          <w:i w:val="0"/>
          <w:sz w:val="24"/>
        </w:rPr>
        <w:t>Los participantes son estudiantes de segundo semestre de la Entrada de Negocios, en una etapa temprana de su trayectoria de exploración profesional. Su nivel de dominio esperado oscila entre A y B:</w:t>
      </w:r>
    </w:p>
    <w:p w14:paraId="322A8E05" w14:textId="77777777" w:rsidR="00C5572D" w:rsidRDefault="00C5572D" w:rsidP="00C5572D">
      <w:pPr>
        <w:rPr>
          <w:rFonts w:ascii="Arial" w:hAnsi="Arial" w:cs="Arial"/>
          <w:color w:val="002060"/>
          <w:sz w:val="24"/>
          <w:szCs w:val="24"/>
        </w:rPr>
      </w:pPr>
      <w:r>
        <w:rPr>
          <w:rFonts w:ascii="Arial" w:hAnsi="Arial"/>
          <w:b w:val="0"/>
          <w:i w:val="0"/>
          <w:sz w:val="24"/>
        </w:rPr>
        <w:t>• Nivel A: El estudiante realiza tareas en situaciones controladas o simuladas, requiere acompañamiento docente y tiene poca autonomía.</w:t>
      </w:r>
    </w:p>
    <w:p w14:paraId="259719C7" w14:textId="77777777" w:rsidR="00C5572D" w:rsidRDefault="00C5572D" w:rsidP="00C5572D">
      <w:pPr>
        <w:rPr>
          <w:rFonts w:ascii="Arial" w:hAnsi="Arial" w:cs="Arial"/>
          <w:color w:val="002060"/>
          <w:sz w:val="24"/>
          <w:szCs w:val="24"/>
        </w:rPr>
      </w:pPr>
      <w:r>
        <w:rPr>
          <w:rFonts w:ascii="Arial" w:hAnsi="Arial"/>
          <w:b w:val="0"/>
          <w:i w:val="0"/>
          <w:sz w:val="24"/>
        </w:rPr>
        <w:t>• Nivel B: El estudiante atiende tareas con mayor autonomía y complejidad creciente, asumiendo algunos riesgos y tomando decisiones.</w:t>
      </w:r>
    </w:p>
    <w:p w14:paraId="30C4B778" w14:textId="77777777" w:rsidR="00C5572D" w:rsidRDefault="00C5572D" w:rsidP="00C5572D">
      <w:pPr>
        <w:rPr>
          <w:rFonts w:ascii="Arial" w:hAnsi="Arial" w:cs="Arial"/>
          <w:color w:val="002060"/>
          <w:sz w:val="24"/>
          <w:szCs w:val="24"/>
        </w:rPr>
      </w:pPr>
      <w:r>
        <w:rPr>
          <w:rFonts w:ascii="Arial" w:hAnsi="Arial"/>
          <w:b w:val="0"/>
          <w:i w:val="0"/>
          <w:sz w:val="24"/>
        </w:rPr>
        <w:t>Este perfil implica que la planeación debe ofrecer andamiaje suficiente para guiar al estudiante de nivel A, al tiempo que proporcione espacios de creciente autonomía para facilitar la transición hacia el nivel B. La secuencia didáctica, como se verá más adelante, cumple parcialmente con este requisito.</w:t>
      </w:r>
    </w:p>
    <w:p w14:paraId="05BF37B6" w14:textId="77777777" w:rsidR="00C5572D" w:rsidRDefault="00C5572D" w:rsidP="00C5572D">
      <w:pPr>
        <w:rPr>
          <w:rFonts w:ascii="Arial" w:hAnsi="Arial" w:cs="Arial"/>
          <w:color w:val="002060"/>
          <w:sz w:val="24"/>
          <w:szCs w:val="24"/>
        </w:rPr>
      </w:pPr>
      <w:r>
        <w:rPr>
          <w:rFonts w:ascii="Arial" w:hAnsi="Arial"/>
          <w:b w:val="0"/>
          <w:i w:val="0"/>
          <w:sz w:val="24"/>
        </w:rPr>
      </w:r>
    </w:p>
    <w:p w14:paraId="13C8EEAD" w14:textId="77777777" w:rsidR="00C5572D" w:rsidRDefault="00C5572D" w:rsidP="00C5572D">
      <w:pPr>
        <w:rPr>
          <w:rFonts w:ascii="Arial" w:hAnsi="Arial" w:cs="Arial"/>
          <w:color w:val="002060"/>
          <w:sz w:val="24"/>
          <w:szCs w:val="24"/>
        </w:rPr>
      </w:pPr>
      <w:r>
        <w:rPr>
          <w:rFonts w:ascii="Arial" w:hAnsi="Arial"/>
          <w:b/>
          <w:i w:val="0"/>
          <w:sz w:val="24"/>
        </w:rPr>
        <w:t>Necesidades Identificadas</w:t>
      </w:r>
    </w:p>
    <w:p w14:paraId="1E79271C" w14:textId="77777777" w:rsidR="00C5572D" w:rsidRDefault="00C5572D" w:rsidP="00C5572D">
      <w:pPr>
        <w:rPr>
          <w:rFonts w:ascii="Arial" w:hAnsi="Arial" w:cs="Arial"/>
          <w:color w:val="002060"/>
          <w:sz w:val="24"/>
          <w:szCs w:val="24"/>
        </w:rPr>
      </w:pPr>
      <w:r>
        <w:rPr>
          <w:rFonts w:ascii="Arial" w:hAnsi="Arial"/>
          <w:b w:val="0"/>
          <w:i w:val="0"/>
          <w:sz w:val="24"/>
        </w:rPr>
        <w:t>El bloque busca desarrollar tres competencias clave: SNEG0400 (Inteligencia de negocios), SNEG0700 (Mercados y oportunidades de negocio) y SEG0200 (Emprendimiento innovador). Estas competencias responden a la necesidad del sector empresarial de profesionistas capaces de diagnosticar mercados, formular estrategias y proponer soluciones innovadoras con base en datos.</w:t>
      </w:r>
    </w:p>
    <w:p w14:paraId="28DE22DB" w14:textId="77777777" w:rsidR="00C5572D" w:rsidRDefault="00C5572D" w:rsidP="00C5572D">
      <w:pPr>
        <w:rPr>
          <w:rFonts w:ascii="Arial" w:hAnsi="Arial" w:cs="Arial"/>
          <w:color w:val="002060"/>
          <w:sz w:val="24"/>
          <w:szCs w:val="24"/>
        </w:rPr>
      </w:pPr>
      <w:r>
        <w:rPr>
          <w:rFonts w:ascii="Arial" w:hAnsi="Arial"/>
          <w:b w:val="0"/>
          <w:i w:val="0"/>
          <w:sz w:val="24"/>
        </w:rPr>
        <w:t>No obstante, desde el enfoque de Apple (1979), es pertinente preguntarse: ¿para quién y para qué se diseña este currículum? La orientación del bloque está alineada con las demandas del mercado y los socios formadores, lo cual es comprensible en un contexto de negocios, pero deja poco espacio para la reflexión crítica sobre las implicaciones éticas de las estrategias de mercadotecnia o el impacto social del consumo.</w:t>
      </w:r>
    </w:p>
    <w:p w14:paraId="6CEC028C" w14:textId="77777777" w:rsidR="00C5572D" w:rsidRDefault="00C5572D" w:rsidP="00C5572D">
      <w:pPr>
        <w:rPr>
          <w:rFonts w:ascii="Arial" w:hAnsi="Arial" w:cs="Arial"/>
          <w:color w:val="002060"/>
          <w:sz w:val="24"/>
          <w:szCs w:val="24"/>
        </w:rPr>
      </w:pPr>
    </w:p>
    <w:p w14:paraId="352AB0A4" w14:textId="77777777" w:rsidR="00C5572D" w:rsidRDefault="00C5572D" w:rsidP="00C5572D">
      <w:pPr>
        <w:rPr>
          <w:rFonts w:ascii="Arial" w:hAnsi="Arial" w:cs="Arial"/>
          <w:color w:val="002060"/>
          <w:sz w:val="24"/>
          <w:szCs w:val="24"/>
        </w:rPr>
      </w:pPr>
    </w:p>
    <w:p w14:paraId="41C7601D" w14:textId="77777777" w:rsidR="00C5572D" w:rsidRDefault="00C5572D" w:rsidP="00C5572D">
      <w:pPr>
        <w:rPr>
          <w:rFonts w:ascii="Arial" w:hAnsi="Arial" w:cs="Arial"/>
          <w:color w:val="002060"/>
          <w:sz w:val="24"/>
          <w:szCs w:val="24"/>
        </w:rPr>
      </w:pPr>
    </w:p>
    <w:p w14:paraId="18BF1EE4" w14:textId="77777777" w:rsidR="00C5572D" w:rsidRPr="004B4A53" w:rsidRDefault="00C5572D" w:rsidP="00C5572D">
      <w:pPr>
        <w:rPr>
          <w:rFonts w:ascii="Arial" w:hAnsi="Arial" w:cs="Arial"/>
          <w:color w:val="002060"/>
          <w:sz w:val="24"/>
          <w:szCs w:val="24"/>
        </w:rPr>
      </w:pPr>
    </w:p>
    <w:p w14:paraId="7710C8F2" w14:textId="77777777" w:rsidR="00C5572D" w:rsidRDefault="00C5572D" w:rsidP="00C5572D">
      <w:pPr>
        <w:rPr>
          <w:rFonts w:ascii="Arial" w:hAnsi="Arial" w:cs="Arial"/>
          <w:b/>
          <w:bCs/>
          <w:sz w:val="24"/>
          <w:szCs w:val="24"/>
          <w:u w:val="single"/>
        </w:rPr>
      </w:pPr>
      <w:r w:rsidRPr="006D111B">
        <w:rPr>
          <w:rFonts w:ascii="Arial" w:hAnsi="Arial" w:cs="Arial"/>
          <w:b/>
          <w:bCs/>
          <w:sz w:val="24"/>
          <w:szCs w:val="24"/>
          <w:u w:val="single"/>
        </w:rPr>
        <w:t>2da. Parte: Datos de Presentación (Planeación)</w:t>
      </w:r>
      <w:r>
        <w:rPr>
          <w:rFonts w:ascii="Arial" w:hAnsi="Arial" w:cs="Arial"/>
          <w:b/>
          <w:bCs/>
          <w:sz w:val="24"/>
          <w:szCs w:val="24"/>
          <w:u w:val="single"/>
        </w:rPr>
        <w:t>:</w:t>
      </w:r>
    </w:p>
    <w:p w14:paraId="59F9EDFD" w14:textId="77777777" w:rsidR="00C5572D" w:rsidRPr="006D111B" w:rsidRDefault="00C5572D" w:rsidP="00C5572D">
      <w:pPr>
        <w:rPr>
          <w:rFonts w:ascii="Arial" w:hAnsi="Arial" w:cs="Arial"/>
          <w:b/>
          <w:bCs/>
          <w:sz w:val="24"/>
          <w:szCs w:val="24"/>
          <w:u w:val="single"/>
        </w:rPr>
      </w:pPr>
    </w:p>
    <w:tbl>
      <w:tblPr>
        <w:tblStyle w:val="Tablaconcuadrcula"/>
        <w:tblW w:w="9493" w:type="dxa"/>
        <w:tblLook w:val="04A0" w:firstRow="1" w:lastRow="0" w:firstColumn="1" w:lastColumn="0" w:noHBand="0" w:noVBand="1"/>
      </w:tblPr>
      <w:tblGrid>
        <w:gridCol w:w="4106"/>
        <w:gridCol w:w="646"/>
        <w:gridCol w:w="536"/>
        <w:gridCol w:w="4205"/>
      </w:tblGrid>
      <w:tr w:rsidR="00C5572D" w14:paraId="7CF2043C" w14:textId="77777777" w:rsidTr="00471F64">
        <w:tc>
          <w:tcPr>
            <w:tcW w:w="4106" w:type="dxa"/>
            <w:vAlign w:val="center"/>
          </w:tcPr>
          <w:p w14:paraId="642BE956"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Criterio.</w:t>
            </w:r>
          </w:p>
          <w:p w14:paraId="03A36DB3" w14:textId="77777777" w:rsidR="00C5572D" w:rsidRPr="006D111B" w:rsidRDefault="00C5572D" w:rsidP="00471F64">
            <w:pPr>
              <w:jc w:val="center"/>
              <w:rPr>
                <w:rFonts w:ascii="Arial" w:hAnsi="Arial" w:cs="Arial"/>
                <w:b/>
                <w:bCs/>
                <w:color w:val="002060"/>
                <w:sz w:val="24"/>
                <w:szCs w:val="24"/>
              </w:rPr>
            </w:pPr>
          </w:p>
        </w:tc>
        <w:tc>
          <w:tcPr>
            <w:tcW w:w="646" w:type="dxa"/>
            <w:vAlign w:val="center"/>
          </w:tcPr>
          <w:p w14:paraId="2FB41D42"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Si</w:t>
            </w:r>
          </w:p>
        </w:tc>
        <w:tc>
          <w:tcPr>
            <w:tcW w:w="536" w:type="dxa"/>
            <w:vAlign w:val="center"/>
          </w:tcPr>
          <w:p w14:paraId="2BD32D6B"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No</w:t>
            </w:r>
          </w:p>
        </w:tc>
        <w:tc>
          <w:tcPr>
            <w:tcW w:w="4205" w:type="dxa"/>
            <w:vAlign w:val="center"/>
          </w:tcPr>
          <w:p w14:paraId="5F821D70"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Observación</w:t>
            </w:r>
          </w:p>
          <w:p w14:paraId="1DB03B0A"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w:t>
            </w:r>
          </w:p>
          <w:p w14:paraId="0CD5B0F3" w14:textId="77777777" w:rsidR="00C5572D" w:rsidRPr="006D111B" w:rsidRDefault="00C5572D" w:rsidP="00471F64">
            <w:pPr>
              <w:jc w:val="center"/>
              <w:rPr>
                <w:rFonts w:ascii="Arial" w:hAnsi="Arial" w:cs="Arial"/>
                <w:b/>
                <w:bCs/>
                <w:color w:val="002060"/>
                <w:sz w:val="24"/>
                <w:szCs w:val="24"/>
              </w:rPr>
            </w:pPr>
            <w:r w:rsidRPr="006D111B">
              <w:rPr>
                <w:rFonts w:ascii="Arial" w:hAnsi="Arial" w:cs="Arial"/>
                <w:b/>
                <w:bCs/>
                <w:color w:val="002060"/>
                <w:sz w:val="24"/>
                <w:szCs w:val="24"/>
              </w:rPr>
              <w:t>Comentario</w:t>
            </w:r>
          </w:p>
        </w:tc>
      </w:tr>
      <w:tr w:rsidR="00C5572D" w14:paraId="5F54C355" w14:textId="77777777" w:rsidTr="00471F64">
        <w:tc>
          <w:tcPr>
            <w:tcW w:w="4106" w:type="dxa"/>
          </w:tcPr>
          <w:p w14:paraId="6B996735" w14:textId="77777777" w:rsidR="00C5572D" w:rsidRDefault="00C5572D" w:rsidP="00471F64">
            <w:pPr>
              <w:jc w:val="both"/>
              <w:rPr>
                <w:rFonts w:ascii="Arial" w:hAnsi="Arial" w:cs="Arial"/>
                <w:b/>
                <w:bCs/>
                <w:color w:val="002060"/>
              </w:rPr>
            </w:pPr>
            <w:r w:rsidRPr="006D111B">
              <w:rPr>
                <w:rFonts w:ascii="Arial" w:hAnsi="Arial" w:cs="Arial"/>
                <w:b/>
                <w:bCs/>
                <w:color w:val="002060"/>
              </w:rPr>
              <w:t>¿La planeación cuenta con el nombre de la institución?</w:t>
            </w:r>
          </w:p>
          <w:p w14:paraId="77194E5E" w14:textId="77777777" w:rsidR="00C5572D" w:rsidRDefault="00C5572D" w:rsidP="00471F64">
            <w:pPr>
              <w:jc w:val="both"/>
              <w:rPr>
                <w:rFonts w:ascii="Arial" w:hAnsi="Arial" w:cs="Arial"/>
                <w:b/>
                <w:bCs/>
                <w:color w:val="002060"/>
              </w:rPr>
            </w:pPr>
          </w:p>
          <w:p w14:paraId="20E05E91" w14:textId="77777777" w:rsidR="00C5572D" w:rsidRPr="006D111B" w:rsidRDefault="00C5572D" w:rsidP="00471F64">
            <w:pPr>
              <w:jc w:val="both"/>
              <w:rPr>
                <w:rFonts w:ascii="Arial" w:hAnsi="Arial" w:cs="Arial"/>
                <w:b/>
                <w:bCs/>
                <w:color w:val="002060"/>
              </w:rPr>
            </w:pPr>
          </w:p>
        </w:tc>
        <w:tc>
          <w:tcPr>
            <w:tcW w:w="646" w:type="dxa"/>
          </w:tcPr>
          <w:p w14:paraId="5A98A23D" w14:textId="5F518711" w:rsidR="00C5572D" w:rsidRPr="00B03FC8" w:rsidRDefault="00C5572D" w:rsidP="00471F64">
            <w:pPr>
              <w:rPr>
                <w:rFonts w:ascii="Arial" w:hAnsi="Arial" w:cs="Arial"/>
                <w:b/>
                <w:bCs/>
                <w:color w:val="000000" w:themeColor="text1"/>
                <w:sz w:val="24"/>
                <w:szCs w:val="24"/>
              </w:rPr>
            </w:pPr>
            <w:r>
              <w:rPr>
                <w:rFonts w:ascii="Arial" w:hAnsi="Arial"/>
                <w:b w:val="0"/>
                <w:i w:val="0"/>
                <w:sz w:val="24"/>
              </w:rPr>
              <w:t>Sí</w:t>
            </w:r>
          </w:p>
        </w:tc>
        <w:tc>
          <w:tcPr>
            <w:tcW w:w="536" w:type="dxa"/>
          </w:tcPr>
          <w:p w14:paraId="2C94D587" w14:textId="77777777" w:rsidR="00C5572D" w:rsidRPr="00B03FC8" w:rsidRDefault="00C5572D" w:rsidP="00471F64">
            <w:pPr>
              <w:rPr>
                <w:rFonts w:ascii="Arial" w:hAnsi="Arial" w:cs="Arial"/>
                <w:b/>
                <w:bCs/>
                <w:color w:val="000000" w:themeColor="text1"/>
                <w:sz w:val="24"/>
                <w:szCs w:val="24"/>
              </w:rPr>
            </w:pPr>
            <w:r>
              <w:rPr>
                <w:rFonts w:ascii="Arial" w:hAnsi="Arial"/>
                <w:b w:val="0"/>
                <w:i w:val="0"/>
                <w:sz w:val="24"/>
              </w:rPr>
            </w:r>
          </w:p>
        </w:tc>
        <w:tc>
          <w:tcPr>
            <w:tcW w:w="4205" w:type="dxa"/>
          </w:tcPr>
          <w:p w14:paraId="4107B26C" w14:textId="4D556005" w:rsidR="00A02903" w:rsidRPr="00B03FC8" w:rsidRDefault="00A02903" w:rsidP="00471F64">
            <w:pPr>
              <w:rPr>
                <w:rFonts w:ascii="Arial" w:hAnsi="Arial" w:cs="Arial"/>
                <w:b/>
                <w:bCs/>
                <w:color w:val="000000" w:themeColor="text1"/>
                <w:sz w:val="24"/>
                <w:szCs w:val="24"/>
              </w:rPr>
            </w:pPr>
            <w:r>
              <w:rPr>
                <w:rFonts w:ascii="Arial" w:hAnsi="Arial"/>
                <w:b w:val="0"/>
                <w:i w:val="0"/>
                <w:sz w:val="24"/>
              </w:rPr>
              <w:t>Se identifica implícitamente como Tecnológico de Monterrey a través del Modelo Tec21 y la estructura de bloques. No aparece el nombre completo de la institución de forma explícita en el encabezado de la planeación.</w:t>
            </w:r>
          </w:p>
        </w:tc>
      </w:tr>
      <w:tr w:rsidR="00C5572D" w14:paraId="03EF4F48" w14:textId="77777777" w:rsidTr="00471F64">
        <w:tc>
          <w:tcPr>
            <w:tcW w:w="4106" w:type="dxa"/>
          </w:tcPr>
          <w:p w14:paraId="51D67582" w14:textId="77777777" w:rsidR="00C5572D" w:rsidRDefault="00C5572D" w:rsidP="00471F64">
            <w:pPr>
              <w:jc w:val="both"/>
              <w:rPr>
                <w:rFonts w:ascii="Arial" w:hAnsi="Arial" w:cs="Arial"/>
                <w:b/>
                <w:bCs/>
                <w:color w:val="002060"/>
              </w:rPr>
            </w:pPr>
            <w:r w:rsidRPr="006D111B">
              <w:rPr>
                <w:rFonts w:ascii="Arial" w:hAnsi="Arial" w:cs="Arial"/>
                <w:b/>
                <w:bCs/>
                <w:color w:val="002060"/>
              </w:rPr>
              <w:t>¿Cuenta con el año lectivo?</w:t>
            </w:r>
          </w:p>
          <w:p w14:paraId="2B66F011" w14:textId="77777777" w:rsidR="00C5572D" w:rsidRDefault="00C5572D" w:rsidP="00471F64">
            <w:pPr>
              <w:jc w:val="both"/>
              <w:rPr>
                <w:rFonts w:ascii="Arial" w:hAnsi="Arial" w:cs="Arial"/>
                <w:b/>
                <w:bCs/>
                <w:color w:val="002060"/>
              </w:rPr>
            </w:pPr>
          </w:p>
          <w:p w14:paraId="27148EF9" w14:textId="77777777" w:rsidR="00C5572D" w:rsidRPr="006D111B" w:rsidRDefault="00C5572D" w:rsidP="00471F64">
            <w:pPr>
              <w:jc w:val="both"/>
              <w:rPr>
                <w:rFonts w:ascii="Arial" w:hAnsi="Arial" w:cs="Arial"/>
                <w:b/>
                <w:bCs/>
                <w:color w:val="002060"/>
              </w:rPr>
            </w:pPr>
          </w:p>
        </w:tc>
        <w:tc>
          <w:tcPr>
            <w:tcW w:w="646" w:type="dxa"/>
          </w:tcPr>
          <w:p w14:paraId="5ABDB548" w14:textId="4F4BC2B7" w:rsidR="00C5572D" w:rsidRPr="00B03FC8" w:rsidRDefault="00C5572D" w:rsidP="00471F64">
            <w:pPr>
              <w:rPr>
                <w:rFonts w:ascii="Arial" w:hAnsi="Arial" w:cs="Arial"/>
                <w:b/>
                <w:bCs/>
                <w:color w:val="000000" w:themeColor="text1"/>
                <w:sz w:val="24"/>
                <w:szCs w:val="24"/>
              </w:rPr>
            </w:pPr>
            <w:r>
              <w:rPr>
                <w:rFonts w:ascii="Arial" w:hAnsi="Arial"/>
                <w:b w:val="0"/>
                <w:i w:val="0"/>
                <w:sz w:val="24"/>
              </w:rPr>
            </w:r>
          </w:p>
        </w:tc>
        <w:tc>
          <w:tcPr>
            <w:tcW w:w="536" w:type="dxa"/>
          </w:tcPr>
          <w:p w14:paraId="3AE0684B" w14:textId="55B77C8E" w:rsidR="00C5572D" w:rsidRPr="00B03FC8" w:rsidRDefault="00C5572D" w:rsidP="00471F64">
            <w:pPr>
              <w:rPr>
                <w:rFonts w:ascii="Arial" w:hAnsi="Arial" w:cs="Arial"/>
                <w:b/>
                <w:bCs/>
                <w:color w:val="000000" w:themeColor="text1"/>
                <w:sz w:val="24"/>
                <w:szCs w:val="24"/>
              </w:rPr>
            </w:pPr>
            <w:r>
              <w:rPr>
                <w:rFonts w:ascii="Arial" w:hAnsi="Arial"/>
                <w:b w:val="0"/>
                <w:i w:val="0"/>
                <w:sz w:val="24"/>
              </w:rPr>
              <w:t>No</w:t>
            </w:r>
          </w:p>
        </w:tc>
        <w:tc>
          <w:tcPr>
            <w:tcW w:w="4205" w:type="dxa"/>
          </w:tcPr>
          <w:p w14:paraId="4E0DD69E" w14:textId="77777777" w:rsidR="00C5572D" w:rsidRDefault="00C5572D" w:rsidP="00471F64">
            <w:pPr>
              <w:rPr>
                <w:rFonts w:ascii="Arial" w:hAnsi="Arial" w:cs="Arial"/>
                <w:b/>
                <w:bCs/>
                <w:color w:val="7F7F7F" w:themeColor="text1" w:themeTint="80"/>
                <w:sz w:val="24"/>
                <w:szCs w:val="24"/>
              </w:rPr>
            </w:pPr>
            <w:r>
              <w:rPr>
                <w:rFonts w:ascii="Arial" w:hAnsi="Arial"/>
                <w:b w:val="0"/>
                <w:i w:val="0"/>
                <w:sz w:val="24"/>
              </w:rPr>
              <w:t>No se especifica el periodo o semestre lectivo concreto. Se recomienda incluir el año y periodo académico para facilitar el seguimiento curricular.</w:t>
            </w:r>
          </w:p>
        </w:tc>
      </w:tr>
      <w:tr w:rsidR="00C5572D" w14:paraId="1EE99C00" w14:textId="77777777" w:rsidTr="00471F64">
        <w:tc>
          <w:tcPr>
            <w:tcW w:w="4106" w:type="dxa"/>
          </w:tcPr>
          <w:p w14:paraId="0EC13581" w14:textId="77777777" w:rsidR="00C5572D" w:rsidRDefault="00C5572D" w:rsidP="00471F64">
            <w:pPr>
              <w:jc w:val="both"/>
              <w:rPr>
                <w:rFonts w:ascii="Arial" w:hAnsi="Arial" w:cs="Arial"/>
                <w:b/>
                <w:bCs/>
                <w:color w:val="002060"/>
              </w:rPr>
            </w:pPr>
            <w:r w:rsidRPr="006D111B">
              <w:rPr>
                <w:rFonts w:ascii="Arial" w:hAnsi="Arial" w:cs="Arial"/>
                <w:b/>
                <w:bCs/>
                <w:color w:val="002060"/>
              </w:rPr>
              <w:t>¿Se hace mención de la persona responsable de la asignatura?</w:t>
            </w:r>
          </w:p>
          <w:p w14:paraId="252E601F" w14:textId="77777777" w:rsidR="00C5572D" w:rsidRDefault="00C5572D" w:rsidP="00471F64">
            <w:pPr>
              <w:jc w:val="both"/>
              <w:rPr>
                <w:rFonts w:ascii="Arial" w:hAnsi="Arial" w:cs="Arial"/>
                <w:b/>
                <w:bCs/>
                <w:color w:val="002060"/>
              </w:rPr>
            </w:pPr>
          </w:p>
          <w:p w14:paraId="7F2A38F5" w14:textId="77777777" w:rsidR="00C5572D" w:rsidRPr="006D111B" w:rsidRDefault="00C5572D" w:rsidP="00471F64">
            <w:pPr>
              <w:jc w:val="both"/>
              <w:rPr>
                <w:rFonts w:ascii="Arial" w:hAnsi="Arial" w:cs="Arial"/>
                <w:b/>
                <w:bCs/>
                <w:color w:val="002060"/>
              </w:rPr>
            </w:pPr>
          </w:p>
        </w:tc>
        <w:tc>
          <w:tcPr>
            <w:tcW w:w="646" w:type="dxa"/>
          </w:tcPr>
          <w:p w14:paraId="11D81BF2" w14:textId="7B322435" w:rsidR="00C219B1" w:rsidRPr="00B03FC8" w:rsidRDefault="00C219B1" w:rsidP="00C219B1">
            <w:pPr>
              <w:rPr>
                <w:rFonts w:ascii="Arial" w:hAnsi="Arial" w:cs="Arial"/>
                <w:color w:val="000000" w:themeColor="text1"/>
                <w:sz w:val="24"/>
                <w:szCs w:val="24"/>
              </w:rPr>
            </w:pPr>
            <w:r>
              <w:rPr>
                <w:rFonts w:ascii="Arial" w:hAnsi="Arial"/>
                <w:b w:val="0"/>
                <w:i w:val="0"/>
                <w:sz w:val="24"/>
              </w:rPr>
            </w:r>
          </w:p>
        </w:tc>
        <w:tc>
          <w:tcPr>
            <w:tcW w:w="536" w:type="dxa"/>
          </w:tcPr>
          <w:p w14:paraId="2AB4E004" w14:textId="77777777" w:rsidR="00C5572D" w:rsidRPr="00B03FC8" w:rsidRDefault="00C5572D" w:rsidP="00471F64">
            <w:pPr>
              <w:rPr>
                <w:rFonts w:ascii="Arial" w:hAnsi="Arial" w:cs="Arial"/>
                <w:b/>
                <w:bCs/>
                <w:color w:val="000000" w:themeColor="text1"/>
                <w:sz w:val="24"/>
                <w:szCs w:val="24"/>
              </w:rPr>
            </w:pPr>
            <w:r>
              <w:rPr>
                <w:rFonts w:ascii="Arial" w:hAnsi="Arial"/>
                <w:b w:val="0"/>
                <w:i w:val="0"/>
                <w:sz w:val="24"/>
              </w:rPr>
              <w:t>No</w:t>
            </w:r>
          </w:p>
        </w:tc>
        <w:tc>
          <w:tcPr>
            <w:tcW w:w="4205" w:type="dxa"/>
          </w:tcPr>
          <w:p w14:paraId="7802CFC4" w14:textId="77777777" w:rsidR="00C5572D" w:rsidRDefault="00C5572D" w:rsidP="00471F64">
            <w:pPr>
              <w:rPr>
                <w:rFonts w:ascii="Arial" w:hAnsi="Arial" w:cs="Arial"/>
                <w:b/>
                <w:bCs/>
                <w:color w:val="7F7F7F" w:themeColor="text1" w:themeTint="80"/>
                <w:sz w:val="24"/>
                <w:szCs w:val="24"/>
              </w:rPr>
            </w:pPr>
            <w:r>
              <w:rPr>
                <w:rFonts w:ascii="Arial" w:hAnsi="Arial"/>
                <w:b w:val="0"/>
                <w:i w:val="0"/>
                <w:sz w:val="24"/>
              </w:rPr>
              <w:t>No se menciona el nombre del docente titular responsable de la asignatura. Dado que es un documento institucional de diseño del bloque, es comprensible, pero se recomienda incluir al responsable de implementación.</w:t>
            </w:r>
          </w:p>
        </w:tc>
      </w:tr>
      <w:tr w:rsidR="00C5572D" w14:paraId="78D627A9" w14:textId="77777777" w:rsidTr="00471F64">
        <w:tc>
          <w:tcPr>
            <w:tcW w:w="4106" w:type="dxa"/>
          </w:tcPr>
          <w:p w14:paraId="031260FA" w14:textId="77777777" w:rsidR="00C5572D" w:rsidRDefault="00C5572D" w:rsidP="00471F64">
            <w:pPr>
              <w:jc w:val="both"/>
              <w:rPr>
                <w:rFonts w:ascii="Arial" w:hAnsi="Arial" w:cs="Arial"/>
                <w:b/>
                <w:bCs/>
                <w:color w:val="002060"/>
              </w:rPr>
            </w:pPr>
            <w:r w:rsidRPr="006D111B">
              <w:rPr>
                <w:rFonts w:ascii="Arial" w:hAnsi="Arial" w:cs="Arial"/>
                <w:b/>
                <w:bCs/>
                <w:color w:val="002060"/>
              </w:rPr>
              <w:t>¿La planeación cuenta con nombre de la asignatura, grado, grupo y clave?</w:t>
            </w:r>
          </w:p>
          <w:p w14:paraId="731F1A67" w14:textId="77777777" w:rsidR="00C5572D" w:rsidRPr="006D111B" w:rsidRDefault="00C5572D" w:rsidP="00471F64">
            <w:pPr>
              <w:jc w:val="both"/>
              <w:rPr>
                <w:rFonts w:ascii="Arial" w:hAnsi="Arial" w:cs="Arial"/>
                <w:b/>
                <w:bCs/>
                <w:color w:val="002060"/>
              </w:rPr>
            </w:pPr>
          </w:p>
        </w:tc>
        <w:tc>
          <w:tcPr>
            <w:tcW w:w="646" w:type="dxa"/>
          </w:tcPr>
          <w:p w14:paraId="0B44DB7B" w14:textId="4DA3F02D" w:rsidR="00C5572D" w:rsidRPr="00B03FC8" w:rsidRDefault="00C5572D" w:rsidP="00471F64">
            <w:pPr>
              <w:rPr>
                <w:rFonts w:ascii="Arial" w:hAnsi="Arial" w:cs="Arial"/>
                <w:b/>
                <w:bCs/>
                <w:color w:val="000000" w:themeColor="text1"/>
                <w:sz w:val="24"/>
                <w:szCs w:val="24"/>
              </w:rPr>
            </w:pPr>
            <w:r>
              <w:rPr>
                <w:rFonts w:ascii="Arial" w:hAnsi="Arial"/>
                <w:b w:val="0"/>
                <w:i w:val="0"/>
                <w:sz w:val="24"/>
              </w:rPr>
              <w:t>Sí</w:t>
            </w:r>
          </w:p>
        </w:tc>
        <w:tc>
          <w:tcPr>
            <w:tcW w:w="536" w:type="dxa"/>
          </w:tcPr>
          <w:p w14:paraId="6BA4C40A" w14:textId="77777777" w:rsidR="00C5572D" w:rsidRPr="00B03FC8" w:rsidRDefault="00C5572D" w:rsidP="00471F64">
            <w:pPr>
              <w:rPr>
                <w:rFonts w:ascii="Arial" w:hAnsi="Arial" w:cs="Arial"/>
                <w:b/>
                <w:bCs/>
                <w:color w:val="000000" w:themeColor="text1"/>
                <w:sz w:val="24"/>
                <w:szCs w:val="24"/>
              </w:rPr>
            </w:pPr>
            <w:r>
              <w:rPr>
                <w:rFonts w:ascii="Arial" w:hAnsi="Arial"/>
                <w:b w:val="0"/>
                <w:i w:val="0"/>
                <w:sz w:val="24"/>
              </w:rPr>
            </w:r>
          </w:p>
        </w:tc>
        <w:tc>
          <w:tcPr>
            <w:tcW w:w="4205" w:type="dxa"/>
          </w:tcPr>
          <w:p w14:paraId="2B01A2FA" w14:textId="77777777" w:rsidR="00C5572D" w:rsidRDefault="00C5572D" w:rsidP="00471F64">
            <w:pPr>
              <w:rPr>
                <w:rFonts w:ascii="Arial" w:hAnsi="Arial" w:cs="Arial"/>
                <w:b/>
                <w:bCs/>
                <w:color w:val="7F7F7F" w:themeColor="text1" w:themeTint="80"/>
                <w:sz w:val="24"/>
                <w:szCs w:val="24"/>
              </w:rPr>
            </w:pPr>
            <w:r>
              <w:rPr>
                <w:rFonts w:ascii="Arial" w:hAnsi="Arial"/>
                <w:b w:val="0"/>
                <w:i w:val="0"/>
                <w:sz w:val="24"/>
              </w:rPr>
              <w:t>Se identifica claramente: MT1001B «Descubrimientos del mercado para el desarrollo de estrategias», 2° semestre, Entrada de Negocios. Incluye clave del bloque y ubicación en la malla curricular.</w:t>
            </w:r>
          </w:p>
        </w:tc>
      </w:tr>
      <w:tr w:rsidR="00C5572D" w14:paraId="48CFE806" w14:textId="77777777" w:rsidTr="00471F64">
        <w:tc>
          <w:tcPr>
            <w:tcW w:w="4106" w:type="dxa"/>
          </w:tcPr>
          <w:p w14:paraId="4ABC6C3D" w14:textId="77777777" w:rsidR="00C5572D" w:rsidRPr="006D111B" w:rsidRDefault="00C5572D" w:rsidP="00471F64">
            <w:pPr>
              <w:jc w:val="both"/>
              <w:rPr>
                <w:rFonts w:ascii="Arial" w:hAnsi="Arial" w:cs="Arial"/>
                <w:b/>
                <w:bCs/>
                <w:color w:val="002060"/>
                <w:sz w:val="24"/>
                <w:szCs w:val="24"/>
              </w:rPr>
            </w:pPr>
          </w:p>
          <w:p w14:paraId="39914517" w14:textId="77777777" w:rsidR="00C5572D" w:rsidRDefault="00C5572D" w:rsidP="00471F64">
            <w:pPr>
              <w:jc w:val="both"/>
              <w:rPr>
                <w:rFonts w:ascii="Arial" w:hAnsi="Arial" w:cs="Arial"/>
                <w:b/>
                <w:bCs/>
                <w:color w:val="002060"/>
              </w:rPr>
            </w:pPr>
            <w:r w:rsidRPr="006D111B">
              <w:rPr>
                <w:rFonts w:ascii="Arial" w:hAnsi="Arial" w:cs="Arial"/>
                <w:b/>
                <w:bCs/>
                <w:color w:val="002060"/>
              </w:rPr>
              <w:t>¿La planeación incluye algún otro criterio de datos de presentación?</w:t>
            </w:r>
          </w:p>
          <w:p w14:paraId="15145089" w14:textId="77777777" w:rsidR="00C5572D" w:rsidRDefault="00C5572D" w:rsidP="00471F64">
            <w:pPr>
              <w:jc w:val="both"/>
              <w:rPr>
                <w:rFonts w:ascii="Arial" w:hAnsi="Arial" w:cs="Arial"/>
                <w:b/>
                <w:bCs/>
                <w:color w:val="002060"/>
              </w:rPr>
            </w:pPr>
          </w:p>
          <w:p w14:paraId="47624EB1" w14:textId="77777777" w:rsidR="00C5572D" w:rsidRPr="00C5572D" w:rsidRDefault="00C5572D" w:rsidP="00471F64">
            <w:pPr>
              <w:jc w:val="both"/>
              <w:rPr>
                <w:rFonts w:ascii="Arial" w:hAnsi="Arial" w:cs="Arial"/>
                <w:b/>
                <w:bCs/>
                <w:color w:val="C00000"/>
                <w:sz w:val="18"/>
                <w:szCs w:val="18"/>
              </w:rPr>
            </w:pPr>
            <w:r w:rsidRPr="006D111B">
              <w:rPr>
                <w:rFonts w:ascii="Arial" w:hAnsi="Arial" w:cs="Arial"/>
                <w:b/>
                <w:bCs/>
                <w:color w:val="002060"/>
              </w:rPr>
              <w:t xml:space="preserve"> </w:t>
            </w:r>
            <w:r w:rsidRPr="00C5572D">
              <w:rPr>
                <w:rFonts w:ascii="Arial" w:hAnsi="Arial" w:cs="Arial"/>
                <w:b/>
                <w:bCs/>
                <w:color w:val="C00000"/>
                <w:sz w:val="18"/>
                <w:szCs w:val="18"/>
              </w:rPr>
              <w:t>Si su respuesta es SI, favor en observaciones indicar estos datos.</w:t>
            </w:r>
          </w:p>
          <w:p w14:paraId="2171BB9D" w14:textId="77777777" w:rsidR="00C5572D" w:rsidRPr="006D111B" w:rsidRDefault="00C5572D" w:rsidP="00471F64">
            <w:pPr>
              <w:jc w:val="both"/>
              <w:rPr>
                <w:rFonts w:ascii="Arial" w:hAnsi="Arial" w:cs="Arial"/>
                <w:b/>
                <w:bCs/>
                <w:color w:val="002060"/>
                <w:sz w:val="24"/>
                <w:szCs w:val="24"/>
              </w:rPr>
            </w:pPr>
          </w:p>
        </w:tc>
        <w:tc>
          <w:tcPr>
            <w:tcW w:w="646" w:type="dxa"/>
          </w:tcPr>
          <w:p w14:paraId="23372B50" w14:textId="2541CFFB" w:rsidR="00C219B1" w:rsidRPr="00B03FC8" w:rsidRDefault="00C219B1" w:rsidP="00471F64">
            <w:pPr>
              <w:rPr>
                <w:rFonts w:ascii="Arial" w:hAnsi="Arial" w:cs="Arial"/>
                <w:b/>
                <w:bCs/>
                <w:color w:val="000000" w:themeColor="text1"/>
                <w:sz w:val="24"/>
                <w:szCs w:val="24"/>
              </w:rPr>
            </w:pPr>
            <w:r>
              <w:rPr>
                <w:rFonts w:ascii="Arial" w:hAnsi="Arial"/>
                <w:b w:val="0"/>
                <w:i w:val="0"/>
                <w:sz w:val="24"/>
              </w:rPr>
              <w:t>Sí</w:t>
            </w:r>
          </w:p>
        </w:tc>
        <w:tc>
          <w:tcPr>
            <w:tcW w:w="536" w:type="dxa"/>
          </w:tcPr>
          <w:p w14:paraId="16855529" w14:textId="77777777" w:rsidR="00C5572D" w:rsidRPr="00B03FC8" w:rsidRDefault="00C5572D" w:rsidP="00471F64">
            <w:pPr>
              <w:rPr>
                <w:rFonts w:ascii="Arial" w:hAnsi="Arial" w:cs="Arial"/>
                <w:b/>
                <w:bCs/>
                <w:color w:val="000000" w:themeColor="text1"/>
                <w:sz w:val="24"/>
                <w:szCs w:val="24"/>
              </w:rPr>
            </w:pPr>
            <w:r>
              <w:rPr>
                <w:rFonts w:ascii="Arial" w:hAnsi="Arial"/>
                <w:b w:val="0"/>
                <w:i w:val="0"/>
                <w:sz w:val="24"/>
              </w:rPr>
            </w:r>
          </w:p>
        </w:tc>
        <w:tc>
          <w:tcPr>
            <w:tcW w:w="4205" w:type="dxa"/>
          </w:tcPr>
          <w:p w14:paraId="1420C91C" w14:textId="77777777" w:rsidR="00C5572D" w:rsidRDefault="00C5572D" w:rsidP="00471F64">
            <w:pPr>
              <w:rPr>
                <w:rFonts w:ascii="Arial" w:hAnsi="Arial" w:cs="Arial"/>
                <w:b/>
                <w:bCs/>
                <w:color w:val="7F7F7F" w:themeColor="text1" w:themeTint="80"/>
                <w:sz w:val="24"/>
                <w:szCs w:val="24"/>
              </w:rPr>
            </w:pPr>
            <w:r>
              <w:rPr>
                <w:rFonts w:ascii="Arial" w:hAnsi="Arial"/>
                <w:b w:val="0"/>
                <w:i w:val="0"/>
                <w:sz w:val="24"/>
              </w:rPr>
              <w:t>Se incluye duración total (60 horas, 5 semanas), distribución en 3 módulos de 20 horas cada uno, y desglose de horas clase (20h) vs. tarea (10h) para el Módulo 1.</w:t>
            </w:r>
          </w:p>
        </w:tc>
      </w:tr>
    </w:tbl>
    <w:p w14:paraId="6B051880" w14:textId="77777777" w:rsidR="00C5572D" w:rsidRDefault="00C5572D" w:rsidP="00C5572D">
      <w:pPr>
        <w:rPr>
          <w:rFonts w:ascii="Arial" w:hAnsi="Arial" w:cs="Arial"/>
          <w:b/>
          <w:bCs/>
          <w:color w:val="7F7F7F" w:themeColor="text1" w:themeTint="80"/>
          <w:sz w:val="24"/>
          <w:szCs w:val="24"/>
        </w:rPr>
      </w:pPr>
    </w:p>
    <w:p w14:paraId="3FB12F31" w14:textId="5ADDA7B4" w:rsidR="0096686E" w:rsidRPr="0096686E" w:rsidRDefault="0096686E" w:rsidP="00C5572D">
      <w:pPr>
        <w:rPr>
          <w:rFonts w:ascii="Arial" w:hAnsi="Arial" w:cs="Arial"/>
          <w:b/>
          <w:bCs/>
          <w:i/>
          <w:iCs/>
          <w:color w:val="002060"/>
          <w:sz w:val="18"/>
          <w:szCs w:val="18"/>
        </w:rPr>
      </w:pPr>
      <w:r w:rsidRPr="0096686E">
        <w:rPr>
          <w:rFonts w:ascii="Arial" w:hAnsi="Arial" w:cs="Arial"/>
          <w:b/>
          <w:bCs/>
          <w:i/>
          <w:iCs/>
          <w:color w:val="002060"/>
          <w:sz w:val="18"/>
          <w:szCs w:val="18"/>
        </w:rPr>
        <w:t>Nota si la respuesta es No, asignar un comentario – observación al respecto para la mejora o ajuste pertinente</w:t>
      </w:r>
    </w:p>
    <w:p w14:paraId="3D89DD09" w14:textId="77777777" w:rsidR="00C5572D" w:rsidRDefault="00C5572D" w:rsidP="00C5572D">
      <w:pPr>
        <w:ind w:left="708"/>
        <w:rPr>
          <w:rFonts w:ascii="Arial" w:hAnsi="Arial" w:cs="Arial"/>
          <w:b/>
          <w:bCs/>
          <w:color w:val="7F7F7F" w:themeColor="text1" w:themeTint="80"/>
          <w:sz w:val="24"/>
          <w:szCs w:val="24"/>
        </w:rPr>
      </w:pPr>
    </w:p>
    <w:p w14:paraId="6CF189E5" w14:textId="77777777" w:rsidR="00C5572D" w:rsidRDefault="00C5572D" w:rsidP="00C5572D">
      <w:pPr>
        <w:ind w:left="708"/>
        <w:rPr>
          <w:rFonts w:ascii="Arial" w:hAnsi="Arial" w:cs="Arial"/>
          <w:b/>
          <w:bCs/>
          <w:color w:val="7F7F7F" w:themeColor="text1" w:themeTint="80"/>
          <w:sz w:val="24"/>
          <w:szCs w:val="24"/>
        </w:rPr>
      </w:pPr>
    </w:p>
    <w:p w14:paraId="0943F80D" w14:textId="77777777" w:rsidR="00C5572D" w:rsidRDefault="00C5572D" w:rsidP="00C5572D">
      <w:pPr>
        <w:ind w:left="708"/>
        <w:rPr>
          <w:rFonts w:ascii="Arial" w:hAnsi="Arial" w:cs="Arial"/>
          <w:b/>
          <w:bCs/>
          <w:color w:val="7F7F7F" w:themeColor="text1" w:themeTint="80"/>
          <w:sz w:val="24"/>
          <w:szCs w:val="24"/>
        </w:rPr>
      </w:pPr>
    </w:p>
    <w:p w14:paraId="0F8FC6E5" w14:textId="77777777" w:rsidR="00C5572D" w:rsidRDefault="00C5572D" w:rsidP="00C5572D">
      <w:pPr>
        <w:ind w:left="708"/>
        <w:rPr>
          <w:rFonts w:ascii="Arial" w:hAnsi="Arial" w:cs="Arial"/>
          <w:b/>
          <w:bCs/>
          <w:color w:val="7F7F7F" w:themeColor="text1" w:themeTint="80"/>
          <w:sz w:val="24"/>
          <w:szCs w:val="24"/>
        </w:rPr>
      </w:pPr>
    </w:p>
    <w:p w14:paraId="19CDED33" w14:textId="77777777" w:rsidR="00C5572D" w:rsidRDefault="00C5572D" w:rsidP="00C5572D">
      <w:pPr>
        <w:ind w:left="708"/>
        <w:rPr>
          <w:rFonts w:ascii="Arial" w:hAnsi="Arial" w:cs="Arial"/>
          <w:b/>
          <w:bCs/>
          <w:color w:val="7F7F7F" w:themeColor="text1" w:themeTint="80"/>
          <w:sz w:val="24"/>
          <w:szCs w:val="24"/>
        </w:rPr>
      </w:pPr>
    </w:p>
    <w:p w14:paraId="0C11853D" w14:textId="0CA5374B" w:rsidR="00C5572D" w:rsidRDefault="00C5572D" w:rsidP="00C5572D">
      <w:pPr>
        <w:ind w:left="708"/>
        <w:rPr>
          <w:rFonts w:ascii="Arial" w:hAnsi="Arial" w:cs="Arial"/>
          <w:b/>
          <w:bCs/>
          <w:color w:val="7F7F7F" w:themeColor="text1" w:themeTint="80"/>
          <w:sz w:val="24"/>
          <w:szCs w:val="24"/>
        </w:rPr>
      </w:pPr>
    </w:p>
    <w:p w14:paraId="3946F31A" w14:textId="77777777" w:rsidR="00611569" w:rsidRDefault="00611569" w:rsidP="00C5572D">
      <w:pPr>
        <w:ind w:left="708"/>
        <w:rPr>
          <w:rFonts w:ascii="Arial" w:hAnsi="Arial" w:cs="Arial"/>
          <w:b/>
          <w:bCs/>
          <w:color w:val="7F7F7F" w:themeColor="text1" w:themeTint="80"/>
          <w:sz w:val="24"/>
          <w:szCs w:val="24"/>
        </w:rPr>
      </w:pPr>
    </w:p>
    <w:p w14:paraId="1731221F" w14:textId="77777777" w:rsidR="00C5572D" w:rsidRDefault="00C5572D" w:rsidP="00C5572D">
      <w:pPr>
        <w:ind w:left="708"/>
        <w:rPr>
          <w:rFonts w:ascii="Arial" w:hAnsi="Arial" w:cs="Arial"/>
          <w:b/>
          <w:bCs/>
          <w:color w:val="7F7F7F" w:themeColor="text1" w:themeTint="80"/>
          <w:sz w:val="24"/>
          <w:szCs w:val="24"/>
        </w:rPr>
      </w:pPr>
    </w:p>
    <w:p w14:paraId="52F6B223" w14:textId="77777777" w:rsidR="00C5572D" w:rsidRDefault="00C5572D" w:rsidP="00C5572D">
      <w:pPr>
        <w:ind w:left="708"/>
        <w:rPr>
          <w:rFonts w:ascii="Arial" w:hAnsi="Arial" w:cs="Arial"/>
          <w:b/>
          <w:bCs/>
          <w:color w:val="7F7F7F" w:themeColor="text1" w:themeTint="80"/>
          <w:sz w:val="24"/>
          <w:szCs w:val="24"/>
        </w:rPr>
      </w:pPr>
    </w:p>
    <w:p w14:paraId="5D1CCF5D" w14:textId="77777777" w:rsidR="00C5572D" w:rsidRDefault="00C5572D" w:rsidP="00C5572D">
      <w:pPr>
        <w:ind w:left="708"/>
        <w:rPr>
          <w:rFonts w:ascii="Arial" w:hAnsi="Arial" w:cs="Arial"/>
          <w:b/>
          <w:bCs/>
          <w:color w:val="7F7F7F" w:themeColor="text1" w:themeTint="80"/>
          <w:sz w:val="24"/>
          <w:szCs w:val="24"/>
        </w:rPr>
      </w:pPr>
    </w:p>
    <w:p w14:paraId="354C1D25" w14:textId="77777777" w:rsidR="00C5572D" w:rsidRDefault="00C5572D" w:rsidP="00C5572D">
      <w:pPr>
        <w:rPr>
          <w:rFonts w:ascii="Arial" w:hAnsi="Arial" w:cs="Arial"/>
          <w:b/>
          <w:bCs/>
          <w:sz w:val="24"/>
          <w:szCs w:val="24"/>
          <w:u w:val="single"/>
        </w:rPr>
      </w:pPr>
      <w:r w:rsidRPr="006D111B">
        <w:rPr>
          <w:rFonts w:ascii="Arial" w:hAnsi="Arial" w:cs="Arial"/>
          <w:b/>
          <w:bCs/>
          <w:sz w:val="24"/>
          <w:szCs w:val="24"/>
          <w:u w:val="single"/>
        </w:rPr>
        <w:t xml:space="preserve"> 3ra. Parte. Análisis del Propósito u Objetivo</w:t>
      </w:r>
      <w:r>
        <w:rPr>
          <w:rFonts w:ascii="Arial" w:hAnsi="Arial" w:cs="Arial"/>
          <w:b/>
          <w:bCs/>
          <w:sz w:val="24"/>
          <w:szCs w:val="24"/>
          <w:u w:val="single"/>
        </w:rPr>
        <w:t xml:space="preserve"> General:</w:t>
      </w:r>
    </w:p>
    <w:p w14:paraId="4406DFAB" w14:textId="77777777" w:rsidR="00C5572D" w:rsidRDefault="00C5572D" w:rsidP="00C5572D">
      <w:pPr>
        <w:jc w:val="both"/>
        <w:rPr>
          <w:rFonts w:ascii="Arial" w:hAnsi="Arial" w:cs="Arial"/>
          <w:color w:val="002060"/>
          <w:sz w:val="24"/>
          <w:szCs w:val="24"/>
        </w:rPr>
      </w:pPr>
      <w:r w:rsidRPr="00134521">
        <w:rPr>
          <w:rFonts w:ascii="Arial" w:hAnsi="Arial" w:cs="Arial"/>
          <w:color w:val="002060"/>
          <w:sz w:val="24"/>
          <w:szCs w:val="24"/>
        </w:rPr>
        <w:t xml:space="preserve">Identificar que el </w:t>
      </w:r>
      <w:r w:rsidRPr="00131631">
        <w:rPr>
          <w:rFonts w:ascii="Arial" w:hAnsi="Arial" w:cs="Arial"/>
          <w:b/>
          <w:bCs/>
          <w:color w:val="002060"/>
          <w:sz w:val="24"/>
          <w:szCs w:val="24"/>
          <w:u w:val="single"/>
        </w:rPr>
        <w:t>propósito u objetivo general de la asignatura</w:t>
      </w:r>
      <w:r w:rsidRPr="00134521">
        <w:rPr>
          <w:rFonts w:ascii="Arial" w:hAnsi="Arial" w:cs="Arial"/>
          <w:color w:val="002060"/>
          <w:sz w:val="24"/>
          <w:szCs w:val="24"/>
        </w:rPr>
        <w:t xml:space="preserve"> cumpla con los criterios establecidos. De identificarse algunas áreas de mejora emitir alguna observación o recomendación de mejora. </w:t>
      </w:r>
    </w:p>
    <w:p w14:paraId="56BF8B0C" w14:textId="77777777" w:rsidR="00C5572D" w:rsidRPr="00C5572D" w:rsidRDefault="00C5572D" w:rsidP="00C5572D">
      <w:pPr>
        <w:jc w:val="both"/>
        <w:rPr>
          <w:rFonts w:ascii="Arial" w:hAnsi="Arial" w:cs="Arial"/>
          <w:b/>
          <w:bCs/>
          <w:color w:val="C00000"/>
          <w:sz w:val="18"/>
          <w:szCs w:val="18"/>
        </w:rPr>
      </w:pPr>
      <w:r w:rsidRPr="00C5572D">
        <w:rPr>
          <w:rFonts w:ascii="Arial" w:hAnsi="Arial" w:cs="Arial"/>
          <w:b/>
          <w:bCs/>
          <w:color w:val="C00000"/>
          <w:sz w:val="18"/>
          <w:szCs w:val="18"/>
        </w:rPr>
        <w:t xml:space="preserve">Nota: Si no se cuenta con el criterio, brindar algunas sugerencias. </w:t>
      </w:r>
    </w:p>
    <w:p w14:paraId="0D4622BB" w14:textId="77777777" w:rsidR="00C5572D" w:rsidRPr="00134521" w:rsidRDefault="00C5572D" w:rsidP="00C5572D">
      <w:pPr>
        <w:jc w:val="both"/>
        <w:rPr>
          <w:rFonts w:ascii="Arial" w:hAnsi="Arial" w:cs="Arial"/>
          <w:b/>
          <w:bCs/>
          <w:color w:val="002060"/>
          <w:sz w:val="24"/>
          <w:szCs w:val="24"/>
        </w:rPr>
      </w:pPr>
    </w:p>
    <w:tbl>
      <w:tblPr>
        <w:tblStyle w:val="Tablaconcuadrcula"/>
        <w:tblW w:w="0" w:type="auto"/>
        <w:tblLook w:val="04A0" w:firstRow="1" w:lastRow="0" w:firstColumn="1" w:lastColumn="0" w:noHBand="0" w:noVBand="1"/>
      </w:tblPr>
      <w:tblGrid>
        <w:gridCol w:w="2162"/>
        <w:gridCol w:w="1057"/>
        <w:gridCol w:w="1057"/>
        <w:gridCol w:w="4552"/>
      </w:tblGrid>
      <w:tr w:rsidR="00C5572D" w:rsidRPr="00134521" w14:paraId="1119394F" w14:textId="77777777" w:rsidTr="00471F64">
        <w:tc>
          <w:tcPr>
            <w:tcW w:w="2204" w:type="dxa"/>
          </w:tcPr>
          <w:p w14:paraId="56AF0B77"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Criterios</w:t>
            </w:r>
          </w:p>
        </w:tc>
        <w:tc>
          <w:tcPr>
            <w:tcW w:w="990" w:type="dxa"/>
          </w:tcPr>
          <w:p w14:paraId="1457C287"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Si se cumple</w:t>
            </w:r>
          </w:p>
        </w:tc>
        <w:tc>
          <w:tcPr>
            <w:tcW w:w="912" w:type="dxa"/>
          </w:tcPr>
          <w:p w14:paraId="05CE76E9"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No se cumple</w:t>
            </w:r>
          </w:p>
        </w:tc>
        <w:tc>
          <w:tcPr>
            <w:tcW w:w="4722" w:type="dxa"/>
          </w:tcPr>
          <w:p w14:paraId="5CB46F28"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 xml:space="preserve">Comentario </w:t>
            </w:r>
          </w:p>
        </w:tc>
      </w:tr>
      <w:tr w:rsidR="00C5572D" w:rsidRPr="00134521" w14:paraId="73F6F11F" w14:textId="77777777" w:rsidTr="00471F64">
        <w:tc>
          <w:tcPr>
            <w:tcW w:w="2204" w:type="dxa"/>
          </w:tcPr>
          <w:p w14:paraId="0FB85522"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Redacción: Cumple con los criterios de una adecuada redacción (Qué, Cómo y Paraqué).</w:t>
            </w:r>
          </w:p>
          <w:p w14:paraId="2DA6AD21" w14:textId="77777777" w:rsidR="00C5572D" w:rsidRPr="00134521" w:rsidRDefault="00C5572D" w:rsidP="00471F64">
            <w:pPr>
              <w:jc w:val="both"/>
              <w:rPr>
                <w:rFonts w:ascii="Arial" w:hAnsi="Arial" w:cs="Arial"/>
                <w:b/>
                <w:bCs/>
                <w:color w:val="002060"/>
              </w:rPr>
            </w:pPr>
          </w:p>
        </w:tc>
        <w:tc>
          <w:tcPr>
            <w:tcW w:w="990" w:type="dxa"/>
          </w:tcPr>
          <w:p w14:paraId="6E4C922B"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12" w:type="dxa"/>
          </w:tcPr>
          <w:p w14:paraId="0A906AE5" w14:textId="0477972F"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722" w:type="dxa"/>
          </w:tcPr>
          <w:p w14:paraId="61617CA0" w14:textId="03A9E949" w:rsidR="00C5572D" w:rsidRPr="00134521" w:rsidRDefault="00C5572D" w:rsidP="00471F64">
            <w:pPr>
              <w:jc w:val="both"/>
              <w:rPr>
                <w:rFonts w:ascii="Arial" w:hAnsi="Arial" w:cs="Arial"/>
                <w:b/>
                <w:bCs/>
                <w:color w:val="002060"/>
                <w:sz w:val="24"/>
                <w:szCs w:val="24"/>
              </w:rPr>
            </w:pPr>
            <w:r>
              <w:rPr>
                <w:rFonts w:ascii="Arial" w:hAnsi="Arial"/>
                <w:b w:val="0"/>
                <w:i w:val="0"/>
                <w:sz w:val="24"/>
              </w:rPr>
              <w:t>El propósito se articula con estructura Qué/Cómo/Para qué: descubrir el mercado (qué), mediante un reto con plan de mercadotecnia (cómo), para hacer recomendaciones innovadoras al socio formador (para qué). La redacción es funcional, aunque podría beneficiarse de mayor concisión.</w:t>
            </w:r>
          </w:p>
        </w:tc>
      </w:tr>
      <w:tr w:rsidR="00C5572D" w:rsidRPr="00134521" w14:paraId="646B521B" w14:textId="77777777" w:rsidTr="00471F64">
        <w:tc>
          <w:tcPr>
            <w:tcW w:w="2204" w:type="dxa"/>
          </w:tcPr>
          <w:p w14:paraId="638D1AC9"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Su propósito u objetivo es claro y preciso en lo que se pretende lograr.</w:t>
            </w:r>
          </w:p>
          <w:p w14:paraId="374979D8" w14:textId="77777777" w:rsidR="00C5572D" w:rsidRPr="00134521" w:rsidRDefault="00C5572D" w:rsidP="00471F64">
            <w:pPr>
              <w:jc w:val="both"/>
              <w:rPr>
                <w:rFonts w:ascii="Arial" w:hAnsi="Arial" w:cs="Arial"/>
                <w:b/>
                <w:bCs/>
                <w:color w:val="002060"/>
              </w:rPr>
            </w:pPr>
          </w:p>
        </w:tc>
        <w:tc>
          <w:tcPr>
            <w:tcW w:w="990" w:type="dxa"/>
          </w:tcPr>
          <w:p w14:paraId="18D431BB"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12" w:type="dxa"/>
          </w:tcPr>
          <w:p w14:paraId="1F8499BE" w14:textId="7AEFA409"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722" w:type="dxa"/>
          </w:tcPr>
          <w:p w14:paraId="3D0ADA73"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El objetivo es claro: formular un plan básico de mercadotecnia a partir de un diagnóstico de mercado. El alcance está bien delimitado al nivel de las competencias A y B.</w:t>
            </w:r>
          </w:p>
        </w:tc>
      </w:tr>
      <w:tr w:rsidR="00C5572D" w14:paraId="10EC7C74" w14:textId="77777777" w:rsidTr="00471F64">
        <w:tc>
          <w:tcPr>
            <w:tcW w:w="2204" w:type="dxa"/>
          </w:tcPr>
          <w:p w14:paraId="0439B7F8"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Se puede el propósito u objetivo alcanzar en el tiempo establecido del curso.</w:t>
            </w:r>
          </w:p>
          <w:p w14:paraId="3553569F" w14:textId="77777777" w:rsidR="00C5572D" w:rsidRPr="00134521" w:rsidRDefault="00C5572D" w:rsidP="00471F64">
            <w:pPr>
              <w:jc w:val="both"/>
              <w:rPr>
                <w:rFonts w:ascii="Arial" w:hAnsi="Arial" w:cs="Arial"/>
                <w:b/>
                <w:bCs/>
                <w:color w:val="002060"/>
              </w:rPr>
            </w:pPr>
          </w:p>
        </w:tc>
        <w:tc>
          <w:tcPr>
            <w:tcW w:w="990" w:type="dxa"/>
          </w:tcPr>
          <w:p w14:paraId="592EEE12" w14:textId="77777777" w:rsidR="00C5572D" w:rsidRDefault="00C5572D" w:rsidP="00471F64">
            <w:pPr>
              <w:jc w:val="both"/>
              <w:rPr>
                <w:rFonts w:ascii="Arial" w:hAnsi="Arial" w:cs="Arial"/>
                <w:sz w:val="24"/>
                <w:szCs w:val="24"/>
              </w:rPr>
            </w:pPr>
            <w:r>
              <w:rPr>
                <w:rFonts w:ascii="Arial" w:hAnsi="Arial"/>
                <w:b w:val="0"/>
                <w:i w:val="0"/>
                <w:sz w:val="24"/>
              </w:rPr>
              <w:t>Sí</w:t>
            </w:r>
          </w:p>
        </w:tc>
        <w:tc>
          <w:tcPr>
            <w:tcW w:w="912" w:type="dxa"/>
          </w:tcPr>
          <w:p w14:paraId="78702059" w14:textId="5674F5CA" w:rsidR="00C5572D" w:rsidRDefault="00C5572D" w:rsidP="00471F64">
            <w:pPr>
              <w:jc w:val="both"/>
              <w:rPr>
                <w:rFonts w:ascii="Arial" w:hAnsi="Arial" w:cs="Arial"/>
                <w:sz w:val="24"/>
                <w:szCs w:val="24"/>
              </w:rPr>
            </w:pPr>
            <w:r>
              <w:rPr>
                <w:rFonts w:ascii="Arial" w:hAnsi="Arial"/>
                <w:b w:val="0"/>
                <w:i w:val="0"/>
                <w:sz w:val="24"/>
              </w:rPr>
            </w:r>
          </w:p>
        </w:tc>
        <w:tc>
          <w:tcPr>
            <w:tcW w:w="4722" w:type="dxa"/>
          </w:tcPr>
          <w:p w14:paraId="0095E12F" w14:textId="77777777" w:rsidR="00C5572D" w:rsidRDefault="00C5572D" w:rsidP="00471F64">
            <w:pPr>
              <w:jc w:val="both"/>
              <w:rPr>
                <w:rFonts w:ascii="Arial" w:hAnsi="Arial" w:cs="Arial"/>
                <w:sz w:val="24"/>
                <w:szCs w:val="24"/>
              </w:rPr>
            </w:pPr>
            <w:r>
              <w:rPr>
                <w:rFonts w:ascii="Arial" w:hAnsi="Arial"/>
                <w:b w:val="0"/>
                <w:i w:val="0"/>
                <w:sz w:val="24"/>
              </w:rPr>
              <w:t>El propósito es alcanzable en las 5 semanas (60 horas) previstas. La secuenciación en 3 módulos (diagnóstico, análisis, reto) permite un avance progresivo. Las 10 sesiones del Módulo 1 distribuyen adecuadamente la carga.</w:t>
            </w:r>
          </w:p>
        </w:tc>
      </w:tr>
      <w:tr w:rsidR="00C5572D" w14:paraId="039EF644" w14:textId="77777777" w:rsidTr="00471F64">
        <w:tc>
          <w:tcPr>
            <w:tcW w:w="2204" w:type="dxa"/>
          </w:tcPr>
          <w:p w14:paraId="5B6F2058"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Es observable y evaluable.</w:t>
            </w:r>
          </w:p>
          <w:p w14:paraId="5138A9C5" w14:textId="77777777" w:rsidR="00C5572D" w:rsidRPr="00134521" w:rsidRDefault="00C5572D" w:rsidP="00471F64">
            <w:pPr>
              <w:jc w:val="both"/>
              <w:rPr>
                <w:rFonts w:ascii="Arial" w:hAnsi="Arial" w:cs="Arial"/>
                <w:b/>
                <w:bCs/>
                <w:color w:val="002060"/>
              </w:rPr>
            </w:pPr>
          </w:p>
        </w:tc>
        <w:tc>
          <w:tcPr>
            <w:tcW w:w="990" w:type="dxa"/>
          </w:tcPr>
          <w:p w14:paraId="05D5CBFA"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12" w:type="dxa"/>
          </w:tcPr>
          <w:p w14:paraId="75FEEE63" w14:textId="60061E6C"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722" w:type="dxa"/>
          </w:tcPr>
          <w:p w14:paraId="500C517D"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El resultado es observable y evaluable: se entrega un plan de mercadotecnia y formatos de design thinking. Los 5 objetos de aprendizaje tienen puntajes asignados (5+5+2+2+6=20 puntos).</w:t>
            </w:r>
          </w:p>
        </w:tc>
      </w:tr>
    </w:tbl>
    <w:p w14:paraId="045A379E" w14:textId="77777777" w:rsidR="00C5572D" w:rsidRPr="006D111B" w:rsidRDefault="00C5572D" w:rsidP="00C5572D">
      <w:pPr>
        <w:jc w:val="both"/>
        <w:rPr>
          <w:rFonts w:ascii="Arial" w:hAnsi="Arial" w:cs="Arial"/>
          <w:sz w:val="24"/>
          <w:szCs w:val="24"/>
        </w:rPr>
      </w:pPr>
    </w:p>
    <w:p w14:paraId="1414629F" w14:textId="77777777" w:rsidR="00C5572D" w:rsidRPr="00134521" w:rsidRDefault="00C5572D" w:rsidP="00C5572D">
      <w:pPr>
        <w:rPr>
          <w:rFonts w:ascii="Arial" w:hAnsi="Arial" w:cs="Arial"/>
          <w:b/>
          <w:bCs/>
          <w:color w:val="002060"/>
          <w:sz w:val="24"/>
          <w:szCs w:val="24"/>
          <w:u w:val="single"/>
        </w:rPr>
      </w:pPr>
      <w:r w:rsidRPr="00134521">
        <w:rPr>
          <w:rFonts w:ascii="Arial" w:hAnsi="Arial" w:cs="Arial"/>
          <w:b/>
          <w:bCs/>
          <w:color w:val="002060"/>
          <w:sz w:val="24"/>
          <w:szCs w:val="24"/>
          <w:u w:val="single"/>
        </w:rPr>
        <w:t>Recomendaciones del evaluador:</w:t>
      </w:r>
    </w:p>
    <w:p w14:paraId="04CE394E" w14:textId="77777777" w:rsidR="00C5572D" w:rsidRDefault="00C5572D" w:rsidP="00C5572D">
      <w:pPr>
        <w:rPr>
          <w:rFonts w:ascii="Arial" w:hAnsi="Arial" w:cs="Arial"/>
          <w:b/>
          <w:bCs/>
          <w:sz w:val="24"/>
          <w:szCs w:val="24"/>
          <w:u w:val="single"/>
        </w:rPr>
      </w:pPr>
      <w:r>
        <w:rPr>
          <w:rFonts w:ascii="Arial" w:hAnsi="Arial"/>
          <w:b w:val="0"/>
          <w:i w:val="0"/>
          <w:sz w:val="24"/>
        </w:rPr>
        <w:t>El propósito cumple satisfactoriamente con los criterios evaluados. Como recomendación menor, se sugiere explicitar en la redacción del objetivo el vínculo con las competencias transversales (pensamiento crítico, colaboración) que el propio modelo Tec21 promueve. Desde la perspectiva de multiliteracidades (Cope &amp; Kalantzis, 2009), también sería deseable que el propósito mencionara explícitamente el uso de múltiples modos de representación (visual, digital, textual) como parte del proceso formativo, no solo como productos de entrega.</w:t>
      </w:r>
    </w:p>
    <w:p w14:paraId="767907A6" w14:textId="77777777" w:rsidR="00C5572D" w:rsidRDefault="00C5572D" w:rsidP="00C5572D">
      <w:pPr>
        <w:rPr>
          <w:rFonts w:ascii="Arial" w:hAnsi="Arial" w:cs="Arial"/>
          <w:b/>
          <w:bCs/>
          <w:sz w:val="24"/>
          <w:szCs w:val="24"/>
          <w:u w:val="single"/>
        </w:rPr>
      </w:pPr>
    </w:p>
    <w:p w14:paraId="1C2772DA" w14:textId="77777777" w:rsidR="00C5572D" w:rsidRDefault="00C5572D" w:rsidP="00C5572D">
      <w:pPr>
        <w:rPr>
          <w:rFonts w:ascii="Arial" w:hAnsi="Arial" w:cs="Arial"/>
          <w:b/>
          <w:bCs/>
          <w:sz w:val="24"/>
          <w:szCs w:val="24"/>
          <w:u w:val="single"/>
        </w:rPr>
      </w:pPr>
    </w:p>
    <w:p w14:paraId="306DDF4D" w14:textId="7C4B3B78" w:rsidR="00C5572D" w:rsidRDefault="00C5572D" w:rsidP="00C5572D">
      <w:pPr>
        <w:rPr>
          <w:rFonts w:ascii="Arial" w:hAnsi="Arial" w:cs="Arial"/>
          <w:b/>
          <w:bCs/>
          <w:sz w:val="24"/>
          <w:szCs w:val="24"/>
          <w:u w:val="single"/>
        </w:rPr>
      </w:pPr>
    </w:p>
    <w:p w14:paraId="6D356506" w14:textId="77777777" w:rsidR="00EC259C" w:rsidRDefault="00EC259C" w:rsidP="00C5572D">
      <w:pPr>
        <w:rPr>
          <w:rFonts w:ascii="Arial" w:hAnsi="Arial" w:cs="Arial"/>
          <w:b/>
          <w:bCs/>
          <w:sz w:val="24"/>
          <w:szCs w:val="24"/>
          <w:u w:val="single"/>
        </w:rPr>
      </w:pPr>
    </w:p>
    <w:p w14:paraId="66E32432" w14:textId="77777777" w:rsidR="00C5572D" w:rsidRDefault="00C5572D" w:rsidP="00C5572D">
      <w:pPr>
        <w:rPr>
          <w:rFonts w:ascii="Arial" w:hAnsi="Arial" w:cs="Arial"/>
          <w:b/>
          <w:bCs/>
          <w:sz w:val="24"/>
          <w:szCs w:val="24"/>
          <w:u w:val="single"/>
        </w:rPr>
      </w:pPr>
      <w:r>
        <w:rPr>
          <w:rFonts w:ascii="Arial" w:hAnsi="Arial" w:cs="Arial"/>
          <w:b/>
          <w:bCs/>
          <w:sz w:val="24"/>
          <w:szCs w:val="24"/>
          <w:u w:val="single"/>
        </w:rPr>
        <w:lastRenderedPageBreak/>
        <w:t>4ta Parte. Análisis de las Competencias – Aprendizajes Esperados.</w:t>
      </w:r>
    </w:p>
    <w:p w14:paraId="32F07F8F" w14:textId="4C374709" w:rsidR="00C5572D" w:rsidRPr="00134521" w:rsidRDefault="00C5572D" w:rsidP="00C5572D">
      <w:pPr>
        <w:jc w:val="both"/>
        <w:rPr>
          <w:rFonts w:ascii="Arial" w:hAnsi="Arial" w:cs="Arial"/>
          <w:color w:val="002060"/>
          <w:sz w:val="24"/>
          <w:szCs w:val="24"/>
        </w:rPr>
      </w:pPr>
      <w:r w:rsidRPr="00134521">
        <w:rPr>
          <w:rFonts w:ascii="Arial" w:hAnsi="Arial" w:cs="Arial"/>
          <w:color w:val="002060"/>
          <w:sz w:val="24"/>
          <w:szCs w:val="24"/>
        </w:rPr>
        <w:t xml:space="preserve">En este rubro es importante poder evaluar que la planeación presente los siguientes aspectos como: </w:t>
      </w:r>
      <w:r w:rsidRPr="00036B6E">
        <w:rPr>
          <w:rFonts w:ascii="Arial" w:hAnsi="Arial" w:cs="Arial"/>
          <w:b/>
          <w:bCs/>
          <w:color w:val="002060"/>
          <w:sz w:val="24"/>
          <w:szCs w:val="24"/>
        </w:rPr>
        <w:t>Competencias</w:t>
      </w:r>
      <w:r w:rsidR="0096686E">
        <w:rPr>
          <w:rFonts w:ascii="Arial" w:hAnsi="Arial" w:cs="Arial"/>
          <w:b/>
          <w:bCs/>
          <w:color w:val="002060"/>
          <w:sz w:val="24"/>
          <w:szCs w:val="24"/>
        </w:rPr>
        <w:t xml:space="preserve"> - </w:t>
      </w:r>
      <w:r w:rsidRPr="00036B6E">
        <w:rPr>
          <w:rFonts w:ascii="Arial" w:hAnsi="Arial" w:cs="Arial"/>
          <w:b/>
          <w:bCs/>
          <w:color w:val="002060"/>
          <w:sz w:val="24"/>
          <w:szCs w:val="24"/>
        </w:rPr>
        <w:t>Aprendizajes Esperados</w:t>
      </w:r>
      <w:r w:rsidR="0096686E">
        <w:rPr>
          <w:rFonts w:ascii="Arial" w:hAnsi="Arial" w:cs="Arial"/>
          <w:b/>
          <w:bCs/>
          <w:color w:val="002060"/>
          <w:sz w:val="24"/>
          <w:szCs w:val="24"/>
        </w:rPr>
        <w:t xml:space="preserve"> – Resultados de Aprendizaje</w:t>
      </w:r>
      <w:r w:rsidRPr="00134521">
        <w:rPr>
          <w:rFonts w:ascii="Arial" w:hAnsi="Arial" w:cs="Arial"/>
          <w:color w:val="002060"/>
          <w:sz w:val="24"/>
          <w:szCs w:val="24"/>
        </w:rPr>
        <w:t>. No todas las planeaciones en algunos casos presentan las competencias debido al Modelo de Enseñanza, y en algunos casos quizás el rubro de Aprendizajes</w:t>
      </w:r>
      <w:r w:rsidR="0096686E">
        <w:rPr>
          <w:rFonts w:ascii="Arial" w:hAnsi="Arial" w:cs="Arial"/>
          <w:color w:val="002060"/>
          <w:sz w:val="24"/>
          <w:szCs w:val="24"/>
        </w:rPr>
        <w:t xml:space="preserve"> o Resultados Esperados </w:t>
      </w:r>
      <w:r w:rsidRPr="00134521">
        <w:rPr>
          <w:rFonts w:ascii="Arial" w:hAnsi="Arial" w:cs="Arial"/>
          <w:color w:val="002060"/>
          <w:sz w:val="24"/>
          <w:szCs w:val="24"/>
        </w:rPr>
        <w:t>no sea considerado. Cuando se elabore el análisis es importante poder hacer mención de cuál de los rubros se encuentra y poder revisar los siguientes criterios.</w:t>
      </w:r>
    </w:p>
    <w:p w14:paraId="4F5A7248" w14:textId="77777777" w:rsidR="00C5572D" w:rsidRPr="00134521" w:rsidRDefault="00C5572D" w:rsidP="00C5572D">
      <w:pPr>
        <w:jc w:val="both"/>
        <w:rPr>
          <w:rFonts w:ascii="Arial" w:hAnsi="Arial" w:cs="Arial"/>
          <w:color w:val="002060"/>
          <w:sz w:val="24"/>
          <w:szCs w:val="24"/>
        </w:rPr>
      </w:pPr>
    </w:p>
    <w:p w14:paraId="5BDF0C1F" w14:textId="7FAD0DFD" w:rsidR="00C5572D" w:rsidRPr="00134521" w:rsidRDefault="00C5572D" w:rsidP="00C5572D">
      <w:pPr>
        <w:jc w:val="both"/>
        <w:rPr>
          <w:rFonts w:ascii="Arial" w:hAnsi="Arial" w:cs="Arial"/>
          <w:b/>
          <w:bCs/>
          <w:color w:val="002060"/>
          <w:sz w:val="24"/>
          <w:szCs w:val="24"/>
        </w:rPr>
      </w:pPr>
      <w:r w:rsidRPr="00134521">
        <w:rPr>
          <w:rFonts w:ascii="Arial" w:hAnsi="Arial" w:cs="Arial"/>
          <w:b/>
          <w:bCs/>
          <w:color w:val="002060"/>
          <w:sz w:val="24"/>
          <w:szCs w:val="24"/>
        </w:rPr>
        <w:t>Competencias:</w:t>
      </w:r>
      <w:r w:rsidR="00682A59">
        <w:rPr>
          <w:rFonts w:ascii="Arial" w:hAnsi="Arial" w:cs="Arial"/>
          <w:b/>
          <w:bCs/>
          <w:color w:val="002060"/>
          <w:sz w:val="24"/>
          <w:szCs w:val="24"/>
        </w:rPr>
        <w:t xml:space="preserve"> </w:t>
      </w:r>
    </w:p>
    <w:tbl>
      <w:tblPr>
        <w:tblStyle w:val="Tablaconcuadrcula"/>
        <w:tblW w:w="0" w:type="auto"/>
        <w:tblLook w:val="04A0" w:firstRow="1" w:lastRow="0" w:firstColumn="1" w:lastColumn="0" w:noHBand="0" w:noVBand="1"/>
      </w:tblPr>
      <w:tblGrid>
        <w:gridCol w:w="2668"/>
        <w:gridCol w:w="1133"/>
        <w:gridCol w:w="1057"/>
        <w:gridCol w:w="3970"/>
      </w:tblGrid>
      <w:tr w:rsidR="00C5572D" w:rsidRPr="00134521" w14:paraId="6978A56A" w14:textId="77777777" w:rsidTr="00471F64">
        <w:tc>
          <w:tcPr>
            <w:tcW w:w="2689" w:type="dxa"/>
          </w:tcPr>
          <w:p w14:paraId="16E0E48B"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Criterio por Evaluar</w:t>
            </w:r>
          </w:p>
        </w:tc>
        <w:tc>
          <w:tcPr>
            <w:tcW w:w="1134" w:type="dxa"/>
          </w:tcPr>
          <w:p w14:paraId="4CAC75D2"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Si cumple</w:t>
            </w:r>
          </w:p>
        </w:tc>
        <w:tc>
          <w:tcPr>
            <w:tcW w:w="992" w:type="dxa"/>
          </w:tcPr>
          <w:p w14:paraId="0F30E484"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No cumple</w:t>
            </w:r>
          </w:p>
        </w:tc>
        <w:tc>
          <w:tcPr>
            <w:tcW w:w="4013" w:type="dxa"/>
          </w:tcPr>
          <w:p w14:paraId="61BB4CA8"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Observación</w:t>
            </w:r>
          </w:p>
        </w:tc>
      </w:tr>
      <w:tr w:rsidR="00C5572D" w:rsidRPr="00134521" w14:paraId="2386B6C7" w14:textId="77777777" w:rsidTr="00471F64">
        <w:tc>
          <w:tcPr>
            <w:tcW w:w="2689" w:type="dxa"/>
          </w:tcPr>
          <w:p w14:paraId="546ED249"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La redacción de la competencia cumple con la siguiente estructura:</w:t>
            </w:r>
          </w:p>
          <w:p w14:paraId="3A86213F" w14:textId="77777777" w:rsidR="00C5572D" w:rsidRPr="00134521" w:rsidRDefault="00C5572D" w:rsidP="00471F64">
            <w:pPr>
              <w:jc w:val="both"/>
              <w:rPr>
                <w:rFonts w:ascii="Arial" w:hAnsi="Arial" w:cs="Arial"/>
                <w:b/>
                <w:bCs/>
                <w:color w:val="002060"/>
              </w:rPr>
            </w:pPr>
          </w:p>
          <w:p w14:paraId="46B648D9"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Verbo de desempeño (3ra persona del singular).</w:t>
            </w:r>
          </w:p>
          <w:p w14:paraId="5A159A4D" w14:textId="77777777" w:rsidR="00C5572D" w:rsidRPr="00134521" w:rsidRDefault="00C5572D" w:rsidP="00471F64">
            <w:pPr>
              <w:jc w:val="both"/>
              <w:rPr>
                <w:rFonts w:ascii="Arial" w:hAnsi="Arial" w:cs="Arial"/>
                <w:b/>
                <w:bCs/>
                <w:color w:val="002060"/>
              </w:rPr>
            </w:pPr>
          </w:p>
          <w:p w14:paraId="09CD6447"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Contenido conceptual (Acción).</w:t>
            </w:r>
          </w:p>
          <w:p w14:paraId="278CA547" w14:textId="77777777" w:rsidR="00C5572D" w:rsidRPr="00134521" w:rsidRDefault="00C5572D" w:rsidP="00471F64">
            <w:pPr>
              <w:jc w:val="both"/>
              <w:rPr>
                <w:rFonts w:ascii="Arial" w:hAnsi="Arial" w:cs="Arial"/>
                <w:b/>
                <w:bCs/>
                <w:color w:val="002060"/>
              </w:rPr>
            </w:pPr>
          </w:p>
          <w:p w14:paraId="59AD5215"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 xml:space="preserve">Finalidad contextual. </w:t>
            </w:r>
          </w:p>
          <w:p w14:paraId="6932DFCB" w14:textId="77777777" w:rsidR="00C5572D" w:rsidRPr="00134521" w:rsidRDefault="00C5572D" w:rsidP="00471F64">
            <w:pPr>
              <w:jc w:val="both"/>
              <w:rPr>
                <w:rFonts w:ascii="Arial" w:hAnsi="Arial" w:cs="Arial"/>
                <w:b/>
                <w:bCs/>
                <w:color w:val="002060"/>
              </w:rPr>
            </w:pPr>
          </w:p>
          <w:p w14:paraId="5FC06BBA" w14:textId="77777777" w:rsidR="00C5572D" w:rsidRDefault="00C5572D" w:rsidP="00471F64">
            <w:pPr>
              <w:jc w:val="both"/>
              <w:rPr>
                <w:rFonts w:ascii="Arial" w:hAnsi="Arial" w:cs="Arial"/>
                <w:b/>
                <w:bCs/>
                <w:color w:val="002060"/>
              </w:rPr>
            </w:pPr>
            <w:r w:rsidRPr="00134521">
              <w:rPr>
                <w:rFonts w:ascii="Arial" w:hAnsi="Arial" w:cs="Arial"/>
                <w:b/>
                <w:bCs/>
                <w:color w:val="002060"/>
              </w:rPr>
              <w:t>Condición de Referencia</w:t>
            </w:r>
            <w:r>
              <w:rPr>
                <w:rFonts w:ascii="Arial" w:hAnsi="Arial" w:cs="Arial"/>
                <w:b/>
                <w:bCs/>
                <w:color w:val="002060"/>
              </w:rPr>
              <w:t>.</w:t>
            </w:r>
          </w:p>
          <w:p w14:paraId="73F19782" w14:textId="77777777" w:rsidR="00C5572D" w:rsidRPr="00134521" w:rsidRDefault="00C5572D" w:rsidP="00471F64">
            <w:pPr>
              <w:jc w:val="both"/>
              <w:rPr>
                <w:rFonts w:ascii="Arial" w:hAnsi="Arial" w:cs="Arial"/>
                <w:b/>
                <w:bCs/>
                <w:color w:val="002060"/>
              </w:rPr>
            </w:pPr>
          </w:p>
        </w:tc>
        <w:tc>
          <w:tcPr>
            <w:tcW w:w="1134" w:type="dxa"/>
          </w:tcPr>
          <w:p w14:paraId="164E475F" w14:textId="731DF5C2"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5414C5C7"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3BF43AF6" w14:textId="0F3EB121" w:rsidR="00C5572D" w:rsidRPr="00134521" w:rsidRDefault="00C5572D" w:rsidP="00471F64">
            <w:pPr>
              <w:jc w:val="both"/>
              <w:rPr>
                <w:rFonts w:ascii="Arial" w:hAnsi="Arial" w:cs="Arial"/>
                <w:b/>
                <w:bCs/>
                <w:color w:val="002060"/>
                <w:sz w:val="24"/>
                <w:szCs w:val="24"/>
              </w:rPr>
            </w:pPr>
            <w:r>
              <w:rPr>
                <w:rFonts w:ascii="Arial" w:hAnsi="Arial"/>
                <w:b w:val="0"/>
                <w:i w:val="0"/>
                <w:sz w:val="24"/>
              </w:rPr>
              <w:t>Las competencias SNEG0400, SNEG0700 y SEG0200 presentan estructura de verbo + contenido + finalidad. Ejemplo: «Analizar información cuantitativa y cualitativa (verbo + contenido) para la toma de decisiones (finalidad)». La condición de referencia es parcialmente explícita en los niveles de dominio A y B.</w:t>
            </w:r>
          </w:p>
        </w:tc>
      </w:tr>
      <w:tr w:rsidR="00C5572D" w:rsidRPr="00134521" w14:paraId="48358F4E" w14:textId="77777777" w:rsidTr="00471F64">
        <w:tc>
          <w:tcPr>
            <w:tcW w:w="2689" w:type="dxa"/>
          </w:tcPr>
          <w:p w14:paraId="021EA7BE"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Es clara y concisa.</w:t>
            </w:r>
          </w:p>
          <w:p w14:paraId="6D15E762" w14:textId="77777777" w:rsidR="00C5572D" w:rsidRPr="00134521" w:rsidRDefault="00C5572D" w:rsidP="00471F64">
            <w:pPr>
              <w:jc w:val="both"/>
              <w:rPr>
                <w:rFonts w:ascii="Arial" w:hAnsi="Arial" w:cs="Arial"/>
                <w:b/>
                <w:bCs/>
                <w:color w:val="002060"/>
              </w:rPr>
            </w:pPr>
          </w:p>
        </w:tc>
        <w:tc>
          <w:tcPr>
            <w:tcW w:w="1134" w:type="dxa"/>
          </w:tcPr>
          <w:p w14:paraId="7C5A7FC1" w14:textId="5F6A0B36"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36E40846"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651E3454" w14:textId="77777777" w:rsidR="00C5572D" w:rsidRDefault="00C5572D" w:rsidP="00471F64">
            <w:pPr>
              <w:jc w:val="both"/>
              <w:rPr>
                <w:rFonts w:ascii="Arial" w:hAnsi="Arial" w:cs="Arial"/>
                <w:b/>
                <w:bCs/>
                <w:color w:val="002060"/>
                <w:sz w:val="24"/>
                <w:szCs w:val="24"/>
              </w:rPr>
            </w:pPr>
            <w:r>
              <w:rPr>
                <w:rFonts w:ascii="Arial" w:hAnsi="Arial"/>
                <w:b w:val="0"/>
                <w:i w:val="0"/>
                <w:sz w:val="24"/>
              </w:rPr>
              <w:t>Las competencias son claras y concisas. Cada una incluye subcompetencias específicas con descriptores diferenciados por nivel de dominio.</w:t>
            </w:r>
          </w:p>
          <w:p w14:paraId="52CA5E9E" w14:textId="77777777" w:rsidR="00C5572D" w:rsidRDefault="00C5572D" w:rsidP="00471F64">
            <w:pPr>
              <w:jc w:val="both"/>
              <w:rPr>
                <w:rFonts w:ascii="Arial" w:hAnsi="Arial" w:cs="Arial"/>
                <w:b/>
                <w:bCs/>
                <w:color w:val="002060"/>
                <w:sz w:val="24"/>
                <w:szCs w:val="24"/>
              </w:rPr>
            </w:pPr>
          </w:p>
          <w:p w14:paraId="389CC703" w14:textId="77777777" w:rsidR="00C5572D" w:rsidRDefault="00C5572D" w:rsidP="00471F64">
            <w:pPr>
              <w:jc w:val="both"/>
              <w:rPr>
                <w:rFonts w:ascii="Arial" w:hAnsi="Arial" w:cs="Arial"/>
                <w:b/>
                <w:bCs/>
                <w:color w:val="002060"/>
                <w:sz w:val="24"/>
                <w:szCs w:val="24"/>
              </w:rPr>
            </w:pPr>
          </w:p>
          <w:p w14:paraId="718BA257" w14:textId="77777777" w:rsidR="00C5572D" w:rsidRDefault="00C5572D" w:rsidP="00471F64">
            <w:pPr>
              <w:jc w:val="both"/>
              <w:rPr>
                <w:rFonts w:ascii="Arial" w:hAnsi="Arial" w:cs="Arial"/>
                <w:b/>
                <w:bCs/>
                <w:color w:val="002060"/>
                <w:sz w:val="24"/>
                <w:szCs w:val="24"/>
              </w:rPr>
            </w:pPr>
          </w:p>
          <w:p w14:paraId="14DFE529" w14:textId="77777777" w:rsidR="00C5572D" w:rsidRDefault="00C5572D" w:rsidP="00471F64">
            <w:pPr>
              <w:jc w:val="both"/>
              <w:rPr>
                <w:rFonts w:ascii="Arial" w:hAnsi="Arial" w:cs="Arial"/>
                <w:b/>
                <w:bCs/>
                <w:color w:val="002060"/>
                <w:sz w:val="24"/>
                <w:szCs w:val="24"/>
              </w:rPr>
            </w:pPr>
          </w:p>
          <w:p w14:paraId="6C670B9E" w14:textId="77777777" w:rsidR="00C5572D" w:rsidRPr="00134521" w:rsidRDefault="00C5572D" w:rsidP="00471F64">
            <w:pPr>
              <w:jc w:val="both"/>
              <w:rPr>
                <w:rFonts w:ascii="Arial" w:hAnsi="Arial" w:cs="Arial"/>
                <w:b/>
                <w:bCs/>
                <w:color w:val="002060"/>
                <w:sz w:val="24"/>
                <w:szCs w:val="24"/>
              </w:rPr>
            </w:pPr>
          </w:p>
        </w:tc>
      </w:tr>
      <w:tr w:rsidR="00C5572D" w:rsidRPr="00134521" w14:paraId="262F4F4C" w14:textId="77777777" w:rsidTr="00471F64">
        <w:tc>
          <w:tcPr>
            <w:tcW w:w="2689" w:type="dxa"/>
          </w:tcPr>
          <w:p w14:paraId="49C7742F"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Es Observable y Evaluable.</w:t>
            </w:r>
          </w:p>
          <w:p w14:paraId="03C1088B" w14:textId="77777777" w:rsidR="00C5572D" w:rsidRPr="00134521" w:rsidRDefault="00C5572D" w:rsidP="00471F64">
            <w:pPr>
              <w:jc w:val="both"/>
              <w:rPr>
                <w:rFonts w:ascii="Arial" w:hAnsi="Arial" w:cs="Arial"/>
                <w:b/>
                <w:bCs/>
                <w:color w:val="002060"/>
              </w:rPr>
            </w:pPr>
          </w:p>
        </w:tc>
        <w:tc>
          <w:tcPr>
            <w:tcW w:w="1134" w:type="dxa"/>
          </w:tcPr>
          <w:p w14:paraId="1F716B54" w14:textId="023CFAA7"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5D2F3D25"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7849A727" w14:textId="77777777" w:rsidR="00C5572D" w:rsidRDefault="00C5572D" w:rsidP="00471F64">
            <w:pPr>
              <w:jc w:val="both"/>
              <w:rPr>
                <w:rFonts w:ascii="Arial" w:hAnsi="Arial" w:cs="Arial"/>
                <w:b/>
                <w:bCs/>
                <w:color w:val="002060"/>
                <w:sz w:val="24"/>
                <w:szCs w:val="24"/>
              </w:rPr>
            </w:pPr>
            <w:r>
              <w:rPr>
                <w:rFonts w:ascii="Arial" w:hAnsi="Arial"/>
                <w:b w:val="0"/>
                <w:i w:val="0"/>
                <w:sz w:val="24"/>
              </w:rPr>
              <w:t>Son observables y evaluables a través de los objetos de aprendizaje: diagnóstico de caso (SNEG0700), evaluación conceptual (SNEG0400), plan de mercadotecnia (SNEG0703) y taller de design thinking (SEG0201).</w:t>
            </w:r>
          </w:p>
          <w:p w14:paraId="3C9E86E4" w14:textId="77777777" w:rsidR="00C5572D" w:rsidRDefault="00C5572D" w:rsidP="00471F64">
            <w:pPr>
              <w:jc w:val="both"/>
              <w:rPr>
                <w:rFonts w:ascii="Arial" w:hAnsi="Arial" w:cs="Arial"/>
                <w:b/>
                <w:bCs/>
                <w:color w:val="002060"/>
                <w:sz w:val="24"/>
                <w:szCs w:val="24"/>
              </w:rPr>
            </w:pPr>
          </w:p>
          <w:p w14:paraId="28A9BF42" w14:textId="77777777" w:rsidR="00C5572D" w:rsidRDefault="00C5572D" w:rsidP="00471F64">
            <w:pPr>
              <w:jc w:val="both"/>
              <w:rPr>
                <w:rFonts w:ascii="Arial" w:hAnsi="Arial" w:cs="Arial"/>
                <w:b/>
                <w:bCs/>
                <w:color w:val="002060"/>
                <w:sz w:val="24"/>
                <w:szCs w:val="24"/>
              </w:rPr>
            </w:pPr>
          </w:p>
          <w:p w14:paraId="131B0612" w14:textId="77777777" w:rsidR="00C5572D" w:rsidRDefault="00C5572D" w:rsidP="00471F64">
            <w:pPr>
              <w:jc w:val="both"/>
              <w:rPr>
                <w:rFonts w:ascii="Arial" w:hAnsi="Arial" w:cs="Arial"/>
                <w:b/>
                <w:bCs/>
                <w:color w:val="002060"/>
                <w:sz w:val="24"/>
                <w:szCs w:val="24"/>
              </w:rPr>
            </w:pPr>
          </w:p>
          <w:p w14:paraId="0EC491C5" w14:textId="77777777" w:rsidR="00C5572D" w:rsidRDefault="00C5572D" w:rsidP="00471F64">
            <w:pPr>
              <w:jc w:val="both"/>
              <w:rPr>
                <w:rFonts w:ascii="Arial" w:hAnsi="Arial" w:cs="Arial"/>
                <w:b/>
                <w:bCs/>
                <w:color w:val="002060"/>
                <w:sz w:val="24"/>
                <w:szCs w:val="24"/>
              </w:rPr>
            </w:pPr>
          </w:p>
          <w:p w14:paraId="2618F302" w14:textId="77777777" w:rsidR="00C5572D" w:rsidRPr="00134521" w:rsidRDefault="00C5572D" w:rsidP="00471F64">
            <w:pPr>
              <w:jc w:val="both"/>
              <w:rPr>
                <w:rFonts w:ascii="Arial" w:hAnsi="Arial" w:cs="Arial"/>
                <w:b/>
                <w:bCs/>
                <w:color w:val="002060"/>
                <w:sz w:val="24"/>
                <w:szCs w:val="24"/>
              </w:rPr>
            </w:pPr>
          </w:p>
        </w:tc>
      </w:tr>
    </w:tbl>
    <w:p w14:paraId="0001D999" w14:textId="77777777" w:rsidR="00C5572D" w:rsidRPr="00134521" w:rsidRDefault="00C5572D" w:rsidP="00C5572D">
      <w:pPr>
        <w:jc w:val="both"/>
        <w:rPr>
          <w:rFonts w:ascii="Arial" w:hAnsi="Arial" w:cs="Arial"/>
          <w:b/>
          <w:bCs/>
          <w:color w:val="002060"/>
          <w:sz w:val="24"/>
          <w:szCs w:val="24"/>
        </w:rPr>
      </w:pPr>
    </w:p>
    <w:p w14:paraId="08C81585" w14:textId="77777777" w:rsidR="00C5572D" w:rsidRDefault="00C5572D" w:rsidP="00C5572D">
      <w:pPr>
        <w:jc w:val="both"/>
        <w:rPr>
          <w:rFonts w:ascii="Arial" w:hAnsi="Arial" w:cs="Arial"/>
          <w:b/>
          <w:bCs/>
          <w:color w:val="002060"/>
          <w:sz w:val="24"/>
          <w:szCs w:val="24"/>
        </w:rPr>
      </w:pPr>
      <w:r>
        <w:rPr>
          <w:rFonts w:ascii="Arial" w:hAnsi="Arial"/>
          <w:b w:val="0"/>
          <w:i w:val="0"/>
          <w:sz w:val="24"/>
        </w:rPr>
        <w:t>Las competencias del bloque MT1001B están bien estructuradas y alineadas con el perfil de egreso de la Entrada de Negocios. La diferenciación por niveles de dominio (A y B) es un acierto que permite calibrar las expectativas según la etapa formativa del estudiante. Sin embargo, las competencias se enfocan casi exclusivamente en habilidades técnicas de negocio, sin integrar explícitamente competencias de pensamiento crítico o ciudadanía digital que, desde el conectivismo (Siemens, 2005), serían fundamentales para un profesionista que opera en entornos de información distribuida.</w:t>
      </w:r>
    </w:p>
    <w:p w14:paraId="7EEE45DC" w14:textId="77777777" w:rsidR="00C5572D" w:rsidRPr="00134521" w:rsidRDefault="00C5572D" w:rsidP="00C5572D">
      <w:pPr>
        <w:jc w:val="both"/>
        <w:rPr>
          <w:rFonts w:ascii="Arial" w:hAnsi="Arial" w:cs="Arial"/>
          <w:b/>
          <w:bCs/>
          <w:color w:val="002060"/>
          <w:sz w:val="24"/>
          <w:szCs w:val="24"/>
        </w:rPr>
      </w:pPr>
    </w:p>
    <w:p w14:paraId="15FB121E" w14:textId="52BEC9D1" w:rsidR="00C5572D" w:rsidRPr="00134521" w:rsidRDefault="00C5572D" w:rsidP="00C5572D">
      <w:pPr>
        <w:jc w:val="both"/>
        <w:rPr>
          <w:rFonts w:ascii="Arial" w:hAnsi="Arial" w:cs="Arial"/>
          <w:b/>
          <w:bCs/>
          <w:color w:val="002060"/>
          <w:sz w:val="24"/>
          <w:szCs w:val="24"/>
        </w:rPr>
      </w:pPr>
      <w:r w:rsidRPr="00134521">
        <w:rPr>
          <w:rFonts w:ascii="Arial" w:hAnsi="Arial" w:cs="Arial"/>
          <w:b/>
          <w:bCs/>
          <w:color w:val="002060"/>
          <w:sz w:val="24"/>
          <w:szCs w:val="24"/>
        </w:rPr>
        <w:t>Aprendizaje Esperado</w:t>
      </w:r>
      <w:r w:rsidR="0096686E">
        <w:rPr>
          <w:rFonts w:ascii="Arial" w:hAnsi="Arial" w:cs="Arial"/>
          <w:b/>
          <w:bCs/>
          <w:color w:val="002060"/>
          <w:sz w:val="24"/>
          <w:szCs w:val="24"/>
        </w:rPr>
        <w:t xml:space="preserve"> – Resultados de Aprendizaje.</w:t>
      </w:r>
    </w:p>
    <w:tbl>
      <w:tblPr>
        <w:tblStyle w:val="Tablaconcuadrcula"/>
        <w:tblW w:w="0" w:type="auto"/>
        <w:tblLook w:val="04A0" w:firstRow="1" w:lastRow="0" w:firstColumn="1" w:lastColumn="0" w:noHBand="0" w:noVBand="1"/>
      </w:tblPr>
      <w:tblGrid>
        <w:gridCol w:w="2672"/>
        <w:gridCol w:w="1132"/>
        <w:gridCol w:w="1057"/>
        <w:gridCol w:w="3967"/>
      </w:tblGrid>
      <w:tr w:rsidR="00C5572D" w:rsidRPr="00134521" w14:paraId="5BC71BC5" w14:textId="77777777" w:rsidTr="00471F64">
        <w:tc>
          <w:tcPr>
            <w:tcW w:w="2689" w:type="dxa"/>
          </w:tcPr>
          <w:p w14:paraId="5BF2D2DA"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Criterio por Evaluar</w:t>
            </w:r>
          </w:p>
        </w:tc>
        <w:tc>
          <w:tcPr>
            <w:tcW w:w="1134" w:type="dxa"/>
          </w:tcPr>
          <w:p w14:paraId="0D8FD9C1"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Si cumple</w:t>
            </w:r>
          </w:p>
        </w:tc>
        <w:tc>
          <w:tcPr>
            <w:tcW w:w="992" w:type="dxa"/>
          </w:tcPr>
          <w:p w14:paraId="62A16B72"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No cumple</w:t>
            </w:r>
          </w:p>
        </w:tc>
        <w:tc>
          <w:tcPr>
            <w:tcW w:w="4013" w:type="dxa"/>
          </w:tcPr>
          <w:p w14:paraId="65A3E64E" w14:textId="77777777" w:rsidR="00C5572D" w:rsidRPr="00134521" w:rsidRDefault="00C5572D" w:rsidP="00471F64">
            <w:pPr>
              <w:jc w:val="both"/>
              <w:rPr>
                <w:rFonts w:ascii="Arial" w:hAnsi="Arial" w:cs="Arial"/>
                <w:b/>
                <w:bCs/>
                <w:color w:val="002060"/>
                <w:sz w:val="24"/>
                <w:szCs w:val="24"/>
              </w:rPr>
            </w:pPr>
            <w:r w:rsidRPr="00134521">
              <w:rPr>
                <w:rFonts w:ascii="Arial" w:hAnsi="Arial" w:cs="Arial"/>
                <w:b/>
                <w:bCs/>
                <w:color w:val="002060"/>
                <w:sz w:val="24"/>
                <w:szCs w:val="24"/>
              </w:rPr>
              <w:t xml:space="preserve">Observación </w:t>
            </w:r>
          </w:p>
        </w:tc>
      </w:tr>
      <w:tr w:rsidR="00C5572D" w:rsidRPr="00134521" w14:paraId="6D6DF59C" w14:textId="77777777" w:rsidTr="00471F64">
        <w:tc>
          <w:tcPr>
            <w:tcW w:w="2689" w:type="dxa"/>
          </w:tcPr>
          <w:p w14:paraId="008141D1"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Se expresa con claridad lo que se espera que logre el estudiante.</w:t>
            </w:r>
          </w:p>
          <w:p w14:paraId="79C69BF4" w14:textId="77777777" w:rsidR="00C5572D" w:rsidRPr="00134521" w:rsidRDefault="00C5572D" w:rsidP="00471F64">
            <w:pPr>
              <w:jc w:val="both"/>
              <w:rPr>
                <w:rFonts w:ascii="Arial" w:hAnsi="Arial" w:cs="Arial"/>
                <w:b/>
                <w:bCs/>
                <w:color w:val="002060"/>
                <w:sz w:val="24"/>
                <w:szCs w:val="24"/>
              </w:rPr>
            </w:pPr>
          </w:p>
        </w:tc>
        <w:tc>
          <w:tcPr>
            <w:tcW w:w="1134" w:type="dxa"/>
          </w:tcPr>
          <w:p w14:paraId="5359E636" w14:textId="7C513422"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3AE193B0"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6A5F8493"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Los 5 objetos de aprendizaje expresan con claridad lo esperado: diagnóstico de mercadotecnia, dominio conceptual, identificación de ejes rectores, elaboración de plan y aplicación de design thinking.</w:t>
            </w:r>
          </w:p>
        </w:tc>
      </w:tr>
      <w:tr w:rsidR="00C5572D" w:rsidRPr="00134521" w14:paraId="63356D99" w14:textId="77777777" w:rsidTr="00471F64">
        <w:tc>
          <w:tcPr>
            <w:tcW w:w="2689" w:type="dxa"/>
          </w:tcPr>
          <w:p w14:paraId="2E744554"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Favorece la autonomía de los estudiantes.</w:t>
            </w:r>
          </w:p>
          <w:p w14:paraId="3D947178" w14:textId="77777777" w:rsidR="00C5572D" w:rsidRPr="00134521" w:rsidRDefault="00C5572D" w:rsidP="00471F64">
            <w:pPr>
              <w:jc w:val="both"/>
              <w:rPr>
                <w:rFonts w:ascii="Arial" w:hAnsi="Arial" w:cs="Arial"/>
                <w:b/>
                <w:bCs/>
                <w:color w:val="002060"/>
              </w:rPr>
            </w:pPr>
          </w:p>
        </w:tc>
        <w:tc>
          <w:tcPr>
            <w:tcW w:w="1134" w:type="dxa"/>
          </w:tcPr>
          <w:p w14:paraId="02D1ED27" w14:textId="5249FB0E"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992" w:type="dxa"/>
          </w:tcPr>
          <w:p w14:paraId="4A839B81"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No</w:t>
            </w:r>
          </w:p>
        </w:tc>
        <w:tc>
          <w:tcPr>
            <w:tcW w:w="4013" w:type="dxa"/>
          </w:tcPr>
          <w:p w14:paraId="392BDFCC"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Los objetos de aprendizaje están diseñados para niveles A-B, donde el estudiante requiere guía. La autonomía se favorece parcialmente: el OA4 (guía para plan de MKT) pide investigación autónoma, pero otros objetos son predominantemente guiados. Se recomienda incorporar actividades de mayor agencia estudiantil.</w:t>
            </w:r>
          </w:p>
        </w:tc>
      </w:tr>
      <w:tr w:rsidR="00C5572D" w:rsidRPr="00134521" w14:paraId="43869EFA" w14:textId="77777777" w:rsidTr="00471F64">
        <w:tc>
          <w:tcPr>
            <w:tcW w:w="2689" w:type="dxa"/>
          </w:tcPr>
          <w:p w14:paraId="13BA7448"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Expresan los conocimientos, habilidades y/o actitudes que el estudiante deberá alcanzar al término de la actividad.</w:t>
            </w:r>
          </w:p>
          <w:p w14:paraId="730B9EA2" w14:textId="77777777" w:rsidR="00C5572D" w:rsidRPr="00134521" w:rsidRDefault="00C5572D" w:rsidP="00471F64">
            <w:pPr>
              <w:jc w:val="both"/>
              <w:rPr>
                <w:rFonts w:ascii="Arial" w:hAnsi="Arial" w:cs="Arial"/>
                <w:b/>
                <w:bCs/>
                <w:color w:val="002060"/>
              </w:rPr>
            </w:pPr>
          </w:p>
        </w:tc>
        <w:tc>
          <w:tcPr>
            <w:tcW w:w="1134" w:type="dxa"/>
          </w:tcPr>
          <w:p w14:paraId="1FD19AB3" w14:textId="7B3127EA"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47288398"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784D2B64"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Se expresan conocimientos (conceptos de MKT, segmentación), habilidades (diagnóstico, visualización, design thinking) y actitudes (proactividad ante soluciones). Los contenidos actitudinales, sin embargo, son más declarativos que operacionales.</w:t>
            </w:r>
          </w:p>
        </w:tc>
      </w:tr>
      <w:tr w:rsidR="00C5572D" w:rsidRPr="00134521" w14:paraId="641FF3BF" w14:textId="77777777" w:rsidTr="00471F64">
        <w:tc>
          <w:tcPr>
            <w:tcW w:w="2689" w:type="dxa"/>
          </w:tcPr>
          <w:p w14:paraId="1E8DBC35"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Hay precisión en el verbo.</w:t>
            </w:r>
          </w:p>
          <w:p w14:paraId="3E79F97F" w14:textId="77777777" w:rsidR="00C5572D" w:rsidRPr="00134521" w:rsidRDefault="00C5572D" w:rsidP="00471F64">
            <w:pPr>
              <w:jc w:val="both"/>
              <w:rPr>
                <w:rFonts w:ascii="Arial" w:hAnsi="Arial" w:cs="Arial"/>
                <w:b/>
                <w:bCs/>
                <w:color w:val="002060"/>
              </w:rPr>
            </w:pPr>
          </w:p>
        </w:tc>
        <w:tc>
          <w:tcPr>
            <w:tcW w:w="1134" w:type="dxa"/>
          </w:tcPr>
          <w:p w14:paraId="68655879" w14:textId="27D5486D"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130003E9"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52C4D4AE"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Los verbos son precisos y alineados con los niveles de dominio: identificar (A), analizar (A-B), diseñar (A), generar (A). Reflejan una taxonomía coherente para segundo semestre.</w:t>
            </w:r>
          </w:p>
        </w:tc>
      </w:tr>
      <w:tr w:rsidR="00C5572D" w:rsidRPr="00134521" w14:paraId="2B3300CF" w14:textId="77777777" w:rsidTr="00471F64">
        <w:tc>
          <w:tcPr>
            <w:tcW w:w="2689" w:type="dxa"/>
          </w:tcPr>
          <w:p w14:paraId="38D6CCBD" w14:textId="77777777" w:rsidR="00C5572D" w:rsidRPr="00134521" w:rsidRDefault="00C5572D" w:rsidP="00471F64">
            <w:pPr>
              <w:jc w:val="both"/>
              <w:rPr>
                <w:rFonts w:ascii="Arial" w:hAnsi="Arial" w:cs="Arial"/>
                <w:b/>
                <w:bCs/>
                <w:color w:val="002060"/>
              </w:rPr>
            </w:pPr>
            <w:r w:rsidRPr="00134521">
              <w:rPr>
                <w:rFonts w:ascii="Arial" w:hAnsi="Arial" w:cs="Arial"/>
                <w:b/>
                <w:bCs/>
                <w:color w:val="002060"/>
              </w:rPr>
              <w:t>Es relevante, claro y evaluable.</w:t>
            </w:r>
          </w:p>
          <w:p w14:paraId="23794D26" w14:textId="77777777" w:rsidR="00C5572D" w:rsidRPr="00134521" w:rsidRDefault="00C5572D" w:rsidP="00471F64">
            <w:pPr>
              <w:jc w:val="both"/>
              <w:rPr>
                <w:rFonts w:ascii="Arial" w:hAnsi="Arial" w:cs="Arial"/>
                <w:b/>
                <w:bCs/>
                <w:color w:val="002060"/>
              </w:rPr>
            </w:pPr>
          </w:p>
        </w:tc>
        <w:tc>
          <w:tcPr>
            <w:tcW w:w="1134" w:type="dxa"/>
          </w:tcPr>
          <w:p w14:paraId="7F916026" w14:textId="3C48405C" w:rsidR="00C5572D" w:rsidRPr="00134521" w:rsidRDefault="00C5572D" w:rsidP="00471F64">
            <w:pPr>
              <w:jc w:val="both"/>
              <w:rPr>
                <w:rFonts w:ascii="Arial" w:hAnsi="Arial" w:cs="Arial"/>
                <w:b/>
                <w:bCs/>
                <w:color w:val="002060"/>
                <w:sz w:val="24"/>
                <w:szCs w:val="24"/>
              </w:rPr>
            </w:pPr>
            <w:r>
              <w:rPr>
                <w:rFonts w:ascii="Arial" w:hAnsi="Arial"/>
                <w:b w:val="0"/>
                <w:i w:val="0"/>
                <w:sz w:val="24"/>
              </w:rPr>
              <w:t>Sí</w:t>
            </w:r>
          </w:p>
        </w:tc>
        <w:tc>
          <w:tcPr>
            <w:tcW w:w="992" w:type="dxa"/>
          </w:tcPr>
          <w:p w14:paraId="07229E99"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r>
          </w:p>
        </w:tc>
        <w:tc>
          <w:tcPr>
            <w:tcW w:w="4013" w:type="dxa"/>
          </w:tcPr>
          <w:p w14:paraId="75E3474B" w14:textId="77777777" w:rsidR="00C5572D" w:rsidRPr="00134521" w:rsidRDefault="00C5572D" w:rsidP="00471F64">
            <w:pPr>
              <w:jc w:val="both"/>
              <w:rPr>
                <w:rFonts w:ascii="Arial" w:hAnsi="Arial" w:cs="Arial"/>
                <w:b/>
                <w:bCs/>
                <w:color w:val="002060"/>
                <w:sz w:val="24"/>
                <w:szCs w:val="24"/>
              </w:rPr>
            </w:pPr>
            <w:r>
              <w:rPr>
                <w:rFonts w:ascii="Arial" w:hAnsi="Arial"/>
                <w:b w:val="0"/>
                <w:i w:val="0"/>
                <w:sz w:val="24"/>
              </w:rPr>
              <w:t>Los aprendizajes son relevantes para la competencia de mercados, claros en su formulación y evaluables mediante entregas específicas con puntajes asignados.</w:t>
            </w:r>
          </w:p>
        </w:tc>
      </w:tr>
    </w:tbl>
    <w:p w14:paraId="208CFEA1" w14:textId="77777777" w:rsidR="00C5572D" w:rsidRDefault="00C5572D" w:rsidP="00C5572D">
      <w:pPr>
        <w:jc w:val="both"/>
        <w:rPr>
          <w:rFonts w:ascii="Arial" w:hAnsi="Arial" w:cs="Arial"/>
          <w:b/>
          <w:bCs/>
          <w:sz w:val="24"/>
          <w:szCs w:val="24"/>
        </w:rPr>
      </w:pPr>
    </w:p>
    <w:p w14:paraId="5C1135D6" w14:textId="77777777" w:rsidR="00C5572D" w:rsidRPr="00134521" w:rsidRDefault="00C5572D" w:rsidP="00C5572D">
      <w:pPr>
        <w:jc w:val="both"/>
        <w:rPr>
          <w:rFonts w:ascii="Arial" w:hAnsi="Arial" w:cs="Arial"/>
          <w:b/>
          <w:bCs/>
          <w:sz w:val="24"/>
          <w:szCs w:val="24"/>
          <w:u w:val="single"/>
        </w:rPr>
      </w:pPr>
      <w:r w:rsidRPr="00134521">
        <w:rPr>
          <w:rFonts w:ascii="Arial" w:hAnsi="Arial" w:cs="Arial"/>
          <w:b/>
          <w:bCs/>
          <w:sz w:val="24"/>
          <w:szCs w:val="24"/>
          <w:u w:val="single"/>
        </w:rPr>
        <w:t>5ta Parte. Análisis de los Contenidos y Subtemas</w:t>
      </w:r>
      <w:r>
        <w:rPr>
          <w:rFonts w:ascii="Arial" w:hAnsi="Arial" w:cs="Arial"/>
          <w:b/>
          <w:bCs/>
          <w:sz w:val="24"/>
          <w:szCs w:val="24"/>
          <w:u w:val="single"/>
        </w:rPr>
        <w:t>:</w:t>
      </w:r>
    </w:p>
    <w:p w14:paraId="1B4B3A4C" w14:textId="3058B42A" w:rsidR="00C5572D" w:rsidRPr="00C4120F" w:rsidRDefault="00C5572D" w:rsidP="00C5572D">
      <w:pPr>
        <w:jc w:val="both"/>
        <w:rPr>
          <w:rFonts w:ascii="Arial" w:hAnsi="Arial" w:cs="Arial"/>
          <w:b/>
          <w:bCs/>
          <w:color w:val="002060"/>
          <w:sz w:val="24"/>
          <w:szCs w:val="24"/>
        </w:rPr>
      </w:pPr>
      <w:r w:rsidRPr="00134521">
        <w:rPr>
          <w:rFonts w:ascii="Arial" w:hAnsi="Arial" w:cs="Arial"/>
          <w:color w:val="002060"/>
          <w:sz w:val="24"/>
          <w:szCs w:val="24"/>
        </w:rPr>
        <w:t xml:space="preserve">En este rubro </w:t>
      </w:r>
      <w:r w:rsidRPr="006C168A">
        <w:rPr>
          <w:rFonts w:ascii="Arial" w:hAnsi="Arial" w:cs="Arial"/>
          <w:b/>
          <w:bCs/>
          <w:color w:val="C00000"/>
          <w:sz w:val="24"/>
          <w:szCs w:val="24"/>
          <w:u w:val="single"/>
        </w:rPr>
        <w:t>es importante redactar</w:t>
      </w:r>
      <w:r w:rsidRPr="006C168A">
        <w:rPr>
          <w:rFonts w:ascii="Arial" w:hAnsi="Arial" w:cs="Arial"/>
          <w:color w:val="C00000"/>
          <w:sz w:val="24"/>
          <w:szCs w:val="24"/>
        </w:rPr>
        <w:t xml:space="preserve"> </w:t>
      </w:r>
      <w:r w:rsidRPr="00134521">
        <w:rPr>
          <w:rFonts w:ascii="Arial" w:hAnsi="Arial" w:cs="Arial"/>
          <w:color w:val="002060"/>
          <w:sz w:val="24"/>
          <w:szCs w:val="24"/>
        </w:rPr>
        <w:t xml:space="preserve">si la persona tiene un equilibrio en cuanto al número de temas y subtemas. </w:t>
      </w:r>
      <w:r w:rsidRPr="00C4120F">
        <w:rPr>
          <w:rFonts w:ascii="Arial" w:hAnsi="Arial" w:cs="Arial"/>
          <w:b/>
          <w:bCs/>
          <w:color w:val="002060"/>
          <w:sz w:val="24"/>
          <w:szCs w:val="24"/>
        </w:rPr>
        <w:t xml:space="preserve">Mencionar el tipo de contenido que predomina (Conceptual, Procedimental o Actitudinal), y si existe un orden lógico en su presentación. </w:t>
      </w:r>
      <w:r w:rsidR="0096686E">
        <w:rPr>
          <w:rFonts w:ascii="Arial" w:hAnsi="Arial" w:cs="Arial"/>
          <w:b/>
          <w:bCs/>
          <w:color w:val="002060"/>
          <w:sz w:val="24"/>
          <w:szCs w:val="24"/>
        </w:rPr>
        <w:t>(Pequeña Redacción antes del Check List)</w:t>
      </w:r>
    </w:p>
    <w:p w14:paraId="30082A23" w14:textId="77777777" w:rsidR="00C5572D" w:rsidRPr="00134521" w:rsidRDefault="00C5572D" w:rsidP="00C5572D">
      <w:pPr>
        <w:jc w:val="both"/>
        <w:rPr>
          <w:rFonts w:ascii="Arial" w:hAnsi="Arial" w:cs="Arial"/>
          <w:color w:val="002060"/>
          <w:sz w:val="24"/>
          <w:szCs w:val="24"/>
        </w:rPr>
      </w:pPr>
      <w:r w:rsidRPr="00134521">
        <w:rPr>
          <w:rFonts w:ascii="Arial" w:hAnsi="Arial" w:cs="Arial"/>
          <w:color w:val="002060"/>
          <w:sz w:val="24"/>
          <w:szCs w:val="24"/>
        </w:rPr>
        <w:t>De igual forma es importante evaluar los siguientes puntos:</w:t>
      </w:r>
    </w:p>
    <w:p w14:paraId="444540DB" w14:textId="77777777" w:rsidR="00C5572D" w:rsidRPr="00134521" w:rsidRDefault="00C5572D" w:rsidP="00C5572D">
      <w:pPr>
        <w:jc w:val="both"/>
        <w:rPr>
          <w:rFonts w:ascii="Arial" w:hAnsi="Arial" w:cs="Arial"/>
          <w:color w:val="002060"/>
          <w:sz w:val="24"/>
          <w:szCs w:val="24"/>
        </w:rPr>
      </w:pPr>
    </w:p>
    <w:tbl>
      <w:tblPr>
        <w:tblStyle w:val="Tablaconcuadrcula"/>
        <w:tblW w:w="0" w:type="auto"/>
        <w:tblLook w:val="04A0" w:firstRow="1" w:lastRow="0" w:firstColumn="1" w:lastColumn="0" w:noHBand="0" w:noVBand="1"/>
      </w:tblPr>
      <w:tblGrid>
        <w:gridCol w:w="2668"/>
        <w:gridCol w:w="1133"/>
        <w:gridCol w:w="1057"/>
        <w:gridCol w:w="3970"/>
      </w:tblGrid>
      <w:tr w:rsidR="00C5572D" w:rsidRPr="00134521" w14:paraId="19916D8F" w14:textId="77777777" w:rsidTr="00471F64">
        <w:tc>
          <w:tcPr>
            <w:tcW w:w="2689" w:type="dxa"/>
          </w:tcPr>
          <w:p w14:paraId="2FD5D79E"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Criterios por Evaluar</w:t>
            </w:r>
          </w:p>
        </w:tc>
        <w:tc>
          <w:tcPr>
            <w:tcW w:w="1134" w:type="dxa"/>
          </w:tcPr>
          <w:p w14:paraId="39BD9BDF"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Si cumple</w:t>
            </w:r>
          </w:p>
        </w:tc>
        <w:tc>
          <w:tcPr>
            <w:tcW w:w="992" w:type="dxa"/>
          </w:tcPr>
          <w:p w14:paraId="3A117AD3"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No cumple</w:t>
            </w:r>
          </w:p>
        </w:tc>
        <w:tc>
          <w:tcPr>
            <w:tcW w:w="4013" w:type="dxa"/>
          </w:tcPr>
          <w:p w14:paraId="4BA1CF10"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Observación</w:t>
            </w:r>
          </w:p>
        </w:tc>
      </w:tr>
      <w:tr w:rsidR="00C5572D" w:rsidRPr="00134521" w14:paraId="1578A6B7" w14:textId="77777777" w:rsidTr="002E391F">
        <w:trPr>
          <w:trHeight w:val="1284"/>
        </w:trPr>
        <w:tc>
          <w:tcPr>
            <w:tcW w:w="2689" w:type="dxa"/>
          </w:tcPr>
          <w:p w14:paraId="4D91BC6E" w14:textId="5D072486" w:rsidR="00C5572D" w:rsidRPr="004B4A53" w:rsidRDefault="00C5572D" w:rsidP="00471F64">
            <w:pPr>
              <w:jc w:val="both"/>
              <w:rPr>
                <w:rFonts w:ascii="Arial" w:hAnsi="Arial" w:cs="Arial"/>
                <w:b/>
                <w:bCs/>
                <w:color w:val="002060"/>
              </w:rPr>
            </w:pPr>
            <w:r w:rsidRPr="004B4A53">
              <w:rPr>
                <w:rFonts w:ascii="Arial" w:hAnsi="Arial" w:cs="Arial"/>
                <w:b/>
                <w:bCs/>
                <w:color w:val="002060"/>
              </w:rPr>
              <w:t>Los contenidos propuestos van en relación con la asignatura</w:t>
            </w:r>
            <w:r w:rsidR="002E391F">
              <w:rPr>
                <w:rFonts w:ascii="Arial" w:hAnsi="Arial" w:cs="Arial"/>
                <w:b/>
                <w:bCs/>
                <w:color w:val="002060"/>
              </w:rPr>
              <w:t>.</w:t>
            </w:r>
          </w:p>
        </w:tc>
        <w:tc>
          <w:tcPr>
            <w:tcW w:w="1134" w:type="dxa"/>
          </w:tcPr>
          <w:p w14:paraId="6AF6A325" w14:textId="56047889" w:rsidR="00C5572D" w:rsidRPr="004B4A53" w:rsidRDefault="00C5572D" w:rsidP="00471F64">
            <w:pPr>
              <w:jc w:val="both"/>
              <w:rPr>
                <w:rFonts w:ascii="Arial" w:hAnsi="Arial" w:cs="Arial"/>
                <w:b/>
                <w:bCs/>
                <w:color w:val="002060"/>
              </w:rPr>
            </w:pPr>
            <w:r>
              <w:rPr>
                <w:rFonts w:ascii="Arial" w:hAnsi="Arial"/>
                <w:b w:val="0"/>
                <w:i w:val="0"/>
                <w:sz w:val="24"/>
              </w:rPr>
              <w:t>Sí</w:t>
            </w:r>
          </w:p>
        </w:tc>
        <w:tc>
          <w:tcPr>
            <w:tcW w:w="992" w:type="dxa"/>
          </w:tcPr>
          <w:p w14:paraId="12DDC4D2" w14:textId="77777777" w:rsidR="00C5572D" w:rsidRPr="004B4A53" w:rsidRDefault="00C5572D" w:rsidP="00471F64">
            <w:pPr>
              <w:jc w:val="both"/>
              <w:rPr>
                <w:rFonts w:ascii="Arial" w:hAnsi="Arial" w:cs="Arial"/>
                <w:b/>
                <w:bCs/>
                <w:color w:val="002060"/>
              </w:rPr>
            </w:pPr>
            <w:r>
              <w:rPr>
                <w:rFonts w:ascii="Arial" w:hAnsi="Arial"/>
                <w:b w:val="0"/>
                <w:i w:val="0"/>
                <w:sz w:val="24"/>
              </w:rPr>
            </w:r>
          </w:p>
        </w:tc>
        <w:tc>
          <w:tcPr>
            <w:tcW w:w="4013" w:type="dxa"/>
          </w:tcPr>
          <w:p w14:paraId="3EB3DED7"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Los contenidos están directamente relacionados con la asignatura de mercadotecnia: orientación al consumidor, propuesta de valor, segmentación, mezcla de mercadotecnia, plan de MKT, design thinking.</w:t>
            </w:r>
          </w:p>
        </w:tc>
      </w:tr>
      <w:tr w:rsidR="00C5572D" w:rsidRPr="00134521" w14:paraId="6AA26D58" w14:textId="77777777" w:rsidTr="002E391F">
        <w:trPr>
          <w:trHeight w:val="3023"/>
        </w:trPr>
        <w:tc>
          <w:tcPr>
            <w:tcW w:w="2689" w:type="dxa"/>
          </w:tcPr>
          <w:p w14:paraId="50A06E55" w14:textId="77777777" w:rsidR="00C5572D" w:rsidRPr="004B4A53" w:rsidRDefault="00C5572D" w:rsidP="00471F64">
            <w:pPr>
              <w:jc w:val="both"/>
              <w:rPr>
                <w:rFonts w:ascii="Arial" w:hAnsi="Arial" w:cs="Arial"/>
                <w:b/>
                <w:bCs/>
                <w:color w:val="002060"/>
              </w:rPr>
            </w:pPr>
            <w:r w:rsidRPr="004B4A53">
              <w:rPr>
                <w:rFonts w:ascii="Arial" w:hAnsi="Arial" w:cs="Arial"/>
                <w:b/>
                <w:bCs/>
                <w:color w:val="002060"/>
              </w:rPr>
              <w:lastRenderedPageBreak/>
              <w:t>Los contenidos aportan al logro del propósito u objetivo determinado.</w:t>
            </w:r>
          </w:p>
          <w:p w14:paraId="35B58108" w14:textId="77777777" w:rsidR="00C5572D" w:rsidRPr="004B4A53" w:rsidRDefault="00C5572D" w:rsidP="00471F64">
            <w:pPr>
              <w:jc w:val="both"/>
              <w:rPr>
                <w:rFonts w:ascii="Arial" w:hAnsi="Arial" w:cs="Arial"/>
                <w:b/>
                <w:bCs/>
                <w:color w:val="002060"/>
              </w:rPr>
            </w:pPr>
          </w:p>
        </w:tc>
        <w:tc>
          <w:tcPr>
            <w:tcW w:w="1134" w:type="dxa"/>
          </w:tcPr>
          <w:p w14:paraId="0F23D4B2" w14:textId="77777777" w:rsidR="00C5572D" w:rsidRPr="004B4A53" w:rsidRDefault="00C5572D" w:rsidP="00471F64">
            <w:pPr>
              <w:jc w:val="both"/>
              <w:rPr>
                <w:rFonts w:ascii="Arial" w:hAnsi="Arial" w:cs="Arial"/>
                <w:b/>
                <w:bCs/>
                <w:color w:val="002060"/>
              </w:rPr>
            </w:pPr>
            <w:r>
              <w:rPr>
                <w:rFonts w:ascii="Arial" w:hAnsi="Arial"/>
                <w:b w:val="0"/>
                <w:i w:val="0"/>
                <w:sz w:val="24"/>
              </w:rPr>
              <w:t>Sí</w:t>
            </w:r>
          </w:p>
        </w:tc>
        <w:tc>
          <w:tcPr>
            <w:tcW w:w="992" w:type="dxa"/>
          </w:tcPr>
          <w:p w14:paraId="6CA35A66" w14:textId="4C793CAA" w:rsidR="00C5572D" w:rsidRPr="004B4A53" w:rsidRDefault="00C5572D" w:rsidP="00471F64">
            <w:pPr>
              <w:jc w:val="both"/>
              <w:rPr>
                <w:rFonts w:ascii="Arial" w:hAnsi="Arial" w:cs="Arial"/>
                <w:b/>
                <w:bCs/>
                <w:color w:val="002060"/>
              </w:rPr>
            </w:pPr>
            <w:r>
              <w:rPr>
                <w:rFonts w:ascii="Arial" w:hAnsi="Arial"/>
                <w:b w:val="0"/>
                <w:i w:val="0"/>
                <w:sz w:val="24"/>
              </w:rPr>
            </w:r>
          </w:p>
        </w:tc>
        <w:tc>
          <w:tcPr>
            <w:tcW w:w="4013" w:type="dxa"/>
          </w:tcPr>
          <w:p w14:paraId="6748B05A" w14:textId="04911257" w:rsidR="00C5572D" w:rsidRPr="002E391F" w:rsidRDefault="00C5572D" w:rsidP="002E391F">
            <w:pPr>
              <w:pStyle w:val="NormalWeb"/>
              <w:shd w:val="clear" w:color="auto" w:fill="FFFFFF"/>
            </w:pPr>
            <w:r>
              <w:rPr>
                <w:rFonts w:ascii="Arial" w:hAnsi="Arial"/>
                <w:b w:val="0"/>
                <w:i w:val="0"/>
                <w:sz w:val="24"/>
              </w:rPr>
              <w:t>Los contenidos aportan al logro del propósito. La secuencia diagnóstico → conceptos → estrategia → innovación → evaluación construye progresivamente hacia el plan de mercadotecnia.</w:t>
            </w:r>
          </w:p>
        </w:tc>
      </w:tr>
      <w:tr w:rsidR="00C5572D" w:rsidRPr="00134521" w14:paraId="738CCE0A" w14:textId="77777777" w:rsidTr="00471F64">
        <w:tc>
          <w:tcPr>
            <w:tcW w:w="2689" w:type="dxa"/>
          </w:tcPr>
          <w:p w14:paraId="7449C473" w14:textId="77777777" w:rsidR="00C5572D" w:rsidRPr="004B4A53" w:rsidRDefault="00C5572D" w:rsidP="00471F64">
            <w:pPr>
              <w:jc w:val="both"/>
              <w:rPr>
                <w:rFonts w:ascii="Arial" w:hAnsi="Arial" w:cs="Arial"/>
                <w:b/>
                <w:bCs/>
                <w:color w:val="002060"/>
              </w:rPr>
            </w:pPr>
            <w:r w:rsidRPr="004B4A53">
              <w:rPr>
                <w:rFonts w:ascii="Arial" w:hAnsi="Arial" w:cs="Arial"/>
                <w:b/>
                <w:bCs/>
                <w:color w:val="002060"/>
              </w:rPr>
              <w:t>Los contenidos favorecen la teoría y la praxis.</w:t>
            </w:r>
          </w:p>
          <w:p w14:paraId="4D0256CE" w14:textId="77777777" w:rsidR="00C5572D" w:rsidRPr="004B4A53" w:rsidRDefault="00C5572D" w:rsidP="00471F64">
            <w:pPr>
              <w:jc w:val="both"/>
              <w:rPr>
                <w:rFonts w:ascii="Arial" w:hAnsi="Arial" w:cs="Arial"/>
                <w:b/>
                <w:bCs/>
                <w:color w:val="002060"/>
              </w:rPr>
            </w:pPr>
          </w:p>
        </w:tc>
        <w:tc>
          <w:tcPr>
            <w:tcW w:w="1134" w:type="dxa"/>
          </w:tcPr>
          <w:p w14:paraId="6DC8ED62" w14:textId="62193446" w:rsidR="00C5572D" w:rsidRPr="004B4A53" w:rsidRDefault="00C5572D" w:rsidP="00471F64">
            <w:pPr>
              <w:jc w:val="both"/>
              <w:rPr>
                <w:rFonts w:ascii="Arial" w:hAnsi="Arial" w:cs="Arial"/>
                <w:b/>
                <w:bCs/>
                <w:color w:val="002060"/>
              </w:rPr>
            </w:pPr>
            <w:r>
              <w:rPr>
                <w:rFonts w:ascii="Arial" w:hAnsi="Arial"/>
                <w:b w:val="0"/>
                <w:i w:val="0"/>
                <w:sz w:val="24"/>
              </w:rPr>
              <w:t>Sí</w:t>
            </w:r>
          </w:p>
        </w:tc>
        <w:tc>
          <w:tcPr>
            <w:tcW w:w="992" w:type="dxa"/>
          </w:tcPr>
          <w:p w14:paraId="5047AC8E" w14:textId="77777777" w:rsidR="00C5572D" w:rsidRPr="004B4A53" w:rsidRDefault="00C5572D" w:rsidP="00471F64">
            <w:pPr>
              <w:jc w:val="both"/>
              <w:rPr>
                <w:rFonts w:ascii="Arial" w:hAnsi="Arial" w:cs="Arial"/>
                <w:b/>
                <w:bCs/>
                <w:color w:val="002060"/>
              </w:rPr>
            </w:pPr>
            <w:r>
              <w:rPr>
                <w:rFonts w:ascii="Arial" w:hAnsi="Arial"/>
                <w:b w:val="0"/>
                <w:i w:val="0"/>
                <w:sz w:val="24"/>
              </w:rPr>
            </w:r>
          </w:p>
        </w:tc>
        <w:tc>
          <w:tcPr>
            <w:tcW w:w="4013" w:type="dxa"/>
          </w:tcPr>
          <w:p w14:paraId="67DF109A"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Los contenidos favorecen la praxis: cada sesión teórica (clase del profesor) se acompaña de una actividad aplicada (análisis de caso, plenarias, talleres). El balance conceptual-procedimental es adecuado.</w:t>
            </w:r>
          </w:p>
        </w:tc>
      </w:tr>
      <w:tr w:rsidR="00C5572D" w:rsidRPr="00134521" w14:paraId="4FD0D18E" w14:textId="77777777" w:rsidTr="00471F64">
        <w:tc>
          <w:tcPr>
            <w:tcW w:w="2689" w:type="dxa"/>
          </w:tcPr>
          <w:p w14:paraId="7719B709" w14:textId="0085CDE3" w:rsidR="00C5572D" w:rsidRPr="004B4A53" w:rsidRDefault="00C5572D" w:rsidP="00471F64">
            <w:pPr>
              <w:jc w:val="both"/>
              <w:rPr>
                <w:rFonts w:ascii="Arial" w:hAnsi="Arial" w:cs="Arial"/>
                <w:b/>
                <w:bCs/>
                <w:color w:val="002060"/>
              </w:rPr>
            </w:pPr>
            <w:r w:rsidRPr="004B4A53">
              <w:rPr>
                <w:rFonts w:ascii="Arial" w:hAnsi="Arial" w:cs="Arial"/>
                <w:b/>
                <w:bCs/>
                <w:color w:val="002060"/>
              </w:rPr>
              <w:t>Los contenidos son adecuados para el nivel de desarrollo de los estudiantes.</w:t>
            </w:r>
          </w:p>
        </w:tc>
        <w:tc>
          <w:tcPr>
            <w:tcW w:w="1134" w:type="dxa"/>
          </w:tcPr>
          <w:p w14:paraId="308FD479" w14:textId="7BF75E8E" w:rsidR="00C5572D" w:rsidRPr="004B4A53" w:rsidRDefault="00C5572D" w:rsidP="00471F64">
            <w:pPr>
              <w:jc w:val="both"/>
              <w:rPr>
                <w:rFonts w:ascii="Arial" w:hAnsi="Arial" w:cs="Arial"/>
                <w:b/>
                <w:bCs/>
                <w:color w:val="002060"/>
              </w:rPr>
            </w:pPr>
            <w:r>
              <w:rPr>
                <w:rFonts w:ascii="Arial" w:hAnsi="Arial"/>
                <w:b w:val="0"/>
                <w:i w:val="0"/>
                <w:sz w:val="24"/>
              </w:rPr>
              <w:t>Sí</w:t>
            </w:r>
          </w:p>
        </w:tc>
        <w:tc>
          <w:tcPr>
            <w:tcW w:w="992" w:type="dxa"/>
          </w:tcPr>
          <w:p w14:paraId="18D6F7B5" w14:textId="77777777" w:rsidR="00C5572D" w:rsidRPr="004B4A53" w:rsidRDefault="00C5572D" w:rsidP="00471F64">
            <w:pPr>
              <w:jc w:val="both"/>
              <w:rPr>
                <w:rFonts w:ascii="Arial" w:hAnsi="Arial" w:cs="Arial"/>
                <w:b/>
                <w:bCs/>
                <w:color w:val="002060"/>
              </w:rPr>
            </w:pPr>
            <w:r>
              <w:rPr>
                <w:rFonts w:ascii="Arial" w:hAnsi="Arial"/>
                <w:b w:val="0"/>
                <w:i w:val="0"/>
                <w:sz w:val="24"/>
              </w:rPr>
            </w:r>
          </w:p>
        </w:tc>
        <w:tc>
          <w:tcPr>
            <w:tcW w:w="4013" w:type="dxa"/>
          </w:tcPr>
          <w:p w14:paraId="23E62972"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Los contenidos son adecuados para estudiantes de 2° semestre con niveles A-B. Parten de conceptos básicos (orientación al consumidor) y avanzan hacia aplicaciones más complejas (plan de MKT, design thinking).</w:t>
            </w:r>
          </w:p>
        </w:tc>
      </w:tr>
    </w:tbl>
    <w:p w14:paraId="190417F2" w14:textId="77777777" w:rsidR="00C5572D" w:rsidRPr="00134521" w:rsidRDefault="00C5572D" w:rsidP="00C5572D">
      <w:pPr>
        <w:jc w:val="both"/>
        <w:rPr>
          <w:rFonts w:ascii="Arial" w:hAnsi="Arial" w:cs="Arial"/>
          <w:color w:val="002060"/>
          <w:sz w:val="24"/>
          <w:szCs w:val="24"/>
        </w:rPr>
      </w:pPr>
      <w:r>
        <w:rPr>
          <w:rFonts w:ascii="Arial" w:hAnsi="Arial"/>
          <w:b w:val="0"/>
          <w:i w:val="0"/>
          <w:sz w:val="24"/>
        </w:rPr>
        <w:t>El análisis de los contenidos del Módulo 1 revela un equilibrio adecuado entre temas conceptuales y procedimentales. Las 10 sesiones cubren desde fundamentos de mercadotecnia hasta la aplicación creativa con design thinking, siguiendo un orden lógico que permite al estudiante construir conocimiento de forma progresiva. Los contenidos procedimentales (elaboración de reportes, identificación de oportunidades) y actitudinales (proactividad) están presentes, aunque estos últimos se mencionan de forma genérica.</w:t>
      </w:r>
    </w:p>
    <w:p w14:paraId="345CC88D" w14:textId="77777777" w:rsidR="00C5572D" w:rsidRDefault="00C5572D" w:rsidP="00C5572D">
      <w:pPr>
        <w:jc w:val="both"/>
        <w:rPr>
          <w:rFonts w:ascii="Arial" w:hAnsi="Arial" w:cs="Arial"/>
          <w:sz w:val="24"/>
          <w:szCs w:val="24"/>
        </w:rPr>
      </w:pPr>
      <w:r>
        <w:rPr>
          <w:rFonts w:ascii="Arial" w:hAnsi="Arial"/>
          <w:b w:val="0"/>
          <w:i w:val="0"/>
          <w:sz w:val="24"/>
        </w:rPr>
        <w:t>Desde el enfoque de Apple (1979), los contenidos seleccionados privilegian una visión funcionalista de la mercadotecnia centrada en satisfacer necesidades del mercado y generar valor para la organización. No se observan contenidos que inviten a cuestionar críticamente las prácticas de consumo, la ética publicitaria o el impacto socioambiental de las estrategias de mercado. Incorporar al menos un módulo de reflexión crítica enriquecería la formación integral del estudiante, alineándose con lo que Sacristán (2010) denomina el análisis del «contenido cultural» que el currículum decide transmitir.</w:t>
      </w:r>
    </w:p>
    <w:p w14:paraId="66868D08" w14:textId="77777777" w:rsidR="00C5572D" w:rsidRPr="003C32AB" w:rsidRDefault="00C5572D" w:rsidP="00C5572D">
      <w:pPr>
        <w:jc w:val="both"/>
        <w:rPr>
          <w:rFonts w:ascii="Arial" w:hAnsi="Arial" w:cs="Arial"/>
          <w:b/>
          <w:bCs/>
          <w:sz w:val="24"/>
          <w:szCs w:val="24"/>
          <w:u w:val="single"/>
        </w:rPr>
      </w:pPr>
      <w:r w:rsidRPr="003C32AB">
        <w:rPr>
          <w:rFonts w:ascii="Arial" w:hAnsi="Arial" w:cs="Arial"/>
          <w:b/>
          <w:bCs/>
          <w:sz w:val="24"/>
          <w:szCs w:val="24"/>
          <w:u w:val="single"/>
        </w:rPr>
        <w:t>6ta Parte. Análisis de la Descripción de la Secuencia</w:t>
      </w:r>
      <w:r>
        <w:rPr>
          <w:rFonts w:ascii="Arial" w:hAnsi="Arial" w:cs="Arial"/>
          <w:b/>
          <w:bCs/>
          <w:sz w:val="24"/>
          <w:szCs w:val="24"/>
          <w:u w:val="single"/>
        </w:rPr>
        <w:t>:</w:t>
      </w:r>
    </w:p>
    <w:p w14:paraId="52DD5481"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 xml:space="preserve">En este rubro se solicita que el </w:t>
      </w:r>
      <w:r w:rsidRPr="006C168A">
        <w:rPr>
          <w:rFonts w:ascii="Arial" w:hAnsi="Arial" w:cs="Arial"/>
          <w:b/>
          <w:bCs/>
          <w:color w:val="C00000"/>
          <w:sz w:val="24"/>
          <w:szCs w:val="24"/>
          <w:u w:val="single"/>
        </w:rPr>
        <w:t>evaluador redacte de manera clara y objetiva</w:t>
      </w:r>
      <w:r w:rsidRPr="006C168A">
        <w:rPr>
          <w:rFonts w:ascii="Arial" w:hAnsi="Arial" w:cs="Arial"/>
          <w:color w:val="C00000"/>
          <w:sz w:val="24"/>
          <w:szCs w:val="24"/>
        </w:rPr>
        <w:t xml:space="preserve"> </w:t>
      </w:r>
      <w:r w:rsidRPr="004B4A53">
        <w:rPr>
          <w:rFonts w:ascii="Arial" w:hAnsi="Arial" w:cs="Arial"/>
          <w:color w:val="002060"/>
          <w:sz w:val="24"/>
          <w:szCs w:val="24"/>
        </w:rPr>
        <w:t xml:space="preserve">si la planeación a evaluar cubre con una adecuada descripción de la secuencia de las sesiones. </w:t>
      </w:r>
    </w:p>
    <w:p w14:paraId="0FFFC896"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 xml:space="preserve">Es importante señalar si dicha descripción menciona el proceso que a lo largo de la sesión o sesiones se realizara. Es importante mencionar si el mensaje de la instrucción es claro y brinda el espacio a la retroalimentación del proceso del estudiante. </w:t>
      </w:r>
    </w:p>
    <w:p w14:paraId="62BECF4C"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Hay que destacar si cumple o no con las fases didácticas: Inicio, procesamiento, reforzamiento y sistematización – cierre.</w:t>
      </w:r>
    </w:p>
    <w:p w14:paraId="4D238846" w14:textId="77777777" w:rsidR="00C5572D" w:rsidRDefault="00C5572D" w:rsidP="00C5572D">
      <w:pPr>
        <w:jc w:val="both"/>
        <w:rPr>
          <w:rFonts w:ascii="Arial" w:hAnsi="Arial" w:cs="Arial"/>
          <w:sz w:val="24"/>
          <w:szCs w:val="24"/>
        </w:rPr>
      </w:pPr>
      <w:r>
        <w:rPr>
          <w:rFonts w:ascii="Arial" w:hAnsi="Arial"/>
          <w:b w:val="0"/>
          <w:i w:val="0"/>
          <w:sz w:val="24"/>
        </w:rPr>
        <w:t>La secuencia didáctica del Módulo 1 se organiza mediante un modelo pedagógico de 6 fases cíclicas —Empatiza, Explica, Explora, Elabora, Innova y Evalúa— que constituye una adaptación del modelo 5E (Bybee et al.) enriquecida con una fase de innovación. Esta estructura facilita un aprendizaje experiencial coherente con el Modelo Tec21.</w:t>
      </w:r>
    </w:p>
    <w:p w14:paraId="672FD452" w14:textId="17D296A6"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r>
      <w:r>
        <w:rPr>
          <w:rFonts w:ascii="Arial" w:hAnsi="Arial"/>
          <w:b w:val="0"/>
          <w:i w:val="0"/>
          <w:sz w:val="24"/>
        </w:rPr>
        <w:t>En cuanto a las fases didácticas tradicionales: la fase de Inicio se cubre con Empatiza (presentación del caso, identificación de la situación); el Procesamiento se desarrolla a través de Explica y Explora (contenidos conceptuales y análisis de información); el Reforzamiento corresponde a Elabora e Innova (reportes de hallazgos y propuestas innovadoras); y el Cierre se concreta en Evalúa (evaluación de aprendizajes con retroalimentación continua). Las cuatro fases quedan cubiertas satisfactoriamente.</w:t>
      </w:r>
    </w:p>
    <w:p w14:paraId="30F14766" w14:textId="77777777" w:rsidR="00C5572D" w:rsidRDefault="00C5572D" w:rsidP="00C5572D">
      <w:pPr>
        <w:jc w:val="both"/>
        <w:rPr>
          <w:rFonts w:ascii="Arial" w:hAnsi="Arial" w:cs="Arial"/>
          <w:sz w:val="24"/>
          <w:szCs w:val="24"/>
        </w:rPr>
      </w:pPr>
      <w:r>
        <w:rPr>
          <w:rFonts w:ascii="Arial" w:hAnsi="Arial"/>
          <w:b w:val="0"/>
          <w:i w:val="0"/>
          <w:sz w:val="24"/>
        </w:rPr>
        <w:t>Un aspecto positivo es que la retroalimentación se declara como «continua a lo largo de todo el proceso», lo que sugiere un enfoque formativo. Sin embargo, la planeación no especifica los mecanismos concretos de esta retroalimentación: ¿se utilizan rúbricas? ¿retroalimentación entre pares? ¿herramientas digitales? Esta ambigüedad debilita la operacionalización de un principio que, en sí mismo, es pedagógicamente valioso.</w:t>
      </w:r>
    </w:p>
    <w:p w14:paraId="2095F89C" w14:textId="77777777" w:rsidR="00C5572D" w:rsidRDefault="00C5572D" w:rsidP="00C5572D">
      <w:pPr>
        <w:jc w:val="both"/>
        <w:rPr>
          <w:rFonts w:ascii="Arial" w:hAnsi="Arial" w:cs="Arial"/>
          <w:sz w:val="24"/>
          <w:szCs w:val="24"/>
        </w:rPr>
      </w:pPr>
      <w:r>
        <w:rPr>
          <w:rFonts w:ascii="Arial" w:hAnsi="Arial"/>
          <w:b w:val="0"/>
          <w:i w:val="0"/>
          <w:sz w:val="24"/>
        </w:rPr>
        <w:t>Desde la perspectiva de Sacristán (2010), la secuencia muestra una brecha entre el currículum prescrito y el operacional: el modelo cíclico se describe a nivel conceptual pero no se detalla cómo se implementa en cada sesión. Las actividades en la tabla del cronograma (clases magistrales, plenarias, talleres) no siempre se corresponden explícitamente con las fases del modelo 5E adaptado. Se recomienda que la planeación vincule cada sesión con la fase del modelo que le corresponde, para facilitar tanto la implementación como la observación de la práctica docente.</w:t>
      </w:r>
    </w:p>
    <w:p w14:paraId="346F43D3" w14:textId="77777777" w:rsidR="00C5572D" w:rsidRDefault="00C5572D" w:rsidP="00C5572D">
      <w:pPr>
        <w:jc w:val="both"/>
        <w:rPr>
          <w:rFonts w:ascii="Arial" w:hAnsi="Arial" w:cs="Arial"/>
          <w:sz w:val="24"/>
          <w:szCs w:val="24"/>
        </w:rPr>
      </w:pPr>
      <w:r>
        <w:rPr>
          <w:rFonts w:ascii="Arial" w:hAnsi="Arial"/>
          <w:b w:val="0"/>
          <w:i w:val="0"/>
          <w:sz w:val="24"/>
        </w:rPr>
        <w:t>Como recomendación adicional, la secuencia podría beneficiarse de incorporar momentos de metacognición explícita donde los estudiantes reflexionen sobre su propio proceso de aprendizaje, lo que fortalecería la autonomía progresiva que el tránsito de nivel A a B requiere.</w:t>
      </w:r>
    </w:p>
    <w:p w14:paraId="2B89D69C" w14:textId="77777777" w:rsidR="00C5572D" w:rsidRDefault="00C5572D" w:rsidP="00C5572D">
      <w:pPr>
        <w:jc w:val="both"/>
        <w:rPr>
          <w:rFonts w:ascii="Arial" w:hAnsi="Arial" w:cs="Arial"/>
          <w:sz w:val="24"/>
          <w:szCs w:val="24"/>
        </w:rPr>
      </w:pPr>
    </w:p>
    <w:p w14:paraId="0F99862B" w14:textId="77777777" w:rsidR="00B03FC8" w:rsidRDefault="00B03FC8" w:rsidP="00C5572D">
      <w:pPr>
        <w:jc w:val="both"/>
        <w:rPr>
          <w:rFonts w:ascii="Arial" w:hAnsi="Arial" w:cs="Arial"/>
          <w:sz w:val="24"/>
          <w:szCs w:val="24"/>
        </w:rPr>
      </w:pPr>
    </w:p>
    <w:p w14:paraId="25EF3955" w14:textId="77777777" w:rsidR="00C5572D" w:rsidRDefault="00C5572D" w:rsidP="00C5572D">
      <w:pPr>
        <w:jc w:val="both"/>
        <w:rPr>
          <w:rFonts w:ascii="Arial" w:hAnsi="Arial" w:cs="Arial"/>
          <w:b/>
          <w:bCs/>
          <w:sz w:val="24"/>
          <w:szCs w:val="24"/>
          <w:u w:val="single"/>
        </w:rPr>
      </w:pPr>
      <w:r w:rsidRPr="003C32AB">
        <w:rPr>
          <w:rFonts w:ascii="Arial" w:hAnsi="Arial" w:cs="Arial"/>
          <w:b/>
          <w:bCs/>
          <w:sz w:val="24"/>
          <w:szCs w:val="24"/>
          <w:u w:val="single"/>
        </w:rPr>
        <w:t>7ma. Parte. Análisis de la Metodología (Estrategias de Enseñanza. Estrategias de Aprendizaje)</w:t>
      </w:r>
      <w:r>
        <w:rPr>
          <w:rFonts w:ascii="Arial" w:hAnsi="Arial" w:cs="Arial"/>
          <w:b/>
          <w:bCs/>
          <w:sz w:val="24"/>
          <w:szCs w:val="24"/>
          <w:u w:val="single"/>
        </w:rPr>
        <w:t>.</w:t>
      </w:r>
    </w:p>
    <w:p w14:paraId="6577469F" w14:textId="4F35A794" w:rsidR="00C5572D" w:rsidRPr="0096686E" w:rsidRDefault="00C5572D" w:rsidP="00C5572D">
      <w:pPr>
        <w:jc w:val="both"/>
        <w:rPr>
          <w:rFonts w:ascii="Arial" w:hAnsi="Arial" w:cs="Arial"/>
          <w:b/>
          <w:bCs/>
          <w:color w:val="002060"/>
          <w:sz w:val="20"/>
          <w:szCs w:val="20"/>
        </w:rPr>
      </w:pPr>
      <w:r w:rsidRPr="00C5572D">
        <w:rPr>
          <w:rFonts w:ascii="Arial" w:hAnsi="Arial" w:cs="Arial"/>
          <w:b/>
          <w:bCs/>
          <w:color w:val="C00000"/>
          <w:sz w:val="24"/>
          <w:szCs w:val="24"/>
          <w:u w:val="single"/>
        </w:rPr>
        <w:t>Describir brevemente</w:t>
      </w:r>
      <w:r w:rsidRPr="00C4120F">
        <w:rPr>
          <w:rFonts w:ascii="Arial" w:hAnsi="Arial" w:cs="Arial"/>
          <w:b/>
          <w:bCs/>
          <w:color w:val="002060"/>
          <w:sz w:val="24"/>
          <w:szCs w:val="24"/>
        </w:rPr>
        <w:t xml:space="preserve">, si la planeación cumple con el adecuado desarrollo de las estrategias de enseñanza y aprendizaje. Mencionar si estas estrategias son adecuadas con el modelo de enseñanza de la institución. </w:t>
      </w:r>
      <w:r w:rsidR="0096686E" w:rsidRPr="0096686E">
        <w:rPr>
          <w:rFonts w:ascii="Arial" w:hAnsi="Arial" w:cs="Arial"/>
          <w:b/>
          <w:bCs/>
          <w:color w:val="002060"/>
          <w:sz w:val="20"/>
          <w:szCs w:val="20"/>
        </w:rPr>
        <w:t>(Breve redacción antes de pasar al check list)</w:t>
      </w:r>
      <w:r w:rsidR="0096686E">
        <w:rPr>
          <w:rFonts w:ascii="Arial" w:hAnsi="Arial" w:cs="Arial"/>
          <w:b/>
          <w:bCs/>
          <w:color w:val="002060"/>
          <w:sz w:val="20"/>
          <w:szCs w:val="20"/>
        </w:rPr>
        <w:t>.</w:t>
      </w:r>
    </w:p>
    <w:p w14:paraId="5EF9B7C7" w14:textId="6363161B" w:rsidR="00C5572D" w:rsidRPr="00C2047A" w:rsidRDefault="00C5572D" w:rsidP="00C5572D">
      <w:pPr>
        <w:jc w:val="both"/>
        <w:rPr>
          <w:rFonts w:ascii="Arial" w:hAnsi="Arial" w:cs="Arial"/>
          <w:color w:val="002060"/>
          <w:sz w:val="24"/>
          <w:szCs w:val="24"/>
        </w:rPr>
      </w:pPr>
      <w:r w:rsidRPr="004B4A53">
        <w:rPr>
          <w:rFonts w:ascii="Arial" w:hAnsi="Arial" w:cs="Arial"/>
          <w:color w:val="002060"/>
          <w:sz w:val="24"/>
          <w:szCs w:val="24"/>
        </w:rPr>
        <w:t>También será importante evaluar los siguientes puntos:</w:t>
      </w:r>
      <w:r w:rsidR="00ED56CA">
        <w:rPr>
          <w:rFonts w:ascii="Arial" w:hAnsi="Arial" w:cs="Arial"/>
          <w:color w:val="002060"/>
          <w:sz w:val="24"/>
          <w:szCs w:val="24"/>
        </w:rPr>
        <w:t xml:space="preserve"> </w:t>
      </w:r>
    </w:p>
    <w:tbl>
      <w:tblPr>
        <w:tblStyle w:val="Tablaconcuadrcula"/>
        <w:tblW w:w="0" w:type="auto"/>
        <w:tblLook w:val="04A0" w:firstRow="1" w:lastRow="0" w:firstColumn="1" w:lastColumn="0" w:noHBand="0" w:noVBand="1"/>
      </w:tblPr>
      <w:tblGrid>
        <w:gridCol w:w="2671"/>
        <w:gridCol w:w="1132"/>
        <w:gridCol w:w="1057"/>
        <w:gridCol w:w="3968"/>
      </w:tblGrid>
      <w:tr w:rsidR="00C5572D" w14:paraId="083F98E5" w14:textId="77777777" w:rsidTr="00471F64">
        <w:tc>
          <w:tcPr>
            <w:tcW w:w="2671" w:type="dxa"/>
          </w:tcPr>
          <w:p w14:paraId="2D0C2868"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Criterios por Evaluar</w:t>
            </w:r>
          </w:p>
          <w:p w14:paraId="4676F2D3" w14:textId="77777777" w:rsidR="00C5572D" w:rsidRPr="004B4A53" w:rsidRDefault="00C5572D" w:rsidP="00471F64">
            <w:pPr>
              <w:jc w:val="both"/>
              <w:rPr>
                <w:rFonts w:ascii="Arial" w:hAnsi="Arial" w:cs="Arial"/>
                <w:b/>
                <w:bCs/>
                <w:color w:val="002060"/>
                <w:sz w:val="24"/>
                <w:szCs w:val="24"/>
              </w:rPr>
            </w:pPr>
          </w:p>
        </w:tc>
        <w:tc>
          <w:tcPr>
            <w:tcW w:w="1132" w:type="dxa"/>
          </w:tcPr>
          <w:p w14:paraId="5C4E68B6"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Si cumple</w:t>
            </w:r>
          </w:p>
        </w:tc>
        <w:tc>
          <w:tcPr>
            <w:tcW w:w="1057" w:type="dxa"/>
          </w:tcPr>
          <w:p w14:paraId="4713E2B6"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No cumple</w:t>
            </w:r>
          </w:p>
        </w:tc>
        <w:tc>
          <w:tcPr>
            <w:tcW w:w="3968" w:type="dxa"/>
          </w:tcPr>
          <w:p w14:paraId="60ED3CBA"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Observaciones</w:t>
            </w:r>
          </w:p>
        </w:tc>
      </w:tr>
      <w:tr w:rsidR="00C5572D" w14:paraId="02D77C8E" w14:textId="77777777" w:rsidTr="00471F64">
        <w:tc>
          <w:tcPr>
            <w:tcW w:w="2671" w:type="dxa"/>
          </w:tcPr>
          <w:p w14:paraId="0AD93D32" w14:textId="77777777" w:rsidR="00C5572D" w:rsidRPr="004B4A53" w:rsidRDefault="00C5572D" w:rsidP="00471F64">
            <w:pPr>
              <w:jc w:val="both"/>
              <w:rPr>
                <w:rFonts w:ascii="Arial" w:hAnsi="Arial" w:cs="Arial"/>
                <w:b/>
                <w:bCs/>
                <w:color w:val="002060"/>
              </w:rPr>
            </w:pPr>
            <w:r w:rsidRPr="004B4A53">
              <w:rPr>
                <w:rFonts w:ascii="Arial" w:hAnsi="Arial" w:cs="Arial"/>
                <w:b/>
                <w:bCs/>
                <w:color w:val="002060"/>
              </w:rPr>
              <w:t>Las estrategias de enseñanza puntualizan lo que el docente va a realizar en la sesión.</w:t>
            </w:r>
          </w:p>
        </w:tc>
        <w:tc>
          <w:tcPr>
            <w:tcW w:w="1132" w:type="dxa"/>
          </w:tcPr>
          <w:p w14:paraId="4B0D5CE3" w14:textId="586AB6A6"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Sí</w:t>
            </w:r>
          </w:p>
        </w:tc>
        <w:tc>
          <w:tcPr>
            <w:tcW w:w="1057" w:type="dxa"/>
          </w:tcPr>
          <w:p w14:paraId="5AB1535E"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3968" w:type="dxa"/>
          </w:tcPr>
          <w:p w14:paraId="0D68A6E6"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de enseñanza del docente son claras: clases magistrales sobre conceptos clave (orientación al consumidor, propuesta de valor, segmentación, plan de MKT), presentación de casos y conducción de plenarias y talleres.</w:t>
            </w:r>
          </w:p>
        </w:tc>
      </w:tr>
      <w:tr w:rsidR="00C5572D" w14:paraId="53B2AF68" w14:textId="77777777" w:rsidTr="00471F64">
        <w:tc>
          <w:tcPr>
            <w:tcW w:w="2671" w:type="dxa"/>
          </w:tcPr>
          <w:p w14:paraId="1FD21381" w14:textId="77777777" w:rsidR="00C5572D" w:rsidRDefault="00C5572D" w:rsidP="00471F64">
            <w:pPr>
              <w:jc w:val="both"/>
              <w:rPr>
                <w:rFonts w:ascii="Arial" w:hAnsi="Arial" w:cs="Arial"/>
                <w:b/>
                <w:bCs/>
                <w:color w:val="002060"/>
              </w:rPr>
            </w:pPr>
            <w:r w:rsidRPr="004B4A53">
              <w:rPr>
                <w:rFonts w:ascii="Arial" w:hAnsi="Arial" w:cs="Arial"/>
                <w:b/>
                <w:bCs/>
                <w:color w:val="002060"/>
              </w:rPr>
              <w:t>Las estrategias de aprendizaje puntualizan lo que el estudiante deberá llevar a cabo de acuerdo con lo estipulado por el docente.</w:t>
            </w:r>
          </w:p>
          <w:p w14:paraId="5942ED04" w14:textId="77777777" w:rsidR="00C5572D" w:rsidRPr="004B4A53" w:rsidRDefault="00C5572D" w:rsidP="00471F64">
            <w:pPr>
              <w:jc w:val="both"/>
              <w:rPr>
                <w:rFonts w:ascii="Arial" w:hAnsi="Arial" w:cs="Arial"/>
                <w:b/>
                <w:bCs/>
                <w:color w:val="002060"/>
              </w:rPr>
            </w:pPr>
          </w:p>
        </w:tc>
        <w:tc>
          <w:tcPr>
            <w:tcW w:w="1132" w:type="dxa"/>
          </w:tcPr>
          <w:p w14:paraId="778BA949" w14:textId="12F68DAC"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Sí</w:t>
            </w:r>
          </w:p>
        </w:tc>
        <w:tc>
          <w:tcPr>
            <w:tcW w:w="1057" w:type="dxa"/>
          </w:tcPr>
          <w:p w14:paraId="43EA58DE"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3968" w:type="dxa"/>
          </w:tcPr>
          <w:p w14:paraId="10602686" w14:textId="10EDEF00"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de aprendizaje del estudiante están definidas: análisis de mini caso, elaboración de diagnósticos, investigación secundaria, participación en plenarias, llenado de formatos de design thinking y elaboración de reportes.</w:t>
            </w:r>
          </w:p>
        </w:tc>
      </w:tr>
      <w:tr w:rsidR="00C5572D" w14:paraId="5E3F7573" w14:textId="77777777" w:rsidTr="00471F64">
        <w:trPr>
          <w:trHeight w:val="843"/>
        </w:trPr>
        <w:tc>
          <w:tcPr>
            <w:tcW w:w="2671" w:type="dxa"/>
          </w:tcPr>
          <w:p w14:paraId="090002A0" w14:textId="77777777" w:rsidR="00C5572D" w:rsidRDefault="00C5572D" w:rsidP="00471F64">
            <w:pPr>
              <w:jc w:val="both"/>
              <w:rPr>
                <w:rFonts w:ascii="Arial" w:hAnsi="Arial" w:cs="Arial"/>
                <w:b/>
                <w:bCs/>
                <w:color w:val="002060"/>
              </w:rPr>
            </w:pPr>
            <w:r w:rsidRPr="004B4A53">
              <w:rPr>
                <w:rFonts w:ascii="Arial" w:hAnsi="Arial" w:cs="Arial"/>
                <w:b/>
                <w:bCs/>
                <w:color w:val="002060"/>
              </w:rPr>
              <w:t>Las estrategias planteadas son claras.</w:t>
            </w:r>
          </w:p>
          <w:p w14:paraId="60715F6F" w14:textId="77777777" w:rsidR="00C5572D" w:rsidRPr="004B4A53" w:rsidRDefault="00C5572D" w:rsidP="00471F64">
            <w:pPr>
              <w:jc w:val="both"/>
              <w:rPr>
                <w:rFonts w:ascii="Arial" w:hAnsi="Arial" w:cs="Arial"/>
                <w:b/>
                <w:bCs/>
                <w:color w:val="002060"/>
              </w:rPr>
            </w:pPr>
            <w:r w:rsidRPr="004B4A53">
              <w:rPr>
                <w:rFonts w:ascii="Arial" w:hAnsi="Arial" w:cs="Arial"/>
                <w:b/>
                <w:bCs/>
                <w:color w:val="002060"/>
              </w:rPr>
              <w:t xml:space="preserve"> </w:t>
            </w:r>
          </w:p>
        </w:tc>
        <w:tc>
          <w:tcPr>
            <w:tcW w:w="1132" w:type="dxa"/>
          </w:tcPr>
          <w:p w14:paraId="7866FEB6" w14:textId="17A5BB94"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Sí</w:t>
            </w:r>
          </w:p>
        </w:tc>
        <w:tc>
          <w:tcPr>
            <w:tcW w:w="1057" w:type="dxa"/>
          </w:tcPr>
          <w:p w14:paraId="224680B5" w14:textId="2ABD2CCE"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3968" w:type="dxa"/>
          </w:tcPr>
          <w:p w14:paraId="1F8F79C6"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son claras y secuenciadas. Cada sesión combina un momento expositivo del docente con una actividad aplicada del estudiante.</w:t>
            </w:r>
          </w:p>
        </w:tc>
      </w:tr>
      <w:tr w:rsidR="00C5572D" w14:paraId="155DCA98" w14:textId="77777777" w:rsidTr="00471F64">
        <w:tc>
          <w:tcPr>
            <w:tcW w:w="2671" w:type="dxa"/>
          </w:tcPr>
          <w:p w14:paraId="4389926C" w14:textId="77777777" w:rsidR="00C5572D" w:rsidRDefault="00C5572D" w:rsidP="00471F64">
            <w:pPr>
              <w:jc w:val="both"/>
              <w:rPr>
                <w:rFonts w:ascii="Arial" w:hAnsi="Arial" w:cs="Arial"/>
                <w:b/>
                <w:bCs/>
                <w:color w:val="002060"/>
              </w:rPr>
            </w:pPr>
            <w:r w:rsidRPr="004B4A53">
              <w:rPr>
                <w:rFonts w:ascii="Arial" w:hAnsi="Arial" w:cs="Arial"/>
                <w:b/>
                <w:bCs/>
                <w:color w:val="002060"/>
              </w:rPr>
              <w:t>Las estrategias propuestas son adecuadas a las necesidades, ritmos y estilos de aprendizaje de los estudiantes.</w:t>
            </w:r>
          </w:p>
          <w:p w14:paraId="0FC30451" w14:textId="77777777" w:rsidR="00C5572D" w:rsidRPr="004B4A53" w:rsidRDefault="00C5572D" w:rsidP="00471F64">
            <w:pPr>
              <w:jc w:val="both"/>
              <w:rPr>
                <w:rFonts w:ascii="Arial" w:hAnsi="Arial" w:cs="Arial"/>
                <w:b/>
                <w:bCs/>
                <w:color w:val="002060"/>
              </w:rPr>
            </w:pPr>
          </w:p>
        </w:tc>
        <w:tc>
          <w:tcPr>
            <w:tcW w:w="1132" w:type="dxa"/>
          </w:tcPr>
          <w:p w14:paraId="47894B0D" w14:textId="4C19EA2B"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Sí</w:t>
            </w:r>
          </w:p>
        </w:tc>
        <w:tc>
          <w:tcPr>
            <w:tcW w:w="1057" w:type="dxa"/>
          </w:tcPr>
          <w:p w14:paraId="79111154"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3968" w:type="dxa"/>
          </w:tcPr>
          <w:p w14:paraId="1ED2BB07"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son adecuadas para estudiantes de nivel A-B: parten de la exposición guiada y avanzan hacia la aplicación con acompañamiento (plenarias) y la creación (design thinking).</w:t>
            </w:r>
          </w:p>
        </w:tc>
      </w:tr>
      <w:tr w:rsidR="00C5572D" w14:paraId="379A6893" w14:textId="77777777" w:rsidTr="00471F64">
        <w:tc>
          <w:tcPr>
            <w:tcW w:w="2671" w:type="dxa"/>
          </w:tcPr>
          <w:p w14:paraId="4A31F4E5" w14:textId="77777777" w:rsidR="00C5572D" w:rsidRDefault="00C5572D" w:rsidP="00471F64">
            <w:pPr>
              <w:jc w:val="both"/>
              <w:rPr>
                <w:rFonts w:ascii="Arial" w:hAnsi="Arial" w:cs="Arial"/>
                <w:b/>
                <w:bCs/>
                <w:color w:val="002060"/>
              </w:rPr>
            </w:pPr>
            <w:r w:rsidRPr="004B4A53">
              <w:rPr>
                <w:rFonts w:ascii="Arial" w:hAnsi="Arial" w:cs="Arial"/>
                <w:b/>
                <w:bCs/>
                <w:color w:val="002060"/>
              </w:rPr>
              <w:t>Las estrategias son innovadoras y no repetitivas.</w:t>
            </w:r>
          </w:p>
          <w:p w14:paraId="798CE08F" w14:textId="77777777" w:rsidR="00C5572D" w:rsidRPr="004B4A53" w:rsidRDefault="00C5572D" w:rsidP="00471F64">
            <w:pPr>
              <w:jc w:val="both"/>
              <w:rPr>
                <w:rFonts w:ascii="Arial" w:hAnsi="Arial" w:cs="Arial"/>
                <w:b/>
                <w:bCs/>
                <w:color w:val="002060"/>
              </w:rPr>
            </w:pPr>
          </w:p>
        </w:tc>
        <w:tc>
          <w:tcPr>
            <w:tcW w:w="1132" w:type="dxa"/>
          </w:tcPr>
          <w:p w14:paraId="2C8FD951" w14:textId="19393F74"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1057" w:type="dxa"/>
          </w:tcPr>
          <w:p w14:paraId="2590CC92"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No</w:t>
            </w:r>
          </w:p>
        </w:tc>
        <w:tc>
          <w:tcPr>
            <w:tcW w:w="3968" w:type="dxa"/>
          </w:tcPr>
          <w:p w14:paraId="3F04D634"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son funcionales pero no innovadoras. Predominan métodos tradicionales (clase magistral + caso de estudio). El taller de design thinking es el elemento más innovador, pero se limita a la última sesión. Desde el enfoque de multiliteracidades (Cope &amp; Kalantzis, 2009), falta integración de recursos multimodales, herramientas digitales y actividades que involucren múltiples modos de representación del conocimiento.</w:t>
            </w:r>
          </w:p>
        </w:tc>
      </w:tr>
      <w:tr w:rsidR="00C5572D" w14:paraId="5998288E" w14:textId="77777777" w:rsidTr="00C2047A">
        <w:trPr>
          <w:trHeight w:val="74"/>
        </w:trPr>
        <w:tc>
          <w:tcPr>
            <w:tcW w:w="2671" w:type="dxa"/>
          </w:tcPr>
          <w:p w14:paraId="39AAA785" w14:textId="77777777" w:rsidR="00C5572D" w:rsidRDefault="00C5572D" w:rsidP="00471F64">
            <w:pPr>
              <w:jc w:val="both"/>
              <w:rPr>
                <w:rFonts w:ascii="Arial" w:hAnsi="Arial" w:cs="Arial"/>
                <w:b/>
                <w:bCs/>
                <w:color w:val="002060"/>
              </w:rPr>
            </w:pPr>
            <w:r w:rsidRPr="004B4A53">
              <w:rPr>
                <w:rFonts w:ascii="Arial" w:hAnsi="Arial" w:cs="Arial"/>
                <w:b/>
                <w:bCs/>
                <w:color w:val="002060"/>
              </w:rPr>
              <w:t>Las estrategias son seleccionadas de acuerdo con el estudiante, al contenido y lo esperado a que logre el estudiante.</w:t>
            </w:r>
          </w:p>
          <w:p w14:paraId="62E9642B" w14:textId="77777777" w:rsidR="00C5572D" w:rsidRPr="004B4A53" w:rsidRDefault="00C5572D" w:rsidP="00471F64">
            <w:pPr>
              <w:jc w:val="both"/>
              <w:rPr>
                <w:rFonts w:ascii="Arial" w:hAnsi="Arial" w:cs="Arial"/>
                <w:b/>
                <w:bCs/>
                <w:color w:val="002060"/>
              </w:rPr>
            </w:pPr>
          </w:p>
        </w:tc>
        <w:tc>
          <w:tcPr>
            <w:tcW w:w="1132" w:type="dxa"/>
          </w:tcPr>
          <w:p w14:paraId="2EB4B112" w14:textId="4443F1B9"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Sí</w:t>
            </w:r>
          </w:p>
        </w:tc>
        <w:tc>
          <w:tcPr>
            <w:tcW w:w="1057" w:type="dxa"/>
          </w:tcPr>
          <w:p w14:paraId="64F9C525"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r>
          </w:p>
        </w:tc>
        <w:tc>
          <w:tcPr>
            <w:tcW w:w="3968" w:type="dxa"/>
          </w:tcPr>
          <w:p w14:paraId="5D0D12D4" w14:textId="77777777" w:rsidR="00C5572D" w:rsidRPr="004B4A53" w:rsidRDefault="00C5572D" w:rsidP="00471F64">
            <w:pPr>
              <w:jc w:val="both"/>
              <w:rPr>
                <w:rFonts w:ascii="Arial" w:hAnsi="Arial" w:cs="Arial"/>
                <w:b/>
                <w:bCs/>
                <w:color w:val="002060"/>
                <w:sz w:val="24"/>
                <w:szCs w:val="24"/>
                <w:u w:val="single"/>
              </w:rPr>
            </w:pPr>
            <w:r>
              <w:rPr>
                <w:rFonts w:ascii="Arial" w:hAnsi="Arial"/>
                <w:b w:val="0"/>
                <w:i w:val="0"/>
                <w:sz w:val="24"/>
              </w:rPr>
              <w:t>Las estrategias son coherentes con el perfil de segundo semestre. Sin embargo, podrían diversificarse incluyendo aprendizaje colaborativo digital, simulaciones de mercado y portafolios electrónicos, alineándose con el conectivismo (Siemens, 2005).</w:t>
            </w:r>
          </w:p>
        </w:tc>
      </w:tr>
    </w:tbl>
    <w:p w14:paraId="3D58ABC0" w14:textId="77777777" w:rsidR="00C5572D" w:rsidRDefault="00C5572D" w:rsidP="00C5572D">
      <w:pPr>
        <w:jc w:val="both"/>
        <w:rPr>
          <w:rFonts w:ascii="Arial" w:hAnsi="Arial" w:cs="Arial"/>
          <w:sz w:val="24"/>
          <w:szCs w:val="24"/>
        </w:rPr>
      </w:pPr>
      <w:r>
        <w:rPr>
          <w:rFonts w:ascii="Arial" w:hAnsi="Arial"/>
          <w:b w:val="0"/>
          <w:i w:val="0"/>
          <w:sz w:val="24"/>
        </w:rPr>
        <w:t>La metodología del Módulo 1 combina enseñanza expositiva con aprendizaje basado en casos y design thinking. Esta combinación es coherente con el enfoque del Modelo Tec21. Sin embargo, la simulación Wideband Delphi realizada como parte de este análisis otorgó una calificación de 5.5/10 en integración tecnológica, señalando que las estrategias dependen excesivamente de métodos presenciales tradicionales sin aprovechar herramientas digitales que potenciarían la experiencia de aprendizaje.</w:t>
      </w:r>
    </w:p>
    <w:p w14:paraId="0DC1A844" w14:textId="77777777" w:rsidR="00C5572D" w:rsidRDefault="00C5572D" w:rsidP="00C5572D">
      <w:pPr>
        <w:framePr w:hSpace="141" w:wrap="around" w:vAnchor="text" w:hAnchor="page" w:x="688" w:y="-267"/>
        <w:rPr>
          <w:rFonts w:ascii="Times New Roman" w:hAnsi="Times New Roman" w:cs="Times New Roman"/>
          <w:sz w:val="24"/>
          <w:szCs w:val="24"/>
        </w:rPr>
      </w:pPr>
    </w:p>
    <w:p w14:paraId="5960DF11" w14:textId="77777777" w:rsidR="00C5572D" w:rsidRPr="004B4A53" w:rsidRDefault="00C5572D" w:rsidP="00C5572D">
      <w:pPr>
        <w:jc w:val="both"/>
        <w:rPr>
          <w:rFonts w:ascii="Arial" w:hAnsi="Arial" w:cs="Arial"/>
          <w:b/>
          <w:bCs/>
          <w:sz w:val="24"/>
          <w:szCs w:val="24"/>
          <w:u w:val="single"/>
        </w:rPr>
      </w:pPr>
      <w:r w:rsidRPr="004B4A53">
        <w:rPr>
          <w:rFonts w:ascii="Arial" w:hAnsi="Arial" w:cs="Arial"/>
          <w:b/>
          <w:bCs/>
          <w:sz w:val="24"/>
          <w:szCs w:val="24"/>
          <w:u w:val="single"/>
        </w:rPr>
        <w:t>8va Parte. Análisis de la Evaluación.</w:t>
      </w:r>
    </w:p>
    <w:p w14:paraId="745A6903" w14:textId="0B4F7A33" w:rsidR="00C5572D" w:rsidRPr="0096686E" w:rsidRDefault="00C5572D" w:rsidP="00C5572D">
      <w:pPr>
        <w:jc w:val="both"/>
        <w:rPr>
          <w:rFonts w:ascii="Arial" w:hAnsi="Arial" w:cs="Arial"/>
          <w:color w:val="002060"/>
          <w:sz w:val="20"/>
          <w:szCs w:val="20"/>
        </w:rPr>
      </w:pPr>
      <w:r w:rsidRPr="004B4A53">
        <w:rPr>
          <w:rFonts w:ascii="Arial" w:hAnsi="Arial" w:cs="Arial"/>
          <w:color w:val="002060"/>
          <w:sz w:val="24"/>
          <w:szCs w:val="24"/>
        </w:rPr>
        <w:t xml:space="preserve">Es importante que </w:t>
      </w:r>
      <w:r w:rsidRPr="00C5572D">
        <w:rPr>
          <w:rFonts w:ascii="Arial" w:hAnsi="Arial" w:cs="Arial"/>
          <w:b/>
          <w:bCs/>
          <w:i/>
          <w:iCs/>
          <w:color w:val="C00000"/>
          <w:sz w:val="24"/>
          <w:szCs w:val="24"/>
          <w:u w:val="single"/>
        </w:rPr>
        <w:t>como evaluador en este rubro se mencione si se cumple con una evaluación (Diagnostica, formativa y sumativa), destacar si esta va de la mano con lo que la institución está buscando y se enmarca en su modelo</w:t>
      </w:r>
      <w:r w:rsidRPr="00C5572D">
        <w:rPr>
          <w:rFonts w:ascii="Arial" w:hAnsi="Arial" w:cs="Arial"/>
          <w:color w:val="C00000"/>
          <w:sz w:val="24"/>
          <w:szCs w:val="24"/>
        </w:rPr>
        <w:t xml:space="preserve"> </w:t>
      </w:r>
      <w:r w:rsidRPr="004B4A53">
        <w:rPr>
          <w:rFonts w:ascii="Arial" w:hAnsi="Arial" w:cs="Arial"/>
          <w:color w:val="002060"/>
          <w:sz w:val="24"/>
          <w:szCs w:val="24"/>
        </w:rPr>
        <w:t xml:space="preserve">(Ejemplo: si se habla de una dinámica de aprender haciendo, se podrá entender que existe una evaluación no solo teórica, sino que también práctica). </w:t>
      </w:r>
      <w:r w:rsidR="0096686E">
        <w:rPr>
          <w:rFonts w:ascii="Arial" w:hAnsi="Arial" w:cs="Arial"/>
          <w:color w:val="002060"/>
          <w:sz w:val="24"/>
          <w:szCs w:val="24"/>
        </w:rPr>
        <w:t xml:space="preserve">Favor de corroborar que los criterios de evaluación van de la mano con las estrategias establecidas a lo largo de su planeación. </w:t>
      </w:r>
      <w:r w:rsidR="0096686E" w:rsidRPr="0096686E">
        <w:rPr>
          <w:rFonts w:ascii="Arial" w:hAnsi="Arial" w:cs="Arial"/>
          <w:color w:val="002060"/>
          <w:sz w:val="20"/>
          <w:szCs w:val="20"/>
        </w:rPr>
        <w:t>(Elaborar una breve redacción antes del Check list)</w:t>
      </w:r>
    </w:p>
    <w:p w14:paraId="4B7B9020" w14:textId="77777777" w:rsidR="00C5572D" w:rsidRDefault="00C5572D" w:rsidP="00C5572D">
      <w:pPr>
        <w:jc w:val="both"/>
        <w:rPr>
          <w:rFonts w:ascii="Arial" w:hAnsi="Arial" w:cs="Arial"/>
          <w:color w:val="002060"/>
          <w:sz w:val="24"/>
          <w:szCs w:val="24"/>
        </w:rPr>
      </w:pPr>
      <w:r w:rsidRPr="004B4A53">
        <w:rPr>
          <w:rFonts w:ascii="Arial" w:hAnsi="Arial" w:cs="Arial"/>
          <w:color w:val="002060"/>
          <w:sz w:val="24"/>
          <w:szCs w:val="24"/>
        </w:rPr>
        <w:t>Al mismo tiempo evaluar si cumple con los siguientes puntos:</w:t>
      </w:r>
    </w:p>
    <w:p w14:paraId="5E54F52A" w14:textId="77777777" w:rsidR="00C5572D" w:rsidRPr="004B4A53" w:rsidRDefault="00C5572D" w:rsidP="00C5572D">
      <w:pPr>
        <w:jc w:val="both"/>
        <w:rPr>
          <w:rFonts w:ascii="Arial" w:hAnsi="Arial" w:cs="Arial"/>
          <w:color w:val="002060"/>
          <w:sz w:val="24"/>
          <w:szCs w:val="24"/>
        </w:rPr>
      </w:pPr>
      <w:r>
        <w:rPr>
          <w:rFonts w:ascii="Arial" w:hAnsi="Arial"/>
          <w:b w:val="0"/>
          <w:i w:val="0"/>
          <w:sz w:val="24"/>
        </w:rPr>
        <w:t>El sistema de evaluación del Módulo 1 contempla 5 objetos de aprendizaje con un total de 20 puntos. Se observa evaluación formativa a través de las actividades en clase y la retroalimentación continua declarada en el modelo 5E adaptado, y evaluación sumativa mediante entregas con puntajes asignados. Sin embargo, no se identifica una evaluación diagnóstica explícita al inicio del módulo que permita identificar conocimientos previos de los estudiantes.</w:t>
      </w:r>
    </w:p>
    <w:tbl>
      <w:tblPr>
        <w:tblStyle w:val="Tablaconcuadrcula"/>
        <w:tblW w:w="0" w:type="auto"/>
        <w:tblLook w:val="04A0" w:firstRow="1" w:lastRow="0" w:firstColumn="1" w:lastColumn="0" w:noHBand="0" w:noVBand="1"/>
      </w:tblPr>
      <w:tblGrid>
        <w:gridCol w:w="2677"/>
        <w:gridCol w:w="1132"/>
        <w:gridCol w:w="1057"/>
        <w:gridCol w:w="3962"/>
      </w:tblGrid>
      <w:tr w:rsidR="00C5572D" w14:paraId="70D5F66F" w14:textId="77777777" w:rsidTr="00471F64">
        <w:tc>
          <w:tcPr>
            <w:tcW w:w="2677" w:type="dxa"/>
          </w:tcPr>
          <w:p w14:paraId="7C4E286B"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Criterios por Evaluar</w:t>
            </w:r>
          </w:p>
        </w:tc>
        <w:tc>
          <w:tcPr>
            <w:tcW w:w="1132" w:type="dxa"/>
          </w:tcPr>
          <w:p w14:paraId="5D717ABE"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Si cumple</w:t>
            </w:r>
          </w:p>
        </w:tc>
        <w:tc>
          <w:tcPr>
            <w:tcW w:w="1057" w:type="dxa"/>
          </w:tcPr>
          <w:p w14:paraId="657EBE30"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No cumple</w:t>
            </w:r>
          </w:p>
        </w:tc>
        <w:tc>
          <w:tcPr>
            <w:tcW w:w="3962" w:type="dxa"/>
          </w:tcPr>
          <w:p w14:paraId="4A53183F" w14:textId="77777777" w:rsidR="00C5572D" w:rsidRPr="004B4A53" w:rsidRDefault="00C5572D" w:rsidP="00471F64">
            <w:pPr>
              <w:jc w:val="both"/>
              <w:rPr>
                <w:rFonts w:ascii="Arial" w:hAnsi="Arial" w:cs="Arial"/>
                <w:b/>
                <w:bCs/>
                <w:color w:val="002060"/>
                <w:sz w:val="24"/>
                <w:szCs w:val="24"/>
              </w:rPr>
            </w:pPr>
            <w:r w:rsidRPr="004B4A53">
              <w:rPr>
                <w:rFonts w:ascii="Arial" w:hAnsi="Arial" w:cs="Arial"/>
                <w:b/>
                <w:bCs/>
                <w:color w:val="002060"/>
                <w:sz w:val="24"/>
                <w:szCs w:val="24"/>
              </w:rPr>
              <w:t>Observaciones</w:t>
            </w:r>
          </w:p>
        </w:tc>
      </w:tr>
      <w:tr w:rsidR="00C5572D" w14:paraId="4615D599" w14:textId="77777777" w:rsidTr="00471F64">
        <w:tc>
          <w:tcPr>
            <w:tcW w:w="2677" w:type="dxa"/>
          </w:tcPr>
          <w:p w14:paraId="5B5C0073" w14:textId="77777777" w:rsidR="00C5572D" w:rsidRDefault="00C5572D" w:rsidP="00471F64">
            <w:pPr>
              <w:jc w:val="both"/>
              <w:rPr>
                <w:rFonts w:ascii="Arial" w:hAnsi="Arial" w:cs="Arial"/>
                <w:b/>
                <w:bCs/>
                <w:color w:val="002060"/>
              </w:rPr>
            </w:pPr>
            <w:r w:rsidRPr="004B4A53">
              <w:rPr>
                <w:rFonts w:ascii="Arial" w:hAnsi="Arial" w:cs="Arial"/>
                <w:b/>
                <w:bCs/>
                <w:color w:val="002060"/>
              </w:rPr>
              <w:t>Los criterios de evaluación van acordes a las estrategias de enseñanza – aprendizaje mencionados en la metodología.</w:t>
            </w:r>
          </w:p>
          <w:p w14:paraId="738A2CFE" w14:textId="77777777" w:rsidR="00C5572D" w:rsidRPr="004B4A53" w:rsidRDefault="00C5572D" w:rsidP="00471F64">
            <w:pPr>
              <w:jc w:val="both"/>
              <w:rPr>
                <w:rFonts w:ascii="Arial" w:hAnsi="Arial" w:cs="Arial"/>
                <w:b/>
                <w:bCs/>
                <w:color w:val="002060"/>
              </w:rPr>
            </w:pPr>
          </w:p>
        </w:tc>
        <w:tc>
          <w:tcPr>
            <w:tcW w:w="1132" w:type="dxa"/>
          </w:tcPr>
          <w:p w14:paraId="16ECF7B9" w14:textId="030FAF67" w:rsidR="00C5572D" w:rsidRPr="004B4A53" w:rsidRDefault="00C5572D" w:rsidP="00471F64">
            <w:pPr>
              <w:jc w:val="both"/>
              <w:rPr>
                <w:rFonts w:ascii="Arial" w:hAnsi="Arial" w:cs="Arial"/>
                <w:b/>
                <w:bCs/>
                <w:color w:val="002060"/>
                <w:sz w:val="24"/>
                <w:szCs w:val="24"/>
              </w:rPr>
            </w:pPr>
            <w:r>
              <w:rPr>
                <w:rFonts w:ascii="Arial" w:hAnsi="Arial"/>
                <w:b w:val="0"/>
                <w:i w:val="0"/>
                <w:sz w:val="24"/>
              </w:rPr>
              <w:t>Sí</w:t>
            </w:r>
          </w:p>
        </w:tc>
        <w:tc>
          <w:tcPr>
            <w:tcW w:w="1057" w:type="dxa"/>
          </w:tcPr>
          <w:p w14:paraId="1BE839F8"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r>
          </w:p>
        </w:tc>
        <w:tc>
          <w:tcPr>
            <w:tcW w:w="3962" w:type="dxa"/>
          </w:tcPr>
          <w:p w14:paraId="370496B1"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Los criterios de evaluación están vinculados a las estrategias: el diagnóstico de caso (OA1, 5 pts), la evaluación conceptual (OA2, 5 pts), los ejes rectores (OA3, 2 pts), la guía del plan de MKT (OA4, 2 pts) y el taller de design thinking (OA5, 6 pts) corresponden a las actividades desarrolladas en la secuencia didáctica.</w:t>
            </w:r>
          </w:p>
        </w:tc>
      </w:tr>
      <w:tr w:rsidR="00C5572D" w14:paraId="11E96828" w14:textId="77777777" w:rsidTr="00471F64">
        <w:tc>
          <w:tcPr>
            <w:tcW w:w="2677" w:type="dxa"/>
          </w:tcPr>
          <w:p w14:paraId="4EB02B7E" w14:textId="77777777" w:rsidR="00C5572D" w:rsidRDefault="00C5572D" w:rsidP="00471F64">
            <w:pPr>
              <w:jc w:val="both"/>
              <w:rPr>
                <w:rFonts w:ascii="Arial" w:hAnsi="Arial" w:cs="Arial"/>
                <w:b/>
                <w:bCs/>
                <w:color w:val="002060"/>
              </w:rPr>
            </w:pPr>
            <w:r w:rsidRPr="004B4A53">
              <w:rPr>
                <w:rFonts w:ascii="Arial" w:hAnsi="Arial" w:cs="Arial"/>
                <w:b/>
                <w:bCs/>
                <w:color w:val="002060"/>
              </w:rPr>
              <w:t>Los elementos por evaluar son puntuados equilibradamente dando un valor no solo a lo memorístico, sino también al procedimiento.</w:t>
            </w:r>
          </w:p>
          <w:p w14:paraId="5781639A" w14:textId="77777777" w:rsidR="00C5572D" w:rsidRPr="004B4A53" w:rsidRDefault="00C5572D" w:rsidP="00471F64">
            <w:pPr>
              <w:jc w:val="both"/>
              <w:rPr>
                <w:rFonts w:ascii="Arial" w:hAnsi="Arial" w:cs="Arial"/>
                <w:b/>
                <w:bCs/>
                <w:color w:val="002060"/>
              </w:rPr>
            </w:pPr>
          </w:p>
        </w:tc>
        <w:tc>
          <w:tcPr>
            <w:tcW w:w="1132" w:type="dxa"/>
          </w:tcPr>
          <w:p w14:paraId="19D6FB31" w14:textId="0BC8B0BA" w:rsidR="00C5572D" w:rsidRPr="004B4A53" w:rsidRDefault="00C5572D" w:rsidP="00471F64">
            <w:pPr>
              <w:jc w:val="both"/>
              <w:rPr>
                <w:rFonts w:ascii="Arial" w:hAnsi="Arial" w:cs="Arial"/>
                <w:b/>
                <w:bCs/>
                <w:color w:val="002060"/>
                <w:sz w:val="24"/>
                <w:szCs w:val="24"/>
              </w:rPr>
            </w:pPr>
            <w:r>
              <w:rPr>
                <w:rFonts w:ascii="Arial" w:hAnsi="Arial"/>
                <w:b w:val="0"/>
                <w:i w:val="0"/>
                <w:sz w:val="24"/>
              </w:rPr>
            </w:r>
          </w:p>
        </w:tc>
        <w:tc>
          <w:tcPr>
            <w:tcW w:w="1057" w:type="dxa"/>
          </w:tcPr>
          <w:p w14:paraId="676F3E05"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No</w:t>
            </w:r>
          </w:p>
        </w:tc>
        <w:tc>
          <w:tcPr>
            <w:tcW w:w="3962" w:type="dxa"/>
          </w:tcPr>
          <w:p w14:paraId="31AB4100" w14:textId="77777777" w:rsidR="00C5572D" w:rsidRPr="004B4A53" w:rsidRDefault="00C5572D" w:rsidP="00471F64">
            <w:pPr>
              <w:jc w:val="both"/>
              <w:rPr>
                <w:rFonts w:ascii="Arial" w:hAnsi="Arial" w:cs="Arial"/>
                <w:b/>
                <w:bCs/>
                <w:color w:val="002060"/>
                <w:sz w:val="24"/>
                <w:szCs w:val="24"/>
              </w:rPr>
            </w:pPr>
            <w:r>
              <w:rPr>
                <w:rFonts w:ascii="Arial" w:hAnsi="Arial"/>
                <w:b w:val="0"/>
                <w:i w:val="0"/>
                <w:sz w:val="24"/>
              </w:rPr>
              <w:t>La puntuación no está equilibrada de forma equitativa. El OA5 (design thinking) vale 6 puntos mientras que OA3 y OA4 valen solo 2 cada uno. Si bien es válido ponderar más las actividades integradoras, la brecha es significativa. Además, falta evaluación diagnóstica explícita y la evaluación actitudinal no tiene instrumentos específicos asignados.</w:t>
            </w:r>
          </w:p>
        </w:tc>
      </w:tr>
    </w:tbl>
    <w:p w14:paraId="14B868C9" w14:textId="77777777" w:rsidR="00C5572D" w:rsidRDefault="00C5572D" w:rsidP="00C5572D">
      <w:pPr>
        <w:jc w:val="both"/>
        <w:rPr>
          <w:rFonts w:ascii="Arial" w:hAnsi="Arial" w:cs="Arial"/>
          <w:b/>
          <w:bCs/>
          <w:sz w:val="24"/>
          <w:szCs w:val="24"/>
          <w:u w:val="single"/>
        </w:rPr>
      </w:pPr>
      <w:r>
        <w:rPr>
          <w:rFonts w:ascii="Arial" w:hAnsi="Arial"/>
          <w:b w:val="0"/>
          <w:i w:val="0"/>
          <w:sz w:val="24"/>
        </w:rPr>
        <w:t>La evaluación se concentra en productos conceptuales y procedimentales (reportes, exámenes, planes), pero no incluye instrumentos específicos para evaluar los contenidos actitudinales declarados (proactividad ante soluciones). Se recomienda incorporar autoevaluación, evaluación entre pares y rúbricas que incluyan criterios actitudinales, fortaleciendo la coherencia entre lo que se enseña, lo que se practica y lo que se evalúa.</w:t>
      </w:r>
    </w:p>
    <w:p w14:paraId="01989089" w14:textId="77777777" w:rsidR="00C5572D" w:rsidRPr="004B4A53" w:rsidRDefault="00C5572D" w:rsidP="00C5572D">
      <w:pPr>
        <w:jc w:val="both"/>
        <w:rPr>
          <w:rFonts w:ascii="Arial" w:hAnsi="Arial" w:cs="Arial"/>
          <w:b/>
          <w:bCs/>
          <w:sz w:val="24"/>
          <w:szCs w:val="24"/>
          <w:u w:val="single"/>
        </w:rPr>
      </w:pPr>
      <w:r w:rsidRPr="004B4A53">
        <w:rPr>
          <w:rFonts w:ascii="Arial" w:hAnsi="Arial" w:cs="Arial"/>
          <w:b/>
          <w:bCs/>
          <w:sz w:val="24"/>
          <w:szCs w:val="24"/>
          <w:u w:val="single"/>
        </w:rPr>
        <w:t>9na. Parte. Análisis de los Recursos.</w:t>
      </w:r>
    </w:p>
    <w:p w14:paraId="54ED7D02"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 xml:space="preserve">En este punto es importante describir si la persona contempla todos los recursos necesarios para la ejecución de sus sesiones. Mencionar si los recursos son adecuados a la asignatura, las características de los estudiantes (grupo) y si solo son Recursos de Aula o se emplean algunos otros elementos. </w:t>
      </w:r>
    </w:p>
    <w:p w14:paraId="35E19A22"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Es importante que en este punto se destaque algunas recomendación o sugerencia (Siempre que sea pertinente destacar un área de oportunidad).</w:t>
      </w:r>
    </w:p>
    <w:p w14:paraId="2AE2D894" w14:textId="56834FCB" w:rsidR="00C5572D" w:rsidRDefault="00C5572D" w:rsidP="00C5572D">
      <w:pPr>
        <w:jc w:val="both"/>
        <w:rPr>
          <w:rFonts w:ascii="Arial" w:hAnsi="Arial" w:cs="Arial"/>
          <w:color w:val="000000" w:themeColor="text1"/>
          <w:sz w:val="24"/>
          <w:szCs w:val="24"/>
        </w:rPr>
      </w:pPr>
      <w:r>
        <w:rPr>
          <w:rFonts w:ascii="Arial" w:hAnsi="Arial"/>
          <w:b w:val="0"/>
          <w:i w:val="0"/>
          <w:sz w:val="24"/>
        </w:rPr>
        <w:t>Los recursos mencionados en la planeación incluyen: casos de estudio empresariales, bibliografía de referencia (Lamb, Hair y McDaniel para conceptos de mercadotecnia), formatos impresos para el taller de design thinking y productos físicos con empaque y etiqueta para el ejercicio de la sesión 8. Estos recursos son adecuados para los objetivos del módulo y accesibles para estudiantes de segundo semestre.</w:t>
      </w:r>
    </w:p>
    <w:p w14:paraId="069901A8" w14:textId="77777777" w:rsidR="00B07750" w:rsidRPr="000B5140" w:rsidRDefault="00B07750" w:rsidP="00C5572D">
      <w:pPr>
        <w:jc w:val="both"/>
        <w:rPr>
          <w:rFonts w:ascii="Arial" w:hAnsi="Arial" w:cs="Arial"/>
          <w:color w:val="000000" w:themeColor="text1"/>
          <w:sz w:val="24"/>
          <w:szCs w:val="24"/>
        </w:rPr>
      </w:pPr>
      <w:r>
        <w:rPr>
          <w:rFonts w:ascii="Arial" w:hAnsi="Arial"/>
          <w:b w:val="0"/>
          <w:i w:val="0"/>
          <w:sz w:val="24"/>
        </w:rPr>
        <w:t>Sin embargo, se identifican ausencias significativas en materia de recursos tecnológicos y digitales. La planeación no menciona: plataformas de análisis de datos (Tableau, Power BI, Google Analytics), herramientas de colaboración digital (Miro, Notion, Google Workspace), simuladores de mercado, bases de datos de investigación de mercados, ni recursos multimedia o audiovisuales. Esta carencia fue identificada consistentemente en la simulación Wideband Delphi (calificación de 5.5/10 en integración tecnológica), donde los cinco expertos señalaron la necesidad de incorporar herramientas digitales para un curso de negocios del siglo XXI.</w:t>
      </w:r>
    </w:p>
    <w:p w14:paraId="50106921" w14:textId="77777777" w:rsidR="00C5572D" w:rsidRDefault="00C5572D" w:rsidP="00C5572D">
      <w:pPr>
        <w:jc w:val="both"/>
        <w:rPr>
          <w:rFonts w:ascii="Arial" w:hAnsi="Arial" w:cs="Arial"/>
          <w:color w:val="002060"/>
          <w:sz w:val="24"/>
          <w:szCs w:val="24"/>
        </w:rPr>
      </w:pPr>
      <w:r>
        <w:rPr>
          <w:rFonts w:ascii="Arial" w:hAnsi="Arial"/>
          <w:b w:val="0"/>
          <w:i w:val="0"/>
          <w:sz w:val="24"/>
        </w:rPr>
        <w:t>Desde el conectivismo (Siemens, 2005), el aprendizaje en la era digital requiere que los estudiantes interactúen con nodos de conocimiento distribuido y desarrollen la capacidad de identificar patrones en redes de información. Los recursos actuales del módulo operan en un paradigma predominantemente analógico que no aprovecha este potencial. Incorporar recursos digitales no es solo una actualización tecnológica, sino una necesidad pedagógica para formar profesionistas competentes en un entorno empresarial cada vez más mediado por datos y plataformas digitales.</w:t>
      </w:r>
    </w:p>
    <w:p w14:paraId="7087D598" w14:textId="77777777" w:rsidR="00C5572D" w:rsidRPr="004B4A53" w:rsidRDefault="00C5572D" w:rsidP="00C5572D">
      <w:pPr>
        <w:jc w:val="both"/>
        <w:rPr>
          <w:rFonts w:ascii="Arial" w:hAnsi="Arial" w:cs="Arial"/>
          <w:color w:val="002060"/>
          <w:sz w:val="24"/>
          <w:szCs w:val="24"/>
        </w:rPr>
      </w:pPr>
    </w:p>
    <w:p w14:paraId="261A1EE8" w14:textId="77777777" w:rsidR="00C5572D" w:rsidRPr="004B4A53" w:rsidRDefault="00C5572D" w:rsidP="00C5572D">
      <w:pPr>
        <w:jc w:val="both"/>
        <w:rPr>
          <w:rFonts w:ascii="Arial" w:hAnsi="Arial" w:cs="Arial"/>
          <w:b/>
          <w:bCs/>
          <w:sz w:val="24"/>
          <w:szCs w:val="24"/>
          <w:u w:val="single"/>
        </w:rPr>
      </w:pPr>
      <w:r w:rsidRPr="004B4A53">
        <w:rPr>
          <w:rFonts w:ascii="Arial" w:hAnsi="Arial" w:cs="Arial"/>
          <w:b/>
          <w:bCs/>
          <w:sz w:val="24"/>
          <w:szCs w:val="24"/>
          <w:u w:val="single"/>
        </w:rPr>
        <w:lastRenderedPageBreak/>
        <w:t>10ma. Parte. Conclusiones y Recomendaciones.</w:t>
      </w:r>
    </w:p>
    <w:p w14:paraId="53207954" w14:textId="77777777" w:rsidR="00C5572D" w:rsidRPr="004B4A53" w:rsidRDefault="00C5572D" w:rsidP="00C5572D">
      <w:pPr>
        <w:jc w:val="both"/>
        <w:rPr>
          <w:rFonts w:ascii="Arial" w:hAnsi="Arial" w:cs="Arial"/>
          <w:color w:val="002060"/>
          <w:sz w:val="24"/>
          <w:szCs w:val="24"/>
        </w:rPr>
      </w:pPr>
      <w:r w:rsidRPr="004B4A53">
        <w:rPr>
          <w:rFonts w:ascii="Arial" w:hAnsi="Arial" w:cs="Arial"/>
          <w:color w:val="002060"/>
          <w:sz w:val="24"/>
          <w:szCs w:val="24"/>
        </w:rPr>
        <w:t xml:space="preserve">En este punto el evaluador recupera las áreas de oportunidad de la planeación evaluada, así como algunas recomendaciones pertinentes en cuanto a la redacción, innovación, actividades o herramientas digitales a poder emplear. </w:t>
      </w:r>
    </w:p>
    <w:p w14:paraId="1FDB7D8F" w14:textId="77777777" w:rsidR="00C5572D" w:rsidRDefault="00C5572D" w:rsidP="00C5572D">
      <w:pPr>
        <w:jc w:val="both"/>
        <w:rPr>
          <w:rFonts w:ascii="Arial" w:hAnsi="Arial" w:cs="Arial"/>
          <w:color w:val="002060"/>
          <w:sz w:val="24"/>
          <w:szCs w:val="24"/>
        </w:rPr>
      </w:pPr>
      <w:r w:rsidRPr="004B4A53">
        <w:rPr>
          <w:rFonts w:ascii="Arial" w:hAnsi="Arial" w:cs="Arial"/>
          <w:color w:val="002060"/>
          <w:sz w:val="24"/>
          <w:szCs w:val="24"/>
        </w:rPr>
        <w:t xml:space="preserve">Se solicita ser objetivo, claro y muy preciso. </w:t>
      </w:r>
    </w:p>
    <w:p w14:paraId="71C6A453" w14:textId="77777777" w:rsidR="00C5572D" w:rsidRDefault="00C5572D" w:rsidP="00C5572D">
      <w:pPr>
        <w:jc w:val="both"/>
        <w:rPr>
          <w:rFonts w:ascii="Arial" w:hAnsi="Arial" w:cs="Arial"/>
          <w:color w:val="002060"/>
          <w:sz w:val="24"/>
          <w:szCs w:val="24"/>
        </w:rPr>
      </w:pPr>
      <w:r>
        <w:rPr>
          <w:rFonts w:ascii="Arial" w:hAnsi="Arial"/>
          <w:b w:val="0"/>
          <w:i w:val="0"/>
          <w:sz w:val="24"/>
        </w:rPr>
        <w:t>A partir del análisis realizado, se concluye que la planeación del Módulo 1 del bloque MT1001B presenta fortalezas significativas: una estructura clara y bien secuenciada, un modelo pedagógico 5E adaptado que integra fases de empatía e innovación, competencias bien definidas con niveles de dominio diferenciados, y un balance adecuado entre teoría y práctica (calificación de 8.0/10 en el Delphi en este rubro). El uso de aprendizaje basado en retos y la vinculación con socios formadores son elementos valiosos del Modelo Tec21 que enriquecen la experiencia formativa.</w:t>
        <w:br/>
        <w:br/>
        <w:t>No obstante, el análisis revela cuatro áreas de oportunidad principales:</w:t>
        <w:br/>
        <w:br/>
        <w:t>1. Integración tecnológica insuficiente (5.5/10 Delphi): Las estrategias dependen de métodos presenciales tradicionales sin aprovechar herramientas digitales de análisis, visualización o colaboración.</w:t>
        <w:br/>
        <w:br/>
        <w:t>2. Evaluación poco diversificada: Predomina la evaluación sumativa de productos; falta evaluación diagnóstica explícita, instrumentos para competencias actitudinales y mecanismos de evaluación entre pares.</w:t>
        <w:br/>
        <w:br/>
        <w:t>3. Perspectiva crítica ausente: Siguiendo a Apple (1979), los contenidos no invitan a cuestionar las implicaciones éticas o sociales de las estrategias de mercadotecnia, ofreciendo una visión exclusivamente funcionalista.</w:t>
        <w:br/>
        <w:br/>
        <w:t>4. Autonomía estudiantil limitada: A pesar de que el tránsito de nivel A a B implica mayor agencia, la mayoría de actividades son guiadas por el docente, con pocas oportunidades para la investigación autónoma o la toma de decisiones independiente.</w:t>
        <w:br/>
        <w:br/>
        <w:t>Estas áreas de oportunidad fundamentan la propuesta de mejora que se presenta en la siguiente sección.</w:t>
      </w:r>
    </w:p>
    <w:p w14:paraId="6C9AF3DE" w14:textId="66F8AB29" w:rsidR="00C5572D" w:rsidRPr="003D731D" w:rsidRDefault="00C5572D" w:rsidP="00C5572D">
      <w:pPr>
        <w:jc w:val="both"/>
        <w:rPr>
          <w:rFonts w:ascii="Arial" w:hAnsi="Arial" w:cs="Arial"/>
          <w:b/>
          <w:bCs/>
          <w:color w:val="000000" w:themeColor="text1"/>
          <w:sz w:val="24"/>
          <w:szCs w:val="24"/>
          <w:u w:val="single"/>
        </w:rPr>
      </w:pPr>
      <w:r w:rsidRPr="003D731D">
        <w:rPr>
          <w:rFonts w:ascii="Arial" w:hAnsi="Arial" w:cs="Arial"/>
          <w:b/>
          <w:bCs/>
          <w:color w:val="000000" w:themeColor="text1"/>
          <w:sz w:val="24"/>
          <w:szCs w:val="24"/>
          <w:u w:val="single"/>
        </w:rPr>
        <w:t xml:space="preserve">11va – Propuesta de Mejora. </w:t>
      </w:r>
      <w:r>
        <w:rPr>
          <w:rFonts w:ascii="Arial" w:hAnsi="Arial" w:cs="Arial"/>
          <w:b/>
          <w:bCs/>
          <w:color w:val="000000" w:themeColor="text1"/>
          <w:sz w:val="24"/>
          <w:szCs w:val="24"/>
          <w:u w:val="single"/>
        </w:rPr>
        <w:t xml:space="preserve"> (Proyecto Final)</w:t>
      </w:r>
    </w:p>
    <w:p w14:paraId="50270752" w14:textId="6E5B2A42" w:rsidR="00C5572D" w:rsidRPr="0096686E" w:rsidRDefault="0096686E" w:rsidP="00C5572D">
      <w:pPr>
        <w:jc w:val="both"/>
        <w:rPr>
          <w:rFonts w:ascii="Arial" w:hAnsi="Arial" w:cs="Arial"/>
          <w:color w:val="002060"/>
          <w:sz w:val="24"/>
          <w:szCs w:val="24"/>
        </w:rPr>
      </w:pPr>
      <w:r>
        <w:rPr>
          <w:rFonts w:ascii="Arial" w:hAnsi="Arial" w:cs="Arial"/>
          <w:color w:val="002060"/>
          <w:sz w:val="24"/>
          <w:szCs w:val="24"/>
        </w:rPr>
        <w:t>De la mano con la conclusión y las recomendaciones se solicita la e</w:t>
      </w:r>
      <w:r w:rsidR="00C5572D">
        <w:rPr>
          <w:rFonts w:ascii="Arial" w:hAnsi="Arial" w:cs="Arial"/>
          <w:color w:val="002060"/>
          <w:sz w:val="24"/>
          <w:szCs w:val="24"/>
        </w:rPr>
        <w:t>laboración de un esquema o plan de acción que permita dar seguimiento a las recomendaciones. (Podrán describir las fases o podrán elabora tablas, esquemas, infografías que apoyen en la construcción de esta mejor – transformación)</w:t>
      </w:r>
    </w:p>
    <w:p w14:paraId="1B4B0F93" w14:textId="77777777" w:rsidR="00B03FC8" w:rsidRDefault="00B03FC8" w:rsidP="00C5572D">
      <w:pPr>
        <w:jc w:val="both"/>
        <w:rPr>
          <w:rFonts w:ascii="Arial" w:hAnsi="Arial" w:cs="Arial"/>
          <w:b/>
          <w:bCs/>
          <w:sz w:val="24"/>
          <w:szCs w:val="24"/>
          <w:u w:val="single"/>
        </w:rPr>
      </w:pPr>
      <w:r>
        <w:rPr>
          <w:rFonts w:ascii="Arial" w:hAnsi="Arial"/>
          <w:b/>
          <w:i w:val="0"/>
          <w:sz w:val="24"/>
        </w:rPr>
        <w:t>Propuesta de Mejora: Plan de Integración Tecnológica para MT1001B</w:t>
      </w:r>
    </w:p>
    <w:p w14:paraId="61EDC5CC" w14:textId="77777777" w:rsidR="00C5572D" w:rsidRDefault="00C5572D" w:rsidP="00C5572D">
      <w:pPr>
        <w:jc w:val="both"/>
        <w:rPr>
          <w:rFonts w:ascii="Arial" w:hAnsi="Arial" w:cs="Arial"/>
          <w:b/>
          <w:bCs/>
          <w:sz w:val="24"/>
          <w:szCs w:val="24"/>
          <w:u w:val="single"/>
        </w:rPr>
      </w:pPr>
      <w:r>
        <w:rPr>
          <w:rFonts w:ascii="Arial" w:hAnsi="Arial"/>
          <w:b w:val="0"/>
          <w:i w:val="0"/>
          <w:sz w:val="24"/>
        </w:rPr>
        <w:t>Con base en el hallazgo principal del análisis —la calificación de 5.5/10 en integración tecnológica según la simulación Wideband Delphi—, se propone un plan de acción en tres fases para transformar la experiencia de aprendizaje del bloque MT1001B incorporando herramientas digitales de manera pedagógicamente significativa.</w:t>
        <w:br/>
        <w:br/>
        <w:t>Fase 1 — Diagnóstico digital (Semana previa al inicio del módulo)</w:t>
        <w:br/>
        <w:br/>
        <w:t>• Mapeo de herramientas: Realizar un inventario de las herramientas digitales actualmente disponibles en la institución (licencias, plataformas LMS, software de análisis) versus las herramientas deseadas para cada competencia del bloque.</w:t>
        <w:br/>
        <w:t>• Encuesta de competencias digitales: Aplicar un diagnóstico breve a los estudiantes para identificar su nivel de alfabetización digital y familiaridad con herramientas de análisis de datos.</w:t>
        <w:br/>
        <w:t>• Objetivo: Establecer una línea base que permita diseñar la integración tecnológica de forma diferenciada y realista.</w:t>
        <w:br/>
        <w:br/>
        <w:t>Fase 2 — Integración progresiva (Durante las 5 semanas del módulo)</w:t>
        <w:br/>
        <w:br/>
        <w:t>• Sesiones 1-4 (Diagnóstico): Incorporar Google Trends y SimilarWeb para el análisis de mercado del caso de estudio, permitiendo que el diagnóstico se base en datos reales, no solo en información del caso impreso.</w:t>
        <w:br/>
        <w:t>• Sesiones 5-7 (Conceptualización): Utilizar Canva o Piktochart para la elaboración de reportes visuales, fomentando las multiliteracidades (Cope &amp; Kalantzis, 2009) mediante la representación multimodal del conocimiento.</w:t>
        <w:br/>
        <w:t>• Sesiones 8-10 (Estrategia e innovación): Integrar Miro o FigJam para el taller de design thinking colaborativo digital, y herramientas de visualización de datos (Tableau Public, Power BI) para la presentación del plan de mercadotecnia.</w:t>
        <w:br/>
        <w:t>• Transversal: Utilizar una plataforma colaborativa (Notion, Padlet) como espacio de trabajo compartido del equipo, alineándose con el conectivismo (Siemens, 2005) al crear redes de conocimiento entre los participantes.</w:t>
        <w:br/>
        <w:br/>
        <w:t>Fase 3 — Evaluación y sostenibilidad (Cierre del módulo y seguimiento)</w:t>
        <w:br/>
        <w:br/>
        <w:t>• Rúbricas digitales: Diseñar rúbricas en herramientas como CoRubrics que incluyan criterios de competencia digital y permitan la autoevaluación y evaluación entre pares.</w:t>
        <w:br/>
        <w:t>• Portafolio electrónico: Implementar un portafolio digital (Google Sites, Notion) donde los estudiantes documenten su proceso de aprendizaje, sus productos y sus reflexiones, fortaleciendo la metacognición.</w:t>
        <w:br/>
        <w:t>• Métricas de impacto: Definir indicadores para evaluar la efectividad de la integración tecnológica: satisfacción estudiantil, calidad de los productos, nivel de competencia digital alcanzado, y comparación con cohortes anteriores.</w:t>
        <w:br/>
        <w:t>• Capacitación docente: Asegurar que los profesores del bloque reciban formación en las herramientas seleccionadas, para que la integración no dependa de la iniciativa individual sino que se institucionalice.</w:t>
        <w:br/>
        <w:br/>
        <w:t>Esta propuesta busca elevar la calificación de integración tecnológica de 5.5/10 a al menos 7.5/10 en una implementación piloto, manteniendo las fortalezas ya identificadas (estructura clara, modelo 5E, balance teoría-práctica) y atendiendo la principal área de oportunidad de forma gradual y sostenible.</w:t>
      </w:r>
    </w:p>
    <w:p w14:paraId="79CA038A" w14:textId="77777777" w:rsidR="00C5572D" w:rsidRDefault="00C5572D" w:rsidP="00C5572D">
      <w:pPr>
        <w:jc w:val="both"/>
        <w:rPr>
          <w:rFonts w:ascii="Arial" w:hAnsi="Arial" w:cs="Arial"/>
          <w:b/>
          <w:bCs/>
          <w:sz w:val="24"/>
          <w:szCs w:val="24"/>
          <w:u w:val="single"/>
        </w:rPr>
      </w:pPr>
    </w:p>
    <w:p w14:paraId="55F6BC91" w14:textId="77777777" w:rsidR="00C5572D" w:rsidRPr="003D731D" w:rsidRDefault="00C5572D" w:rsidP="00C5572D">
      <w:pPr>
        <w:jc w:val="both"/>
        <w:rPr>
          <w:rFonts w:ascii="Arial" w:hAnsi="Arial" w:cs="Arial"/>
          <w:b/>
          <w:bCs/>
          <w:color w:val="000000" w:themeColor="text1"/>
          <w:sz w:val="24"/>
          <w:szCs w:val="24"/>
          <w:u w:val="single"/>
        </w:rPr>
      </w:pPr>
      <w:r w:rsidRPr="003D731D">
        <w:rPr>
          <w:rFonts w:ascii="Arial" w:hAnsi="Arial" w:cs="Arial"/>
          <w:b/>
          <w:bCs/>
          <w:color w:val="000000" w:themeColor="text1"/>
          <w:sz w:val="24"/>
          <w:szCs w:val="24"/>
          <w:u w:val="single"/>
        </w:rPr>
        <w:t>12vo. Parte. Adjuntas Planeación:</w:t>
      </w:r>
    </w:p>
    <w:p w14:paraId="75ACF531" w14:textId="1A32EB4B" w:rsidR="00C5572D" w:rsidRDefault="00C5572D" w:rsidP="00C5572D">
      <w:pPr>
        <w:jc w:val="both"/>
        <w:rPr>
          <w:rFonts w:ascii="Arial" w:hAnsi="Arial" w:cs="Arial"/>
          <w:color w:val="002060"/>
          <w:sz w:val="24"/>
          <w:szCs w:val="24"/>
        </w:rPr>
      </w:pPr>
      <w:r w:rsidRPr="008E34CE">
        <w:rPr>
          <w:rFonts w:ascii="Arial" w:hAnsi="Arial" w:cs="Arial"/>
          <w:color w:val="002060"/>
          <w:sz w:val="24"/>
          <w:szCs w:val="24"/>
        </w:rPr>
        <w:t>Integrar a</w:t>
      </w:r>
      <w:r w:rsidR="00B95942">
        <w:rPr>
          <w:rFonts w:ascii="Arial" w:hAnsi="Arial" w:cs="Arial"/>
          <w:color w:val="002060"/>
          <w:sz w:val="24"/>
          <w:szCs w:val="24"/>
        </w:rPr>
        <w:t>l</w:t>
      </w:r>
      <w:r w:rsidRPr="008E34CE">
        <w:rPr>
          <w:rFonts w:ascii="Arial" w:hAnsi="Arial" w:cs="Arial"/>
          <w:color w:val="002060"/>
          <w:sz w:val="24"/>
          <w:szCs w:val="24"/>
        </w:rPr>
        <w:t xml:space="preserve"> análisis la planeación revisada con el fin de cotejar dichos criterios y verificar las aportaciones brindadas. </w:t>
      </w:r>
      <w:r w:rsidR="00B95942">
        <w:rPr>
          <w:rFonts w:ascii="Arial" w:hAnsi="Arial" w:cs="Arial"/>
          <w:color w:val="002060"/>
          <w:sz w:val="24"/>
          <w:szCs w:val="24"/>
        </w:rPr>
        <w:t xml:space="preserve">Puede ser en este mismo documento o anexar aparte. </w:t>
      </w:r>
    </w:p>
    <w:p w14:paraId="074755EF" w14:textId="77777777" w:rsidR="00C5572D" w:rsidRDefault="00C5572D" w:rsidP="00C5572D">
      <w:pPr>
        <w:jc w:val="both"/>
        <w:rPr>
          <w:rFonts w:ascii="Arial" w:hAnsi="Arial" w:cs="Arial"/>
          <w:color w:val="002060"/>
          <w:sz w:val="24"/>
          <w:szCs w:val="24"/>
        </w:rPr>
      </w:pPr>
      <w:r>
        <w:rPr>
          <w:rFonts w:ascii="Arial" w:hAnsi="Arial"/>
          <w:b w:val="0"/>
          <w:i w:val="0"/>
          <w:sz w:val="24"/>
        </w:rPr>
        <w:t>La planeación analizada corresponde al documento institucional del bloque MT1001B «Descubrimientos del mercado para el desarrollo de estrategias» del Tecnológico de Monterrey. El documento original es un PDF escaneado de 37 páginas que fue transcrito en 6 archivos de referencia para este análisis:</w:t>
      </w:r>
    </w:p>
    <w:p w14:paraId="56B8727C" w14:textId="77777777" w:rsidR="00C5572D" w:rsidRDefault="00C5572D" w:rsidP="00C5572D">
      <w:pPr>
        <w:jc w:val="both"/>
        <w:rPr>
          <w:rFonts w:ascii="Arial" w:hAnsi="Arial" w:cs="Arial"/>
          <w:color w:val="002060"/>
          <w:sz w:val="24"/>
          <w:szCs w:val="24"/>
        </w:rPr>
      </w:pPr>
      <w:r>
        <w:rPr>
          <w:rFonts w:ascii="Arial" w:hAnsi="Arial"/>
          <w:b w:val="0"/>
          <w:i w:val="0"/>
          <w:sz w:val="24"/>
        </w:rPr>
        <w:t>• competencias.md — Competencias SNEG0400, SNEG0700, SEG0200 con subcompetencias y niveles A/B</w:t>
        <w:br/>
        <w:t>• objetivos_aprendizaje.md — 5 objetos de aprendizaje del Módulo 1 con contenidos procedimentales y actitudinales</w:t>
        <w:br/>
        <w:t>• organizacion_curso.md — Tabla detallada de 10 sesiones, 20h clase + 10h tarea, 5 semanas</w:t>
        <w:br/>
        <w:t>• perfil_ingreso.md — Perfil de entrada: estudiantes de 2° semestre, Entrada de Negocios, niveles A-B</w:t>
        <w:br/>
        <w:t>• secuencia_didactica.md — Modelo 5E adaptado: Empatiza → Explica → Explora → Elabora → Innova → Evalúa</w:t>
        <w:br/>
        <w:t>• referencias_teoricas.md — Marcos teóricos: Multiliteracidades, Apple, Conectivismo, Sacristán</w:t>
      </w:r>
    </w:p>
    <w:p w14:paraId="7D0CF5E1" w14:textId="77777777" w:rsidR="00C5572D" w:rsidRDefault="00C5572D" w:rsidP="00C5572D">
      <w:pPr>
        <w:jc w:val="both"/>
        <w:rPr>
          <w:rFonts w:ascii="Arial" w:hAnsi="Arial" w:cs="Arial"/>
          <w:color w:val="002060"/>
          <w:sz w:val="24"/>
          <w:szCs w:val="24"/>
        </w:rPr>
      </w:pPr>
    </w:p>
    <w:p w14:paraId="7541BC16" w14:textId="77777777" w:rsidR="00C5572D" w:rsidRDefault="00C5572D" w:rsidP="00C5572D">
      <w:pPr>
        <w:jc w:val="both"/>
        <w:rPr>
          <w:rFonts w:ascii="Arial" w:hAnsi="Arial" w:cs="Arial"/>
          <w:color w:val="002060"/>
          <w:sz w:val="24"/>
          <w:szCs w:val="24"/>
        </w:rPr>
      </w:pPr>
    </w:p>
    <w:p w14:paraId="75D981DD" w14:textId="77777777" w:rsidR="00C5572D" w:rsidRDefault="00C5572D" w:rsidP="00C5572D">
      <w:pPr>
        <w:jc w:val="both"/>
        <w:rPr>
          <w:rFonts w:ascii="Arial" w:hAnsi="Arial" w:cs="Arial"/>
          <w:color w:val="002060"/>
          <w:sz w:val="24"/>
          <w:szCs w:val="24"/>
        </w:rPr>
      </w:pPr>
    </w:p>
    <w:p w14:paraId="3457EE73" w14:textId="77777777" w:rsidR="00C5572D" w:rsidRDefault="00C5572D" w:rsidP="00C5572D">
      <w:pPr>
        <w:jc w:val="both"/>
        <w:rPr>
          <w:rFonts w:ascii="Arial" w:hAnsi="Arial" w:cs="Arial"/>
          <w:color w:val="002060"/>
          <w:sz w:val="24"/>
          <w:szCs w:val="24"/>
        </w:rPr>
      </w:pPr>
    </w:p>
    <w:p w14:paraId="2C6392A9" w14:textId="77777777" w:rsidR="00C5572D" w:rsidRDefault="00C5572D" w:rsidP="00C5572D">
      <w:pPr>
        <w:jc w:val="both"/>
        <w:rPr>
          <w:rFonts w:ascii="Arial" w:hAnsi="Arial" w:cs="Arial"/>
          <w:color w:val="002060"/>
          <w:sz w:val="24"/>
          <w:szCs w:val="24"/>
        </w:rPr>
      </w:pPr>
    </w:p>
    <w:p w14:paraId="02FE31EB" w14:textId="77777777" w:rsidR="00C5572D" w:rsidRDefault="00C5572D" w:rsidP="00C5572D">
      <w:pPr>
        <w:jc w:val="both"/>
        <w:rPr>
          <w:rFonts w:ascii="Arial" w:hAnsi="Arial" w:cs="Arial"/>
          <w:color w:val="002060"/>
          <w:sz w:val="24"/>
          <w:szCs w:val="24"/>
        </w:rPr>
      </w:pPr>
    </w:p>
    <w:p w14:paraId="147D3804" w14:textId="77777777" w:rsidR="00F62797" w:rsidRDefault="00F62797" w:rsidP="00D24A0C">
      <w:pPr>
        <w:jc w:val="both"/>
        <w:rPr>
          <w:rFonts w:ascii="Arial" w:hAnsi="Arial" w:cs="Arial"/>
          <w:sz w:val="24"/>
          <w:szCs w:val="24"/>
        </w:rPr>
      </w:pPr>
    </w:p>
    <w:p w14:paraId="208930F7" w14:textId="77777777" w:rsidR="00F62797" w:rsidRPr="00F62797" w:rsidRDefault="00F62797" w:rsidP="00D24A0C">
      <w:pPr>
        <w:jc w:val="both"/>
        <w:rPr>
          <w:rFonts w:ascii="Arial" w:hAnsi="Arial" w:cs="Arial"/>
          <w:sz w:val="24"/>
          <w:szCs w:val="24"/>
        </w:rPr>
      </w:pPr>
    </w:p>
    <w:sectPr w:rsidR="00F62797" w:rsidRPr="00F62797">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2840E" w14:textId="77777777" w:rsidR="005C1B13" w:rsidRDefault="005C1B13" w:rsidP="009956DD">
      <w:pPr>
        <w:spacing w:after="0" w:line="240" w:lineRule="auto"/>
      </w:pPr>
      <w:r>
        <w:separator/>
      </w:r>
    </w:p>
  </w:endnote>
  <w:endnote w:type="continuationSeparator" w:id="0">
    <w:p w14:paraId="080C38C8" w14:textId="77777777" w:rsidR="005C1B13" w:rsidRDefault="005C1B13" w:rsidP="0099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3C13B" w14:textId="77777777" w:rsidR="005C1B13" w:rsidRDefault="005C1B13" w:rsidP="009956DD">
      <w:pPr>
        <w:spacing w:after="0" w:line="240" w:lineRule="auto"/>
      </w:pPr>
      <w:r>
        <w:separator/>
      </w:r>
    </w:p>
  </w:footnote>
  <w:footnote w:type="continuationSeparator" w:id="0">
    <w:p w14:paraId="55B8DB96" w14:textId="77777777" w:rsidR="005C1B13" w:rsidRDefault="005C1B13" w:rsidP="0099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BD5B" w14:textId="6F15D4D2" w:rsidR="009956DD" w:rsidRDefault="009956DD">
    <w:pPr>
      <w:pStyle w:val="Encabezado"/>
    </w:pPr>
    <w:r>
      <w:rPr>
        <w:noProof/>
      </w:rPr>
      <w:drawing>
        <wp:anchor distT="0" distB="0" distL="114300" distR="114300" simplePos="0" relativeHeight="251658240" behindDoc="0" locked="0" layoutInCell="1" allowOverlap="1" wp14:anchorId="132B2F78" wp14:editId="25FE2ECA">
          <wp:simplePos x="0" y="0"/>
          <wp:positionH relativeFrom="column">
            <wp:posOffset>-946785</wp:posOffset>
          </wp:positionH>
          <wp:positionV relativeFrom="paragraph">
            <wp:posOffset>-116840</wp:posOffset>
          </wp:positionV>
          <wp:extent cx="1381125" cy="46672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4667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10.35pt" o:bullet="t">
        <v:imagedata r:id="rId1" o:title="mso9B27"/>
      </v:shape>
    </w:pict>
  </w:numPicBullet>
  <w:abstractNum w:abstractNumId="0" w15:restartNumberingAfterBreak="0">
    <w:nsid w:val="05146EF9"/>
    <w:multiLevelType w:val="hybridMultilevel"/>
    <w:tmpl w:val="43FA24EC"/>
    <w:lvl w:ilvl="0" w:tplc="080A0005">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567F1150"/>
    <w:multiLevelType w:val="hybridMultilevel"/>
    <w:tmpl w:val="B8C2716A"/>
    <w:lvl w:ilvl="0" w:tplc="080A0007">
      <w:start w:val="1"/>
      <w:numFmt w:val="bullet"/>
      <w:lvlText w:val=""/>
      <w:lvlPicBulletId w:val="0"/>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1505826299">
    <w:abstractNumId w:val="0"/>
  </w:num>
  <w:num w:numId="2" w16cid:durableId="153252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DD"/>
    <w:rsid w:val="00057D01"/>
    <w:rsid w:val="0006499F"/>
    <w:rsid w:val="000B5140"/>
    <w:rsid w:val="00134521"/>
    <w:rsid w:val="00141EF9"/>
    <w:rsid w:val="00164F54"/>
    <w:rsid w:val="00180F87"/>
    <w:rsid w:val="00181863"/>
    <w:rsid w:val="002455E1"/>
    <w:rsid w:val="00267A42"/>
    <w:rsid w:val="002C0719"/>
    <w:rsid w:val="002E391F"/>
    <w:rsid w:val="002E3C12"/>
    <w:rsid w:val="00312CC9"/>
    <w:rsid w:val="00361F87"/>
    <w:rsid w:val="003920DC"/>
    <w:rsid w:val="003C32AB"/>
    <w:rsid w:val="0041747E"/>
    <w:rsid w:val="004461F4"/>
    <w:rsid w:val="00465F5D"/>
    <w:rsid w:val="00487754"/>
    <w:rsid w:val="004B4A53"/>
    <w:rsid w:val="004C5527"/>
    <w:rsid w:val="00534681"/>
    <w:rsid w:val="00575D50"/>
    <w:rsid w:val="005C1B13"/>
    <w:rsid w:val="005F533C"/>
    <w:rsid w:val="00611569"/>
    <w:rsid w:val="00682A59"/>
    <w:rsid w:val="006A79EF"/>
    <w:rsid w:val="006C7C30"/>
    <w:rsid w:val="006D111B"/>
    <w:rsid w:val="00727D0A"/>
    <w:rsid w:val="00797C93"/>
    <w:rsid w:val="0081548F"/>
    <w:rsid w:val="00820FAB"/>
    <w:rsid w:val="0089530B"/>
    <w:rsid w:val="008E34CE"/>
    <w:rsid w:val="0091035E"/>
    <w:rsid w:val="0096686E"/>
    <w:rsid w:val="009956DD"/>
    <w:rsid w:val="00A0269C"/>
    <w:rsid w:val="00A02903"/>
    <w:rsid w:val="00A053C7"/>
    <w:rsid w:val="00A26F19"/>
    <w:rsid w:val="00A722E3"/>
    <w:rsid w:val="00AA7E85"/>
    <w:rsid w:val="00AF290E"/>
    <w:rsid w:val="00B0103A"/>
    <w:rsid w:val="00B03FC8"/>
    <w:rsid w:val="00B07750"/>
    <w:rsid w:val="00B523B3"/>
    <w:rsid w:val="00B86CC6"/>
    <w:rsid w:val="00B95942"/>
    <w:rsid w:val="00BB1F42"/>
    <w:rsid w:val="00C2047A"/>
    <w:rsid w:val="00C219B1"/>
    <w:rsid w:val="00C34AAB"/>
    <w:rsid w:val="00C5572D"/>
    <w:rsid w:val="00CB53E7"/>
    <w:rsid w:val="00D24A0C"/>
    <w:rsid w:val="00D64ABF"/>
    <w:rsid w:val="00D64B1D"/>
    <w:rsid w:val="00DB7E72"/>
    <w:rsid w:val="00DD6EC4"/>
    <w:rsid w:val="00E03E5C"/>
    <w:rsid w:val="00E23B2A"/>
    <w:rsid w:val="00E2521F"/>
    <w:rsid w:val="00E9252A"/>
    <w:rsid w:val="00EC259C"/>
    <w:rsid w:val="00ED56CA"/>
    <w:rsid w:val="00F262DA"/>
    <w:rsid w:val="00F464D6"/>
    <w:rsid w:val="00F627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79D2A"/>
  <w15:chartTrackingRefBased/>
  <w15:docId w15:val="{D4D5162B-BCE5-4F74-AC4C-8769BA9A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56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56DD"/>
  </w:style>
  <w:style w:type="paragraph" w:styleId="Piedepgina">
    <w:name w:val="footer"/>
    <w:basedOn w:val="Normal"/>
    <w:link w:val="PiedepginaCar"/>
    <w:uiPriority w:val="99"/>
    <w:unhideWhenUsed/>
    <w:rsid w:val="009956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56DD"/>
  </w:style>
  <w:style w:type="table" w:styleId="Tablaconcuadrcula">
    <w:name w:val="Table Grid"/>
    <w:basedOn w:val="Tablanormal"/>
    <w:uiPriority w:val="39"/>
    <w:rsid w:val="00995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D111B"/>
    <w:pPr>
      <w:ind w:left="720"/>
      <w:contextualSpacing/>
    </w:pPr>
  </w:style>
  <w:style w:type="paragraph" w:styleId="NormalWeb">
    <w:name w:val="Normal (Web)"/>
    <w:basedOn w:val="Normal"/>
    <w:uiPriority w:val="99"/>
    <w:unhideWhenUsed/>
    <w:rsid w:val="002E391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754748">
      <w:bodyDiv w:val="1"/>
      <w:marLeft w:val="0"/>
      <w:marRight w:val="0"/>
      <w:marTop w:val="0"/>
      <w:marBottom w:val="0"/>
      <w:divBdr>
        <w:top w:val="none" w:sz="0" w:space="0" w:color="auto"/>
        <w:left w:val="none" w:sz="0" w:space="0" w:color="auto"/>
        <w:bottom w:val="none" w:sz="0" w:space="0" w:color="auto"/>
        <w:right w:val="none" w:sz="0" w:space="0" w:color="auto"/>
      </w:divBdr>
      <w:divsChild>
        <w:div w:id="170678447">
          <w:marLeft w:val="0"/>
          <w:marRight w:val="0"/>
          <w:marTop w:val="0"/>
          <w:marBottom w:val="0"/>
          <w:divBdr>
            <w:top w:val="none" w:sz="0" w:space="0" w:color="auto"/>
            <w:left w:val="none" w:sz="0" w:space="0" w:color="auto"/>
            <w:bottom w:val="none" w:sz="0" w:space="0" w:color="auto"/>
            <w:right w:val="none" w:sz="0" w:space="0" w:color="auto"/>
          </w:divBdr>
          <w:divsChild>
            <w:div w:id="923103760">
              <w:marLeft w:val="0"/>
              <w:marRight w:val="0"/>
              <w:marTop w:val="0"/>
              <w:marBottom w:val="0"/>
              <w:divBdr>
                <w:top w:val="none" w:sz="0" w:space="0" w:color="auto"/>
                <w:left w:val="none" w:sz="0" w:space="0" w:color="auto"/>
                <w:bottom w:val="none" w:sz="0" w:space="0" w:color="auto"/>
                <w:right w:val="none" w:sz="0" w:space="0" w:color="auto"/>
              </w:divBdr>
              <w:divsChild>
                <w:div w:id="95637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50977">
      <w:bodyDiv w:val="1"/>
      <w:marLeft w:val="0"/>
      <w:marRight w:val="0"/>
      <w:marTop w:val="0"/>
      <w:marBottom w:val="0"/>
      <w:divBdr>
        <w:top w:val="none" w:sz="0" w:space="0" w:color="auto"/>
        <w:left w:val="none" w:sz="0" w:space="0" w:color="auto"/>
        <w:bottom w:val="none" w:sz="0" w:space="0" w:color="auto"/>
        <w:right w:val="none" w:sz="0" w:space="0" w:color="auto"/>
      </w:divBdr>
      <w:divsChild>
        <w:div w:id="1674451758">
          <w:marLeft w:val="0"/>
          <w:marRight w:val="0"/>
          <w:marTop w:val="0"/>
          <w:marBottom w:val="0"/>
          <w:divBdr>
            <w:top w:val="none" w:sz="0" w:space="0" w:color="auto"/>
            <w:left w:val="none" w:sz="0" w:space="0" w:color="auto"/>
            <w:bottom w:val="none" w:sz="0" w:space="0" w:color="auto"/>
            <w:right w:val="none" w:sz="0" w:space="0" w:color="auto"/>
          </w:divBdr>
          <w:divsChild>
            <w:div w:id="1395936117">
              <w:marLeft w:val="0"/>
              <w:marRight w:val="0"/>
              <w:marTop w:val="0"/>
              <w:marBottom w:val="0"/>
              <w:divBdr>
                <w:top w:val="none" w:sz="0" w:space="0" w:color="auto"/>
                <w:left w:val="none" w:sz="0" w:space="0" w:color="auto"/>
                <w:bottom w:val="none" w:sz="0" w:space="0" w:color="auto"/>
                <w:right w:val="none" w:sz="0" w:space="0" w:color="auto"/>
              </w:divBdr>
              <w:divsChild>
                <w:div w:id="640811914">
                  <w:marLeft w:val="0"/>
                  <w:marRight w:val="0"/>
                  <w:marTop w:val="0"/>
                  <w:marBottom w:val="0"/>
                  <w:divBdr>
                    <w:top w:val="none" w:sz="0" w:space="0" w:color="auto"/>
                    <w:left w:val="none" w:sz="0" w:space="0" w:color="auto"/>
                    <w:bottom w:val="none" w:sz="0" w:space="0" w:color="auto"/>
                    <w:right w:val="none" w:sz="0" w:space="0" w:color="auto"/>
                  </w:divBdr>
                  <w:divsChild>
                    <w:div w:id="17561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86368">
      <w:bodyDiv w:val="1"/>
      <w:marLeft w:val="0"/>
      <w:marRight w:val="0"/>
      <w:marTop w:val="0"/>
      <w:marBottom w:val="0"/>
      <w:divBdr>
        <w:top w:val="none" w:sz="0" w:space="0" w:color="auto"/>
        <w:left w:val="none" w:sz="0" w:space="0" w:color="auto"/>
        <w:bottom w:val="none" w:sz="0" w:space="0" w:color="auto"/>
        <w:right w:val="none" w:sz="0" w:space="0" w:color="auto"/>
      </w:divBdr>
      <w:divsChild>
        <w:div w:id="1307854799">
          <w:marLeft w:val="0"/>
          <w:marRight w:val="0"/>
          <w:marTop w:val="0"/>
          <w:marBottom w:val="0"/>
          <w:divBdr>
            <w:top w:val="none" w:sz="0" w:space="0" w:color="auto"/>
            <w:left w:val="none" w:sz="0" w:space="0" w:color="auto"/>
            <w:bottom w:val="none" w:sz="0" w:space="0" w:color="auto"/>
            <w:right w:val="none" w:sz="0" w:space="0" w:color="auto"/>
          </w:divBdr>
          <w:divsChild>
            <w:div w:id="359474728">
              <w:marLeft w:val="0"/>
              <w:marRight w:val="0"/>
              <w:marTop w:val="0"/>
              <w:marBottom w:val="0"/>
              <w:divBdr>
                <w:top w:val="none" w:sz="0" w:space="0" w:color="auto"/>
                <w:left w:val="none" w:sz="0" w:space="0" w:color="auto"/>
                <w:bottom w:val="none" w:sz="0" w:space="0" w:color="auto"/>
                <w:right w:val="none" w:sz="0" w:space="0" w:color="auto"/>
              </w:divBdr>
              <w:divsChild>
                <w:div w:id="8519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1224</Words>
  <Characters>6738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socorro guevara</dc:creator>
  <cp:keywords/>
  <dc:description/>
  <cp:lastModifiedBy>socorro guevara</cp:lastModifiedBy>
  <cp:revision>2</cp:revision>
  <dcterms:created xsi:type="dcterms:W3CDTF">2026-02-20T21:50:00Z</dcterms:created>
  <dcterms:modified xsi:type="dcterms:W3CDTF">2026-02-20T21:50:00Z</dcterms:modified>
</cp:coreProperties>
</file>