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480" w:before="0" w:line="240" w:lineRule="auto"/>
        <w:jc w:val="center"/>
      </w:pPr>
      <w:r>
        <w:rPr>
          <w:rFonts w:ascii="Arial" w:hAnsi="Arial"/>
          <w:b/>
          <w:sz w:val="28"/>
        </w:rPr>
        <w:t>TECNOLÓGICO DE MONTERREY</w:t>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480" w:before="0" w:line="240" w:lineRule="auto"/>
        <w:jc w:val="center"/>
      </w:pPr>
      <w:r>
        <w:rPr>
          <w:rFonts w:ascii="Arial" w:hAnsi="Arial"/>
          <w:b/>
          <w:sz w:val="28"/>
        </w:rPr>
        <w:t>PROPUESTA DE ESTANDARIZACIÓN DE LA INFORMACIÓN MEDIANTE EL DISEÑO DE UN SISTEMA DE GESTIÓN FINANCIERA MODULAR EN RÚSTICO PIZZA Y PAN</w:t>
      </w:r>
    </w:p>
    <w:p>
      <w:pPr>
        <w:spacing w:after="120" w:before="0" w:line="240" w:lineRule="auto"/>
      </w:pPr>
      <w:r>
        <w:rPr>
          <w:rFonts w:ascii="Arial" w:hAnsi="Arial"/>
          <w:b w:val="0"/>
          <w:sz w:val="24"/>
        </w:rPr>
      </w:r>
    </w:p>
    <w:p>
      <w:pPr>
        <w:spacing w:after="480" w:before="0" w:line="240" w:lineRule="auto"/>
        <w:jc w:val="center"/>
      </w:pPr>
      <w:r>
        <w:rPr>
          <w:rFonts w:ascii="Arial" w:hAnsi="Arial"/>
          <w:b w:val="0"/>
          <w:sz w:val="24"/>
        </w:rPr>
        <w:t>Avance 8. Conclusiones y recomendaciones</w:t>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240" w:before="0" w:line="240" w:lineRule="auto"/>
        <w:jc w:val="center"/>
      </w:pPr>
      <w:r>
        <w:rPr>
          <w:rFonts w:ascii="Arial" w:hAnsi="Arial"/>
          <w:b w:val="0"/>
          <w:sz w:val="24"/>
        </w:rPr>
        <w:t>A00397831 STEPHANIA DIAZ LORENZO</w:t>
      </w:r>
    </w:p>
    <w:p>
      <w:pPr>
        <w:spacing w:after="240" w:before="0" w:line="240" w:lineRule="auto"/>
        <w:jc w:val="center"/>
      </w:pPr>
      <w:r>
        <w:rPr>
          <w:rFonts w:ascii="Arial" w:hAnsi="Arial"/>
          <w:b w:val="0"/>
          <w:sz w:val="24"/>
        </w:rPr>
        <w:t>PIE - 206</w:t>
      </w:r>
    </w:p>
    <w:p>
      <w:pPr>
        <w:spacing w:after="240" w:before="0" w:line="240" w:lineRule="auto"/>
        <w:jc w:val="center"/>
      </w:pPr>
      <w:r>
        <w:rPr>
          <w:rFonts w:ascii="Arial" w:hAnsi="Arial"/>
          <w:b w:val="0"/>
          <w:sz w:val="24"/>
        </w:rPr>
        <w:t>CAMPUS SANTA FE</w:t>
      </w:r>
    </w:p>
    <w:p>
      <w:pPr>
        <w:spacing w:after="120" w:before="0" w:line="240" w:lineRule="auto"/>
      </w:pPr>
      <w:r>
        <w:rPr>
          <w:rFonts w:ascii="Arial" w:hAnsi="Arial"/>
          <w:b w:val="0"/>
          <w:sz w:val="24"/>
        </w:rPr>
      </w:r>
    </w:p>
    <w:p>
      <w:pPr>
        <w:spacing w:after="120" w:before="0" w:line="240" w:lineRule="auto"/>
      </w:pPr>
      <w:r>
        <w:rPr>
          <w:rFonts w:ascii="Arial" w:hAnsi="Arial"/>
          <w:b w:val="0"/>
          <w:sz w:val="24"/>
        </w:rPr>
      </w:r>
    </w:p>
    <w:p>
      <w:pPr>
        <w:spacing w:after="120" w:before="0" w:line="240" w:lineRule="auto"/>
        <w:jc w:val="center"/>
      </w:pPr>
      <w:r>
        <w:rPr>
          <w:rFonts w:ascii="Arial" w:hAnsi="Arial"/>
          <w:b w:val="0"/>
          <w:sz w:val="24"/>
        </w:rPr>
        <w:t>16 DE MARZO DE 2026</w:t>
      </w:r>
    </w:p>
    <w:p>
      <w:r>
        <w:br w:type="page"/>
      </w:r>
    </w:p>
    <w:p>
      <w:pPr>
        <w:spacing w:after="240" w:before="0" w:line="240" w:lineRule="auto"/>
      </w:pPr>
      <w:r>
        <w:rPr>
          <w:rFonts w:ascii="Arial" w:hAnsi="Arial"/>
          <w:b/>
          <w:sz w:val="28"/>
        </w:rPr>
        <w:t>Capítulo 8. Conclusiones</w:t>
      </w:r>
    </w:p>
    <w:p>
      <w:pPr>
        <w:spacing w:after="160" w:before="120" w:line="240" w:lineRule="auto"/>
      </w:pPr>
      <w:r>
        <w:rPr>
          <w:rFonts w:ascii="Arial" w:hAnsi="Arial"/>
          <w:b/>
          <w:sz w:val="24"/>
        </w:rPr>
        <w:t>8.1 Logro del objetivo de la investigación</w:t>
      </w:r>
    </w:p>
    <w:p>
      <w:pPr>
        <w:spacing w:after="120" w:before="0" w:line="240" w:lineRule="auto"/>
        <w:jc w:val="both"/>
      </w:pPr>
      <w:r>
        <w:rPr>
          <w:rFonts w:ascii="Arial" w:hAnsi="Arial"/>
          <w:sz w:val="24"/>
        </w:rPr>
        <w:t>El objetivo de esta investigación fue integrar, estructurar y estandarizar la información financiera de Rústico Pizza y Pan, mediante el diseño de un sistema modular que facilite el análisis financiero de la empresa. Para alcanzarlo, la investigación se desarrolló en tres etapas secuenciales, cada una de las cuales generó insumos indispensables para la siguiente.</w:t>
      </w:r>
    </w:p>
    <w:p>
      <w:pPr>
        <w:spacing w:after="120" w:before="0" w:line="240" w:lineRule="auto"/>
        <w:jc w:val="both"/>
      </w:pPr>
      <w:r>
        <w:rPr>
          <w:rFonts w:ascii="Arial" w:hAnsi="Arial"/>
          <w:sz w:val="24"/>
        </w:rPr>
        <w:t>La primera etapa consistió en la construcción de un marco teórico que abordó cuatro ejes conceptuales: la importancia de la información financiera para la toma de decisiones en pequeñas empresas, los fundamentos de la estandarización contable, las prácticas de gestión financiera documentadas en microempresas mexicanas y latinoamericanas, y los componentes y propósitos de los sistemas de información financiera según autores como Monteiro y Cepeda (2021), Medina-Quintero y Aguilar-Gámez (2013) y Lutfi et al. (2022). Este marco proporcionó los criterios teóricos que orientaron tanto el diagnóstico como el diseño posterior del sistema.</w:t>
      </w:r>
    </w:p>
    <w:p>
      <w:pPr>
        <w:spacing w:after="120" w:before="0" w:line="240" w:lineRule="auto"/>
        <w:jc w:val="both"/>
      </w:pPr>
      <w:r>
        <w:rPr>
          <w:rFonts w:ascii="Arial" w:hAnsi="Arial"/>
          <w:sz w:val="24"/>
        </w:rPr>
        <w:t>La segunda etapa fue un diagnóstico cualitativo de la gestión financiera de la empresa, realizado mediante la triangulación de tres técnicas complementarias: una entrevista semiestructurada con el propietario, observación directa durante tres horas de operación y análisis sistemático de diez documentos financieros y operativos correspondientes al periodo diciembre 2025 – febrero 2026. La triangulación fue esencial porque permitió identificar brechas que ningún instrumento habría revelado por sí solo; por ejemplo, la comparación entre el cuaderno de gastos y las notas de proveedores evidenció $7,430 en compras no registradas (12.6% de subregistro), un hallazgo que no habría emergido únicamente de la entrevista, en la cual Martín describió las deficiencias como "pequeñas inconveniencias". El diagnóstico identificó siete brechas específicas que impiden a la empresa contar con información financiera confiable: registro incompleto de ventas (8 días sin datos en 3 meses), subregistro de gastos, mezcla de finanzas personales y empresariales ($11,747 en transacciones personales detectadas en la cuenta bancaria), tabla de costos desactualizada desde marzo de 2025 con incrementos de insumos de hasta 79.5%, ausencia de control de inventario formal, nómina informal sin recibos consecutivos, e inexistencia de reportes financieros.</w:t>
      </w:r>
    </w:p>
    <w:p>
      <w:pPr>
        <w:spacing w:after="120" w:before="0" w:line="240" w:lineRule="auto"/>
        <w:jc w:val="both"/>
      </w:pPr>
      <w:r>
        <w:rPr>
          <w:rFonts w:ascii="Arial" w:hAnsi="Arial"/>
          <w:sz w:val="24"/>
        </w:rPr>
        <w:t>La tercera etapa fue el diseño de un sistema modular de gestión financiera compuesto por cinco módulos interconectados: punto de venta, control de costos e inventario, flujo de caja y tesorería, nómina simplificada, y reportes con indicadores clave de desempeño. Cada módulo fue diseñado para resolver directamente una o más brechas del diagnóstico, y el sistema se acompaña de un plan de implementación progresiva en cuatro fases durante 14 semanas, con ocho indicadores clave que permitirán medir su efectividad. De esta manera, se considera que el objetivo de la investigación fue alcanzado: se logró diseñar un sistema que toma la información financiera que la empresa ya genera en su operación cotidiana y la integra, estructura y estandariza para hacerla útil en la toma de decisiones.</w:t>
      </w:r>
    </w:p>
    <w:p>
      <w:pPr>
        <w:spacing w:after="160" w:before="240" w:line="240" w:lineRule="auto"/>
      </w:pPr>
      <w:r>
        <w:rPr>
          <w:rFonts w:ascii="Arial" w:hAnsi="Arial"/>
          <w:b/>
          <w:sz w:val="24"/>
        </w:rPr>
        <w:t>8.2 Comprobación de la hipótesis</w:t>
      </w:r>
    </w:p>
    <w:p>
      <w:pPr>
        <w:spacing w:after="120" w:before="0" w:line="240" w:lineRule="auto"/>
        <w:jc w:val="both"/>
      </w:pPr>
      <w:r>
        <w:rPr>
          <w:rFonts w:ascii="Arial" w:hAnsi="Arial"/>
          <w:sz w:val="24"/>
        </w:rPr>
        <w:t>La hipótesis de la investigación planteó que la integración, estructuración y estandarización de la información financiera de Rústico Pizza y Pan se ve limitada por la ausencia de un sistema formal de gestión, y que el diseño de un sistema modular de gestión financiera permitiría organizar dicha información y facilitar su análisis para apoyar la toma de decisiones administrativas. Esta hipótesis contiene dos componentes que se examinan por separado.</w:t>
      </w:r>
    </w:p>
    <w:p>
      <w:pPr>
        <w:spacing w:after="120" w:before="0" w:line="240" w:lineRule="auto"/>
        <w:jc w:val="both"/>
      </w:pPr>
      <w:r>
        <w:rPr>
          <w:rFonts w:ascii="Arial" w:hAnsi="Arial"/>
          <w:sz w:val="24"/>
        </w:rPr>
        <w:t>El primer componente —que la ausencia de un sistema formal es lo que limita la gestión de la información financiera— se acepta con base en la evidencia empírica del diagnóstico. Los resultados demuestran que Rústico Pizza y Pan no carece de datos: genera diariamente registros de ventas, anota gastos en una libreta, conserva notas de proveedores, realiza cortes de caja y recibe estados de cuenta bancarios. El problema no es la ausencia de datos sino la ausencia de un sistema que los conecte. Esto se manifiesta en evidencia concreta: ocho días sin registro de ventas en tres meses porque no existe un mecanismo que asegure la captura diaria; $7,430 en compras documentadas en notas de proveedores pero nunca trasladadas al cuaderno de gastos porque no hay un proceso de conciliación; $3,840 en gastos personales mezclados con los del negocio porque no existe una separación de cuentas ni categorías predefinidas; una tabla de costos desactualizada por más de ocho meses porque no hay un ciclo de revisión establecido; y cero reportes financieros generados porque no hay un módulo que transforme los datos en información. En conjunto, estos hallazgos confirman que el obstáculo central no es la falta de voluntad ni de actividad financiera, sino la carencia de un sistema que articule los registros dispersos.</w:t>
      </w:r>
    </w:p>
    <w:p>
      <w:pPr>
        <w:spacing w:after="120" w:before="0" w:line="240" w:lineRule="auto"/>
        <w:jc w:val="both"/>
      </w:pPr>
      <w:r>
        <w:rPr>
          <w:rFonts w:ascii="Arial" w:hAnsi="Arial"/>
          <w:sz w:val="24"/>
        </w:rPr>
        <w:t>El segundo componente —que un sistema modular permitiría organizar la información y facilitar el análisis— se acepta de manera prospectiva. El sistema fue diseñado en su totalidad y cada módulo responde directamente a las brechas identificadas, pero al no haberse completado su implementación durante el periodo de la investigación, no es posible afirmar con datos medidos que el sistema efectivamente resuelve las brechas. No obstante, el diseño incluye indicadores clave con metas específicas que permitirán evaluar su efectividad: el módulo de punto de venta busca elevar la integridad del registro de ventas del 91% al 100%, el módulo de flujo de caja pretende reducir las discrepancias en el corte de caja del 33.8% actual a menos del 1%, y el módulo de costos aspira a mantener la tabla de costos actualizada con un desfase máximo de 90 días. La validación definitiva de este segundo componente requerirá un estudio de seguimiento tras la implementación completa.</w:t>
      </w:r>
    </w:p>
    <w:p>
      <w:pPr>
        <w:spacing w:after="160" w:before="240" w:line="240" w:lineRule="auto"/>
      </w:pPr>
      <w:r>
        <w:rPr>
          <w:rFonts w:ascii="Arial" w:hAnsi="Arial"/>
          <w:b/>
          <w:sz w:val="24"/>
        </w:rPr>
        <w:t>8.3 Contraste entre el marco teórico y los resultados obtenidos</w:t>
      </w:r>
    </w:p>
    <w:p>
      <w:pPr>
        <w:spacing w:after="120" w:before="0" w:line="240" w:lineRule="auto"/>
        <w:jc w:val="both"/>
      </w:pPr>
      <w:r>
        <w:rPr>
          <w:rFonts w:ascii="Arial" w:hAnsi="Arial"/>
          <w:sz w:val="24"/>
        </w:rPr>
        <w:t>Los hallazgos del diagnóstico de Rústico Pizza y Pan son, en su mayoría, consistentes con lo documentado en la literatura académica sobre gestión financiera en pequeñas empresas, aunque el caso también revela particularidades que la teoría aborda solo de manera tangencial.</w:t>
      </w:r>
    </w:p>
    <w:p>
      <w:pPr>
        <w:spacing w:after="120" w:before="0" w:line="240" w:lineRule="auto"/>
        <w:jc w:val="both"/>
      </w:pPr>
      <w:r>
        <w:rPr>
          <w:rFonts w:ascii="Arial" w:hAnsi="Arial"/>
          <w:sz w:val="24"/>
        </w:rPr>
        <w:t>En lo referente a las prácticas de registro financiero, Davis et al. (2009) encontraron que cerca de la mitad de los propietarios de pequeñas empresas utilizaba sistemas manuales de contabilidad y que solo el 34% de estos usuarios empleaba sus estados financieros para tomar decisiones. Ambos hallazgos se confirman en Rústico Pizza y Pan: los registros se llevan en una combinación de libretas manuscritas y archivos de Excel sin estructura estandarizada, y no se genera ningún reporte financiero que informe las decisiones del negocio. De manera complementaria, Halabi et al. (2010) documentaron que los propietarios de pequeñas empresas tendían a evaluar el desempeño de su negocio mediante el saldo disponible en la cuenta bancaria. Este patrón se replica en el caso estudiado, donde Martín reconoció que su principal indicador es la percepción de liquidez inmediata. Sin embargo, en Rústico esta práctica resulta aún más problemática porque la cuenta bancaria es personal: los $11,747 en transacciones personales identificados durante el periodo de análisis distorsionan cualquier lectura del saldo como indicador de salud financiera del negocio.</w:t>
      </w:r>
    </w:p>
    <w:p>
      <w:pPr>
        <w:spacing w:after="120" w:before="0" w:line="240" w:lineRule="auto"/>
        <w:jc w:val="both"/>
      </w:pPr>
      <w:r>
        <w:rPr>
          <w:rFonts w:ascii="Arial" w:hAnsi="Arial"/>
          <w:sz w:val="24"/>
        </w:rPr>
        <w:t>En el contexto mexicano, los resultados son particularmente coherentes con los hallazgos de Saavedra-García et al. (2016), quienes reportaron que el 90.7% de las PyMEs mexicanas declaró contar con un sistema de información contable, pero que la mayoría lo asociaba exclusivamente con el cumplimiento fiscal. Rústico Pizza y Pan refleja exactamente esta situación: está inscrita en el RESICO y emite facturas, pero su registro contable no trasciende la obligación tributaria. Los hallazgos adicionales de Saavedra-García sobre la ausencia de presupuestos de ingresos (79% de las PyMEs estudiadas) y de sistemas de control interno (86%) también se confirman en Rústico, que no cuenta con ninguna de estas herramientas.</w:t>
      </w:r>
    </w:p>
    <w:p>
      <w:pPr>
        <w:spacing w:after="120" w:before="0" w:line="240" w:lineRule="auto"/>
        <w:jc w:val="both"/>
      </w:pPr>
      <w:r>
        <w:rPr>
          <w:rFonts w:ascii="Arial" w:hAnsi="Arial"/>
          <w:sz w:val="24"/>
        </w:rPr>
        <w:t>Desde la perspectiva teórica de los sistemas de información financiera, el marco conceptual de este estudio —fundamentado en Monteiro y Cepeda (2021)— establece que un sistema de información financiera articula personas, procedimientos, datos y tecnología para capturar, almacenar, procesar y comunicar la información económica de una organización. En Rústico Pizza y Pan, las cuatro dimensiones existen de forma embrionaria (hay personas que registran, procedimientos informales, datos generados y tecnología básica), pero operan de manera desarticulada. Esto valida lo señalado por García-Moreno et al. (2019) acerca de que en las PyMEs los sistemas de información frecuentemente operan de manera informal, fragmentada y manual. Asimismo, Romney y Steinbart (2018) identificaron seis formas en que un sistema bien diseñado añade valor a la organización; los cinco módulos propuestos se alinean con varias de estas formas: el punto de venta mejora la eficiencia en la captura, el control de costos mejora la calidad de la información, y el módulo de reportes facilita la toma de decisiones al reducir la incertidumbre.</w:t>
      </w:r>
    </w:p>
    <w:p>
      <w:pPr>
        <w:spacing w:after="120" w:before="0" w:line="240" w:lineRule="auto"/>
        <w:jc w:val="both"/>
      </w:pPr>
      <w:r>
        <w:rPr>
          <w:rFonts w:ascii="Arial" w:hAnsi="Arial"/>
          <w:sz w:val="24"/>
        </w:rPr>
        <w:t>Respecto a los factores de adopción, Lutfi et al. (2022) identificaron la compatibilidad del sistema con los procesos existentes como el factor más determinante para la adopción exitosa en pequeñas empresas. Este principio fue central en el diseño del sistema propuesto, que parte de los procesos que Rústico ya realiza (anotar ventas, registrar gastos, hacer cortes de caja) y los formaliza sin exigir una transformación radical. De manera similar, Sánchez Sánchez et al. (2022) destacaron el compromiso de la alta dirección como factor clave, lo cual encuentra un correlato positivo en la disposición expresada por Martín durante la entrevista para adoptar herramientas que le permitan conocer la situación financiera real de su negocio.</w:t>
      </w:r>
    </w:p>
    <w:p>
      <w:pPr>
        <w:spacing w:after="120" w:before="0" w:line="240" w:lineRule="auto"/>
        <w:jc w:val="both"/>
      </w:pPr>
      <w:r>
        <w:rPr>
          <w:rFonts w:ascii="Arial" w:hAnsi="Arial"/>
          <w:sz w:val="24"/>
        </w:rPr>
        <w:t>No obstante, la investigación reveló una particularidad que la literatura revisada no aborda de manera explícita: la mezcla sistemática de finanzas personales con las del negocio como obstáculo estructural. Si bien Halabi et al. (2010) mencionan la informalidad de los registros y De León y Gutiérrez (2025) señalan que las microempresas latinoamericanas frecuentemente carecen de separación de funciones, ninguno de los estudios revisados profundiza en las consecuencias de que una misma cuenta bancaria, una misma libreta de gastos y una misma percepción de liquidez sirvan simultáneamente para la vida personal del propietario y para la operación del negocio. En el caso de Rústico, esta condición distorsiona la información financiera de manera bidireccional: los gastos personales inflan los egresos del negocio ($3,840 registrados como gastos empresariales) mientras que los retiros no documentados ocultan parte del costo real de operación. Este hallazgo sugiere que, para microempresas con estas características, la separación de finanzas personales y empresariales debería considerarse como un prerrequisito del sistema, no simplemente como una buena práctica.</w:t>
      </w:r>
    </w:p>
    <w:p>
      <w:pPr>
        <w:spacing w:after="160" w:before="240" w:line="240" w:lineRule="auto"/>
      </w:pPr>
      <w:r>
        <w:rPr>
          <w:rFonts w:ascii="Arial" w:hAnsi="Arial"/>
          <w:b/>
          <w:sz w:val="24"/>
        </w:rPr>
        <w:t>8.4 Limitantes de la investigación</w:t>
      </w:r>
    </w:p>
    <w:p>
      <w:pPr>
        <w:spacing w:after="120" w:before="0" w:line="240" w:lineRule="auto"/>
        <w:jc w:val="both"/>
      </w:pPr>
      <w:r>
        <w:rPr>
          <w:rFonts w:ascii="Arial" w:hAnsi="Arial"/>
          <w:sz w:val="24"/>
        </w:rPr>
        <w:t>Durante el desarrollo de la investigación se identificaron cinco limitantes que deben considerarse al interpretar los resultados.</w:t>
      </w:r>
    </w:p>
    <w:p>
      <w:pPr>
        <w:spacing w:after="120" w:before="0" w:line="240" w:lineRule="auto"/>
        <w:jc w:val="both"/>
      </w:pPr>
      <w:r>
        <w:rPr>
          <w:rFonts w:ascii="Arial" w:hAnsi="Arial"/>
          <w:sz w:val="24"/>
        </w:rPr>
        <w:t>Primera, el alcance se restringe a un estudio de caso único. Si bien las brechas identificadas en Rústico Pizza y Pan coinciden con patrones documentados en la literatura sobre microempresas, los resultados y el sistema diseñado responden a las condiciones específicas de esta empresa. No es posible generalizar los hallazgos al sector sin estudios comparativos adicionales.</w:t>
      </w:r>
    </w:p>
    <w:p>
      <w:pPr>
        <w:spacing w:after="120" w:before="0" w:line="240" w:lineRule="auto"/>
        <w:jc w:val="both"/>
      </w:pPr>
      <w:r>
        <w:rPr>
          <w:rFonts w:ascii="Arial" w:hAnsi="Arial"/>
          <w:sz w:val="24"/>
        </w:rPr>
        <w:t>Segunda, el periodo de análisis abarcó únicamente tres meses (diciembre de 2025 a febrero de 2026). Aunque este periodo incluye la temporada alta de fin de año y Día de Muertos, no permite observar el comportamiento financiero a lo largo de un ciclo anual completo, lo que limita la identificación de patrones estacionales relevantes para el diseño del sistema.</w:t>
      </w:r>
    </w:p>
    <w:p>
      <w:pPr>
        <w:spacing w:after="120" w:before="0" w:line="240" w:lineRule="auto"/>
        <w:jc w:val="both"/>
      </w:pPr>
      <w:r>
        <w:rPr>
          <w:rFonts w:ascii="Arial" w:hAnsi="Arial"/>
          <w:sz w:val="24"/>
        </w:rPr>
        <w:t>Tercera, la información financiera disponible presentaba inconsistencias y omisiones inherentes a la informalidad de los registros. Los ocho días sin registro de ventas, los gastos no documentados y la ausencia de conciliaciones bancarias impidieron reconstruir con exactitud la utilidad neta del periodo. Paradójicamente, estas mismas limitaciones constituyen evidencia de las brechas que el sistema busca resolver.</w:t>
      </w:r>
    </w:p>
    <w:p>
      <w:pPr>
        <w:spacing w:after="120" w:before="0" w:line="240" w:lineRule="auto"/>
        <w:jc w:val="both"/>
      </w:pPr>
      <w:r>
        <w:rPr>
          <w:rFonts w:ascii="Arial" w:hAnsi="Arial"/>
          <w:sz w:val="24"/>
        </w:rPr>
        <w:t>Cuarta, al tratarse de una microempresa sin estructura contable formal, no fue posible acceder a estados financieros auditados ni a declaraciones fiscales detalladas, lo que restringió la profundidad del análisis a los documentos operativos disponibles.</w:t>
      </w:r>
    </w:p>
    <w:p>
      <w:pPr>
        <w:spacing w:after="120" w:before="0" w:line="240" w:lineRule="auto"/>
        <w:jc w:val="both"/>
      </w:pPr>
      <w:r>
        <w:rPr>
          <w:rFonts w:ascii="Arial" w:hAnsi="Arial"/>
          <w:sz w:val="24"/>
        </w:rPr>
        <w:t>Quinta, el sistema modular fue diseñado en su totalidad pero su implementación no se completó durante el periodo de la investigación. Por consiguiente, los beneficios proyectados se fundamentan en el diagnóstico y en la evidencia teórica revisada, pero no en métricas observadas tras la operación del sistema. Esta limitante es la razón por la cual la segunda parte de la hipótesis se aceptó de manera prospectiva y no definitiva.</w:t>
      </w:r>
    </w:p>
    <w:p>
      <w:pPr>
        <w:spacing w:after="160" w:before="240" w:line="240" w:lineRule="auto"/>
      </w:pPr>
      <w:r>
        <w:rPr>
          <w:rFonts w:ascii="Arial" w:hAnsi="Arial"/>
          <w:b/>
          <w:sz w:val="24"/>
        </w:rPr>
        <w:t>8.5 Otras conclusiones</w:t>
      </w:r>
    </w:p>
    <w:p>
      <w:pPr>
        <w:spacing w:after="120" w:before="0" w:line="240" w:lineRule="auto"/>
        <w:jc w:val="both"/>
      </w:pPr>
      <w:r>
        <w:rPr>
          <w:rFonts w:ascii="Arial" w:hAnsi="Arial"/>
          <w:sz w:val="24"/>
        </w:rPr>
        <w:t>El proceso de diagnóstico y diseño permitió llegar a conclusiones adicionales que trascienden el objetivo e hipótesis formales de la investigación.</w:t>
      </w:r>
    </w:p>
    <w:p>
      <w:pPr>
        <w:spacing w:after="120" w:before="0" w:line="240" w:lineRule="auto"/>
        <w:jc w:val="both"/>
      </w:pPr>
      <w:r>
        <w:rPr>
          <w:rFonts w:ascii="Arial" w:hAnsi="Arial"/>
          <w:sz w:val="24"/>
        </w:rPr>
        <w:t>La conclusión más significativa es que la brecha principal de Rústico Pizza y Pan no es la ausencia de datos, sino la falta de integración entre los datos que ya genera. La empresa produce diariamente información financiera a través de sus ventas, compras, pagos y cobros, pero esta permanece dispersa en formatos incompatibles (Excel, libretas, notas en bolsa de plástico, aplicación bancaria) y sin criterios uniformes de clasificación. Esto implica que, para microempresas en situación similar, la prioridad no debería ser adquirir tecnología sofisticada, sino formalizar y conectar los procesos de registro existentes.</w:t>
      </w:r>
    </w:p>
    <w:p>
      <w:pPr>
        <w:spacing w:after="120" w:before="0" w:line="240" w:lineRule="auto"/>
        <w:jc w:val="both"/>
      </w:pPr>
      <w:r>
        <w:rPr>
          <w:rFonts w:ascii="Arial" w:hAnsi="Arial"/>
          <w:sz w:val="24"/>
        </w:rPr>
        <w:t>Asimismo, se concluyó que la separación entre finanzas personales y empresariales no es una recomendación complementaria, sino un prerrequisito estructural para cualquier sistema de gestión financiera en microempresas. Sin esta separación, cualquier reporte reflejará una realidad distorsionada: en el caso de Rústico, los $3,840 en gastos personales registrados como empresariales inflan los costos, mientras que el circuito de efectivo no bancarizado (40-50% de los ingresos en efectivo nunca pasa por la cuenta bancaria) oculta una porción significativa de la actividad financiera real.</w:t>
      </w:r>
    </w:p>
    <w:p>
      <w:pPr>
        <w:spacing w:after="120" w:before="0" w:line="240" w:lineRule="auto"/>
        <w:jc w:val="both"/>
      </w:pPr>
      <w:r>
        <w:rPr>
          <w:rFonts w:ascii="Arial" w:hAnsi="Arial"/>
          <w:sz w:val="24"/>
        </w:rPr>
        <w:t>El enfoque modular demostró ser conceptualmente adecuado para el contexto de una microempresa. Al permitir una implementación gradual en cuatro fases, el sistema evita dos barreras frecuentemente citadas en la literatura: la percepción de que adoptar un sistema de información requiere una transformación inmediata y completa, y el temor a una inversión inicial elevada. La implementación progresiva también permite que cada módulo genere valor demostrable antes de avanzar al siguiente, lo que refuerza el compromiso del propietario.</w:t>
      </w:r>
    </w:p>
    <w:p>
      <w:pPr>
        <w:spacing w:after="120" w:before="0" w:line="240" w:lineRule="auto"/>
        <w:jc w:val="both"/>
      </w:pPr>
      <w:r>
        <w:rPr>
          <w:rFonts w:ascii="Arial" w:hAnsi="Arial"/>
          <w:sz w:val="24"/>
        </w:rPr>
        <w:t>Finalmente, el caso de Rústico Pizza y Pan evidencia una paradoja relevante: una microempresa puede tener buena reputación, producto de calidad reconocida, clientela leal y operar consistentemente por encima de su punto de equilibrio ($75,200 mensuales estimados), y aun así enfrentar un riesgo financiero latente derivado de la opacidad informativa. Martín desconoce el costo real unitario de sus productos, el margen neto de su operación y la contribución de cada línea de negocio. Mientras las condiciones del entorno sean favorables, esta opacidad resulta tolerable; ante un incremento sostenido de costos, nueva competencia o una contingencia operativa, la falta de información podría transformar un negocio viable en uno insostenible sin que el propietario pueda anticiparlo.</w:t>
      </w:r>
    </w:p>
    <w:p>
      <w:pPr>
        <w:spacing w:after="120" w:before="0" w:line="240" w:lineRule="auto"/>
      </w:pPr>
      <w:r>
        <w:rPr>
          <w:rFonts w:ascii="Arial" w:hAnsi="Arial"/>
          <w:b w:val="0"/>
          <w:sz w:val="24"/>
        </w:rPr>
      </w:r>
    </w:p>
    <w:p>
      <w:pPr>
        <w:spacing w:after="240" w:before="120" w:line="240" w:lineRule="auto"/>
      </w:pPr>
      <w:r>
        <w:rPr>
          <w:rFonts w:ascii="Arial" w:hAnsi="Arial"/>
          <w:b/>
          <w:sz w:val="28"/>
        </w:rPr>
        <w:t>Capítulo 9. Recomendaciones</w:t>
      </w:r>
    </w:p>
    <w:p>
      <w:pPr>
        <w:spacing w:after="120" w:before="0" w:line="240" w:lineRule="auto"/>
        <w:jc w:val="both"/>
      </w:pPr>
      <w:r>
        <w:rPr>
          <w:rFonts w:ascii="Arial" w:hAnsi="Arial"/>
          <w:sz w:val="24"/>
        </w:rPr>
        <w:t>A partir de los hallazgos del diagnóstico y del sistema modular diseñado, se presentan recomendaciones orientadas a tres ámbitos: acciones concretas para Rústico Pizza y Pan, sugerencias para investigaciones futuras y oportunidades de mejora en el método seguido.</w:t>
      </w:r>
    </w:p>
    <w:p>
      <w:pPr>
        <w:spacing w:after="160" w:before="240" w:line="240" w:lineRule="auto"/>
      </w:pPr>
      <w:r>
        <w:rPr>
          <w:rFonts w:ascii="Arial" w:hAnsi="Arial"/>
          <w:b/>
          <w:sz w:val="24"/>
        </w:rPr>
        <w:t>9.1 Acciones específicas para Rústico Pizza y Pan</w:t>
      </w:r>
    </w:p>
    <w:p>
      <w:pPr>
        <w:spacing w:after="120" w:before="0" w:line="240" w:lineRule="auto"/>
        <w:jc w:val="both"/>
      </w:pPr>
      <w:r>
        <w:rPr>
          <w:rFonts w:ascii="Arial" w:hAnsi="Arial"/>
          <w:sz w:val="24"/>
        </w:rPr>
        <w:t>La recomendación principal es que la empresa implemente el sistema modular de gestión financiera siguiendo la secuencia de cuatro fases propuesta, con un horizonte de 14 semanas. Sin embargo, antes de iniciar cualquier fase, existe un prerrequisito que debe atenderse de inmediato: la apertura de una cuenta bancaria exclusiva para el negocio. Actualmente, todos los depósitos del terminal de cobro con tarjeta llegan a la cuenta personal de Martín, donde se mezclan con gastos familiares, transferencias a terceros no relacionados con la operación y suscripciones personales. Sin esta separación, ningún módulo del sistema podrá producir información financiera confiable. Se estima que este trámite puede completarse en una a dos semanas y no implica costo significativo.</w:t>
      </w:r>
    </w:p>
    <w:p>
      <w:pPr>
        <w:spacing w:after="120" w:before="0" w:line="240" w:lineRule="auto"/>
        <w:jc w:val="both"/>
      </w:pPr>
      <w:r>
        <w:rPr>
          <w:rFonts w:ascii="Arial" w:hAnsi="Arial"/>
          <w:sz w:val="24"/>
        </w:rPr>
        <w:t xml:space="preserve">Una vez establecida la cuenta empresarial, se recomienda iniciar la Fase 1 (semanas 1 a 4) con el módulo de punto de venta y cierre de caja. La prioridad es garantizar que cada transacción quede registrada con producto, cantidad, método de pago y canal de venta. El diagnóstico reveló que durante periodos de alta demanda, Sofía atendía clientes consecutivos sin registrar las ventas y después intentaba reconstruir los montos de memoria, lo que contribuye a los ocho días sin registro y a las discrepancias del corte de caja (33.8% de los cierres presentaron diferencias). Para resolver esto, se recomienda adoptar un formato preimpreso o una aplicación móvil de captura rápida que no compita con la atención al cliente, estandarizar el fondo de caja inicial en $2,000 y establecer un protocolo de cierre diario que incluya conteo físico del efectivo, conciliación con vouchers de tarjeta y registro de salidas extraordinarias. </w:t>
      </w:r>
      <w:r>
        <w:rPr>
          <w:rFonts w:ascii="Arial" w:hAnsi="Arial"/>
          <w:sz w:val="24"/>
          <w:szCs w:val="24"/>
        </w:rPr>
        <w:t xml:space="preserve">Como señalan Saavedra-García et al. (2016), </w:t>
      </w:r>
      <w:r>
        <w:rPr>
          <w:rFonts w:ascii="Arial" w:hAnsi="Arial"/>
          <w:sz w:val="24"/>
          <w:szCs w:val="24"/>
          <w:i/>
        </w:rPr>
        <w:t xml:space="preserve">"el 90.7% de las PyMEs mexicanas declaró contar con algún sistema de información contable, pero en la mayoría de los casos su uso se limita al cumplimiento de obligaciones fiscales, sin aprovecharlo como herramienta de gestión para la toma de decisiones"</w:t>
      </w:r>
      <w:r>
        <w:rPr>
          <w:rStyle w:val="FootnoteReference"/>
        </w:rPr>
        <w:footnoteReference w:id="1"/>
      </w:r>
      <w:r>
        <w:rPr>
          <w:rFonts w:ascii="Arial" w:hAnsi="Arial"/>
          <w:sz w:val="24"/>
          <w:szCs w:val="24"/>
        </w:rPr>
        <w:t xml:space="preserve">. Esta realidad, presente en Rústico Pizza y Pan, refuerza la necesidad de que el punto de venta no sea solo un registro de ingresos, sino el punto de entrada de un sistema integral de gestión.</w:t>
      </w:r>
    </w:p>
    <w:p>
      <w:pPr>
        <w:spacing w:after="120" w:before="0" w:line="240" w:lineRule="auto"/>
        <w:jc w:val="both"/>
      </w:pPr>
      <w:r>
        <w:rPr>
          <w:rFonts w:ascii="Arial" w:hAnsi="Arial"/>
          <w:sz w:val="24"/>
        </w:rPr>
        <w:t>En la Fase 2 (semanas 5 a 7), dedicada al módulo de flujo de caja y tesorería, se recomienda implementar un catálogo simplificado de no más de diez categorías de gasto (materias primas, renta, servicios, nómina, mantenimiento, gastos administrativos, impuestos, gastos de venta, retiros del propietario, otros) que elimine la inconsistencia actual del cuaderno de gastos, donde un mismo proveedor aparece bajo tres nombres distintos y no existe distinción entre compras empresariales y personales. Se sugiere también programar una sesión semanal de 30 minutos entre Martín y Mariana para revisar gastos y detectar compras no registradas, considerando que el diagnóstico identificó un subregistro del 12.6% en el cuaderno de gastos.</w:t>
      </w:r>
    </w:p>
    <w:p>
      <w:pPr>
        <w:spacing w:after="120" w:before="0" w:line="240" w:lineRule="auto"/>
        <w:jc w:val="both"/>
      </w:pPr>
      <w:r>
        <w:rPr>
          <w:rFonts w:ascii="Arial" w:hAnsi="Arial"/>
          <w:sz w:val="24"/>
        </w:rPr>
        <w:t>La Fase 3 (semanas 8 a 11), correspondiente al módulo de control de costos e inventario, requiere como acción prioritaria la actualización inmediata de la tabla de costos por producto, que al momento del diagnóstico llevaba más de ocho meses sin revisión mientras los precios de insumos clave habían aumentado significativamente: el queso Oaxaca subió 8.3% y la harina 79.5%. Además, dos productos incorporados al menú (huitlacoche con elote y chorizo con papa) nunca fueron costeados. Se recomienda establecer un ciclo de revisión trimestral e incorporar costos indirectos (gas LP a $3,100 promedio mensual, electricidad a $2,800 promedio, empaques, depreciación del horno) que actualmente se omiten del cálculo. Para el inventario, se sugiere iniciar con los 15 a 20 insumos de mayor rotación y valor, estableciendo niveles mínimos de existencia y un registro de entradas, salidas y mermas, dado que el diagnóstico documentó al menos dos episodios de desabasto parcial y pérdidas por caducidad no cuantificadas.</w:t>
      </w:r>
    </w:p>
    <w:p>
      <w:pPr>
        <w:spacing w:after="120" w:before="0" w:line="240" w:lineRule="auto"/>
        <w:jc w:val="both"/>
      </w:pPr>
      <w:r>
        <w:rPr>
          <w:rFonts w:ascii="Arial" w:hAnsi="Arial"/>
          <w:sz w:val="24"/>
        </w:rPr>
        <w:t>En la Fase 4 (semanas 12 a 14), dedicada a nómina y reportes, se recomienda formalizar los pagos de nómina con recibos de folio consecutivo, ya que solo se encontraron 9 de los 12 recibos esperados durante el periodo de análisis. Es crucial que Martín y Mariana se asignen un salario administrativo fijo, separado de los retiros discrecionales actuales, ya que esta práctica distorsiona la medición de utilidad real. Respecto a los reportes, se sugiere comenzar con tres indicadores: margen bruto por producto (meta ≥65%), punto de equilibrio mensual (estimado en $75,200) y variación del corte de caja (meta &lt;1%), ampliando gradualmente conforme mejore la calidad de los datos.</w:t>
      </w:r>
    </w:p>
    <w:p>
      <w:pPr>
        <w:spacing w:after="120" w:before="0" w:line="240" w:lineRule="auto"/>
        <w:jc w:val="both"/>
      </w:pPr>
      <w:r>
        <w:rPr>
          <w:rFonts w:ascii="Arial" w:hAnsi="Arial"/>
          <w:sz w:val="24"/>
        </w:rPr>
        <w:t>Como recomendaciones complementarias, se sugiere constituir un fondo de emergencia equivalente a un mes de costos fijos ($37,600), destinando un porcentaje fijo de los ingresos mensuales hasta alcanzarlo. La reparación del horno por $8,000, que afectó directamente el flujo de una quincena, ilustra la vulnerabilidad de operar sin reservas. Asimismo, se recomienda mantener un funcionamiento paralelo entre el sistema nuevo y los registros actuales durante las primeras cuatro semanas de cada módulo, para verificar la consistencia de la información antes de descontinuar los métodos anteriores.</w:t>
      </w:r>
    </w:p>
    <w:p>
      <w:pPr>
        <w:spacing w:after="160" w:before="240" w:line="240" w:lineRule="auto"/>
      </w:pPr>
      <w:r>
        <w:rPr>
          <w:rFonts w:ascii="Arial" w:hAnsi="Arial"/>
          <w:b/>
          <w:sz w:val="24"/>
        </w:rPr>
        <w:t>9.2 Sugerencias para futuras investigaciones</w:t>
      </w:r>
    </w:p>
    <w:p>
      <w:pPr>
        <w:spacing w:after="120" w:before="0" w:line="240" w:lineRule="auto"/>
        <w:jc w:val="both"/>
      </w:pPr>
      <w:r>
        <w:rPr>
          <w:rFonts w:ascii="Arial" w:hAnsi="Arial"/>
          <w:sz w:val="24"/>
        </w:rPr>
        <w:t>La presente investigación abre diversas líneas de estudio que podrían complementar y extender los hallazgos obtenidos.</w:t>
      </w:r>
    </w:p>
    <w:p>
      <w:pPr>
        <w:spacing w:after="120" w:before="0" w:line="240" w:lineRule="auto"/>
        <w:jc w:val="both"/>
      </w:pPr>
      <w:r>
        <w:rPr>
          <w:rFonts w:ascii="Arial" w:hAnsi="Arial"/>
          <w:sz w:val="24"/>
        </w:rPr>
        <w:t>En primer lugar, se sugiere un estudio longitudinal que dé seguimiento a la implementación del sistema modular en Rústico Pizza y Pan durante 6 a 12 meses posteriores a su puesta en marcha. Este estudio permitiría comparar los indicadores previos al sistema (obtenidos en el diagnóstico) con los posteriores, validando empíricamente la segunda parte de la hipótesis que aquí se aceptó de forma prospectiva. En particular, sería relevante medir si la integridad del registro de ventas alcanza el 100%, si las discrepancias en el corte de caja se reducen efectivamente por debajo del 1%, y si la generación de reportes financieros modifica las prácticas de toma de decisiones del propietario.</w:t>
      </w:r>
    </w:p>
    <w:p>
      <w:pPr>
        <w:spacing w:after="120" w:before="0" w:line="240" w:lineRule="auto"/>
        <w:jc w:val="both"/>
      </w:pPr>
      <w:r>
        <w:rPr>
          <w:rFonts w:ascii="Arial" w:hAnsi="Arial"/>
          <w:sz w:val="24"/>
        </w:rPr>
        <w:t>En segundo lugar, se recomienda un estudio comparativo que aplique el mismo marco de diagnóstico a múltiples microempresas del sector gastronómico artesanal en Morelia o en otras ciudades de Michoacán. Esto permitiría determinar si las brechas identificadas (registro incompleto, mezcla de finanzas, ausencia de costeo actualizado, falta de reportes) son patrones generalizables o particularidades del caso estudiado.</w:t>
      </w:r>
    </w:p>
    <w:p>
      <w:pPr>
        <w:spacing w:after="120" w:before="0" w:line="240" w:lineRule="auto"/>
        <w:jc w:val="both"/>
      </w:pPr>
      <w:r>
        <w:rPr>
          <w:rFonts w:ascii="Arial" w:hAnsi="Arial"/>
          <w:sz w:val="24"/>
        </w:rPr>
        <w:t>En tercer lugar, dado que esta investigación empleó un enfoque exclusivamente cualitativo, investigaciones futuras podrían incorporar un componente cuantitativo que analice estadísticamente las relaciones entre la calidad de la información financiera y la rentabilidad de las microempresas. La matriz de madurez documental desarrollada en este estudio podría servir como instrumento de medición estandarizado para evaluar el nivel de madurez del sistema de información financiera en una muestra más amplia.</w:t>
      </w:r>
    </w:p>
    <w:p>
      <w:pPr>
        <w:spacing w:after="120" w:before="0" w:line="240" w:lineRule="auto"/>
        <w:jc w:val="both"/>
      </w:pPr>
      <w:r>
        <w:rPr>
          <w:rFonts w:ascii="Arial" w:hAnsi="Arial"/>
          <w:sz w:val="24"/>
        </w:rPr>
        <w:t xml:space="preserve">Finalmente, se sugiere investigar el papel de las herramientas tecnológicas de bajo costo (aplicaciones móviles, hojas de cálculo avanzadas, plataformas en la nube) como alternativas viables para la digitalización financiera de microempresas con recursos limitados y personal sin formación contable. </w:t>
      </w:r>
      <w:r>
        <w:rPr>
          <w:rFonts w:ascii="Arial" w:hAnsi="Arial"/>
          <w:sz w:val="24"/>
          <w:szCs w:val="24"/>
        </w:rPr>
        <w:t xml:space="preserve">Como plantean Bravo Cobeña et al. (2018), </w:t>
      </w:r>
      <w:r>
        <w:rPr>
          <w:rFonts w:ascii="Arial" w:hAnsi="Arial"/>
          <w:sz w:val="24"/>
          <w:szCs w:val="24"/>
          <w:i/>
        </w:rPr>
        <w:t xml:space="preserve">"las organizaciones que integran eficazmente sus sistemas de información logran una mayor capacidad de respuesta ante los cambios del entorno competitivo, lo que resulta especialmente relevante para las pequeñas empresas que operan en mercados dinámicos"</w:t>
      </w:r>
      <w:r>
        <w:rPr>
          <w:rStyle w:val="FootnoteReference"/>
        </w:rPr>
        <w:footnoteReference w:id="2"/>
      </w:r>
      <w:r>
        <w:rPr>
          <w:rFonts w:ascii="Arial" w:hAnsi="Arial"/>
          <w:sz w:val="24"/>
          <w:szCs w:val="24"/>
        </w:rPr>
        <w:t xml:space="preserve">. Investigar qué tecnologías específicas facilitan esta integración en el contexto de las microempresas mexicanas, donde según el INEGI más del 94% de las unidades económicas son microempresas, constituiría una contribución de alto valor práctico.</w:t>
      </w:r>
    </w:p>
    <w:p>
      <w:pPr>
        <w:spacing w:after="160" w:before="240" w:line="240" w:lineRule="auto"/>
      </w:pPr>
      <w:r>
        <w:rPr>
          <w:rFonts w:ascii="Arial" w:hAnsi="Arial"/>
          <w:b/>
          <w:sz w:val="24"/>
        </w:rPr>
        <w:t>9.3 Mejoras al método de investigación</w:t>
      </w:r>
    </w:p>
    <w:p>
      <w:pPr>
        <w:spacing w:after="120" w:before="0" w:line="240" w:lineRule="auto"/>
        <w:jc w:val="both"/>
      </w:pPr>
      <w:r>
        <w:rPr>
          <w:rFonts w:ascii="Arial" w:hAnsi="Arial"/>
          <w:sz w:val="24"/>
        </w:rPr>
        <w:t>La reflexión sobre el proceso metodológico permite identificar cinco oportunidades de mejora que fortalecerían la investigación si se realizara nuevamente.</w:t>
      </w:r>
    </w:p>
    <w:p>
      <w:pPr>
        <w:spacing w:after="120" w:before="0" w:line="240" w:lineRule="auto"/>
        <w:jc w:val="both"/>
      </w:pPr>
      <w:r>
        <w:rPr>
          <w:rFonts w:ascii="Arial" w:hAnsi="Arial"/>
          <w:sz w:val="24"/>
        </w:rPr>
        <w:t>Primera, se ampliaría el periodo de observación directa. La visita única de tres horas proporcionó hallazgos valiosos —como la confirmación de que Sofía omitía registros durante la hora pico—, pero capturó una fracción de la operación. Se realizarían al menos tres visitas en distintos días y horarios (apertura, mediodía, cierre), incluyendo fin de semana, cuando la empresa reporta mayor volumen de ventas y el ticket promedio sube de $245 a $342.</w:t>
      </w:r>
    </w:p>
    <w:p>
      <w:pPr>
        <w:spacing w:after="120" w:before="0" w:line="240" w:lineRule="auto"/>
        <w:jc w:val="both"/>
      </w:pPr>
      <w:r>
        <w:rPr>
          <w:rFonts w:ascii="Arial" w:hAnsi="Arial"/>
          <w:sz w:val="24"/>
        </w:rPr>
        <w:t>Segunda, se diversificarían las fuentes de información cualitativa. La entrevista se realizó únicamente con Martín, pero Mariana es responsable directa del cuaderno de gastos y de la gestión financiera cotidiana, y Sofía opera el punto de venta. Entrevistar a ambas habría enriquecido el diagnóstico al revelar posibles discrepancias entre la perspectiva del propietario y la experiencia del personal operativo.</w:t>
      </w:r>
    </w:p>
    <w:p>
      <w:pPr>
        <w:spacing w:after="120" w:before="0" w:line="240" w:lineRule="auto"/>
        <w:jc w:val="both"/>
      </w:pPr>
      <w:r>
        <w:rPr>
          <w:rFonts w:ascii="Arial" w:hAnsi="Arial"/>
          <w:sz w:val="24"/>
        </w:rPr>
        <w:t xml:space="preserve">Tercera, se adoptaría un enfoque de investigación mixto. Si bien se cuantificaron indicadores a partir del análisis documental (porcentaje de subregistro, discrepancias en cortes de caja, proporción de gastos personales), estos cálculos fueron descriptivos. Un diseño mixto permitiría aplicar técnicas estadísticas para evaluar la significancia de los patrones y establecer relaciones más rigurosas entre variables. </w:t>
      </w:r>
      <w:r>
        <w:rPr>
          <w:rFonts w:ascii="Arial" w:hAnsi="Arial"/>
          <w:sz w:val="24"/>
          <w:szCs w:val="24"/>
        </w:rPr>
        <w:t xml:space="preserve">Como señala Hernández-Sampieri (2023), </w:t>
      </w:r>
      <w:r>
        <w:rPr>
          <w:rFonts w:ascii="Arial" w:hAnsi="Arial"/>
          <w:sz w:val="24"/>
          <w:szCs w:val="24"/>
          <w:i/>
        </w:rPr>
        <w:t xml:space="preserve">"la integración de métodos cuantitativos y cualitativos proporciona una comprensión más completa del fenómeno estudiado, ya que las fortalezas de un método compensan las limitaciones del otro y permiten corroborar los hallazgos mediante la triangulación de datos de distinta naturaleza"</w:t>
      </w:r>
      <w:r>
        <w:rPr>
          <w:rStyle w:val="FootnoteReference"/>
        </w:rPr>
        <w:footnoteReference w:id="3"/>
      </w:r>
      <w:r>
        <w:rPr>
          <w:rFonts w:ascii="Arial" w:hAnsi="Arial"/>
          <w:sz w:val="24"/>
          <w:szCs w:val="24"/>
        </w:rPr>
        <w:t xml:space="preserve">.</w:t>
      </w:r>
    </w:p>
    <w:p>
      <w:pPr>
        <w:spacing w:after="120" w:before="0" w:line="240" w:lineRule="auto"/>
        <w:jc w:val="both"/>
      </w:pPr>
      <w:r>
        <w:rPr>
          <w:rFonts w:ascii="Arial" w:hAnsi="Arial"/>
          <w:sz w:val="24"/>
        </w:rPr>
        <w:t>Cuarta, se extendería el análisis documental a un ciclo anual completo (12 meses) para capturar la estacionalidad del negocio. El periodo de tres meses analizado incluyó la temporada alta de fin de año y Día de Muertos (noviembre registró el mayor ingreso: $102,900), lo que podría sesgar los promedios de ventas hacia arriba y subestimar los meses de menor actividad.</w:t>
      </w:r>
    </w:p>
    <w:p>
      <w:pPr>
        <w:spacing w:after="120" w:before="0" w:line="240" w:lineRule="auto"/>
        <w:jc w:val="both"/>
      </w:pPr>
      <w:r>
        <w:rPr>
          <w:rFonts w:ascii="Arial" w:hAnsi="Arial"/>
          <w:sz w:val="24"/>
        </w:rPr>
        <w:t>Quinta, se incorporaría una fase de validación del sistema diseñado mediante consultas con expertos en gestión financiera de microempresas y, si el alcance lo permitiera, una implementación piloto de al menos el módulo de punto de venta. Esta validación habría fortalecido significativamente la aceptación de la segunda parte de la hipótesis, al proporcionar evidencia operativa inicial sobre la viabilidad y efectividad del diseño propuesto.</w:t>
      </w:r>
    </w:p>
    <w:p>
      <w:pPr>
        <w:spacing w:after="240" w:before="0" w:line="240" w:lineRule="auto"/>
      </w:pPr>
      <w:r>
        <w:rPr>
          <w:rFonts w:ascii="Arial" w:hAnsi="Arial"/>
          <w:b w:val="0"/>
          <w:sz w:val="24"/>
        </w:rPr>
      </w:r>
    </w:p>
    <w:p>
      <w:pPr>
        <w:spacing w:after="240" w:before="0" w:line="240" w:lineRule="auto"/>
      </w:pPr>
      <w:r>
        <w:rPr>
          <w:rFonts w:ascii="Arial" w:hAnsi="Arial"/>
          <w:b w:val="0"/>
          <w:sz w:val="24"/>
        </w:rPr>
      </w:r>
    </w:p>
    <w:p>
      <w:pPr>
        <w:spacing w:line="240" w:lineRule="auto"/>
        <w:jc w:val="both"/>
      </w:pPr>
      <w:r>
        <w:rPr>
          <w:rFonts w:ascii="Arial" w:hAnsi="Arial"/>
          <w:i/>
          <w:sz w:val="24"/>
        </w:rPr>
        <w:t>Como estudiante confirmo que este es un trabajo auténtico y original de mi autoría, en todo caso que se utiliza información de un tercero, está debidamente citada y referenciada. Estoy consciente de que este trabajo será analizado por Turnitin y en caso de incluir información de un tercero no citada seré penalizado. Así también confirmo haber revisado el documento final completo antes de ser entregado.</w:t>
      </w:r>
    </w:p>
    <w:p>
      <w:pPr>
        <w:spacing w:after="120" w:before="0" w:line="240" w:lineRule="auto"/>
      </w:pPr>
      <w:r>
        <w:rPr>
          <w:rFonts w:ascii="Arial" w:hAnsi="Arial"/>
          <w:b w:val="0"/>
          <w:sz w:val="24"/>
        </w:rPr>
      </w:r>
    </w:p>
    <w:p>
      <w:pPr>
        <w:spacing w:after="120" w:before="0" w:line="240" w:lineRule="auto"/>
        <w:jc w:val="left"/>
      </w:pPr>
      <w:r>
        <w:rPr>
          <w:rFonts w:ascii="Arial" w:hAnsi="Arial"/>
          <w:b w:val="0"/>
          <w:sz w:val="24"/>
        </w:rPr>
        <w:t>Stephania Diaz Lorenzo</w:t>
      </w:r>
    </w:p>
    <w:p>
      <w:pPr>
        <w:spacing w:after="120" w:before="0" w:line="240" w:lineRule="auto"/>
        <w:jc w:val="left"/>
      </w:pPr>
      <w:r>
        <w:rPr>
          <w:rFonts w:ascii="Arial" w:hAnsi="Arial"/>
          <w:b w:val="0"/>
          <w:sz w:val="24"/>
        </w:rPr>
        <w:t>A00397831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w:t>
      </w:r>
      <w:r>
        <w:rPr>
          <w:rFonts w:ascii="Arial" w:hAnsi="Arial"/>
          <w:sz w:val="20"/>
          <w:szCs w:val="20"/>
        </w:rPr>
        <w:t xml:space="preserve">Saavedra-García, M. L., Tapia-Sánchez, B. y Aguilar-Anaya, M. (2016). El sistema de información contable en las PyMEs mexicanas. Investigación Administrativa, 45(118), 1-22.</w:t>
      </w:r>
    </w:p>
  </w:footnote>
  <w:footnote w:id="2">
    <w:p>
      <w:pPr>
        <w:pStyle w:val="FootnoteText"/>
      </w:pPr>
      <w:r>
        <w:rPr>
          <w:rStyle w:val="FootnoteReference"/>
        </w:rPr>
        <w:footnoteRef/>
      </w:r>
      <w:r>
        <w:t xml:space="preserve"> </w:t>
      </w:r>
      <w:r>
        <w:rPr>
          <w:rFonts w:ascii="Arial" w:hAnsi="Arial"/>
          <w:sz w:val="20"/>
          <w:szCs w:val="20"/>
        </w:rPr>
        <w:t xml:space="preserve">Bravo Cobeña, F. D., Bravo Cobeña, K. M. y Preciado Álvarez, D. J. (2018). Los sistemas de información y su importancia en la competitividad organizacional. Revista Caribeña de Ciencias Sociales, (marzo), 1-14.</w:t>
      </w:r>
    </w:p>
  </w:footnote>
  <w:footnote w:id="3">
    <w:p>
      <w:pPr>
        <w:pStyle w:val="FootnoteText"/>
      </w:pPr>
      <w:r>
        <w:rPr>
          <w:rStyle w:val="FootnoteReference"/>
        </w:rPr>
        <w:footnoteRef/>
      </w:r>
      <w:r>
        <w:t xml:space="preserve"> </w:t>
      </w:r>
      <w:r>
        <w:rPr>
          <w:rFonts w:ascii="Arial" w:hAnsi="Arial"/>
          <w:sz w:val="20"/>
          <w:szCs w:val="20"/>
        </w:rPr>
        <w:t xml:space="preserve">Hernández-Sampieri, R. y Mendoza Torres, C. P. (2023). Metodología de la investigación: las rutas cuantitativa, cualitativa y mixta. McGraw-Hill.</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Arial" w:hAnsi="Arial"/>
      <w:sz w:val="24"/>
      <w:rFonts w:ascii="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rPr>
      <w:vertAlign w:val="superscript"/>
    </w:rPr>
  </w:style>
  <w:style w:type="paragraph" w:styleId="FootnoteText">
    <w:name w:val="footnote text"/>
    <w:pPr>
      <w:spacing w:after="0" w:line="240" w:lineRule="auto"/>
    </w:pPr>
    <w:rPr>
      <w:sz w:val="20"/>
      <w:szCs w:val="20"/>
      <w:rFonts w:ascii="Arial" w:hAnsi="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