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Arial" w:cs="Arial" w:eastAsia="Arial" w:hAnsi="Arial"/>
          <w:b/>
          <w:bCs/>
          <w:color w:val="000000"/>
          <w:sz w:val="26"/>
          <w:szCs w:val="26"/>
        </w:rPr>
        <w:t xml:space="preserve">A16: Local Security Incidents – Perth, WA</w:t>
      </w:r>
    </w:p>
    <w:p>
      <w:pPr>
        <w:spacing w:after="140"/>
      </w:pPr>
      <w:r>
        <w:rPr>
          <w:rFonts w:ascii="Arial" w:cs="Arial" w:eastAsia="Arial" w:hAnsi="Arial"/>
          <w:color w:val="000000"/>
          <w:sz w:val="22"/>
          <w:szCs w:val="22"/>
        </w:rPr>
        <w:t xml:space="preserve">Perth has faced a series of notable cyber security incidents in recent years, reflecting national trends identified in the ASD Annual Cyber Threat Report 2024-25.</w:t>
      </w:r>
    </w:p>
    <w:p>
      <w:pPr>
        <w:spacing w:after="80" w:before="160"/>
      </w:pPr>
      <w:r>
        <w:rPr>
          <w:rFonts w:ascii="Arial" w:cs="Arial" w:eastAsia="Arial" w:hAnsi="Arial"/>
          <w:b/>
          <w:bCs/>
          <w:color w:val="000000"/>
          <w:sz w:val="22"/>
          <w:szCs w:val="22"/>
        </w:rPr>
        <w:t xml:space="preserve">Incident 1: Legal Practice Board of WA – Ransomware (May 2025)</w:t>
      </w:r>
    </w:p>
    <w:p>
      <w:pPr>
        <w:spacing w:after="140"/>
      </w:pPr>
      <w:r>
        <w:rPr>
          <w:rFonts w:ascii="Arial" w:cs="Arial" w:eastAsia="Arial" w:hAnsi="Arial"/>
          <w:color w:val="000000"/>
          <w:sz w:val="22"/>
          <w:szCs w:val="22"/>
        </w:rPr>
        <w:t xml:space="preserve">The Legal Practice Board of WA was attacked by the Dire Wolf ransomware group in May 2025. Unauthorised access to its IT environment forced online services offline. A small amount of contact and banking data was briefly published before takedown efforts removed it within 24 hours. The Board cooperated with the WA Police, ACSC, and the Office of Digital Government. Notifications were issued to affected individuals by December 2025 (LPBWA, 2025).</w:t>
      </w:r>
    </w:p>
    <w:p>
      <w:pPr>
        <w:spacing w:after="80" w:before="160"/>
      </w:pPr>
      <w:r>
        <w:rPr>
          <w:rFonts w:ascii="Arial" w:cs="Arial" w:eastAsia="Arial" w:hAnsi="Arial"/>
          <w:b/>
          <w:bCs/>
          <w:color w:val="000000"/>
          <w:sz w:val="22"/>
          <w:szCs w:val="22"/>
        </w:rPr>
        <w:t xml:space="preserve">Incident 2: WA Parliament Mail Server – Zero-Day Exploit</w:t>
      </w:r>
    </w:p>
    <w:p>
      <w:pPr>
        <w:spacing w:after="140"/>
      </w:pPr>
      <w:r>
        <w:rPr>
          <w:rFonts w:ascii="Arial" w:cs="Arial" w:eastAsia="Arial" w:hAnsi="Arial"/>
          <w:color w:val="000000"/>
          <w:sz w:val="22"/>
          <w:szCs w:val="22"/>
        </w:rPr>
        <w:t xml:space="preserve">The WA Parliament's mail server was compromised via a Microsoft Exchange zero-day vulnerability as part of a coordinated global attack campaign. A forensic audit by WA Parliamentary Services found no confirmed data exfiltration, but the incident exposed critical patch management gaps in government IT infrastructure. It reflects the ASD's warning that state-sponsored actors routinely exploit public vulnerabilities to target government networks (UpGuard, 2025).</w:t>
      </w:r>
    </w:p>
    <w:p>
      <w:pPr>
        <w:spacing w:after="80" w:before="160"/>
      </w:pPr>
      <w:r>
        <w:rPr>
          <w:rFonts w:ascii="Arial" w:cs="Arial" w:eastAsia="Arial" w:hAnsi="Arial"/>
          <w:b/>
          <w:bCs/>
          <w:color w:val="000000"/>
          <w:sz w:val="22"/>
          <w:szCs w:val="22"/>
        </w:rPr>
        <w:t xml:space="preserve">Incident 3: WA Health Department – Monkeypox Data Breach</w:t>
      </w:r>
    </w:p>
    <w:p>
      <w:pPr>
        <w:spacing w:after="140"/>
      </w:pPr>
      <w:r>
        <w:rPr>
          <w:rFonts w:ascii="Arial" w:cs="Arial" w:eastAsia="Arial" w:hAnsi="Arial"/>
          <w:color w:val="000000"/>
          <w:sz w:val="22"/>
          <w:szCs w:val="22"/>
        </w:rPr>
        <w:t xml:space="preserve">The WA Health Department suffered a data breach when a nurse improperly disclosed personal details of passengers on a Doha-to-Perth flight who were being monitored for monkeypox exposure. The department issued a formal apology. The breach highlights insider risk in healthcare, a sector where the ASD found ransomware incidents doubled in 2024-25 and malicious actors succeeded in 95% of all health-related incidents (ASD, 2025).</w:t>
      </w:r>
    </w:p>
    <w:p>
      <w:pPr>
        <w:spacing w:after="80" w:before="160"/>
      </w:pPr>
      <w:r>
        <w:rPr>
          <w:rFonts w:ascii="Arial" w:cs="Arial" w:eastAsia="Arial" w:hAnsi="Arial"/>
          <w:b/>
          <w:bCs/>
          <w:color w:val="000000"/>
          <w:sz w:val="22"/>
          <w:szCs w:val="2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Incident</w:t>
            </w:r>
          </w:p>
        </w:tc>
        <w:tc>
          <w:tcPr>
            <w:tcW w:type="dxa" w:w="216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Year</w:t>
            </w:r>
          </w:p>
        </w:tc>
        <w:tc>
          <w:tcPr>
            <w:tcW w:type="dxa" w:w="200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Type</w:t>
            </w:r>
          </w:p>
        </w:tc>
        <w:tc>
          <w:tcPr>
            <w:tcW w:type="dxa" w:w="200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Sector</w:t>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LPBWA Ransomware</w:t>
            </w:r>
          </w:p>
        </w:tc>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Ransomware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Legal</w:t>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 Parliament Mail Server</w:t>
            </w:r>
          </w:p>
        </w:tc>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2021</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Zero-Day Exploit</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Government</w:t>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 Health Monkeypox Breach</w:t>
            </w:r>
          </w:p>
        </w:tc>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2022-23</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Insider Disclosure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Healthcare</w:t>
            </w:r>
          </w:p>
        </w:tc>
      </w:tr>
    </w:tbl>
    <w:p>
      <w:pPr>
        <w:spacing w:before="160"/>
      </w:pPr>
      <w:r>
        <w:rPr>
          <w:rFonts w:ascii="Arial" w:cs="Arial" w:eastAsia="Arial" w:hAnsi="Arial"/>
          <w:i/>
          <w:iCs/>
          <w:color w:val="000000"/>
          <w:sz w:val="18"/>
          <w:szCs w:val="18"/>
        </w:rPr>
        <w:t xml:space="preserve">Sources: LPBWA (lpbwa.org.au, 2025); UpGuard Australia Data Breaches (2025); ASD Cyber Threat Report 2024-25 (cyber.gov.au).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2026-04-01T16:28:49.627Z</dcterms:created>
  <dcterms:modified xsi:type="dcterms:W3CDTF">2026-04-01T16:28:49.628Z</dcterms:modified>
</cp:coreProperties>
</file>

<file path=docProps/custom.xml><?xml version="1.0" encoding="utf-8"?>
<Properties xmlns="http://schemas.openxmlformats.org/officeDocument/2006/custom-properties" xmlns:vt="http://schemas.openxmlformats.org/officeDocument/2006/docPropsVTypes"/>
</file>