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200"/>
        <w:jc w:val="center"/>
        <w:rPr/>
      </w:pPr>
      <w:r>
        <w:rPr>
          <w:rFonts w:eastAsia="Arial" w:cs="Arial"/>
          <w:b/>
          <w:bCs/>
          <w:color w:val="E8533A"/>
          <w:sz w:val="60"/>
          <w:szCs w:val="60"/>
        </w:rPr>
        <w:t>ZeptoFresh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5A6678"/>
          <w:sz w:val="32"/>
          <w:szCs w:val="32"/>
        </w:rPr>
        <w:t>15-Minute Food &amp; Essentials Delivery</w:t>
      </w:r>
    </w:p>
    <w:p>
      <w:pPr>
        <w:pStyle w:val="Normal"/>
        <w:pBdr>
          <w:bottom w:val="single" w:sz="8" w:space="10" w:color="E8533A"/>
        </w:pBdr>
        <w:spacing w:before="0" w:after="400"/>
        <w:jc w:val="center"/>
        <w:rPr/>
      </w:pPr>
      <w:r>
        <w:rPr>
          <w:rFonts w:eastAsia="Arial" w:cs="Arial"/>
          <w:color w:val="2E86AB"/>
          <w:sz w:val="26"/>
          <w:szCs w:val="26"/>
        </w:rPr>
        <w:t>Exploratory Data Analysis — Assignment Submission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6" w:space="6" w:color="E8533A"/>
        </w:pBdr>
        <w:spacing w:before="0" w:after="12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Section A — Data Quality Diagnosis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Four distinct data quality problems were identified across the six analyst observations: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0"/>
        <w:gridCol w:w="1400"/>
        <w:gridCol w:w="1600"/>
        <w:gridCol w:w="2799"/>
        <w:gridCol w:w="3081"/>
      </w:tblGrid>
      <w:tr>
        <w:trPr>
          <w:tblHeader w:val="true"/>
        </w:trPr>
        <w:tc>
          <w:tcPr>
            <w:tcW w:w="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 Type</w:t>
            </w:r>
          </w:p>
        </w:tc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30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Treatment</w:t>
            </w:r>
          </w:p>
        </w:tc>
      </w:tr>
      <w:tr>
        <w:trPr/>
        <w:tc>
          <w:tcPr>
            <w:tcW w:w="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delivery_time_mins</w:t>
            </w:r>
          </w:p>
        </w:tc>
        <w:tc>
          <w:tcPr>
            <w:tcW w:w="1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Data Entry Error</w:t>
            </w:r>
          </w:p>
        </w:tc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214 rows = 0 mins. A delivery cannot take 0 minutes — physically impossible. Likely a system default or failed timestamp capture.</w:t>
            </w:r>
          </w:p>
        </w:tc>
        <w:tc>
          <w:tcPr>
            <w:tcW w:w="30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Set zeros → NaN. Impute using median delivery time grouped by hub_id + order_category.</w:t>
            </w:r>
          </w:p>
        </w:tc>
      </w:tr>
      <w:tr>
        <w:trPr/>
        <w:tc>
          <w:tcPr>
            <w:tcW w:w="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order_value_Rs</w:t>
            </w:r>
          </w:p>
        </w:tc>
        <w:tc>
          <w:tcPr>
            <w:tcW w:w="1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Outlier</w:t>
            </w:r>
          </w:p>
        </w:tc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One Bakery order = ₹2,95,000. Median is ₹310; this single record is ~950× the median and will severely skew the distribution.</w:t>
            </w:r>
          </w:p>
        </w:tc>
        <w:tc>
          <w:tcPr>
            <w:tcW w:w="30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Apply IQR upper fence (Q3 + 3×IQR). If confirmed as data-entry error, remove the row entirely.</w:t>
            </w:r>
          </w:p>
        </w:tc>
      </w:tr>
      <w:tr>
        <w:trPr/>
        <w:tc>
          <w:tcPr>
            <w:tcW w:w="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prep_time_mins</w:t>
            </w:r>
          </w:p>
        </w:tc>
        <w:tc>
          <w:tcPr>
            <w:tcW w:w="1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Data Entry Error</w:t>
            </w:r>
          </w:p>
        </w:tc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Some values are negative (min = −6). Preparation time cannot be negative — likely a timestamp subtraction error in the pipeline.</w:t>
            </w:r>
          </w:p>
        </w:tc>
        <w:tc>
          <w:tcPr>
            <w:tcW w:w="30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Set all negative values → NaN. Impute using median prep_time_mins per order_category.</w:t>
            </w:r>
          </w:p>
        </w:tc>
      </w:tr>
      <w:tr>
        <w:trPr/>
        <w:tc>
          <w:tcPr>
            <w:tcW w:w="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customer_rating</w:t>
            </w:r>
          </w:p>
        </w:tc>
        <w:tc>
          <w:tcPr>
            <w:tcW w:w="1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Missing Values + Out-of-Range Values</w:t>
            </w:r>
          </w:p>
        </w:tc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9,800 null values AND some values = 0. Valid scale is 1–5; zero is outside the defined range and likely represents 'no rating given'.</w:t>
            </w:r>
          </w:p>
        </w:tc>
        <w:tc>
          <w:tcPr>
            <w:tcW w:w="30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19"/>
                <w:szCs w:val="19"/>
              </w:rPr>
              <w:t>Set 0 → NaN (treat as missing). Impute nulls using median rating per city. Retain float64 dtype.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905500" cy="333375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8533A"/>
        </w:pBdr>
        <w:spacing w:before="0" w:after="12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Section B — Distribution Analysis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B1 · What does Mean &gt; Median indicate?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With mean = 18.4 and median = 14.2, the distribution is RIGHT-SKEWED (positively skewed). The mean is pulled upward by a long right tail caused by extreme late deliveries (up to 142 minutes). Most orders deliver in ~14 minutes, but a minority of very delayed orders inflate the average significantly.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B2 · ASCII Histogram</w:t>
      </w:r>
    </w:p>
    <w:p>
      <w:pPr>
        <w:pStyle w:val="Normal"/>
        <w:shd w:val="clear" w:fill="F0F0F0"/>
        <w:spacing w:before="80" w:after="80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D4A7A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color w:val="2D4A7A"/>
          <w:sz w:val="20"/>
          <w:szCs w:val="20"/>
        </w:rPr>
        <w:t>0–10  | ████████████████          (zero anomalies + very fast deliveries)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D4A7A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D4A7A"/>
          <w:sz w:val="20"/>
          <w:szCs w:val="20"/>
        </w:rPr>
        <w:t>10–15  | ██████████████████████████  ← Mode  (bulk of on-time orders)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D4A7A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D4A7A"/>
          <w:sz w:val="20"/>
          <w:szCs w:val="20"/>
        </w:rPr>
        <w:t>15–20  | ████████████████           (normal deliveries)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D4A7A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D4A7A"/>
          <w:sz w:val="20"/>
          <w:szCs w:val="20"/>
        </w:rPr>
        <w:t>20–25  | ████████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D4A7A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D4A7A"/>
          <w:sz w:val="20"/>
          <w:szCs w:val="20"/>
        </w:rPr>
        <w:t>25–35  | █████████                  (second metro peak)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D4A7A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D4A7A"/>
          <w:sz w:val="20"/>
          <w:szCs w:val="20"/>
        </w:rPr>
        <w:t>35–50  | ███</w:t>
      </w:r>
    </w:p>
    <w:p>
      <w:pPr>
        <w:pStyle w:val="Normal"/>
        <w:spacing w:before="60" w:after="60"/>
        <w:ind w:start="720"/>
        <w:rPr/>
      </w:pPr>
      <w:r>
        <w:rPr>
          <w:rFonts w:eastAsia="Courier New" w:cs="Courier New" w:ascii="Courier New" w:hAnsi="Courier New"/>
          <w:color w:val="2D4A7A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D4A7A"/>
          <w:sz w:val="20"/>
          <w:szCs w:val="20"/>
        </w:rPr>
        <w:t>50–142 | █                          (long tail — severe outliers)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B3 · Recommended Transformation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Transformation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Log1p  →  log(1 + delivery_time_mins)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Why Log1p?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Handles zero values safely (unlike log); compresses the long right tail; brings the distribution closer to symmetric/normal.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Benefit for ML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Linear models (Logistic Regression, Linear Regression) assume normally distributed inputs. Log1p transformation makes the normality assumption more valid and improves model convergence.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Alternative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Square-root transform — milder compression, useful if the skew is moderate rather than extreme.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905500" cy="21907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8533A"/>
        </w:pBdr>
        <w:spacing w:before="0" w:after="12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Section C — Correlation Interpretation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C1 · What is logically incorrect about the PM's conclusion?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480"/>
        <w:gridCol w:w="8880"/>
      </w:tblGrid>
      <w:tr>
        <w:trPr/>
        <w:tc>
          <w:tcPr>
            <w:tcW w:w="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8533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①</w:t>
            </w:r>
          </w:p>
        </w:tc>
        <w:tc>
          <w:tcPr>
            <w:tcW w:w="88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Correlation ≠ Causation. A high r value (0.74) shows a strong association between two variables — it does not establish that one causes the other.</w:t>
            </w:r>
          </w:p>
        </w:tc>
      </w:tr>
      <w:tr>
        <w:trPr/>
        <w:tc>
          <w:tcPr>
            <w:tcW w:w="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8533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②</w:t>
            </w:r>
          </w:p>
        </w:tc>
        <w:tc>
          <w:tcPr>
            <w:tcW w:w="88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  <w:tcMar>
              <w:start w:w="1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Even if delay does partially cause refunds, it is not the SOLE cause. Refunds can arise from wrong items, damaged packaging, payment failures, and quality issues — all independent of delivery time.</w:t>
            </w:r>
          </w:p>
        </w:tc>
      </w:tr>
      <w:tr>
        <w:trPr/>
        <w:tc>
          <w:tcPr>
            <w:tcW w:w="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8533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③</w:t>
            </w:r>
          </w:p>
        </w:tc>
        <w:tc>
          <w:tcPr>
            <w:tcW w:w="88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  <w:tcMar>
              <w:start w:w="180" w:type="dxa"/>
              <w:end w:w="1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"Eliminate refunds" is an overstatement. Even with perfect on-time delivery, refunds for non-time-related reasons would persist.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C2 · What correlation actually indicates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439"/>
        <w:gridCol w:w="7921"/>
      </w:tblGrid>
      <w:tr>
        <w:trPr/>
        <w:tc>
          <w:tcPr>
            <w:tcW w:w="143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8533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 = +0.74</w:t>
            </w:r>
          </w:p>
        </w:tc>
        <w:tc>
          <w:tcPr>
            <w:tcW w:w="792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Strong positive linear association: as delivery_time_mins increases, refund_issued tends to increase. It quantifies the strength and direction of a LINEAR relationship only. It does NOT establish causality, direction of effect, or eliminate the role of other variables.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C3 · Possible Confounders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199"/>
        <w:gridCol w:w="3580"/>
        <w:gridCol w:w="358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Confounder</w:t>
            </w:r>
          </w:p>
        </w:tc>
        <w:tc>
          <w:tcPr>
            <w:tcW w:w="35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Effect on Delay (↑)</w:t>
            </w:r>
          </w:p>
        </w:tc>
        <w:tc>
          <w:tcPr>
            <w:tcW w:w="35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Effect on Refund (↑)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Rain / Bad Weather</w:t>
            </w:r>
          </w:p>
        </w:tc>
        <w:tc>
          <w:tcPr>
            <w:tcW w:w="35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Slower rider speed, traffic congestion</w:t>
            </w:r>
          </w:p>
        </w:tc>
        <w:tc>
          <w:tcPr>
            <w:tcW w:w="35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Damaged packaging, spilled items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Peak Hour Congestion</w:t>
            </w:r>
          </w:p>
        </w:tc>
        <w:tc>
          <w:tcPr>
            <w:tcW w:w="35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Road congestion delays rider transit</w:t>
            </w:r>
          </w:p>
        </w:tc>
        <w:tc>
          <w:tcPr>
            <w:tcW w:w="35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Higher order volume → more packing errors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Large / Complex Orders</w:t>
            </w:r>
          </w:p>
        </w:tc>
        <w:tc>
          <w:tcPr>
            <w:tcW w:w="35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More prep time, heavier load for rider</w:t>
            </w:r>
          </w:p>
        </w:tc>
        <w:tc>
          <w:tcPr>
            <w:tcW w:w="35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Greater spoilage risk for fresh food</w:t>
            </w:r>
          </w:p>
        </w:tc>
      </w:tr>
      <w:tr>
        <w:trPr/>
        <w:tc>
          <w:tcPr>
            <w:tcW w:w="21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Hub Understaffing</w:t>
            </w:r>
          </w:p>
        </w:tc>
        <w:tc>
          <w:tcPr>
            <w:tcW w:w="35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Fewer pickers → slower fulfilment</w:t>
            </w:r>
          </w:p>
        </w:tc>
        <w:tc>
          <w:tcPr>
            <w:tcW w:w="35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Rushed packing → wrong items, missing items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334000" cy="371475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8533A"/>
        </w:pBdr>
        <w:spacing w:before="0" w:after="12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Section D — Bimodal Pattern in Tier-1 Cities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D1 · Operational Reasons for Bimodal Distribution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Peak 1  (12–14 min)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Orders fulfilled from nearby hubs during off-peak hours with simple SKUs (a single bakery item, a small grocery basket). Riders face minimal traffic. These deliveries complete on time, forming the first mode.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Peak 2  (28–32 min)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Orders requiring long rider distance, complex fresh-food preparation, or placed during peak hours (lunch/dinner rush) in high-traffic Metro zones. Systematic congestion and operational load create a second, structurally delayed cluster.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Why only Metro?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Mumbai and Bangalore have severe traffic congestion and wider hub-to-customer distances. Smaller cities have centralised hubs, lighter traffic, and simpler order profiles — producing a single, unimodal near-on-time cluster.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D2 · Why this must be addressed before modelling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Bimodal distributions violate the unimodality / normality assumptions of Logistic Regression, LDA, and Naive Bayes. Fitting a single distribution to two underlying sub-populations produces a poor representation of reality.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The model would learn an 'average' between the two peaks (~21 min), which represents neither the fast nor the slow delivery sub-population accurately.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A1A2E"/>
          <w:sz w:val="22"/>
          <w:szCs w:val="22"/>
        </w:rPr>
        <w:t>Feature importance and coefficients would be blended and misleading — the two modes are likely driven by different root-cause features.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D3 · Modelling Mistake if Ignored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Wrong decision boundary</w:t>
            </w:r>
          </w:p>
        </w:tc>
        <w:tc>
          <w:tcPr>
            <w:tcW w:w="69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 single linear boundary will lie ~21 min — it will misclassify both the sub-population at 12–14 min (flagging normal deliveries as risky) and the sub-population at 28–32 min (missing genuinely late deliveries).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E3D5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Biased feature importance</w:t>
            </w:r>
          </w:p>
        </w:tc>
        <w:tc>
          <w:tcPr>
            <w:tcW w:w="69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Features that drive Peak 2 (rider_distance, rain, peak hour) and Peak 1 (simple SKU, nearby hub) get averaged — neither cluster is modelled well.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Recommended fix</w:t>
            </w:r>
          </w:p>
        </w:tc>
        <w:tc>
          <w:tcPr>
            <w:tcW w:w="69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Segment by city-tier (Metro vs Tier-2), add a city_tier binary feature, or use a Mixture Model / cluster-then-model strategy.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905500" cy="238125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8533A"/>
        </w:pBdr>
        <w:spacing w:before="0" w:after="12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Section E — Business Trade-Off: Precision vs Recall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E1 · Recommendation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439"/>
        <w:gridCol w:w="7921"/>
      </w:tblGrid>
      <w:tr>
        <w:trPr/>
        <w:tc>
          <w:tcPr>
            <w:tcW w:w="143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8533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  <w:tc>
          <w:tcPr>
            <w:tcW w:w="792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Prioritise RECALL (Sensitivity) — with a calibrated threshold caveat.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E2 · Justification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High Recall (↑ True Positives)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Catches more genuinely late deliveries before they happen. Enables proactive rider reallocation, preventing customer churn. Lost customers are a permanent cost — far higher than temporary ops overhead.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Low Precision (↑ False Positives)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Some non-late orders get flagged unnecessarily, causing unneeded rider reallocations. This is a recoverable, bounded operational cost — the rider is re-deployed in minutes.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False Negative cost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HIGH — A missed late delivery reaches the customer, damages brand trust, and increases churn probability significantly (per Kavya's statement: churn risk spikes at 30+ min).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False Positive cost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MEDIUM — Extra rider reallocation. Costs money but is manageable and does not directly harm the customer experience.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E3 · Cost Matrix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160"/>
        <w:gridCol w:w="3600"/>
        <w:gridCol w:w="3600"/>
      </w:tblGrid>
      <w:tr>
        <w:trPr/>
        <w:tc>
          <w:tcPr>
            <w:tcW w:w="21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Predicted: LATE</w:t>
            </w:r>
          </w:p>
        </w:tc>
        <w:tc>
          <w:tcPr>
            <w:tcW w:w="3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Predicted: ON-TIME</w:t>
            </w:r>
          </w:p>
        </w:tc>
      </w:tr>
      <w:tr>
        <w:trPr/>
        <w:tc>
          <w:tcPr>
            <w:tcW w:w="21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Actual: LATE</w:t>
            </w:r>
          </w:p>
        </w:tc>
        <w:tc>
          <w:tcPr>
            <w:tcW w:w="3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D4EDDA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55724"/>
                <w:sz w:val="19"/>
                <w:szCs w:val="19"/>
              </w:rPr>
              <w:t>TP ✅  Proactive fix — rider reallocated, on-time delivery achieved</w:t>
            </w:r>
          </w:p>
        </w:tc>
        <w:tc>
          <w:tcPr>
            <w:tcW w:w="3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8D7DA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721C24"/>
                <w:sz w:val="19"/>
                <w:szCs w:val="19"/>
              </w:rPr>
              <w:t>FN 🚨  HIGHEST COST — Customer receives late order → churn risk</w:t>
            </w:r>
          </w:p>
        </w:tc>
      </w:tr>
      <w:tr>
        <w:trPr/>
        <w:tc>
          <w:tcPr>
            <w:tcW w:w="216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Actual: ON-TIME</w:t>
            </w:r>
          </w:p>
        </w:tc>
        <w:tc>
          <w:tcPr>
            <w:tcW w:w="3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3CD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856404"/>
                <w:sz w:val="19"/>
                <w:szCs w:val="19"/>
              </w:rPr>
              <w:t>FP ⚠️  Unnecessary reallocation — recoverable operational cost</w:t>
            </w:r>
          </w:p>
        </w:tc>
        <w:tc>
          <w:tcPr>
            <w:tcW w:w="360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D4EDDA" w:val="clear"/>
            <w:tcMar>
              <w:top w:w="100" w:type="dxa"/>
              <w:bottom w:w="1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55724"/>
                <w:sz w:val="19"/>
                <w:szCs w:val="19"/>
              </w:rPr>
              <w:t>TN ✅  Normal operations — no action needed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439"/>
        <w:gridCol w:w="7921"/>
      </w:tblGrid>
      <w:tr>
        <w:trPr/>
        <w:tc>
          <w:tcPr>
            <w:tcW w:w="143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8533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Caveat</w:t>
            </w:r>
          </w:p>
        </w:tc>
        <w:tc>
          <w:tcPr>
            <w:tcW w:w="792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If Recall becomes excessively high (flagging 80%+ of orders), operational costs explode. Use F-beta score (β &gt; 1) to weight Recall over Precision, or tune the classification threshold (e.g. alert only when P(late) &gt; 0.40) to balance both concerns.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524500" cy="295275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6" w:color="E8533A"/>
        </w:pBdr>
        <w:spacing w:before="0" w:after="120"/>
        <w:rPr/>
      </w:pPr>
      <w:r>
        <w:rPr>
          <w:rFonts w:eastAsia="Arial" w:cs="Arial" w:ascii="Arial" w:hAnsi="Arial"/>
          <w:b/>
          <w:bCs/>
          <w:color w:val="1A1A2E"/>
          <w:sz w:val="28"/>
          <w:szCs w:val="28"/>
        </w:rPr>
        <w:t>Section F — Advanced Feature Engineering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2E"/>
          <w:sz w:val="22"/>
          <w:szCs w:val="22"/>
        </w:rPr>
        <w:t>Three engineered features proposed from existing dataset columns to improve late-delivery prediction: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E8533A"/>
          <w:sz w:val="22"/>
          <w:szCs w:val="22"/>
        </w:rPr>
        <w:t>Feature 1 — prep_to_delivery_ratio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439"/>
        <w:gridCol w:w="7921"/>
      </w:tblGrid>
      <w:tr>
        <w:trPr/>
        <w:tc>
          <w:tcPr>
            <w:tcW w:w="143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8533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792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prep_to_delivery_ratio  =  prep_time_mins  /  (delivery_time_mins + ε)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Separates hub-side bottlenecks from rider-side delays. A high ratio means the order sat waiting to be packed — the constraint is in the hub, not on the road.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Predictive Value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Orders with prep_to_delivery_ratio &gt; 0.8 are likely late due to preparation slowness — actionable for kitchen/packing team optimisation.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prep = 12 min, delivery = 15 min → ratio = 0.80  (hub bottleneck) prep = 4 min, delivery = 32 min → ratio = 0.12  (rider delay)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E8533A"/>
          <w:sz w:val="22"/>
          <w:szCs w:val="22"/>
        </w:rPr>
        <w:t>Feature 2 — distance_per_item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439"/>
        <w:gridCol w:w="7921"/>
      </w:tblGrid>
      <w:tr>
        <w:trPr/>
        <w:tc>
          <w:tcPr>
            <w:tcW w:w="143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8533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792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distance_per_item  =  rider_distance_km  /  items_count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Normalises rider effort by basket size. Carrying 15 items over 4 km is far harder than 1 item over the same distance. This captures combined physical load + distance stress.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Predictive Value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 high distance_per_item value signals a difficult delivery that is more prone to delays and potential order damage.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distance = 3.5 km, items = 2  → 1.75 km/item  (high load per item) distance = 3.5 km, items = 14 → 0.25 km/item  (shared effort)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E8533A"/>
          <w:sz w:val="22"/>
          <w:szCs w:val="22"/>
        </w:rPr>
        <w:t>Feature 3 — is_peak_rain_hour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439"/>
        <w:gridCol w:w="7921"/>
      </w:tblGrid>
      <w:tr>
        <w:trPr/>
        <w:tc>
          <w:tcPr>
            <w:tcW w:w="143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E8533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792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1"/>
                <w:szCs w:val="21"/>
              </w:rPr>
              <w:t>is_peak_rain_hour  =  1  if  rain_flag == 1  AND  order_hour ∈ {12–14} OR {18–21}  else  0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Rain and peak hour each independently increase delay risk. Their simultaneous occurrence creates a compounded non-linear risk that tree models may not automatically learn from the raw features.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Predictive Value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Binary interaction feature explicitly encodes the worst-case scenario for delivery — wet roads during the busiest traffic periods.</w:t>
            </w:r>
          </w:p>
        </w:tc>
      </w:tr>
      <w:tr>
        <w:trPr/>
        <w:tc>
          <w:tcPr>
            <w:tcW w:w="27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656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order_hour = 19, rain = 1 → is_peak_rain_hour = 1  (HIGH RISK) order_hour = 14, rain = 0 → is_peak_rain_hour = 0  (Normal)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/>
        <w:drawing>
          <wp:inline distT="0" distB="0" distL="0" distR="0">
            <wp:extent cx="5905500" cy="2476500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86AB"/>
          <w:sz w:val="24"/>
          <w:szCs w:val="24"/>
        </w:rPr>
        <w:t>Feature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399"/>
        <w:gridCol w:w="3480"/>
        <w:gridCol w:w="348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 Name</w:t>
            </w:r>
          </w:p>
        </w:tc>
        <w:tc>
          <w:tcPr>
            <w:tcW w:w="3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4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1A1A2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9"/>
                <w:szCs w:val="19"/>
              </w:rPr>
              <w:t>prep_to_delivery_ratio</w:t>
            </w:r>
          </w:p>
        </w:tc>
        <w:tc>
          <w:tcPr>
            <w:tcW w:w="3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9"/>
                <w:szCs w:val="19"/>
              </w:rPr>
              <w:t>prep_time_mins / (delivery_time_mins + ε)</w:t>
            </w:r>
          </w:p>
        </w:tc>
        <w:tc>
          <w:tcPr>
            <w:tcW w:w="34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9"/>
                <w:szCs w:val="19"/>
              </w:rPr>
              <w:t>Hub-side bottleneck vs rider delay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9"/>
                <w:szCs w:val="19"/>
              </w:rPr>
              <w:t>distance_per_item</w:t>
            </w:r>
          </w:p>
        </w:tc>
        <w:tc>
          <w:tcPr>
            <w:tcW w:w="3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9"/>
                <w:szCs w:val="19"/>
              </w:rPr>
              <w:t>rider_distance_km / items_count</w:t>
            </w:r>
          </w:p>
        </w:tc>
        <w:tc>
          <w:tcPr>
            <w:tcW w:w="34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4F6F8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9"/>
                <w:szCs w:val="19"/>
              </w:rPr>
              <w:t>Combined physical load + distance stress</w:t>
            </w:r>
          </w:p>
        </w:tc>
      </w:tr>
      <w:tr>
        <w:trPr/>
        <w:tc>
          <w:tcPr>
            <w:tcW w:w="239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9"/>
                <w:szCs w:val="19"/>
              </w:rPr>
              <w:t>is_peak_rain_hour</w:t>
            </w:r>
          </w:p>
        </w:tc>
        <w:tc>
          <w:tcPr>
            <w:tcW w:w="348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9"/>
                <w:szCs w:val="19"/>
              </w:rPr>
              <w:t>(rain_flag==1) AND (hour in [12-14] OR [18-21])</w:t>
            </w:r>
          </w:p>
        </w:tc>
        <w:tc>
          <w:tcPr>
            <w:tcW w:w="3481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1A2E"/>
                <w:sz w:val="19"/>
                <w:szCs w:val="19"/>
              </w:rPr>
              <w:t>Compound risk: congestion + bad weather</w:t>
            </w:r>
          </w:p>
        </w:tc>
      </w:tr>
    </w:tbl>
    <w:sectPr>
      <w:footerReference w:type="even" r:id="rId8"/>
      <w:footerReference w:type="default" r:id="rId9"/>
      <w:footerReference w:type="first" r:id="rId10"/>
      <w:type w:val="nextPage"/>
      <w:pgSz w:w="12240" w:h="15840"/>
      <w:pgMar w:left="1080" w:right="1080" w:gutter="0" w:header="0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1A1A2E"/>
      <w:sz w:val="28"/>
      <w:szCs w:val="28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2E86AB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11</Pages>
  <Words>1422</Words>
  <Characters>8104</Characters>
  <CharactersWithSpaces>9488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2026-03-29T16:21:27Z</dcterms:created>
  <dc:creator>Un-named</dc:creator>
  <dc:description/>
  <dc:language>en-IN</dc:language>
  <cp:lastModifiedBy/>
  <dcterms:modified xsi:type="dcterms:W3CDTF">2026-03-29T21:55:57Z</dcterms:modified>
  <cp:revision>2</cp:revision>
  <dc:subject/>
  <dc:title/>
</cp:coreProperties>
</file>