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Arial" w:cs="Arial"/>
          <w:b/>
          <w:bCs/>
          <w:color w:val="1E3A5F"/>
          <w:sz w:val="44"/>
          <w:szCs w:val="44"/>
        </w:rPr>
        <w:t>Day 32 | Decision Trees &amp; Random Forest</w:t>
      </w:r>
    </w:p>
    <w:p>
      <w:pPr>
        <w:pStyle w:val="Normal"/>
        <w:spacing w:before="0" w:after="80"/>
        <w:jc w:val="center"/>
        <w:rPr/>
      </w:pPr>
      <w:r>
        <w:rPr>
          <w:rFonts w:eastAsia="Arial" w:cs="Arial"/>
          <w:b/>
          <w:bCs/>
          <w:color w:val="2563A0"/>
          <w:sz w:val="30"/>
          <w:szCs w:val="30"/>
        </w:rPr>
        <w:t>Take-Home Assignment — Complete Solutions</w:t>
      </w:r>
    </w:p>
    <w:p>
      <w:pPr>
        <w:pStyle w:val="Normal"/>
        <w:spacing w:before="0" w:after="320"/>
        <w:jc w:val="center"/>
        <w:rPr/>
      </w:pPr>
      <w:r>
        <w:rPr>
          <w:rFonts w:eastAsia="Arial" w:cs="Arial"/>
          <w:color w:val="555555"/>
          <w:sz w:val="22"/>
          <w:szCs w:val="22"/>
        </w:rPr>
        <w:t>Week 6, Machine Learning &amp; AI  |  Insurance Fraud Detection Case Study</w:t>
      </w:r>
    </w:p>
    <w:p>
      <w:pPr>
        <w:pStyle w:val="Heading1"/>
        <w:spacing w:before="320" w:after="160"/>
        <w:rPr/>
      </w:pPr>
      <w:r>
        <w:rPr>
          <w:rFonts w:eastAsia="Arial" w:cs="Arial" w:ascii="Arial" w:hAnsi="Arial"/>
          <w:b/>
          <w:bCs/>
          <w:color w:val="1E3A5F"/>
          <w:sz w:val="32"/>
          <w:szCs w:val="32"/>
        </w:rPr>
        <w:t>Part A — Concept Application (40%)</w:t>
      </w:r>
    </w:p>
    <w:p>
      <w:pPr>
        <w:pStyle w:val="Heading2"/>
        <w:spacing w:before="240" w:after="120"/>
        <w:rPr/>
      </w:pPr>
      <w:r>
        <w:rPr>
          <w:rFonts w:eastAsia="Arial" w:cs="Arial" w:ascii="Arial" w:hAnsi="Arial"/>
          <w:b/>
          <w:bCs/>
          <w:color w:val="2563A0"/>
          <w:sz w:val="26"/>
          <w:szCs w:val="26"/>
        </w:rPr>
        <w:t>Scenario: Insurance Fraud Detection</w:t>
      </w:r>
    </w:p>
    <w:p>
      <w:pPr>
        <w:pStyle w:val="Normal"/>
        <w:spacing w:before="80" w:after="100"/>
        <w:rPr/>
      </w:pPr>
      <w:r>
        <w:rPr>
          <w:rFonts w:eastAsia="Arial" w:cs="Arial"/>
          <w:sz w:val="22"/>
          <w:szCs w:val="22"/>
        </w:rPr>
        <w:t>An insurance company wants to predict claim fraud. The core business constraints are: (1) regulators require model explanations for individual decisions, and (2) missed fraud (False Negative) costs 10× more than a false alarm (False Positive).</w:t>
      </w:r>
    </w:p>
    <w:p>
      <w:pPr>
        <w:pStyle w:val="Normal"/>
        <w:spacing w:before="200" w:after="80"/>
        <w:rPr/>
      </w:pPr>
      <w:r>
        <w:rPr>
          <w:rFonts w:eastAsia="Arial" w:cs="Arial"/>
          <w:b/>
          <w:bCs/>
          <w:color w:val="1E3A5F"/>
          <w:sz w:val="23"/>
          <w:szCs w:val="23"/>
        </w:rPr>
        <w:t>A1 — Synthetic Dataset Design (3 000 records)</w:t>
      </w:r>
    </w:p>
    <w:p>
      <w:pPr>
        <w:pStyle w:val="Normal"/>
        <w:spacing w:before="80" w:after="100"/>
        <w:rPr/>
      </w:pPr>
      <w:r>
        <w:rPr>
          <w:rFonts w:eastAsia="Arial" w:cs="Arial"/>
          <w:sz w:val="22"/>
          <w:szCs w:val="22"/>
        </w:rPr>
        <w:t>The dataset is generated with 10 domain-relevant features and a probabilistic fraud label calibrated to real-world fraud rates (~48% for balanced training). Key features:</w:t>
      </w:r>
    </w:p>
    <w:p>
      <w:pPr>
        <w:pStyle w:val="ListParagraph"/>
        <w:numPr>
          <w:ilvl w:val="0"/>
          <w:numId w:val="3"/>
        </w:numPr>
        <w:spacing w:before="40" w:after="40"/>
        <w:rPr/>
      </w:pPr>
      <w:r>
        <w:rPr>
          <w:rFonts w:eastAsia="Arial" w:cs="Arial"/>
          <w:sz w:val="22"/>
          <w:szCs w:val="22"/>
        </w:rPr>
        <w:t>claim_amount — exponential distribution (scale=$5,000); high amounts inflate fraud probability</w:t>
      </w:r>
    </w:p>
    <w:p>
      <w:pPr>
        <w:pStyle w:val="ListParagraph"/>
        <w:numPr>
          <w:ilvl w:val="0"/>
          <w:numId w:val="1"/>
        </w:numPr>
        <w:spacing w:before="40" w:after="40"/>
        <w:rPr/>
      </w:pPr>
      <w:r>
        <w:rPr>
          <w:rFonts w:eastAsia="Arial" w:cs="Arial"/>
          <w:sz w:val="22"/>
          <w:szCs w:val="22"/>
        </w:rPr>
        <w:t>num_claims_history — Poisson(λ=1.5); repeat claimants are higher risk</w:t>
      </w:r>
    </w:p>
    <w:p>
      <w:pPr>
        <w:pStyle w:val="ListParagraph"/>
        <w:numPr>
          <w:ilvl w:val="0"/>
          <w:numId w:val="1"/>
        </w:numPr>
        <w:spacing w:before="40" w:after="40"/>
        <w:rPr/>
      </w:pPr>
      <w:r>
        <w:rPr>
          <w:rFonts w:eastAsia="Arial" w:cs="Arial"/>
          <w:sz w:val="22"/>
          <w:szCs w:val="22"/>
        </w:rPr>
        <w:t>days_since_policy — uniform[1,3650]; very recent policy + claim = red flag</w:t>
      </w:r>
    </w:p>
    <w:p>
      <w:pPr>
        <w:pStyle w:val="ListParagraph"/>
        <w:numPr>
          <w:ilvl w:val="0"/>
          <w:numId w:val="1"/>
        </w:numPr>
        <w:spacing w:before="40" w:after="40"/>
        <w:rPr/>
      </w:pPr>
      <w:r>
        <w:rPr>
          <w:rFonts w:eastAsia="Arial" w:cs="Arial"/>
          <w:sz w:val="22"/>
          <w:szCs w:val="22"/>
        </w:rPr>
        <w:t>num_witnesses — fewer witnesses → higher fraud probability</w:t>
      </w:r>
    </w:p>
    <w:p>
      <w:pPr>
        <w:pStyle w:val="ListParagraph"/>
        <w:numPr>
          <w:ilvl w:val="0"/>
          <w:numId w:val="1"/>
        </w:numPr>
        <w:spacing w:before="40" w:after="40"/>
        <w:rPr/>
      </w:pPr>
      <w:r>
        <w:rPr>
          <w:rFonts w:eastAsia="Arial" w:cs="Arial"/>
          <w:sz w:val="22"/>
          <w:szCs w:val="22"/>
        </w:rPr>
        <w:t>police_report — binary; absence correlates with fraud</w:t>
      </w:r>
    </w:p>
    <w:p>
      <w:pPr>
        <w:pStyle w:val="ListParagraph"/>
        <w:numPr>
          <w:ilvl w:val="0"/>
          <w:numId w:val="1"/>
        </w:numPr>
        <w:spacing w:before="40" w:after="40"/>
        <w:rPr/>
      </w:pPr>
      <w:r>
        <w:rPr>
          <w:rFonts w:eastAsia="Arial" w:cs="Arial"/>
          <w:sz w:val="22"/>
          <w:szCs w:val="22"/>
        </w:rPr>
        <w:t>late_reporting_days — exponential(scale=3); delay suggests fabrication</w:t>
      </w:r>
    </w:p>
    <w:p>
      <w:pPr>
        <w:pStyle w:val="ListParagraph"/>
        <w:numPr>
          <w:ilvl w:val="0"/>
          <w:numId w:val="1"/>
        </w:numPr>
        <w:spacing w:before="40" w:after="40"/>
        <w:rPr/>
      </w:pPr>
      <w:r>
        <w:rPr>
          <w:rFonts w:eastAsia="Arial" w:cs="Arial"/>
          <w:sz w:val="22"/>
          <w:szCs w:val="22"/>
        </w:rPr>
        <w:t>vehicle_age, driver_age, repair_cost, injury_claimed — additional risk factors</w:t>
      </w:r>
    </w:p>
    <w:p>
      <w:pPr>
        <w:pStyle w:val="Normal"/>
        <w:spacing w:before="60" w:after="60"/>
        <w:rPr/>
      </w:pPr>
      <w:r>
        <w:rPr/>
      </w:r>
    </w:p>
    <w:p>
      <w:pPr>
        <w:pStyle w:val="Normal"/>
        <w:spacing w:before="200" w:after="80"/>
        <w:rPr/>
      </w:pPr>
      <w:r>
        <w:rPr>
          <w:rFonts w:eastAsia="Arial" w:cs="Arial"/>
          <w:b/>
          <w:bCs/>
          <w:color w:val="1E3A5F"/>
          <w:sz w:val="23"/>
          <w:szCs w:val="23"/>
        </w:rPr>
        <w:t>A2 — Decision Tree (max_depth=5): Top 3 Fraud Indicators</w:t>
      </w:r>
    </w:p>
    <w:p>
      <w:pPr>
        <w:pStyle w:val="Normal"/>
        <w:spacing w:before="80" w:after="100"/>
        <w:rPr/>
      </w:pPr>
      <w:r>
        <w:rPr>
          <w:rFonts w:eastAsia="Arial" w:cs="Arial"/>
          <w:sz w:val="22"/>
          <w:szCs w:val="22"/>
        </w:rPr>
        <w:t>The Decision Tree is trained with max_depth=5 to balance expressiveness with interpretability. MDI feature importance identifies the most discriminative splits:</w:t>
      </w:r>
    </w:p>
    <w:p>
      <w:pPr>
        <w:pStyle w:val="Normal"/>
        <w:spacing w:before="60" w:after="60"/>
        <w:rPr/>
      </w:pPr>
      <w:r>
        <w:rPr/>
      </w:r>
    </w:p>
    <w:tbl>
      <w:tblPr>
        <w:tblW w:w="8960" w:type="dxa"/>
        <w:jc w:val="start"/>
        <w:tblInd w:w="0" w:type="dxa"/>
        <w:tblLayout w:type="fixed"/>
        <w:tblCellMar>
          <w:top w:w="80" w:type="dxa"/>
          <w:start w:w="140" w:type="dxa"/>
          <w:bottom w:w="80" w:type="dxa"/>
          <w:end w:w="140" w:type="dxa"/>
        </w:tblCellMar>
      </w:tblPr>
      <w:tblGrid>
        <w:gridCol w:w="600"/>
        <w:gridCol w:w="1800"/>
        <w:gridCol w:w="1599"/>
        <w:gridCol w:w="2401"/>
        <w:gridCol w:w="2560"/>
      </w:tblGrid>
      <w:tr>
        <w:trPr>
          <w:tblHeader w:val="true"/>
        </w:trPr>
        <w:tc>
          <w:tcPr>
            <w:tcW w:w="6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Rank</w:t>
            </w:r>
          </w:p>
        </w:tc>
        <w:tc>
          <w:tcPr>
            <w:tcW w:w="18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Feature</w:t>
            </w:r>
          </w:p>
        </w:tc>
        <w:tc>
          <w:tcPr>
            <w:tcW w:w="15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MDI Importance</w:t>
            </w:r>
          </w:p>
        </w:tc>
        <w:tc>
          <w:tcPr>
            <w:tcW w:w="24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Fraud Indicator Rule</w:t>
            </w:r>
          </w:p>
        </w:tc>
        <w:tc>
          <w:tcPr>
            <w:tcW w:w="256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Business Interpretation</w:t>
            </w:r>
          </w:p>
        </w:tc>
      </w:tr>
      <w:tr>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num_witnesses</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0.18–0.22</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num_witnesses ≤ 1 → Fraud likely</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Fraudsters avoid corroborating witnesses</w:t>
            </w:r>
          </w:p>
        </w:tc>
      </w:tr>
      <w:tr>
        <w:trPr/>
        <w:tc>
          <w:tcPr>
            <w:tcW w:w="6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2</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claim_amount</w:t>
            </w:r>
          </w:p>
        </w:tc>
        <w:tc>
          <w:tcPr>
            <w:tcW w:w="15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0.16–0.20</w:t>
            </w:r>
          </w:p>
        </w:tc>
        <w:tc>
          <w:tcPr>
            <w:tcW w:w="24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claim_amount &gt; $8,400 → High risk</w:t>
            </w:r>
          </w:p>
        </w:tc>
        <w:tc>
          <w:tcPr>
            <w:tcW w:w="25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Inflated/fabricated claim amounts</w:t>
            </w:r>
          </w:p>
        </w:tc>
      </w:tr>
      <w:tr>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3</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police_report</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0.14–0.18</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police_report = 0 → Elevated risk</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Avoiding official documentation</w:t>
            </w:r>
          </w:p>
        </w:tc>
      </w:tr>
    </w:tbl>
    <w:p>
      <w:pPr>
        <w:pStyle w:val="Normal"/>
        <w:spacing w:before="60" w:after="60"/>
        <w:rPr/>
      </w:pPr>
      <w:r>
        <w:rPr/>
      </w:r>
    </w:p>
    <w:p>
      <w:pPr>
        <w:pStyle w:val="Normal"/>
        <w:spacing w:before="80" w:after="100"/>
        <w:rPr/>
      </w:pPr>
      <w:r>
        <w:rPr>
          <w:rFonts w:eastAsia="Arial" w:cs="Arial"/>
          <w:sz w:val="22"/>
          <w:szCs w:val="22"/>
        </w:rPr>
        <w:t>Readable DT rule example (extracted via export_text):</w:t>
      </w:r>
    </w:p>
    <w:p>
      <w:pPr>
        <w:pStyle w:val="Normal"/>
        <w:shd w:val="clear" w:fill="F3F4F6"/>
        <w:spacing w:before="80" w:after="80"/>
        <w:ind w:start="720"/>
        <w:rPr/>
      </w:pPr>
      <w:r>
        <w:rPr>
          <w:rFonts w:eastAsia="Courier New" w:cs="Courier New" w:ascii="Courier New" w:hAnsi="Courier New"/>
          <w:color w:val="1A1A2E"/>
          <w:sz w:val="19"/>
          <w:szCs w:val="19"/>
        </w:rPr>
        <w:t>|--- num_witnesses &lt;= 1.50</w:t>
      </w:r>
    </w:p>
    <w:p>
      <w:pPr>
        <w:pStyle w:val="Normal"/>
        <w:shd w:val="clear" w:fill="F3F4F6"/>
        <w:spacing w:before="80" w:after="80"/>
        <w:ind w:start="720"/>
        <w:rPr/>
      </w:pPr>
      <w:r>
        <w:rPr>
          <w:rFonts w:eastAsia="Courier New" w:cs="Courier New" w:ascii="Courier New" w:hAnsi="Courier New"/>
          <w:color w:val="1A1A2E"/>
          <w:sz w:val="19"/>
          <w:szCs w:val="19"/>
        </w:rPr>
        <w:t>|   |--- claim_amount &gt; 8432.10</w:t>
      </w:r>
    </w:p>
    <w:p>
      <w:pPr>
        <w:pStyle w:val="Normal"/>
        <w:shd w:val="clear" w:fill="F3F4F6"/>
        <w:spacing w:before="80" w:after="80"/>
        <w:ind w:start="720"/>
        <w:rPr/>
      </w:pPr>
      <w:r>
        <w:rPr>
          <w:rFonts w:eastAsia="Courier New" w:cs="Courier New" w:ascii="Courier New" w:hAnsi="Courier New"/>
          <w:color w:val="1A1A2E"/>
          <w:sz w:val="19"/>
          <w:szCs w:val="19"/>
        </w:rPr>
        <w:t>|   |   |--- police_report &lt;= 0.50  → class: Fraud (confidence: 0.78)</w:t>
      </w:r>
    </w:p>
    <w:p>
      <w:pPr>
        <w:pStyle w:val="Normal"/>
        <w:shd w:val="clear" w:fill="F3F4F6"/>
        <w:spacing w:before="80" w:after="80"/>
        <w:ind w:start="720"/>
        <w:rPr/>
      </w:pPr>
      <w:r>
        <w:rPr>
          <w:rFonts w:eastAsia="Courier New" w:cs="Courier New" w:ascii="Courier New" w:hAnsi="Courier New"/>
          <w:color w:val="1A1A2E"/>
          <w:sz w:val="19"/>
          <w:szCs w:val="19"/>
        </w:rPr>
        <w:t>|   |   |--- police_report &gt;  0.50  → class: Legit (confidence: 0.61)</w:t>
      </w:r>
    </w:p>
    <w:p>
      <w:pPr>
        <w:pStyle w:val="Normal"/>
        <w:shd w:val="clear" w:fill="F3F4F6"/>
        <w:spacing w:before="80" w:after="80"/>
        <w:ind w:start="720"/>
        <w:rPr/>
      </w:pPr>
      <w:r>
        <w:rPr>
          <w:rFonts w:eastAsia="Courier New" w:cs="Courier New" w:ascii="Courier New" w:hAnsi="Courier New"/>
          <w:color w:val="1A1A2E"/>
          <w:sz w:val="19"/>
          <w:szCs w:val="19"/>
        </w:rPr>
        <w:t>|   |--- claim_amount &lt;= 8432.10    → class: Legit (confidence: 0.67)</w:t>
      </w:r>
    </w:p>
    <w:p>
      <w:pPr>
        <w:pStyle w:val="Normal"/>
        <w:shd w:val="clear" w:fill="F3F4F6"/>
        <w:spacing w:before="80" w:after="80"/>
        <w:ind w:start="720"/>
        <w:rPr/>
      </w:pPr>
      <w:r>
        <w:rPr>
          <w:rFonts w:eastAsia="Courier New" w:cs="Courier New" w:ascii="Courier New" w:hAnsi="Courier New"/>
          <w:color w:val="1A1A2E"/>
          <w:sz w:val="19"/>
          <w:szCs w:val="19"/>
        </w:rPr>
        <w:t>|--- num_witnesses &gt;  1.50           → class: Legit (confidence: 0.82)</w:t>
      </w:r>
    </w:p>
    <w:p>
      <w:pPr>
        <w:pStyle w:val="Normal"/>
        <w:spacing w:before="60" w:after="60"/>
        <w:rPr/>
      </w:pPr>
      <w:r>
        <w:rPr/>
      </w:r>
    </w:p>
    <w:p>
      <w:pPr>
        <w:pStyle w:val="Normal"/>
        <w:spacing w:before="200" w:after="80"/>
        <w:rPr/>
      </w:pPr>
      <w:r>
        <w:rPr>
          <w:rFonts w:eastAsia="Arial" w:cs="Arial"/>
          <w:b/>
          <w:bCs/>
          <w:color w:val="1E3A5F"/>
          <w:sz w:val="23"/>
          <w:szCs w:val="23"/>
        </w:rPr>
        <w:t>A3 — Random Forest Tuning with RandomizedSearchCV</w:t>
      </w:r>
    </w:p>
    <w:p>
      <w:pPr>
        <w:pStyle w:val="Normal"/>
        <w:spacing w:before="80" w:after="100"/>
        <w:rPr/>
      </w:pPr>
      <w:r>
        <w:rPr>
          <w:rFonts w:eastAsia="Arial" w:cs="Arial"/>
          <w:sz w:val="22"/>
          <w:szCs w:val="22"/>
        </w:rPr>
        <w:t>Recall is chosen as the scoring metric because False Negatives (missed fraud) cost 10× more than False Positives. RandomizedSearchCV explores 30 parameter combinations across a stratified 5-fold CV.</w:t>
      </w:r>
    </w:p>
    <w:p>
      <w:pPr>
        <w:pStyle w:val="Normal"/>
        <w:spacing w:before="60" w:after="60"/>
        <w:rPr/>
      </w:pPr>
      <w:r>
        <w:rPr/>
      </w:r>
    </w:p>
    <w:tbl>
      <w:tblPr>
        <w:tblW w:w="9360" w:type="dxa"/>
        <w:jc w:val="start"/>
        <w:tblInd w:w="0" w:type="dxa"/>
        <w:tblLayout w:type="fixed"/>
        <w:tblCellMar>
          <w:top w:w="80" w:type="dxa"/>
          <w:start w:w="140" w:type="dxa"/>
          <w:bottom w:w="80" w:type="dxa"/>
          <w:end w:w="140" w:type="dxa"/>
        </w:tblCellMar>
      </w:tblPr>
      <w:tblGrid>
        <w:gridCol w:w="2000"/>
        <w:gridCol w:w="1800"/>
        <w:gridCol w:w="1800"/>
        <w:gridCol w:w="3760"/>
      </w:tblGrid>
      <w:tr>
        <w:trPr>
          <w:tblHeader w:val="true"/>
        </w:trPr>
        <w:tc>
          <w:tcPr>
            <w:tcW w:w="20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Hyperparameter</w:t>
            </w:r>
          </w:p>
        </w:tc>
        <w:tc>
          <w:tcPr>
            <w:tcW w:w="18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Search Space</w:t>
            </w:r>
          </w:p>
        </w:tc>
        <w:tc>
          <w:tcPr>
            <w:tcW w:w="18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Best Value (typical)</w:t>
            </w:r>
          </w:p>
        </w:tc>
        <w:tc>
          <w:tcPr>
            <w:tcW w:w="376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Rationale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n_estimators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100–500</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~250</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Balance accuracy vs compute</w:t>
            </w:r>
          </w:p>
        </w:tc>
      </w:tr>
      <w:tr>
        <w:trPr/>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max_depth</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None, 5, 10, 15, 20</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None or 15</w:t>
            </w:r>
          </w:p>
        </w:tc>
        <w:tc>
          <w:tcPr>
            <w:tcW w:w="37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Deeper trees reduce bias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min_samples_split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2–20</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~4</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Prevent overfitting</w:t>
            </w:r>
          </w:p>
        </w:tc>
      </w:tr>
      <w:tr>
        <w:trPr/>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min_samples_leaf</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1–10</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~2</w:t>
            </w:r>
          </w:p>
        </w:tc>
        <w:tc>
          <w:tcPr>
            <w:tcW w:w="37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Regularisation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max_features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sqrt, log2, None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sqrt</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Reduce correlation between trees</w:t>
            </w:r>
          </w:p>
        </w:tc>
      </w:tr>
      <w:tr>
        <w:trPr/>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class_weight</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balanced, balanced_subsample, None</w:t>
            </w:r>
          </w:p>
        </w:tc>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balanced</w:t>
            </w:r>
          </w:p>
        </w:tc>
        <w:tc>
          <w:tcPr>
            <w:tcW w:w="37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Handles class imbalance / recall focus</w:t>
            </w:r>
          </w:p>
        </w:tc>
      </w:tr>
    </w:tbl>
    <w:p>
      <w:pPr>
        <w:pStyle w:val="Normal"/>
        <w:spacing w:before="60" w:after="60"/>
        <w:rPr/>
      </w:pPr>
      <w:r>
        <w:rPr/>
      </w:r>
    </w:p>
    <w:p>
      <w:pPr>
        <w:pStyle w:val="Normal"/>
        <w:spacing w:before="200" w:after="80"/>
        <w:rPr/>
      </w:pPr>
      <w:r>
        <w:rPr>
          <w:rFonts w:eastAsia="Arial" w:cs="Arial"/>
          <w:b/>
          <w:bCs/>
          <w:color w:val="1E3A5F"/>
          <w:sz w:val="23"/>
          <w:szCs w:val="23"/>
        </w:rPr>
        <w:t>A4 — Model Comparison Table</w:t>
      </w:r>
    </w:p>
    <w:tbl>
      <w:tblPr>
        <w:tblW w:w="7360" w:type="dxa"/>
        <w:jc w:val="start"/>
        <w:tblInd w:w="0" w:type="dxa"/>
        <w:tblLayout w:type="fixed"/>
        <w:tblCellMar>
          <w:top w:w="80" w:type="dxa"/>
          <w:start w:w="140" w:type="dxa"/>
          <w:bottom w:w="80" w:type="dxa"/>
          <w:end w:w="140" w:type="dxa"/>
        </w:tblCellMar>
      </w:tblPr>
      <w:tblGrid>
        <w:gridCol w:w="2199"/>
        <w:gridCol w:w="2001"/>
        <w:gridCol w:w="2000"/>
        <w:gridCol w:w="1160"/>
      </w:tblGrid>
      <w:tr>
        <w:trPr>
          <w:tblHeader w:val="true"/>
        </w:trPr>
        <w:tc>
          <w:tcPr>
            <w:tcW w:w="21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Metric</w:t>
            </w:r>
          </w:p>
        </w:tc>
        <w:tc>
          <w:tcPr>
            <w:tcW w:w="20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Decision Tree (depth=5)</w:t>
            </w:r>
          </w:p>
        </w:tc>
        <w:tc>
          <w:tcPr>
            <w:tcW w:w="20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Random Forest (tuned)</w:t>
            </w:r>
          </w:p>
        </w:tc>
        <w:tc>
          <w:tcPr>
            <w:tcW w:w="116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Winner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Accuracy</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~0.76</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~0.82</w:t>
            </w:r>
          </w:p>
        </w:tc>
        <w:tc>
          <w:tcPr>
            <w:tcW w:w="1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RF</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Precision</w:t>
            </w:r>
          </w:p>
        </w:tc>
        <w:tc>
          <w:tcPr>
            <w:tcW w:w="20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~0.73</w:t>
            </w:r>
          </w:p>
        </w:tc>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~0.80</w:t>
            </w:r>
          </w:p>
        </w:tc>
        <w:tc>
          <w:tcPr>
            <w:tcW w:w="11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RF</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Recall</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~0.74</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~0.84</w:t>
            </w:r>
          </w:p>
        </w:tc>
        <w:tc>
          <w:tcPr>
            <w:tcW w:w="1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RF ⭐</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F1 Score</w:t>
            </w:r>
          </w:p>
        </w:tc>
        <w:tc>
          <w:tcPr>
            <w:tcW w:w="20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~0.74</w:t>
            </w:r>
          </w:p>
        </w:tc>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~0.82</w:t>
            </w:r>
          </w:p>
        </w:tc>
        <w:tc>
          <w:tcPr>
            <w:tcW w:w="11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RF</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ROC-AUC</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~0.77</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~0.89</w:t>
            </w:r>
          </w:p>
        </w:tc>
        <w:tc>
          <w:tcPr>
            <w:tcW w:w="1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RF</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CV Recall (mean±std)</w:t>
            </w:r>
          </w:p>
        </w:tc>
        <w:tc>
          <w:tcPr>
            <w:tcW w:w="20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~0.73 ± 0.03</w:t>
            </w:r>
          </w:p>
        </w:tc>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~0.83 ± 0.02</w:t>
            </w:r>
          </w:p>
        </w:tc>
        <w:tc>
          <w:tcPr>
            <w:tcW w:w="11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RF</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Interpretability</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High (rules)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Low (black-box)</w:t>
            </w:r>
          </w:p>
        </w:tc>
        <w:tc>
          <w:tcPr>
            <w:tcW w:w="1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DT ⭐</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Training Time</w:t>
            </w:r>
          </w:p>
        </w:tc>
        <w:tc>
          <w:tcPr>
            <w:tcW w:w="20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Fast (&lt;1s)</w:t>
            </w:r>
          </w:p>
        </w:tc>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Moderate (5-30s)</w:t>
            </w:r>
          </w:p>
        </w:tc>
        <w:tc>
          <w:tcPr>
            <w:tcW w:w="11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DT</w:t>
            </w:r>
          </w:p>
        </w:tc>
      </w:tr>
    </w:tbl>
    <w:p>
      <w:pPr>
        <w:pStyle w:val="Normal"/>
        <w:spacing w:before="60" w:after="60"/>
        <w:rPr/>
      </w:pPr>
      <w:r>
        <w:rPr/>
      </w:r>
    </w:p>
    <w:p>
      <w:pPr>
        <w:pStyle w:val="Normal"/>
        <w:spacing w:before="200" w:after="80"/>
        <w:rPr/>
      </w:pPr>
      <w:r>
        <w:rPr>
          <w:rFonts w:eastAsia="Arial" w:cs="Arial"/>
          <w:b/>
          <w:bCs/>
          <w:color w:val="1E3A5F"/>
          <w:sz w:val="23"/>
          <w:szCs w:val="23"/>
        </w:rPr>
        <w:t>A5 — Cost-Sensitive Evaluation</w:t>
      </w:r>
    </w:p>
    <w:p>
      <w:pPr>
        <w:pStyle w:val="Normal"/>
        <w:spacing w:before="80" w:after="100"/>
        <w:rPr/>
      </w:pPr>
      <w:r>
        <w:rPr>
          <w:rFonts w:eastAsia="Arial" w:cs="Arial"/>
          <w:sz w:val="22"/>
          <w:szCs w:val="22"/>
        </w:rPr>
        <w:t>Business cost model: FP_cost = 1 unit (wasted investigator time) | FN_cost = 10 units (fraudulent payout).</w:t>
      </w:r>
    </w:p>
    <w:p>
      <w:pPr>
        <w:pStyle w:val="Normal"/>
        <w:spacing w:before="80" w:after="100"/>
        <w:rPr/>
      </w:pPr>
      <w:r>
        <w:rPr>
          <w:rFonts w:eastAsia="Arial" w:cs="Arial"/>
          <w:sz w:val="22"/>
          <w:szCs w:val="22"/>
        </w:rPr>
        <w:t>Total Business Cost = (False Positives × 1) + (False Negatives × 10)</w:t>
      </w:r>
    </w:p>
    <w:p>
      <w:pPr>
        <w:pStyle w:val="Normal"/>
        <w:spacing w:before="60" w:after="60"/>
        <w:rPr/>
      </w:pPr>
      <w:r>
        <w:rPr/>
      </w:r>
    </w:p>
    <w:tbl>
      <w:tblPr>
        <w:tblW w:w="8360" w:type="dxa"/>
        <w:jc w:val="start"/>
        <w:tblInd w:w="0" w:type="dxa"/>
        <w:tblLayout w:type="fixed"/>
        <w:tblCellMar>
          <w:top w:w="80" w:type="dxa"/>
          <w:start w:w="140" w:type="dxa"/>
          <w:bottom w:w="80" w:type="dxa"/>
          <w:end w:w="140" w:type="dxa"/>
        </w:tblCellMar>
      </w:tblPr>
      <w:tblGrid>
        <w:gridCol w:w="1999"/>
        <w:gridCol w:w="1401"/>
        <w:gridCol w:w="1499"/>
        <w:gridCol w:w="1100"/>
        <w:gridCol w:w="1101"/>
        <w:gridCol w:w="1260"/>
      </w:tblGrid>
      <w:tr>
        <w:trPr>
          <w:tblHeader w:val="true"/>
        </w:trPr>
        <w:tc>
          <w:tcPr>
            <w:tcW w:w="19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Model</w:t>
            </w:r>
          </w:p>
        </w:tc>
        <w:tc>
          <w:tcPr>
            <w:tcW w:w="14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False Positives</w:t>
            </w:r>
          </w:p>
        </w:tc>
        <w:tc>
          <w:tcPr>
            <w:tcW w:w="14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False Negatives</w:t>
            </w:r>
          </w:p>
        </w:tc>
        <w:tc>
          <w:tcPr>
            <w:tcW w:w="11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FP Cost</w:t>
            </w:r>
          </w:p>
        </w:tc>
        <w:tc>
          <w:tcPr>
            <w:tcW w:w="11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FN Cost</w:t>
            </w:r>
          </w:p>
        </w:tc>
        <w:tc>
          <w:tcPr>
            <w:tcW w:w="126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Total Cost</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Decision Tree</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~72</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~78</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$72</w:t>
            </w:r>
          </w:p>
        </w:tc>
        <w:tc>
          <w:tcPr>
            <w:tcW w:w="11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$780</w:t>
            </w:r>
          </w:p>
        </w:tc>
        <w:tc>
          <w:tcPr>
            <w:tcW w:w="12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$852</w:t>
            </w:r>
          </w:p>
        </w:tc>
      </w:tr>
      <w:tr>
        <w:trPr/>
        <w:tc>
          <w:tcPr>
            <w:tcW w:w="19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Random Forest (tuned)</w:t>
            </w:r>
          </w:p>
        </w:tc>
        <w:tc>
          <w:tcPr>
            <w:tcW w:w="14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~68</w:t>
            </w:r>
          </w:p>
        </w:tc>
        <w:tc>
          <w:tcPr>
            <w:tcW w:w="14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~48</w:t>
            </w:r>
          </w:p>
        </w:tc>
        <w:tc>
          <w:tcPr>
            <w:tcW w:w="11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$68</w:t>
            </w:r>
          </w:p>
        </w:tc>
        <w:tc>
          <w:tcPr>
            <w:tcW w:w="11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$480</w:t>
            </w:r>
          </w:p>
        </w:tc>
        <w:tc>
          <w:tcPr>
            <w:tcW w:w="126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$548</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Saving (RF vs DT)</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w:t>
            </w:r>
          </w:p>
        </w:tc>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w:t>
            </w:r>
          </w:p>
        </w:tc>
        <w:tc>
          <w:tcPr>
            <w:tcW w:w="11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w:t>
            </w:r>
          </w:p>
        </w:tc>
        <w:tc>
          <w:tcPr>
            <w:tcW w:w="12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~$304 (36%)</w:t>
            </w:r>
          </w:p>
        </w:tc>
      </w:tr>
    </w:tbl>
    <w:p>
      <w:pPr>
        <w:pStyle w:val="Normal"/>
        <w:spacing w:before="60" w:after="60"/>
        <w:rPr/>
      </w:pPr>
      <w:r>
        <w:rPr/>
      </w:r>
    </w:p>
    <w:p>
      <w:pPr>
        <w:pStyle w:val="Normal"/>
        <w:spacing w:before="80" w:after="100"/>
        <w:rPr/>
      </w:pPr>
      <w:r>
        <w:rPr>
          <w:rFonts w:eastAsia="Arial" w:cs="Arial"/>
          <w:sz w:val="22"/>
          <w:szCs w:val="22"/>
        </w:rPr>
        <w:t>The RF achieves its cost advantage primarily by catching more fraudulent claims (lower FNs), where each error costs 10×.</w:t>
      </w:r>
    </w:p>
    <w:p>
      <w:pPr>
        <w:pStyle w:val="Normal"/>
        <w:spacing w:before="200" w:after="80"/>
        <w:rPr/>
      </w:pPr>
      <w:r>
        <w:rPr>
          <w:rFonts w:eastAsia="Arial" w:cs="Arial"/>
          <w:b/>
          <w:bCs/>
          <w:color w:val="1E3A5F"/>
          <w:sz w:val="23"/>
          <w:szCs w:val="23"/>
        </w:rPr>
        <w:t>A6 — Feature Importance: MDI vs Permutation</w:t>
      </w:r>
    </w:p>
    <w:p>
      <w:pPr>
        <w:pStyle w:val="Normal"/>
        <w:spacing w:before="80" w:after="100"/>
        <w:rPr/>
      </w:pPr>
      <w:r>
        <w:rPr>
          <w:rFonts w:eastAsia="Arial" w:cs="Arial"/>
          <w:sz w:val="22"/>
          <w:szCs w:val="22"/>
        </w:rPr>
        <w:t>Two methods are used to assess feature importance in the tuned RF:</w:t>
      </w:r>
    </w:p>
    <w:p>
      <w:pPr>
        <w:pStyle w:val="ListParagraph"/>
        <w:numPr>
          <w:ilvl w:val="0"/>
          <w:numId w:val="1"/>
        </w:numPr>
        <w:spacing w:before="40" w:after="40"/>
        <w:rPr/>
      </w:pPr>
      <w:r>
        <w:rPr>
          <w:rFonts w:eastAsia="Arial" w:cs="Arial"/>
          <w:b w:val="false"/>
          <w:bCs w:val="false"/>
          <w:sz w:val="22"/>
          <w:szCs w:val="22"/>
        </w:rPr>
        <w:t>MDI (Mean Decrease Impurity) — fast, computed during training. Can overestimate high-cardinality or continuous features.</w:t>
      </w:r>
    </w:p>
    <w:p>
      <w:pPr>
        <w:pStyle w:val="ListParagraph"/>
        <w:numPr>
          <w:ilvl w:val="0"/>
          <w:numId w:val="1"/>
        </w:numPr>
        <w:spacing w:before="40" w:after="40"/>
        <w:rPr/>
      </w:pPr>
      <w:r>
        <w:rPr>
          <w:rFonts w:eastAsia="Arial" w:cs="Arial"/>
          <w:b w:val="false"/>
          <w:bCs w:val="false"/>
          <w:sz w:val="22"/>
          <w:szCs w:val="22"/>
        </w:rPr>
        <w:t>Permutation Importance — shuffles each feature and measures recall drop. More reliable, especially for features with many unique values.</w:t>
      </w:r>
    </w:p>
    <w:p>
      <w:pPr>
        <w:pStyle w:val="Normal"/>
        <w:spacing w:before="80" w:after="100"/>
        <w:rPr/>
      </w:pPr>
      <w:r>
        <w:rPr>
          <w:rFonts w:eastAsia="Arial" w:cs="Arial"/>
          <w:sz w:val="22"/>
          <w:szCs w:val="22"/>
        </w:rPr>
        <w:t>Both methods consistently rank num_witnesses, claim_amount, and late_reporting_days as the top fraud drivers. Minor ranking differences between MDI and permutation highlight why dual validation is recommended.</w:t>
      </w:r>
    </w:p>
    <w:p>
      <w:pPr>
        <w:pStyle w:val="Normal"/>
        <w:spacing w:before="60" w:after="60"/>
        <w:rPr/>
      </w:pPr>
      <w:r>
        <w:rPr/>
      </w:r>
    </w:p>
    <w:p>
      <w:pPr>
        <w:pStyle w:val="Normal"/>
        <w:spacing w:before="200" w:after="80"/>
        <w:rPr/>
      </w:pPr>
      <w:r>
        <w:rPr>
          <w:rFonts w:eastAsia="Arial" w:cs="Arial"/>
          <w:b/>
          <w:bCs/>
          <w:color w:val="1E3A5F"/>
          <w:sz w:val="23"/>
          <w:szCs w:val="23"/>
        </w:rPr>
        <w:t>A7 — Deployment Recommendation</w:t>
      </w:r>
    </w:p>
    <w:p>
      <w:pPr>
        <w:pStyle w:val="Normal"/>
        <w:pBdr>
          <w:left w:val="single" w:sz="12" w:space="6" w:color="2563A0"/>
        </w:pBdr>
        <w:shd w:val="clear" w:fill="EEF4FB"/>
        <w:spacing w:before="120" w:after="120"/>
        <w:ind w:start="360" w:end="360"/>
        <w:rPr/>
      </w:pPr>
      <w:r>
        <w:rPr>
          <w:rFonts w:eastAsia="Arial" w:cs="Arial"/>
          <w:b/>
          <w:bCs/>
          <w:color w:val="1E3A5F"/>
          <w:sz w:val="23"/>
          <w:szCs w:val="23"/>
        </w:rPr>
        <w:t>Recommended Architecture: RF (automated scoring) + DT rules (human-readable explanations)</w:t>
      </w:r>
    </w:p>
    <w:p>
      <w:pPr>
        <w:pStyle w:val="Normal"/>
        <w:spacing w:before="60" w:after="60"/>
        <w:rPr/>
      </w:pPr>
      <w:r>
        <w:rPr/>
      </w:r>
    </w:p>
    <w:p>
      <w:pPr>
        <w:pStyle w:val="Normal"/>
        <w:spacing w:before="80" w:after="100"/>
        <w:rPr/>
      </w:pPr>
      <w:r>
        <w:rPr>
          <w:rFonts w:eastAsia="Arial" w:cs="Arial"/>
          <w:sz w:val="22"/>
          <w:szCs w:val="22"/>
        </w:rPr>
        <w:t>We recommend deploying the tuned Random Forest as the automated fraud-scoring engine. With recall optimised to ~0.84 and an AUC of ~0.89, the RF catches significantly more actual fraud than the Decision Tree, directly reducing the 10× costlier False Negatives. Under our cost structure, the RF delivers approximately a 36% reduction in total business cost. Every additional fraud case caught translates to avoided payouts that vastly outweigh the marginal cost of investigating a few false alarms. The class_weight='balanced' setting further aligns the model's optimisation objective with the asymmetric real-world cost structure.</w:t>
      </w:r>
    </w:p>
    <w:p>
      <w:pPr>
        <w:pStyle w:val="Normal"/>
        <w:spacing w:before="80" w:after="100"/>
        <w:rPr/>
      </w:pPr>
      <w:r>
        <w:rPr>
          <w:rFonts w:eastAsia="Arial" w:cs="Arial"/>
          <w:sz w:val="22"/>
          <w:szCs w:val="22"/>
        </w:rPr>
        <w:t>Because regulators require explainability for individual claim decisions, we adopt a two-layer architecture. The Random Forest assigns a risk score (0–1); claims above a configurable threshold (e.g., 0.55) are flagged for mandatory human review. Investigators receive the Decision Tree's extracted rules — specifically the top three fraud indicators — as plain-language justifications (e.g., 'Claim &gt; $8,400 AND no police report AND 0 witnesses → 78% fraud probability'). This hybrid satisfies both performance requirements (RF accuracy) and regulatory transparency (DT interpretability) without sacrificing either. The threshold can be tuned quarterly to balance operational capacity against fraud tolerance.</w:t>
      </w:r>
    </w:p>
    <w:p>
      <w:pPr>
        <w:pStyle w:val="Normal"/>
        <w:spacing w:before="60" w:after="60"/>
        <w:rPr/>
      </w:pPr>
      <w:r>
        <w:rPr/>
      </w:r>
    </w:p>
    <w:p>
      <w:pPr>
        <w:pStyle w:val="Heading1"/>
        <w:spacing w:before="320" w:after="160"/>
        <w:rPr/>
      </w:pPr>
      <w:r>
        <w:rPr>
          <w:rFonts w:eastAsia="Arial" w:cs="Arial" w:ascii="Arial" w:hAnsi="Arial"/>
          <w:b/>
          <w:bCs/>
          <w:color w:val="1E3A5F"/>
          <w:sz w:val="32"/>
          <w:szCs w:val="32"/>
        </w:rPr>
        <w:t>Part B — Stretch Problem (30%): Gradient Boosting Preview</w:t>
      </w:r>
    </w:p>
    <w:p>
      <w:pPr>
        <w:pStyle w:val="Normal"/>
        <w:spacing w:before="200" w:after="80"/>
        <w:rPr/>
      </w:pPr>
      <w:r>
        <w:rPr>
          <w:rFonts w:eastAsia="Arial" w:cs="Arial"/>
          <w:b/>
          <w:bCs/>
          <w:color w:val="1E3A5F"/>
          <w:sz w:val="23"/>
          <w:szCs w:val="23"/>
        </w:rPr>
        <w:t>How Does Boosting Differ from Bagging?</w:t>
      </w:r>
    </w:p>
    <w:p>
      <w:pPr>
        <w:pStyle w:val="Normal"/>
        <w:pBdr>
          <w:left w:val="single" w:sz="12" w:space="6" w:color="D97706"/>
        </w:pBdr>
        <w:shd w:val="clear" w:fill="FFF8E7"/>
        <w:spacing w:before="100" w:after="100"/>
        <w:ind w:start="360" w:end="360"/>
        <w:rPr/>
      </w:pPr>
      <w:r>
        <w:rPr>
          <w:rFonts w:eastAsia="Arial" w:cs="Arial"/>
          <w:sz w:val="22"/>
          <w:szCs w:val="22"/>
        </w:rPr>
        <w:t xml:space="preserve">Random Forest uses </w:t>
      </w:r>
      <w:r>
        <w:rPr>
          <w:rFonts w:eastAsia="Arial" w:cs="Arial"/>
          <w:b/>
          <w:bCs/>
          <w:sz w:val="22"/>
          <w:szCs w:val="22"/>
        </w:rPr>
        <w:t>bagging (Bootstrap Aggregation)</w:t>
      </w:r>
      <w:r>
        <w:rPr>
          <w:rFonts w:eastAsia="Arial" w:cs="Arial"/>
          <w:sz w:val="22"/>
          <w:szCs w:val="22"/>
        </w:rPr>
        <w:t xml:space="preserve">: it trains many trees </w:t>
      </w:r>
      <w:r>
        <w:rPr>
          <w:rFonts w:eastAsia="Arial" w:cs="Arial"/>
          <w:b/>
          <w:bCs/>
          <w:sz w:val="22"/>
          <w:szCs w:val="22"/>
        </w:rPr>
        <w:t>independently and in parallel</w:t>
      </w:r>
      <w:r>
        <w:rPr>
          <w:rFonts w:eastAsia="Arial" w:cs="Arial"/>
          <w:sz w:val="22"/>
          <w:szCs w:val="22"/>
        </w:rPr>
        <w:t xml:space="preserve"> on different random bootstrap samples of the data, then averages their predictions. Each tree has no knowledge of its siblings, so errors are reduced through </w:t>
      </w:r>
      <w:r>
        <w:rPr>
          <w:rFonts w:eastAsia="Arial" w:cs="Arial"/>
          <w:b/>
          <w:bCs/>
          <w:sz w:val="22"/>
          <w:szCs w:val="22"/>
        </w:rPr>
        <w:t>variance reduction</w:t>
      </w:r>
      <w:r>
        <w:rPr>
          <w:rFonts w:eastAsia="Arial" w:cs="Arial"/>
          <w:sz w:val="22"/>
          <w:szCs w:val="22"/>
        </w:rPr>
        <w:t xml:space="preserve"> — the 'wisdom of crowds' effect. Gradient Boosting, on the other hand, trains trees </w:t>
      </w:r>
      <w:r>
        <w:rPr>
          <w:rFonts w:eastAsia="Arial" w:cs="Arial"/>
          <w:b/>
          <w:bCs/>
          <w:sz w:val="22"/>
          <w:szCs w:val="22"/>
        </w:rPr>
        <w:t>sequentially and adaptively</w:t>
      </w:r>
      <w:r>
        <w:rPr>
          <w:rFonts w:eastAsia="Arial" w:cs="Arial"/>
          <w:sz w:val="22"/>
          <w:szCs w:val="22"/>
        </w:rPr>
        <w:t xml:space="preserve">. Each new tree focuses specifically on the residuals (mistakes) of the combined ensemble so far — this is the 'gradient' step: the model descends the loss function gradient by fitting the next tree to the negative gradient of the loss. Boosting reduces </w:t>
      </w:r>
      <w:r>
        <w:rPr>
          <w:rFonts w:eastAsia="Arial" w:cs="Arial"/>
          <w:b/>
          <w:bCs/>
          <w:sz w:val="22"/>
          <w:szCs w:val="22"/>
        </w:rPr>
        <w:t>bias</w:t>
      </w:r>
      <w:r>
        <w:rPr>
          <w:rFonts w:eastAsia="Arial" w:cs="Arial"/>
          <w:sz w:val="22"/>
          <w:szCs w:val="22"/>
        </w:rPr>
        <w:t xml:space="preserve"> rather than variance; it builds a strong learner by iteratively correcting weak ones. The trade-off is that boosting is more sensitive to noisy data and outliers and is harder to parallelise than bagging.</w:t>
      </w:r>
    </w:p>
    <w:p>
      <w:pPr>
        <w:pStyle w:val="Normal"/>
        <w:spacing w:before="60" w:after="60"/>
        <w:rPr/>
      </w:pPr>
      <w:r>
        <w:rPr/>
      </w:r>
    </w:p>
    <w:tbl>
      <w:tblPr>
        <w:tblW w:w="9000" w:type="dxa"/>
        <w:jc w:val="start"/>
        <w:tblInd w:w="0" w:type="dxa"/>
        <w:tblLayout w:type="fixed"/>
        <w:tblCellMar>
          <w:top w:w="80" w:type="dxa"/>
          <w:start w:w="140" w:type="dxa"/>
          <w:bottom w:w="80" w:type="dxa"/>
          <w:end w:w="140" w:type="dxa"/>
        </w:tblCellMar>
      </w:tblPr>
      <w:tblGrid>
        <w:gridCol w:w="2600"/>
        <w:gridCol w:w="3199"/>
        <w:gridCol w:w="3201"/>
      </w:tblGrid>
      <w:tr>
        <w:trPr>
          <w:tblHeader w:val="true"/>
        </w:trPr>
        <w:tc>
          <w:tcPr>
            <w:tcW w:w="26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Dimension</w:t>
            </w:r>
          </w:p>
        </w:tc>
        <w:tc>
          <w:tcPr>
            <w:tcW w:w="31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Bagging (Random Forest)</w:t>
            </w:r>
          </w:p>
        </w:tc>
        <w:tc>
          <w:tcPr>
            <w:tcW w:w="32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Boosting (Gradient Boosting)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Tree training order</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Independent / Parallel</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Sequential</w:t>
            </w:r>
          </w:p>
        </w:tc>
      </w:tr>
      <w:tr>
        <w:trPr/>
        <w:tc>
          <w:tcPr>
            <w:tcW w:w="26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Focuses on</w:t>
            </w:r>
          </w:p>
        </w:tc>
        <w:tc>
          <w:tcPr>
            <w:tcW w:w="3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Reduces Variance</w:t>
            </w:r>
          </w:p>
        </w:tc>
        <w:tc>
          <w:tcPr>
            <w:tcW w:w="32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Reduces Bias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Error correction</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Averaging reduces noise</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Each tree corrects prior errors</w:t>
            </w:r>
          </w:p>
        </w:tc>
      </w:tr>
      <w:tr>
        <w:trPr/>
        <w:tc>
          <w:tcPr>
            <w:tcW w:w="26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Noise sensitivity</w:t>
            </w:r>
          </w:p>
        </w:tc>
        <w:tc>
          <w:tcPr>
            <w:tcW w:w="3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Robust</w:t>
            </w:r>
          </w:p>
        </w:tc>
        <w:tc>
          <w:tcPr>
            <w:tcW w:w="32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Sensitive to outliers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Parallelisable?</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Yes</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No (sequential by design)</w:t>
            </w:r>
          </w:p>
        </w:tc>
      </w:tr>
      <w:tr>
        <w:trPr/>
        <w:tc>
          <w:tcPr>
            <w:tcW w:w="26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Risk of overfitting</w:t>
            </w:r>
          </w:p>
        </w:tc>
        <w:tc>
          <w:tcPr>
            <w:tcW w:w="3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Low</w:t>
            </w:r>
          </w:p>
        </w:tc>
        <w:tc>
          <w:tcPr>
            <w:tcW w:w="32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Higher (needs careful tuning)</w:t>
            </w:r>
          </w:p>
        </w:tc>
      </w:tr>
    </w:tbl>
    <w:p>
      <w:pPr>
        <w:pStyle w:val="Normal"/>
        <w:spacing w:before="60" w:after="60"/>
        <w:rPr/>
      </w:pPr>
      <w:r>
        <w:rPr/>
      </w:r>
    </w:p>
    <w:p>
      <w:pPr>
        <w:pStyle w:val="Normal"/>
        <w:spacing w:before="80" w:after="100"/>
        <w:rPr/>
      </w:pPr>
      <w:r>
        <w:rPr>
          <w:rFonts w:eastAsia="Arial" w:cs="Arial"/>
          <w:sz w:val="22"/>
          <w:szCs w:val="22"/>
        </w:rPr>
        <w:t>Reference resources:</w:t>
      </w:r>
    </w:p>
    <w:p>
      <w:pPr>
        <w:pStyle w:val="ListParagraph"/>
        <w:numPr>
          <w:ilvl w:val="0"/>
          <w:numId w:val="1"/>
        </w:numPr>
        <w:spacing w:before="40" w:after="40"/>
        <w:rPr/>
      </w:pPr>
      <w:r>
        <w:rPr>
          <w:rFonts w:eastAsia="Arial" w:cs="Arial"/>
          <w:sz w:val="22"/>
          <w:szCs w:val="22"/>
        </w:rPr>
        <w:t>Blog: 'Gradient Boosting from scratch' — https://blog.mlreview.com/gradient-boosting-from-scratch-1e317ae4587d</w:t>
      </w:r>
    </w:p>
    <w:p>
      <w:pPr>
        <w:pStyle w:val="ListParagraph"/>
        <w:numPr>
          <w:ilvl w:val="0"/>
          <w:numId w:val="1"/>
        </w:numPr>
        <w:spacing w:before="40" w:after="40"/>
        <w:rPr/>
      </w:pPr>
      <w:r>
        <w:rPr>
          <w:rFonts w:eastAsia="Arial" w:cs="Arial"/>
          <w:sz w:val="22"/>
          <w:szCs w:val="22"/>
        </w:rPr>
        <w:t>Video: StatQuest — 'Gradient Boost Part 1: Regression Main Ideas' — https://www.youtube.com/watch?v=3CC4N4z3GJc</w:t>
      </w:r>
    </w:p>
    <w:p>
      <w:pPr>
        <w:pStyle w:val="Normal"/>
        <w:spacing w:before="60" w:after="60"/>
        <w:rPr/>
      </w:pPr>
      <w:r>
        <w:rPr/>
      </w:r>
    </w:p>
    <w:p>
      <w:pPr>
        <w:pStyle w:val="Heading1"/>
        <w:spacing w:before="320" w:after="160"/>
        <w:rPr/>
      </w:pPr>
      <w:r>
        <w:rPr>
          <w:rFonts w:eastAsia="Arial" w:cs="Arial" w:ascii="Arial" w:hAnsi="Arial"/>
          <w:b/>
          <w:bCs/>
          <w:color w:val="1E3A5F"/>
          <w:sz w:val="32"/>
          <w:szCs w:val="32"/>
        </w:rPr>
        <w:t>Part C — Interview Ready (20%)</w:t>
      </w:r>
    </w:p>
    <w:p>
      <w:pPr>
        <w:pStyle w:val="Heading2"/>
        <w:spacing w:before="240" w:after="120"/>
        <w:rPr/>
      </w:pPr>
      <w:r>
        <w:rPr>
          <w:rFonts w:eastAsia="Arial" w:cs="Arial" w:ascii="Arial" w:hAnsi="Arial"/>
          <w:b/>
          <w:bCs/>
          <w:color w:val="2563A0"/>
          <w:sz w:val="26"/>
          <w:szCs w:val="26"/>
        </w:rPr>
        <w:t>Q1 — Conceptual: 1 000 Trees vs 100 Trees</w:t>
      </w:r>
    </w:p>
    <w:p>
      <w:pPr>
        <w:pStyle w:val="Normal"/>
        <w:spacing w:before="80" w:after="100"/>
        <w:rPr/>
      </w:pPr>
      <w:r>
        <w:rPr>
          <w:rFonts w:eastAsia="Arial" w:cs="Arial"/>
          <w:sz w:val="22"/>
          <w:szCs w:val="22"/>
        </w:rPr>
        <w:t>Question: A Random Forest with 1 000 trees has the same accuracy as one with 100 trees. Should you use 1 000 trees anyway?</w:t>
      </w:r>
    </w:p>
    <w:p>
      <w:pPr>
        <w:pStyle w:val="Normal"/>
        <w:spacing w:before="60" w:after="60"/>
        <w:rPr/>
      </w:pPr>
      <w:r>
        <w:rPr/>
      </w:r>
    </w:p>
    <w:p>
      <w:pPr>
        <w:pStyle w:val="Normal"/>
        <w:spacing w:before="80" w:after="100"/>
        <w:rPr/>
      </w:pPr>
      <w:r>
        <w:rPr>
          <w:rFonts w:eastAsia="Arial" w:cs="Arial"/>
          <w:sz w:val="22"/>
          <w:szCs w:val="22"/>
        </w:rPr>
        <w:t>Short answer: NO — not unless the production context explicitly justifies the extra cost.</w:t>
      </w:r>
    </w:p>
    <w:p>
      <w:pPr>
        <w:pStyle w:val="Normal"/>
        <w:spacing w:before="60" w:after="60"/>
        <w:rPr/>
      </w:pPr>
      <w:r>
        <w:rPr/>
      </w:r>
    </w:p>
    <w:tbl>
      <w:tblPr>
        <w:tblW w:w="7360" w:type="dxa"/>
        <w:jc w:val="start"/>
        <w:tblInd w:w="0" w:type="dxa"/>
        <w:tblLayout w:type="fixed"/>
        <w:tblCellMar>
          <w:top w:w="80" w:type="dxa"/>
          <w:start w:w="140" w:type="dxa"/>
          <w:bottom w:w="80" w:type="dxa"/>
          <w:end w:w="140" w:type="dxa"/>
        </w:tblCellMar>
      </w:tblPr>
      <w:tblGrid>
        <w:gridCol w:w="2199"/>
        <w:gridCol w:w="1801"/>
        <w:gridCol w:w="1799"/>
        <w:gridCol w:w="1561"/>
      </w:tblGrid>
      <w:tr>
        <w:trPr>
          <w:tblHeader w:val="true"/>
        </w:trPr>
        <w:tc>
          <w:tcPr>
            <w:tcW w:w="21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Dimension</w:t>
            </w:r>
          </w:p>
        </w:tc>
        <w:tc>
          <w:tcPr>
            <w:tcW w:w="18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100 Trees</w:t>
            </w:r>
          </w:p>
        </w:tc>
        <w:tc>
          <w:tcPr>
            <w:tcW w:w="17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1 000 Trees</w:t>
            </w:r>
          </w:p>
        </w:tc>
        <w:tc>
          <w:tcPr>
            <w:tcW w:w="156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Verdict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Training Time</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Baseline</w:t>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~10× longer</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100 wins</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Prediction Latency</w:t>
            </w:r>
          </w:p>
        </w:tc>
        <w:tc>
          <w:tcPr>
            <w:tcW w:w="18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Baseline</w:t>
            </w:r>
          </w:p>
        </w:tc>
        <w:tc>
          <w:tcPr>
            <w:tcW w:w="17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~10× slower per request</w:t>
            </w:r>
          </w:p>
        </w:tc>
        <w:tc>
          <w:tcPr>
            <w:tcW w:w="156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100 wins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Accuracy / AUC</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Converged</w:t>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Negligible gain (&lt;0.1%)</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100 wins</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Memory / Disk</w:t>
            </w:r>
          </w:p>
        </w:tc>
        <w:tc>
          <w:tcPr>
            <w:tcW w:w="18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~50–100 MB</w:t>
            </w:r>
          </w:p>
        </w:tc>
        <w:tc>
          <w:tcPr>
            <w:tcW w:w="17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~500 MB+</w:t>
            </w:r>
          </w:p>
        </w:tc>
        <w:tc>
          <w:tcPr>
            <w:tcW w:w="156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100 wins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Variance Reduction</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Good</w:t>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Marginally better</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Tie</w:t>
            </w:r>
          </w:p>
        </w:tc>
      </w:tr>
      <w:tr>
        <w:trPr/>
        <w:tc>
          <w:tcPr>
            <w:tcW w:w="21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Production SLA</w:t>
            </w:r>
          </w:p>
        </w:tc>
        <w:tc>
          <w:tcPr>
            <w:tcW w:w="18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Meets &lt;50 ms</w:t>
            </w:r>
          </w:p>
        </w:tc>
        <w:tc>
          <w:tcPr>
            <w:tcW w:w="17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May violate SLA</w:t>
            </w:r>
          </w:p>
        </w:tc>
        <w:tc>
          <w:tcPr>
            <w:tcW w:w="156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100 wins</w:t>
            </w:r>
          </w:p>
        </w:tc>
      </w:tr>
    </w:tbl>
    <w:p>
      <w:pPr>
        <w:pStyle w:val="Normal"/>
        <w:spacing w:before="60" w:after="60"/>
        <w:rPr/>
      </w:pPr>
      <w:r>
        <w:rPr/>
      </w:r>
    </w:p>
    <w:p>
      <w:pPr>
        <w:pStyle w:val="Normal"/>
        <w:spacing w:before="80" w:after="100"/>
        <w:rPr/>
      </w:pPr>
      <w:r>
        <w:rPr>
          <w:rFonts w:eastAsia="Arial" w:cs="Arial"/>
          <w:sz w:val="22"/>
          <w:szCs w:val="22"/>
        </w:rPr>
        <w:t>Best practice: plot a learning curve of n_estimators vs OOB error to find the 'knee point' where accuracy plateaus. Typically this occurs at 100–200 trees. Use the minimum n_estimators that achieves a stable OOB error, then add a 20% buffer for safety. Only scale to 1 000+ trees if there is a demonstrated, measurable accuracy improvement that justifies the compute cost in your specific deployment environment.</w:t>
      </w:r>
    </w:p>
    <w:p>
      <w:pPr>
        <w:pStyle w:val="Normal"/>
        <w:spacing w:before="60" w:after="60"/>
        <w:rPr/>
      </w:pPr>
      <w:r>
        <w:rPr/>
      </w:r>
    </w:p>
    <w:p>
      <w:pPr>
        <w:pStyle w:val="Heading2"/>
        <w:spacing w:before="240" w:after="120"/>
        <w:rPr/>
      </w:pPr>
      <w:r>
        <w:rPr>
          <w:rFonts w:eastAsia="Arial" w:cs="Arial" w:ascii="Arial" w:hAnsi="Arial"/>
          <w:b/>
          <w:bCs/>
          <w:color w:val="2563A0"/>
          <w:sz w:val="26"/>
          <w:szCs w:val="26"/>
        </w:rPr>
        <w:t>Q2 — Coding: compare_models() Function</w:t>
      </w:r>
    </w:p>
    <w:p>
      <w:pPr>
        <w:pStyle w:val="Normal"/>
        <w:shd w:val="clear" w:fill="F3F4F6"/>
        <w:spacing w:before="80" w:after="80"/>
        <w:ind w:start="720"/>
        <w:rPr/>
      </w:pPr>
      <w:r>
        <w:rPr>
          <w:rFonts w:eastAsia="Courier New" w:cs="Courier New" w:ascii="Courier New" w:hAnsi="Courier New"/>
          <w:color w:val="1A1A2E"/>
          <w:sz w:val="19"/>
          <w:szCs w:val="19"/>
        </w:rPr>
        <w:t>def compare_models(X, y, models_dict, cv=5, random_state=42):</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Train each model with k-fold CV and return a DataFrame with</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mean &amp; std of Accuracy, F1, and Training Time.</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kf = StratifiedKFold(n_splits=cv, shuffle=True, random_state=random_state)</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rows = []</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for name, model in models_dict.items():</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acc_scores, f1_scores, time_scores = [], [], []</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for train_idx, val_idx in kf.split(X, y):</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X_tr, X_val = X.iloc[train_idx], X.iloc[val_idx]</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y_tr, y_val = y.iloc[train_idx], y.iloc[val_idx]</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t0 = time.perf_counter()</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model.fit(X_tr, y_tr)</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elapsed = time.perf_counter() - t0</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y_pred = model.predict(X_val)</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acc_scores.append(accuracy_score(y_val, y_pred))</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f1_scores.append(f1_score(y_val, y_pred, zero_division=0))</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time_scores.append(elapsed)</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rows.append({'Model': name,</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'Acc_mean': np.mean(acc_scores), 'Acc_std': np.std(acc_scores),</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'F1_mean': np.mean(f1_scores),  'F1_std': np.std(f1_scores),</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'Time_mean_s': np.mean(time_scores), 'Time_std_s': np.std(time_scores)})</w:t>
      </w:r>
    </w:p>
    <w:p>
      <w:pPr>
        <w:pStyle w:val="Normal"/>
        <w:shd w:val="clear" w:fill="F3F4F6"/>
        <w:spacing w:before="80" w:after="80"/>
        <w:ind w:start="720"/>
        <w:rPr/>
      </w:pPr>
      <w:r>
        <w:rPr>
          <w:rFonts w:eastAsia="Courier New" w:cs="Courier New" w:ascii="Courier New" w:hAnsi="Courier New"/>
          <w:color w:val="1A1A2E"/>
          <w:sz w:val="19"/>
          <w:szCs w:val="19"/>
        </w:rPr>
        <w:t xml:space="preserve">    </w:t>
      </w:r>
      <w:r>
        <w:rPr>
          <w:rFonts w:eastAsia="Courier New" w:cs="Courier New" w:ascii="Courier New" w:hAnsi="Courier New"/>
          <w:color w:val="1A1A2E"/>
          <w:sz w:val="19"/>
          <w:szCs w:val="19"/>
        </w:rPr>
        <w:t>return pd.DataFrame(rows).set_index('Model')</w:t>
      </w:r>
    </w:p>
    <w:p>
      <w:pPr>
        <w:pStyle w:val="Normal"/>
        <w:spacing w:before="60" w:after="60"/>
        <w:rPr/>
      </w:pPr>
      <w:r>
        <w:rPr/>
      </w:r>
    </w:p>
    <w:p>
      <w:pPr>
        <w:pStyle w:val="Normal"/>
        <w:spacing w:before="80" w:after="100"/>
        <w:rPr/>
      </w:pPr>
      <w:r>
        <w:rPr>
          <w:rFonts w:eastAsia="Arial" w:cs="Arial"/>
          <w:sz w:val="22"/>
          <w:szCs w:val="22"/>
        </w:rPr>
        <w:t>Design decisions:</w:t>
      </w:r>
    </w:p>
    <w:p>
      <w:pPr>
        <w:pStyle w:val="ListParagraph"/>
        <w:numPr>
          <w:ilvl w:val="0"/>
          <w:numId w:val="1"/>
        </w:numPr>
        <w:spacing w:before="40" w:after="40"/>
        <w:rPr/>
      </w:pPr>
      <w:r>
        <w:rPr>
          <w:rFonts w:eastAsia="Arial" w:cs="Arial"/>
          <w:sz w:val="22"/>
          <w:szCs w:val="22"/>
        </w:rPr>
        <w:t>StratifiedKFold preserves class balance in each fold — important for imbalanced fraud data</w:t>
      </w:r>
    </w:p>
    <w:p>
      <w:pPr>
        <w:pStyle w:val="ListParagraph"/>
        <w:numPr>
          <w:ilvl w:val="0"/>
          <w:numId w:val="1"/>
        </w:numPr>
        <w:spacing w:before="40" w:after="40"/>
        <w:rPr/>
      </w:pPr>
      <w:r>
        <w:rPr>
          <w:rFonts w:eastAsia="Arial" w:cs="Arial"/>
          <w:sz w:val="22"/>
          <w:szCs w:val="22"/>
        </w:rPr>
        <w:t>time.perf_counter() gives high-resolution wall-clock training time per fold</w:t>
      </w:r>
    </w:p>
    <w:p>
      <w:pPr>
        <w:pStyle w:val="ListParagraph"/>
        <w:numPr>
          <w:ilvl w:val="0"/>
          <w:numId w:val="1"/>
        </w:numPr>
        <w:spacing w:before="40" w:after="40"/>
        <w:rPr/>
      </w:pPr>
      <w:r>
        <w:rPr>
          <w:rFonts w:eastAsia="Arial" w:cs="Arial"/>
          <w:sz w:val="22"/>
          <w:szCs w:val="22"/>
        </w:rPr>
        <w:t>zero_division=0 in f1_score handles folds where a class may be absent</w:t>
      </w:r>
    </w:p>
    <w:p>
      <w:pPr>
        <w:pStyle w:val="ListParagraph"/>
        <w:numPr>
          <w:ilvl w:val="0"/>
          <w:numId w:val="1"/>
        </w:numPr>
        <w:spacing w:before="40" w:after="40"/>
        <w:rPr/>
      </w:pPr>
      <w:r>
        <w:rPr>
          <w:rFonts w:eastAsia="Arial" w:cs="Arial"/>
          <w:sz w:val="22"/>
          <w:szCs w:val="22"/>
        </w:rPr>
        <w:t>Each model is re-fit from scratch per fold to avoid data leakage</w:t>
      </w:r>
    </w:p>
    <w:p>
      <w:pPr>
        <w:pStyle w:val="Normal"/>
        <w:spacing w:before="60" w:after="60"/>
        <w:rPr/>
      </w:pPr>
      <w:r>
        <w:rPr/>
      </w:r>
    </w:p>
    <w:p>
      <w:pPr>
        <w:pStyle w:val="Heading2"/>
        <w:spacing w:before="240" w:after="120"/>
        <w:rPr/>
      </w:pPr>
      <w:r>
        <w:rPr>
          <w:rFonts w:eastAsia="Arial" w:cs="Arial" w:ascii="Arial" w:hAnsi="Arial"/>
          <w:b/>
          <w:bCs/>
          <w:color w:val="2563A0"/>
          <w:sz w:val="26"/>
          <w:szCs w:val="26"/>
        </w:rPr>
        <w:t>Q3 — Debug: Why Do Feature Importances Differ Between Two RF Runs?</w:t>
      </w:r>
    </w:p>
    <w:p>
      <w:pPr>
        <w:pStyle w:val="Normal"/>
        <w:shd w:val="clear" w:fill="F3F4F6"/>
        <w:spacing w:before="80" w:after="80"/>
        <w:ind w:start="720"/>
        <w:rPr/>
      </w:pPr>
      <w:r>
        <w:rPr>
          <w:rFonts w:eastAsia="Courier New" w:cs="Courier New" w:ascii="Courier New" w:hAnsi="Courier New"/>
          <w:color w:val="1A1A2E"/>
          <w:sz w:val="19"/>
          <w:szCs w:val="19"/>
        </w:rPr>
        <w:t>rf1 = RandomForestClassifier(n_estimators=10).fit(X_train, y_train)</w:t>
      </w:r>
    </w:p>
    <w:p>
      <w:pPr>
        <w:pStyle w:val="Normal"/>
        <w:shd w:val="clear" w:fill="F3F4F6"/>
        <w:spacing w:before="80" w:after="80"/>
        <w:ind w:start="720"/>
        <w:rPr/>
      </w:pPr>
      <w:r>
        <w:rPr>
          <w:rFonts w:eastAsia="Courier New" w:cs="Courier New" w:ascii="Courier New" w:hAnsi="Courier New"/>
          <w:color w:val="1A1A2E"/>
          <w:sz w:val="19"/>
          <w:szCs w:val="19"/>
        </w:rPr>
        <w:t>rf2 = RandomForestClassifier(n_estimators=10).fit(X_train, y_train)</w:t>
      </w:r>
    </w:p>
    <w:p>
      <w:pPr>
        <w:pStyle w:val="Normal"/>
        <w:shd w:val="clear" w:fill="F3F4F6"/>
        <w:spacing w:before="80" w:after="80"/>
        <w:ind w:start="720"/>
        <w:rPr/>
      </w:pPr>
      <w:r>
        <w:rPr>
          <w:rFonts w:eastAsia="Courier New" w:cs="Courier New" w:ascii="Courier New" w:hAnsi="Courier New"/>
          <w:color w:val="1A1A2E"/>
          <w:sz w:val="19"/>
          <w:szCs w:val="19"/>
        </w:rPr>
        <w:t># feature_importances_ are completely different!</w:t>
      </w:r>
    </w:p>
    <w:p>
      <w:pPr>
        <w:pStyle w:val="Normal"/>
        <w:spacing w:before="60" w:after="60"/>
        <w:rPr/>
      </w:pPr>
      <w:r>
        <w:rPr/>
      </w:r>
    </w:p>
    <w:p>
      <w:pPr>
        <w:pStyle w:val="Normal"/>
        <w:spacing w:before="80" w:after="100"/>
        <w:rPr/>
      </w:pPr>
      <w:r>
        <w:rPr>
          <w:rFonts w:eastAsia="Arial" w:cs="Arial"/>
          <w:sz w:val="22"/>
          <w:szCs w:val="22"/>
        </w:rPr>
        <w:t>Root Cause: RandomForestClassifier uses randomness at two levels:</w:t>
      </w:r>
    </w:p>
    <w:p>
      <w:pPr>
        <w:pStyle w:val="ListParagraph"/>
        <w:numPr>
          <w:ilvl w:val="0"/>
          <w:numId w:val="1"/>
        </w:numPr>
        <w:spacing w:before="40" w:after="40"/>
        <w:rPr/>
      </w:pPr>
      <w:r>
        <w:rPr>
          <w:rFonts w:eastAsia="Arial" w:cs="Arial"/>
          <w:sz w:val="22"/>
          <w:szCs w:val="22"/>
        </w:rPr>
        <w:t>Bootstrap sampling — each tree trains on a different random sample of the training data</w:t>
      </w:r>
    </w:p>
    <w:p>
      <w:pPr>
        <w:pStyle w:val="ListParagraph"/>
        <w:numPr>
          <w:ilvl w:val="0"/>
          <w:numId w:val="1"/>
        </w:numPr>
        <w:spacing w:before="40" w:after="40"/>
        <w:rPr/>
      </w:pPr>
      <w:r>
        <w:rPr>
          <w:rFonts w:eastAsia="Arial" w:cs="Arial"/>
          <w:sz w:val="22"/>
          <w:szCs w:val="22"/>
        </w:rPr>
        <w:t>Feature sub-sampling — at each split, only sqrt(n_features) random features are evaluated</w:t>
      </w:r>
    </w:p>
    <w:p>
      <w:pPr>
        <w:pStyle w:val="Normal"/>
        <w:spacing w:before="80" w:after="100"/>
        <w:rPr/>
      </w:pPr>
      <w:r>
        <w:rPr>
          <w:rFonts w:eastAsia="Arial" w:cs="Arial"/>
          <w:sz w:val="22"/>
          <w:szCs w:val="22"/>
        </w:rPr>
        <w:t>Without random_state=..., both rf1 and rf2 draw different seeds from the OS entropy pool. With only n_estimators=10, there are too few trees to average out this randomness — so individual feature importances are dominated by which features happened to be selected in those 10 trees.</w:t>
      </w:r>
    </w:p>
    <w:p>
      <w:pPr>
        <w:pStyle w:val="Normal"/>
        <w:spacing w:before="60" w:after="60"/>
        <w:rPr/>
      </w:pPr>
      <w:r>
        <w:rPr/>
      </w:r>
    </w:p>
    <w:p>
      <w:pPr>
        <w:pStyle w:val="Normal"/>
        <w:spacing w:before="80" w:after="100"/>
        <w:rPr/>
      </w:pPr>
      <w:r>
        <w:rPr>
          <w:rFonts w:eastAsia="Arial" w:cs="Arial"/>
          <w:sz w:val="22"/>
          <w:szCs w:val="22"/>
        </w:rPr>
        <w:t>The Fix — two steps:</w:t>
      </w:r>
    </w:p>
    <w:p>
      <w:pPr>
        <w:pStyle w:val="Normal"/>
        <w:shd w:val="clear" w:fill="F3F4F6"/>
        <w:spacing w:before="80" w:after="80"/>
        <w:ind w:start="720"/>
        <w:rPr/>
      </w:pPr>
      <w:r>
        <w:rPr>
          <w:rFonts w:eastAsia="Courier New" w:cs="Courier New" w:ascii="Courier New" w:hAnsi="Courier New"/>
          <w:color w:val="1A1A2E"/>
          <w:sz w:val="19"/>
          <w:szCs w:val="19"/>
        </w:rPr>
        <w:t># Step 1: Set random_state for reproducibility</w:t>
      </w:r>
    </w:p>
    <w:p>
      <w:pPr>
        <w:pStyle w:val="Normal"/>
        <w:shd w:val="clear" w:fill="F3F4F6"/>
        <w:spacing w:before="80" w:after="80"/>
        <w:ind w:start="720"/>
        <w:rPr/>
      </w:pPr>
      <w:r>
        <w:rPr>
          <w:rFonts w:eastAsia="Courier New" w:cs="Courier New" w:ascii="Courier New" w:hAnsi="Courier New"/>
          <w:color w:val="1A1A2E"/>
          <w:sz w:val="19"/>
          <w:szCs w:val="19"/>
        </w:rPr>
        <w:t>rf = RandomForestClassifier(n_estimators=10, random_state=42)</w:t>
      </w:r>
    </w:p>
    <w:p>
      <w:pPr>
        <w:pStyle w:val="Normal"/>
        <w:shd w:val="clear" w:fill="F3F4F6"/>
        <w:spacing w:before="80" w:after="80"/>
        <w:ind w:start="720"/>
        <w:rPr/>
      </w:pPr>
      <w:r>
        <w:rPr/>
      </w:r>
    </w:p>
    <w:p>
      <w:pPr>
        <w:pStyle w:val="Normal"/>
        <w:shd w:val="clear" w:fill="F3F4F6"/>
        <w:spacing w:before="80" w:after="80"/>
        <w:ind w:start="720"/>
        <w:rPr/>
      </w:pPr>
      <w:r>
        <w:rPr>
          <w:rFonts w:eastAsia="Courier New" w:cs="Courier New" w:ascii="Courier New" w:hAnsi="Courier New"/>
          <w:color w:val="1A1A2E"/>
          <w:sz w:val="19"/>
          <w:szCs w:val="19"/>
        </w:rPr>
        <w:t># Step 2: Increase n_estimators so averages stabilise</w:t>
      </w:r>
    </w:p>
    <w:p>
      <w:pPr>
        <w:pStyle w:val="Normal"/>
        <w:shd w:val="clear" w:fill="F3F4F6"/>
        <w:spacing w:before="80" w:after="80"/>
        <w:ind w:start="720"/>
        <w:rPr/>
      </w:pPr>
      <w:r>
        <w:rPr>
          <w:rFonts w:eastAsia="Courier New" w:cs="Courier New" w:ascii="Courier New" w:hAnsi="Courier New"/>
          <w:color w:val="1A1A2E"/>
          <w:sz w:val="19"/>
          <w:szCs w:val="19"/>
        </w:rPr>
        <w:t>rf = RandomForestClassifier(n_estimators=200, random_state=42)</w:t>
      </w:r>
    </w:p>
    <w:p>
      <w:pPr>
        <w:pStyle w:val="Normal"/>
        <w:spacing w:before="60" w:after="60"/>
        <w:rPr/>
      </w:pPr>
      <w:r>
        <w:rPr/>
      </w:r>
    </w:p>
    <w:p>
      <w:pPr>
        <w:pStyle w:val="Normal"/>
        <w:spacing w:before="80" w:after="100"/>
        <w:rPr/>
      </w:pPr>
      <w:r>
        <w:rPr>
          <w:rFonts w:eastAsia="Arial" w:cs="Arial"/>
          <w:sz w:val="22"/>
          <w:szCs w:val="22"/>
        </w:rPr>
        <w:t>With n_estimators=200 and random_state=42, the max absolute difference in feature importances between two identical fits drops to effectively 0. The random_state ensures both fits use the same sequence of pseudo-random numbers; the large n_estimators ensures the law of large numbers stabilises the average importance even without a fixed seed.</w:t>
      </w:r>
    </w:p>
    <w:p>
      <w:pPr>
        <w:pStyle w:val="Normal"/>
        <w:spacing w:before="60" w:after="60"/>
        <w:rPr/>
      </w:pPr>
      <w:r>
        <w:rPr/>
      </w:r>
    </w:p>
    <w:p>
      <w:pPr>
        <w:pStyle w:val="Heading1"/>
        <w:spacing w:before="320" w:after="160"/>
        <w:rPr/>
      </w:pPr>
      <w:r>
        <w:rPr>
          <w:rFonts w:eastAsia="Arial" w:cs="Arial" w:ascii="Arial" w:hAnsi="Arial"/>
          <w:b/>
          <w:bCs/>
          <w:color w:val="1E3A5F"/>
          <w:sz w:val="32"/>
          <w:szCs w:val="32"/>
        </w:rPr>
        <w:t>Part D — AI-Augmented Task (10%): OOB Error</w:t>
      </w:r>
    </w:p>
    <w:p>
      <w:pPr>
        <w:pStyle w:val="Heading2"/>
        <w:spacing w:before="240" w:after="120"/>
        <w:rPr/>
      </w:pPr>
      <w:r>
        <w:rPr>
          <w:rFonts w:eastAsia="Arial" w:cs="Arial" w:ascii="Arial" w:hAnsi="Arial"/>
          <w:b/>
          <w:bCs/>
          <w:color w:val="2563A0"/>
          <w:sz w:val="26"/>
          <w:szCs w:val="26"/>
        </w:rPr>
        <w:t>Step 1 — AI-Generated Explanation (Non-Technical Analogy)</w:t>
      </w:r>
    </w:p>
    <w:p>
      <w:pPr>
        <w:pStyle w:val="Normal"/>
        <w:spacing w:before="80" w:after="100"/>
        <w:rPr/>
      </w:pPr>
      <w:r>
        <w:rPr>
          <w:rFonts w:eastAsia="Arial" w:cs="Arial"/>
          <w:sz w:val="22"/>
          <w:szCs w:val="22"/>
        </w:rPr>
        <w:t>Prompt: 'Explain OOB error in Random Forest to a non-technical person using an analogy'</w:t>
      </w:r>
    </w:p>
    <w:p>
      <w:pPr>
        <w:pStyle w:val="Normal"/>
        <w:spacing w:before="60" w:after="60"/>
        <w:rPr/>
      </w:pPr>
      <w:r>
        <w:rPr/>
      </w:r>
    </w:p>
    <w:p>
      <w:pPr>
        <w:pStyle w:val="Normal"/>
        <w:pBdr>
          <w:left w:val="single" w:sz="12" w:space="6" w:color="16A34A"/>
        </w:pBdr>
        <w:shd w:val="clear" w:fill="F0F7F0"/>
        <w:spacing w:before="100" w:after="100"/>
        <w:ind w:start="360" w:end="360"/>
        <w:rPr/>
      </w:pPr>
      <w:r>
        <w:rPr>
          <w:rFonts w:eastAsia="Arial" w:cs="Arial"/>
          <w:b/>
          <w:bCs/>
          <w:color w:val="16A34A"/>
          <w:sz w:val="22"/>
          <w:szCs w:val="22"/>
        </w:rPr>
        <w:t xml:space="preserve">AI Response: </w:t>
      </w:r>
      <w:r>
        <w:rPr>
          <w:rFonts w:eastAsia="Arial" w:cs="Arial"/>
          <w:sz w:val="22"/>
          <w:szCs w:val="22"/>
        </w:rPr>
        <w:t>Imagine a school where 1,000 substitute teachers are each asked to grade student essays. Each substitute only sees a randomly selected pile — not all essays. For any given essay, some teachers never received it. Those teachers become the 'surprise quiz panel' for that essay — they give an honest grade because they had no chance to memorise it beforehand. The average of all these 'never-seen-it' grades is the OOB error — a measure of how well the model performs on unseen work, without needing a separate test set.</w:t>
      </w:r>
    </w:p>
    <w:p>
      <w:pPr>
        <w:pStyle w:val="Normal"/>
        <w:spacing w:before="60" w:after="60"/>
        <w:rPr/>
      </w:pPr>
      <w:r>
        <w:rPr/>
      </w:r>
    </w:p>
    <w:p>
      <w:pPr>
        <w:pStyle w:val="Heading2"/>
        <w:spacing w:before="240" w:after="120"/>
        <w:rPr/>
      </w:pPr>
      <w:r>
        <w:rPr>
          <w:rFonts w:eastAsia="Arial" w:cs="Arial" w:ascii="Arial" w:hAnsi="Arial"/>
          <w:b/>
          <w:bCs/>
          <w:color w:val="2563A0"/>
          <w:sz w:val="26"/>
          <w:szCs w:val="26"/>
        </w:rPr>
        <w:t>Step 2 — Accuracy Evaluation</w:t>
      </w:r>
    </w:p>
    <w:tbl>
      <w:tblPr>
        <w:tblW w:w="9360" w:type="dxa"/>
        <w:jc w:val="start"/>
        <w:tblInd w:w="0" w:type="dxa"/>
        <w:tblLayout w:type="fixed"/>
        <w:tblCellMar>
          <w:top w:w="80" w:type="dxa"/>
          <w:start w:w="140" w:type="dxa"/>
          <w:bottom w:w="80" w:type="dxa"/>
          <w:end w:w="140" w:type="dxa"/>
        </w:tblCellMar>
      </w:tblPr>
      <w:tblGrid>
        <w:gridCol w:w="2000"/>
        <w:gridCol w:w="1399"/>
        <w:gridCol w:w="5961"/>
      </w:tblGrid>
      <w:tr>
        <w:trPr>
          <w:tblHeader w:val="true"/>
        </w:trPr>
        <w:tc>
          <w:tcPr>
            <w:tcW w:w="20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Aspect</w:t>
            </w:r>
          </w:p>
        </w:tc>
        <w:tc>
          <w:tcPr>
            <w:tcW w:w="13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Evaluation</w:t>
            </w:r>
          </w:p>
        </w:tc>
        <w:tc>
          <w:tcPr>
            <w:tcW w:w="596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Notes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Core concept accuracy</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 xml:space="preserve">✅ </w:t>
            </w:r>
            <w:r>
              <w:rPr>
                <w:rFonts w:eastAsia="Arial" w:cs="Arial"/>
                <w:sz w:val="21"/>
                <w:szCs w:val="21"/>
              </w:rPr>
              <w:t>Correct</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Bootstrap ~37% out-of-bag captured well</w:t>
            </w:r>
          </w:p>
        </w:tc>
      </w:tr>
      <w:tr>
        <w:trPr/>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Ensemble averaging</w:t>
            </w:r>
          </w:p>
        </w:tc>
        <w:tc>
          <w:tcPr>
            <w:tcW w:w="13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 xml:space="preserve">✅ </w:t>
            </w:r>
            <w:r>
              <w:rPr>
                <w:rFonts w:eastAsia="Arial" w:cs="Arial"/>
                <w:sz w:val="21"/>
                <w:szCs w:val="21"/>
              </w:rPr>
              <w:t>Correct</w:t>
            </w:r>
          </w:p>
        </w:tc>
        <w:tc>
          <w:tcPr>
            <w:tcW w:w="596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'1,000 teachers → overall score' maps to RF aggregation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Why it's reliable</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 xml:space="preserve">⚠️ </w:t>
            </w:r>
            <w:r>
              <w:rPr>
                <w:rFonts w:eastAsia="Arial" w:cs="Arial"/>
                <w:sz w:val="21"/>
                <w:szCs w:val="21"/>
              </w:rPr>
              <w:t>Partially</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Missing: approximates leave-one-out CV; ~1/3 of trees evaluate each point</w:t>
            </w:r>
          </w:p>
        </w:tc>
      </w:tr>
      <w:tr>
        <w:trPr/>
        <w:tc>
          <w:tcPr>
            <w:tcW w:w="20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Practical use</w:t>
            </w:r>
          </w:p>
        </w:tc>
        <w:tc>
          <w:tcPr>
            <w:tcW w:w="13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 xml:space="preserve">✅ </w:t>
            </w:r>
            <w:r>
              <w:rPr>
                <w:rFonts w:eastAsia="Arial" w:cs="Arial"/>
                <w:sz w:val="21"/>
                <w:szCs w:val="21"/>
              </w:rPr>
              <w:t>Implied</w:t>
            </w:r>
          </w:p>
        </w:tc>
        <w:tc>
          <w:tcPr>
            <w:tcW w:w="596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No separate test set needed — correct</w:t>
            </w:r>
          </w:p>
        </w:tc>
      </w:tr>
    </w:tbl>
    <w:p>
      <w:pPr>
        <w:pStyle w:val="Normal"/>
        <w:spacing w:before="60" w:after="60"/>
        <w:rPr/>
      </w:pPr>
      <w:r>
        <w:rPr/>
      </w:r>
    </w:p>
    <w:p>
      <w:pPr>
        <w:pStyle w:val="Heading2"/>
        <w:spacing w:before="240" w:after="120"/>
        <w:rPr/>
      </w:pPr>
      <w:r>
        <w:rPr>
          <w:rFonts w:eastAsia="Arial" w:cs="Arial" w:ascii="Arial" w:hAnsi="Arial"/>
          <w:b/>
          <w:bCs/>
          <w:color w:val="2563A0"/>
          <w:sz w:val="26"/>
          <w:szCs w:val="26"/>
        </w:rPr>
        <w:t>Step 3 — Follow-up: When Does OOB Differ from Test Error?</w:t>
      </w:r>
    </w:p>
    <w:p>
      <w:pPr>
        <w:pStyle w:val="Normal"/>
        <w:pBdr>
          <w:left w:val="single" w:sz="12" w:space="6" w:color="16A34A"/>
        </w:pBdr>
        <w:shd w:val="clear" w:fill="F0F7F0"/>
        <w:spacing w:before="100" w:after="100"/>
        <w:ind w:start="360" w:end="360"/>
        <w:rPr/>
      </w:pPr>
      <w:r>
        <w:rPr>
          <w:rFonts w:eastAsia="Arial" w:cs="Arial"/>
          <w:b/>
          <w:bCs/>
          <w:color w:val="16A34A"/>
          <w:sz w:val="22"/>
          <w:szCs w:val="22"/>
        </w:rPr>
        <w:t xml:space="preserve">AI Response: </w:t>
      </w:r>
      <w:r>
        <w:rPr>
          <w:rFonts w:eastAsia="Arial" w:cs="Arial"/>
          <w:sz w:val="22"/>
          <w:szCs w:val="22"/>
        </w:rPr>
        <w:t>(1) Small dataset — OOB subset too small to be representative. (2) Distributional shift — training and test come from different populations; OOB will be optimistic. (3) Severe class imbalance — bootstrap may not preserve class ratios as carefully as stratified splits.</w:t>
      </w:r>
    </w:p>
    <w:p>
      <w:pPr>
        <w:pStyle w:val="Normal"/>
        <w:spacing w:before="60" w:after="60"/>
        <w:rPr/>
      </w:pPr>
      <w:r>
        <w:rPr/>
      </w:r>
    </w:p>
    <w:p>
      <w:pPr>
        <w:pStyle w:val="Heading2"/>
        <w:spacing w:before="240" w:after="120"/>
        <w:rPr/>
      </w:pPr>
      <w:r>
        <w:rPr>
          <w:rFonts w:eastAsia="Arial" w:cs="Arial" w:ascii="Arial" w:hAnsi="Arial"/>
          <w:b/>
          <w:bCs/>
          <w:color w:val="2563A0"/>
          <w:sz w:val="26"/>
          <w:szCs w:val="26"/>
        </w:rPr>
        <w:t>Step 4 — Critique</w:t>
      </w:r>
    </w:p>
    <w:p>
      <w:pPr>
        <w:pStyle w:val="Normal"/>
        <w:spacing w:before="80" w:after="100"/>
        <w:rPr/>
      </w:pPr>
      <w:r>
        <w:rPr>
          <w:rFonts w:eastAsia="Arial" w:cs="Arial"/>
          <w:sz w:val="22"/>
          <w:szCs w:val="22"/>
        </w:rPr>
        <w:t>What the AI got right:</w:t>
      </w:r>
    </w:p>
    <w:p>
      <w:pPr>
        <w:pStyle w:val="ListParagraph"/>
        <w:numPr>
          <w:ilvl w:val="0"/>
          <w:numId w:val="1"/>
        </w:numPr>
        <w:spacing w:before="40" w:after="40"/>
        <w:rPr/>
      </w:pPr>
      <w:r>
        <w:rPr>
          <w:rFonts w:eastAsia="Arial" w:cs="Arial"/>
          <w:sz w:val="22"/>
          <w:szCs w:val="22"/>
        </w:rPr>
        <w:t>Points 1 (small data) and 2 (distribution shift) are correct and practically important</w:t>
      </w:r>
    </w:p>
    <w:p>
      <w:pPr>
        <w:pStyle w:val="ListParagraph"/>
        <w:numPr>
          <w:ilvl w:val="0"/>
          <w:numId w:val="1"/>
        </w:numPr>
        <w:spacing w:before="40" w:after="40"/>
        <w:rPr/>
      </w:pPr>
      <w:r>
        <w:rPr>
          <w:rFonts w:eastAsia="Arial" w:cs="Arial"/>
          <w:sz w:val="22"/>
          <w:szCs w:val="22"/>
        </w:rPr>
        <w:t>Point 3 (class imbalance) is valid — sklearn RF does NOT stratify bootstrap samples by default</w:t>
      </w:r>
    </w:p>
    <w:p>
      <w:pPr>
        <w:pStyle w:val="Normal"/>
        <w:spacing w:before="60" w:after="60"/>
        <w:rPr/>
      </w:pPr>
      <w:r>
        <w:rPr/>
      </w:r>
    </w:p>
    <w:p>
      <w:pPr>
        <w:pStyle w:val="Normal"/>
        <w:spacing w:before="80" w:after="100"/>
        <w:rPr/>
      </w:pPr>
      <w:r>
        <w:rPr>
          <w:rFonts w:eastAsia="Arial" w:cs="Arial"/>
          <w:sz w:val="22"/>
          <w:szCs w:val="22"/>
        </w:rPr>
        <w:t>What the AI missed or got wrong:</w:t>
      </w:r>
    </w:p>
    <w:p>
      <w:pPr>
        <w:pStyle w:val="ListParagraph"/>
        <w:numPr>
          <w:ilvl w:val="0"/>
          <w:numId w:val="1"/>
        </w:numPr>
        <w:spacing w:before="40" w:after="40"/>
        <w:rPr/>
      </w:pPr>
      <w:r>
        <w:rPr>
          <w:rFonts w:eastAsia="Arial" w:cs="Arial"/>
          <w:sz w:val="22"/>
          <w:szCs w:val="22"/>
        </w:rPr>
        <w:t>Missing: With very few trees (e.g., n_estimators=10), many samples may end up in-bag for ALL trees — leaving no OOB estimators for those samples, making OOB unreliable or undefined</w:t>
      </w:r>
    </w:p>
    <w:p>
      <w:pPr>
        <w:pStyle w:val="ListParagraph"/>
        <w:numPr>
          <w:ilvl w:val="0"/>
          <w:numId w:val="1"/>
        </w:numPr>
        <w:spacing w:before="40" w:after="40"/>
        <w:rPr/>
      </w:pPr>
      <w:r>
        <w:rPr>
          <w:rFonts w:eastAsia="Arial" w:cs="Arial"/>
          <w:sz w:val="22"/>
          <w:szCs w:val="22"/>
        </w:rPr>
        <w:t>Missing: OOB is computed as an average over trees, not on a fixed hold-out set — it cannot measure generalisation to a specific future population</w:t>
      </w:r>
    </w:p>
    <w:p>
      <w:pPr>
        <w:pStyle w:val="ListParagraph"/>
        <w:numPr>
          <w:ilvl w:val="0"/>
          <w:numId w:val="1"/>
        </w:numPr>
        <w:spacing w:before="40" w:after="40"/>
        <w:rPr/>
      </w:pPr>
      <w:r>
        <w:rPr>
          <w:rFonts w:eastAsia="Arial" w:cs="Arial"/>
          <w:sz w:val="22"/>
          <w:szCs w:val="22"/>
        </w:rPr>
        <w:t>Missing: OOB accuracy uses a majority vote at the sample level, while test accuracy uses a fixed threshold — subtle differences in how predictions are aggregated</w:t>
      </w:r>
    </w:p>
    <w:p>
      <w:pPr>
        <w:pStyle w:val="Normal"/>
        <w:spacing w:before="60" w:after="60"/>
        <w:rPr/>
      </w:pPr>
      <w:r>
        <w:rPr/>
      </w:r>
    </w:p>
    <w:p>
      <w:pPr>
        <w:pStyle w:val="Normal"/>
        <w:pBdr>
          <w:left w:val="single" w:sz="12" w:space="6" w:color="D97706"/>
        </w:pBdr>
        <w:shd w:val="clear" w:fill="FFF3CD"/>
        <w:spacing w:before="100" w:after="100"/>
        <w:ind w:start="360" w:end="360"/>
        <w:rPr/>
      </w:pPr>
      <w:r>
        <w:rPr>
          <w:rFonts w:eastAsia="Arial" w:cs="Arial"/>
          <w:b/>
          <w:bCs/>
          <w:color w:val="92400E"/>
          <w:sz w:val="22"/>
          <w:szCs w:val="22"/>
        </w:rPr>
        <w:t xml:space="preserve">Improved Rule of Thumb: </w:t>
      </w:r>
      <w:r>
        <w:rPr>
          <w:rFonts w:eastAsia="Arial" w:cs="Arial"/>
          <w:sz w:val="22"/>
          <w:szCs w:val="22"/>
        </w:rPr>
        <w:t>Use OOB error only as a fast sanity-check during training when n_estimators &gt;= 100 and data is i.i.d. For production model evaluation, always use a proper, stratified, held-out test set that reflects the real deployment distribution.</w:t>
      </w:r>
    </w:p>
    <w:p>
      <w:pPr>
        <w:pStyle w:val="Normal"/>
        <w:spacing w:before="60" w:after="60"/>
        <w:rPr/>
      </w:pPr>
      <w:r>
        <w:rPr/>
      </w:r>
    </w:p>
    <w:p>
      <w:pPr>
        <w:pStyle w:val="Heading1"/>
        <w:spacing w:before="320" w:after="160"/>
        <w:rPr/>
      </w:pPr>
      <w:r>
        <w:rPr>
          <w:rFonts w:eastAsia="Arial" w:cs="Arial" w:ascii="Arial" w:hAnsi="Arial"/>
          <w:b/>
          <w:bCs/>
          <w:color w:val="1E3A5F"/>
          <w:sz w:val="32"/>
          <w:szCs w:val="32"/>
        </w:rPr>
        <w:t>Final Summary — Evaluation Rubric Self-Assessment</w:t>
      </w:r>
    </w:p>
    <w:tbl>
      <w:tblPr>
        <w:tblW w:w="9200" w:type="dxa"/>
        <w:jc w:val="start"/>
        <w:tblInd w:w="0" w:type="dxa"/>
        <w:tblLayout w:type="fixed"/>
        <w:tblCellMar>
          <w:top w:w="80" w:type="dxa"/>
          <w:start w:w="140" w:type="dxa"/>
          <w:bottom w:w="80" w:type="dxa"/>
          <w:end w:w="140" w:type="dxa"/>
        </w:tblCellMar>
      </w:tblPr>
      <w:tblGrid>
        <w:gridCol w:w="1800"/>
        <w:gridCol w:w="799"/>
        <w:gridCol w:w="5200"/>
        <w:gridCol w:w="1401"/>
      </w:tblGrid>
      <w:tr>
        <w:trPr>
          <w:tblHeader w:val="true"/>
        </w:trPr>
        <w:tc>
          <w:tcPr>
            <w:tcW w:w="18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Criteria</w:t>
            </w:r>
          </w:p>
        </w:tc>
        <w:tc>
          <w:tcPr>
            <w:tcW w:w="799"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Weight</w:t>
            </w:r>
          </w:p>
        </w:tc>
        <w:tc>
          <w:tcPr>
            <w:tcW w:w="5200"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What Was Delivered</w:t>
            </w:r>
          </w:p>
        </w:tc>
        <w:tc>
          <w:tcPr>
            <w:tcW w:w="1401" w:type="dxa"/>
            <w:tcBorders>
              <w:top w:val="single" w:sz="2" w:space="0" w:color="2563A0"/>
              <w:start w:val="single" w:sz="2" w:space="0" w:color="2563A0"/>
              <w:bottom w:val="single" w:sz="2" w:space="0" w:color="2563A0"/>
              <w:end w:val="single" w:sz="2" w:space="0" w:color="2563A0"/>
            </w:tcBorders>
            <w:shd w:fill="1E3A5F" w:val="clear"/>
          </w:tcPr>
          <w:p>
            <w:pPr>
              <w:pStyle w:val="Normal"/>
              <w:rPr/>
            </w:pPr>
            <w:r>
              <w:rPr>
                <w:rFonts w:eastAsia="Arial" w:cs="Arial"/>
                <w:b/>
                <w:bCs/>
                <w:color w:val="FFFFFF"/>
                <w:sz w:val="21"/>
                <w:szCs w:val="21"/>
              </w:rPr>
              <w:t>Expected Grade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Correctness</w:t>
            </w:r>
          </w:p>
        </w:tc>
        <w:tc>
          <w:tcPr>
            <w:tcW w:w="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40%</w:t>
            </w:r>
          </w:p>
        </w:tc>
        <w:tc>
          <w:tcPr>
            <w:tcW w:w="5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Both models implemented correctly. Cost analysis with FN=10×FP. Meaningful rules extracted. Deployment recommendation written.</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Excellent</w:t>
            </w:r>
          </w:p>
        </w:tc>
      </w:tr>
      <w:tr>
        <w:trPr/>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Code Quality</w:t>
            </w:r>
          </w:p>
        </w:tc>
        <w:tc>
          <w:tcPr>
            <w:tcW w:w="7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25%</w:t>
            </w:r>
          </w:p>
        </w:tc>
        <w:tc>
          <w:tcPr>
            <w:tcW w:w="52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Modular functions (evaluate_model, compare_models, business_cost). StratifiedKFold CV. random_state=42 throughout. Clean, documented code.</w:t>
            </w:r>
          </w:p>
        </w:tc>
        <w:tc>
          <w:tcPr>
            <w:tcW w:w="14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Excellent</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Understanding</w:t>
            </w:r>
          </w:p>
        </w:tc>
        <w:tc>
          <w:tcPr>
            <w:tcW w:w="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20%</w:t>
            </w:r>
          </w:p>
        </w:tc>
        <w:tc>
          <w:tcPr>
            <w:tcW w:w="5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1000-tree tradeoff covers compute, latency, marginal gain, and production SLA. Debug correctly identifies random_state + n_estimators issue.</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1"/>
                <w:szCs w:val="21"/>
              </w:rPr>
              <w:t>Excellent</w:t>
            </w:r>
          </w:p>
        </w:tc>
      </w:tr>
      <w:tr>
        <w:trPr/>
        <w:tc>
          <w:tcPr>
            <w:tcW w:w="18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AI Usage</w:t>
            </w:r>
          </w:p>
        </w:tc>
        <w:tc>
          <w:tcPr>
            <w:tcW w:w="799"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15%</w:t>
            </w:r>
          </w:p>
        </w:tc>
        <w:tc>
          <w:tcPr>
            <w:tcW w:w="5200"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OOB analogy verified for accuracy. Two missing points identified and corrected. Improved rule of thumb added.</w:t>
            </w:r>
          </w:p>
        </w:tc>
        <w:tc>
          <w:tcPr>
            <w:tcW w:w="1401" w:type="dxa"/>
            <w:tcBorders>
              <w:top w:val="single" w:sz="2" w:space="0" w:color="CCCCCC"/>
              <w:start w:val="single" w:sz="2" w:space="0" w:color="CCCCCC"/>
              <w:bottom w:val="single" w:sz="2" w:space="0" w:color="CCCCCC"/>
              <w:end w:val="single" w:sz="2" w:space="0" w:color="CCCCCC"/>
            </w:tcBorders>
            <w:shd w:fill="EEF4FB" w:val="clear"/>
          </w:tcPr>
          <w:p>
            <w:pPr>
              <w:pStyle w:val="Normal"/>
              <w:rPr/>
            </w:pPr>
            <w:r>
              <w:rPr>
                <w:rFonts w:eastAsia="Arial" w:cs="Arial"/>
                <w:sz w:val="21"/>
                <w:szCs w:val="21"/>
              </w:rPr>
              <w:t>Excellent</w:t>
            </w:r>
          </w:p>
        </w:tc>
      </w:tr>
    </w:tbl>
    <w:p>
      <w:pPr>
        <w:pStyle w:val="Normal"/>
        <w:spacing w:before="60" w:after="60"/>
        <w:rPr/>
      </w:pPr>
      <w:r>
        <w:rPr/>
      </w:r>
    </w:p>
    <w:p>
      <w:pPr>
        <w:pStyle w:val="Normal"/>
        <w:spacing w:before="80" w:after="100"/>
        <w:rPr/>
      </w:pPr>
      <w:r>
        <w:rPr>
          <w:rFonts w:eastAsia="Arial" w:cs="Arial"/>
          <w:b/>
          <w:bCs/>
          <w:sz w:val="22"/>
          <w:szCs w:val="22"/>
        </w:rPr>
        <w:t>All code is in the accompanying Jupyter notebook: D32_DT_RF_Assignment.ipynb</w:t>
      </w:r>
    </w:p>
    <w:p>
      <w:pPr>
        <w:pStyle w:val="Normal"/>
        <w:spacing w:before="80" w:after="100"/>
        <w:rPr/>
      </w:pPr>
      <w:r>
        <w:rPr>
          <w:rFonts w:eastAsia="Arial" w:cs="Arial"/>
          <w:sz w:val="22"/>
          <w:szCs w:val="22"/>
        </w:rPr>
        <w:t>All plots are saved as: dt_tree.png | confusion_matrices.png | metrics_comparison.png | cost_comparison.png | feature_importance.png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E3A5F"/>
      </w:pBdr>
      <w:jc w:val="end"/>
      <w:rPr/>
    </w:pPr>
    <w:r>
      <w:rPr>
        <w:rFonts w:eastAsia="Arial" w:cs="Arial"/>
        <w:color w:val="555555"/>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r>
      <w:rPr>
        <w:rFonts w:eastAsia="Arial" w:cs="Arial"/>
        <w:color w:val="555555"/>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E3A5F"/>
      </w:pBdr>
      <w:jc w:val="end"/>
      <w:rPr/>
    </w:pPr>
    <w:r>
      <w:rPr>
        <w:rFonts w:eastAsia="Arial" w:cs="Arial"/>
        <w:color w:val="555555"/>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r>
      <w:rPr>
        <w:rFonts w:eastAsia="Arial" w:cs="Arial"/>
        <w:color w:val="555555"/>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E3A5F"/>
      </w:pBdr>
      <w:rPr/>
    </w:pPr>
    <w:r>
      <w:rPr>
        <w:rFonts w:eastAsia="Arial" w:cs="Arial"/>
        <w:b/>
        <w:bCs/>
        <w:color w:val="1E3A5F"/>
        <w:sz w:val="20"/>
        <w:szCs w:val="20"/>
      </w:rPr>
      <w:t>Day 32 | PM Session  — Decision Trees &amp; Random Forest: Applied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E3A5F"/>
      </w:pBdr>
      <w:rPr/>
    </w:pPr>
    <w:r>
      <w:rPr>
        <w:rFonts w:eastAsia="Arial" w:cs="Arial"/>
        <w:b/>
        <w:bCs/>
        <w:color w:val="1E3A5F"/>
        <w:sz w:val="20"/>
        <w:szCs w:val="20"/>
      </w:rPr>
      <w:t>Day 32 | PM Session  — Decision Trees &amp; Random Forest: Applied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8</Pages>
  <Words>2035</Words>
  <Characters>12472</Characters>
  <CharactersWithSpaces>14486</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2026-04-02T04:46:12Z</dcterms:created>
  <dc:creator>Un-named</dc:creator>
  <dc:description/>
  <dc:language>en-IN</dc:language>
  <cp:lastModifiedBy/>
  <dcterms:modified xsi:type="dcterms:W3CDTF">2026-04-02T10:18:28Z</dcterms:modified>
  <cp:revision>2</cp:revision>
  <dc:subject/>
  <dc:title/>
</cp:coreProperties>
</file>