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2"/>
          <w:szCs w:val="22"/>
        </w:rPr>
        <w:t xml:space="preserve">ECE 501: Digital Image Processing</w:t>
      </w:r>
    </w:p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Weekly Progress Report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Project 19: SAR and Optical Feature Fusion for Crop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120"/>
      </w:tblGrid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color w:val="000000"/>
                <w:sz w:val="21"/>
                <w:szCs w:val="21"/>
              </w:rPr>
              <w:t xml:space="preserve">DIP_2026_19_3, </w:t>
            </w:r>
            <w:hyperlink w:history="1" r:id="rIddt4x_nftrop64hcc3qorp">
              <w:r>
                <w:rPr>
                  <w:color w:val="000000"/>
                  <w:sz w:val="21"/>
                  <w:szCs w:val="21"/>
                  <w:u w:val="single"/>
                </w:rPr>
                <w:t xml:space="preserve">github.com/Het1236/DIP_2026_19_3</w:t>
              </w:r>
            </w:hyperlink>
          </w:p>
        </w:tc>
      </w:tr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Report No. / Date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>Week 5, 10 October 2026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Assigned Dataset</w:t>
            </w:r>
          </w:p>
        </w:tc>
        <w:tc>
          <w:tcPr>
            <w:tcW w:type="dxa" w:w="6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YieldSAT, Group B (Argentina and Brazil)</w:t>
            </w:r>
          </w:p>
        </w:tc>
      </w:tr>
    </w:tbl>
    <w:p>
      <w:pPr>
        <w:spacing w:after="100" w:before="220"/>
      </w:pPr>
      <w:r>
        <w:rPr>
          <w:b/>
          <w:bCs/>
          <w:color w:val="000000"/>
          <w:sz w:val="23"/>
          <w:szCs w:val="23"/>
        </w:rPr>
        <w:t xml:space="preserve">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Enrolment No.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Het Patel (Leader and POC)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AU2440266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Leader and POC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Dhairya Shah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AU2440128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Jay Daftari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AU2440271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Hiya Soni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AU2440084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Member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Work Done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changed the composite to use only the middle part of the growing season. We keep the dates from 30 percent to 70 percent of the way between seeding and harvest.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added texture features from the gray level co-occurrence matrix. These are contrast, homogeneity, energy and correlation.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compute the texture on four images. These are NIR, NDVI, VV and VH. This gives 16 texture features for each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built the feature table. Each row is one field. It has the crop label, the four index means, the VV and VH statistics and the 16 texture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picked 50 fields for each country and crop. This is 300 fields in total. We used a fixed random seed and kept only fields with Good or Average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The table was built for 270 of the 300 fields. The other 30 failed. The reasons are listed under challenges.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The NDVI values are now much higher. The mean is 0.80 for corn, 0.78 for soybean and 0.77 for wheat. Our first values were between 0.41 and 0.52.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wrote 11 new tests for the season window, the texture features and the field sampling. All tests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wrote the 2 page mid-sem report in IEEE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We made the mid-sem presentation and the speaker notes.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Literature Review</w:t>
      </w:r>
    </w:p>
    <w:p>
      <w:pPr>
        <w:spacing w:after="120"/>
      </w:pPr>
      <w:r>
        <w:rPr>
          <w:color w:val="000000"/>
          <w:sz w:val="22"/>
          <w:szCs w:val="22"/>
        </w:rPr>
        <w:t>We read the paper by Haralick and others on texture features. The gray level co-occurrence matrix counts how often two gray levels appear next to each other. We turn these counts into four numbers. Contrast is high when neighbouring pixels differ a lot. Homogeneity is high when neighbouring pixels are similar.</w:t>
      </w:r>
    </w:p>
    <w:p>
      <w:pPr>
        <w:spacing w:after="120"/>
      </w:pPr>
      <w:r>
        <w:rPr>
          <w:color w:val="000000"/>
          <w:sz w:val="22"/>
          <w:szCs w:val="22"/>
        </w:rPr>
        <w:t>We use 32 gray levels. We average over four directions at a distance of 1 pixel. This way the result does not depend on how the field is turned in the image.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Work To Be Done Next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Write the code to split the data into train and test sets and to compute accuracy, F1-score and the confusion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Train Random Forest and SVM models on the optical features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Train the same models on the SAR features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Put both results in one comparison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Decide what to do with the 30 fields that failed.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30 of the 300 fields failed. 16 had no Sentinel-1 scenes in their date range. 11 had all dates too cloudy. 2 had no Sentinel-2 date inside the season window. 1 failed because of a Google Earth Engine server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Each field needs its own Sentinel-1 download. So building the table takes a long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>The middle part of the season is one simple rule for all crops. We do not have a crop calendar for each crop.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4x_nftrop64hcc3qorp" Type="http://schemas.openxmlformats.org/officeDocument/2006/relationships/hyperlink" Target="https://github.com/Het1236/DIP_2026_19_3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2026-10-01T13:18:04.795Z</dcterms:created>
  <dcterms:modified xsi:type="dcterms:W3CDTF">2026-10-01T13:18:04.799Z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