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22"/>
          <w:szCs w:val="22"/>
        </w:rPr>
        <w:t xml:space="preserve">ECE 501: Digital Image Processing</w:t>
      </w:r>
    </w:p>
    <w:p>
      <w:pPr>
        <w:spacing w:after="40"/>
        <w:jc w:val="center"/>
      </w:pPr>
      <w:r>
        <w:rPr>
          <w:b/>
          <w:bCs/>
          <w:color w:val="000000"/>
          <w:sz w:val="30"/>
          <w:szCs w:val="30"/>
        </w:rPr>
        <w:t xml:space="preserve">Weekly Progress Report</w:t>
      </w:r>
    </w:p>
    <w:p>
      <w:pPr>
        <w:spacing w:after="200"/>
        <w:jc w:val="center"/>
      </w:pPr>
      <w:r>
        <w:rPr>
          <w:b/>
          <w:bCs/>
          <w:color w:val="000000"/>
          <w:sz w:val="24"/>
          <w:szCs w:val="24"/>
        </w:rPr>
        <w:t xml:space="preserve">Project 19: SAR and Optical Feature Fusion for Crop Classification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60"/>
        <w:gridCol w:w="6120"/>
      </w:tblGrid>
      <w:tr>
        <w:tc>
          <w:tcPr>
            <w:tcW w:type="dxa" w:w="3060"/>
            <w:tcBorders>
              <w:top w:val="single" w:color="000000" w:sz="4"/>
              <w:left w:val="single" w:color="000000" w:sz="4"/>
              <w:bottom w:val="single" w:color="000000" w:sz="4"/>
              <w:right w:val="single" w:color="000000" w:sz="4"/>
            </w:tcBorders>
          </w:tcPr>
          <w:p>
            <w:r>
              <w:rPr>
                <w:b/>
                <w:bCs/>
                <w:color w:val="000000"/>
                <w:sz w:val="21"/>
                <w:szCs w:val="21"/>
              </w:rPr>
              <w:t xml:space="preserve">Repository</w:t>
            </w:r>
          </w:p>
        </w:tc>
        <w:tc>
          <w:tcPr>
            <w:tcW w:type="dxa" w:w="6120"/>
            <w:tcBorders>
              <w:top w:val="single" w:color="000000" w:sz="4"/>
              <w:left w:val="single" w:color="000000" w:sz="4"/>
              <w:bottom w:val="single" w:color="000000" w:sz="4"/>
              <w:right w:val="single" w:color="000000" w:sz="4"/>
            </w:tcBorders>
          </w:tcPr>
          <w:p>
            <w:r>
              <w:rPr>
                <w:color w:val="000000"/>
                <w:sz w:val="21"/>
                <w:szCs w:val="21"/>
              </w:rPr>
              <w:t xml:space="preserve">DIP_2026_19_3, </w:t>
            </w:r>
            <w:hyperlink w:history="1" r:id="rIddt4x_nftrop64hcc3qorp">
              <w:r>
                <w:rPr>
                  <w:color w:val="000000"/>
                  <w:sz w:val="21"/>
                  <w:szCs w:val="21"/>
                  <w:u w:val="single"/>
                </w:rPr>
                <w:t xml:space="preserve">github.com/Het1236/DIP_2026_19_3</w:t>
              </w:r>
            </w:hyperlink>
          </w:p>
        </w:tc>
      </w:tr>
      <w:tr>
        <w:tc>
          <w:tcPr>
            <w:tcW w:type="dxa" w:w="3060"/>
            <w:tcBorders>
              <w:top w:val="single" w:color="000000" w:sz="4"/>
              <w:left w:val="single" w:color="000000" w:sz="4"/>
              <w:bottom w:val="single" w:color="000000" w:sz="4"/>
              <w:right w:val="single" w:color="000000" w:sz="4"/>
            </w:tcBorders>
          </w:tcPr>
          <w:p>
            <w:r>
              <w:rPr>
                <w:b/>
                <w:bCs/>
                <w:color w:val="000000"/>
                <w:sz w:val="21"/>
                <w:szCs w:val="21"/>
              </w:rPr>
              <w:t xml:space="preserve">Report No. / Date</w:t>
            </w:r>
          </w:p>
        </w:tc>
        <w:tc>
          <w:tcPr>
            <w:tcW w:type="dxa" w:w="6120"/>
            <w:tcBorders>
              <w:top w:val="single" w:color="000000" w:sz="4"/>
              <w:left w:val="single" w:color="000000" w:sz="4"/>
              <w:bottom w:val="single" w:color="000000" w:sz="4"/>
              <w:right w:val="single" w:color="000000" w:sz="4"/>
            </w:tcBorders>
          </w:tcPr>
          <w:p>
            <w:r>
              <w:rPr>
                <w:b w:val="false"/>
                <w:bCs w:val="false"/>
                <w:color w:val="000000"/>
                <w:sz w:val="21"/>
                <w:szCs w:val="21"/>
              </w:rPr>
              <w:t>Week 6, 17 October 2026</w:t>
            </w:r>
          </w:p>
        </w:tc>
      </w:tr>
      <w:tr>
        <w:tc>
          <w:tcPr>
            <w:tcW w:type="dxa" w:w="3060"/>
            <w:tcBorders>
              <w:top w:val="single" w:color="000000" w:sz="4"/>
              <w:left w:val="single" w:color="000000" w:sz="4"/>
              <w:bottom w:val="single" w:color="000000" w:sz="4"/>
              <w:right w:val="single" w:color="000000" w:sz="4"/>
            </w:tcBorders>
          </w:tcPr>
          <w:p>
            <w:r>
              <w:rPr>
                <w:b/>
                <w:bCs/>
                <w:color w:val="000000"/>
                <w:sz w:val="21"/>
                <w:szCs w:val="21"/>
              </w:rPr>
              <w:t xml:space="preserve">Assigned Dataset</w:t>
            </w:r>
          </w:p>
        </w:tc>
        <w:tc>
          <w:tcPr>
            <w:tcW w:type="dxa" w:w="6120"/>
            <w:tcBorders>
              <w:top w:val="single" w:color="000000" w:sz="4"/>
              <w:left w:val="single" w:color="000000" w:sz="4"/>
              <w:bottom w:val="single" w:color="000000" w:sz="4"/>
              <w:right w:val="single" w:color="000000" w:sz="4"/>
            </w:tcBorders>
          </w:tcPr>
          <w:p>
            <w:r>
              <w:rPr>
                <w:b w:val="false"/>
                <w:bCs w:val="false"/>
                <w:color w:val="000000"/>
                <w:sz w:val="21"/>
                <w:szCs w:val="21"/>
              </w:rPr>
              <w:t xml:space="preserve">YieldSAT, Group B (Argentina and Brazil)</w:t>
            </w:r>
          </w:p>
        </w:tc>
      </w:tr>
    </w:tbl>
    <w:p>
      <w:pPr>
        <w:spacing w:after="100" w:before="220"/>
      </w:pPr>
      <w:r>
        <w:rPr>
          <w:b/>
          <w:bCs/>
          <w:color w:val="000000"/>
          <w:sz w:val="23"/>
          <w:szCs w:val="23"/>
        </w:rPr>
        <w:t xml:space="preserve">Team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4080"/>
      </w:tblGrid>
      <w:tr>
        <w:tc>
          <w:tcPr>
            <w:tcW w:type="dxa" w:w="3600"/>
            <w:tcBorders>
              <w:top w:val="single" w:color="000000" w:sz="4"/>
              <w:left w:val="single" w:color="000000" w:sz="4"/>
              <w:bottom w:val="single" w:color="000000" w:sz="4"/>
              <w:right w:val="single" w:color="000000" w:sz="4"/>
            </w:tcBorders>
          </w:tcPr>
          <w:p>
            <w:r>
              <w:rPr>
                <w:b/>
                <w:bCs/>
                <w:color w:val="000000"/>
                <w:sz w:val="21"/>
                <w:szCs w:val="21"/>
              </w:rPr>
              <w:t xml:space="preserve">Name</w:t>
            </w:r>
          </w:p>
        </w:tc>
        <w:tc>
          <w:tcPr>
            <w:tcW w:type="dxa" w:w="2400"/>
            <w:tcBorders>
              <w:top w:val="single" w:color="000000" w:sz="4"/>
              <w:left w:val="single" w:color="000000" w:sz="4"/>
              <w:bottom w:val="single" w:color="000000" w:sz="4"/>
              <w:right w:val="single" w:color="000000" w:sz="4"/>
            </w:tcBorders>
          </w:tcPr>
          <w:p>
            <w:r>
              <w:rPr>
                <w:b/>
                <w:bCs/>
                <w:color w:val="000000"/>
                <w:sz w:val="21"/>
                <w:szCs w:val="21"/>
              </w:rPr>
              <w:t xml:space="preserve">Enrolment No.</w:t>
            </w:r>
          </w:p>
        </w:tc>
        <w:tc>
          <w:tcPr>
            <w:tcW w:type="dxa" w:w="4080"/>
            <w:tcBorders>
              <w:top w:val="single" w:color="000000" w:sz="4"/>
              <w:left w:val="single" w:color="000000" w:sz="4"/>
              <w:bottom w:val="single" w:color="000000" w:sz="4"/>
              <w:right w:val="single" w:color="000000" w:sz="4"/>
            </w:tcBorders>
          </w:tcPr>
          <w:p>
            <w:r>
              <w:rPr>
                <w:b/>
                <w:bCs/>
                <w:color w:val="000000"/>
                <w:sz w:val="21"/>
                <w:szCs w:val="21"/>
              </w:rPr>
              <w:t xml:space="preserve">Role</w:t>
            </w:r>
          </w:p>
        </w:tc>
      </w:tr>
      <w:tr>
        <w:tc>
          <w:tcPr>
            <w:tcW w:type="dxa" w:w="3600"/>
            <w:tcBorders>
              <w:top w:val="single" w:color="000000" w:sz="4"/>
              <w:left w:val="single" w:color="000000" w:sz="4"/>
              <w:bottom w:val="single" w:color="000000" w:sz="4"/>
              <w:right w:val="single" w:color="000000" w:sz="4"/>
            </w:tcBorders>
          </w:tcPr>
          <w:p>
            <w:r>
              <w:rPr>
                <w:b w:val="false"/>
                <w:bCs w:val="false"/>
                <w:color w:val="000000"/>
                <w:sz w:val="21"/>
                <w:szCs w:val="21"/>
              </w:rPr>
              <w:t xml:space="preserve">Het Patel (Leader and POC)</w:t>
            </w:r>
          </w:p>
        </w:tc>
        <w:tc>
          <w:tcPr>
            <w:tcW w:type="dxa" w:w="2400"/>
            <w:tcBorders>
              <w:top w:val="single" w:color="000000" w:sz="4"/>
              <w:left w:val="single" w:color="000000" w:sz="4"/>
              <w:bottom w:val="single" w:color="000000" w:sz="4"/>
              <w:right w:val="single" w:color="000000" w:sz="4"/>
            </w:tcBorders>
          </w:tcPr>
          <w:p>
            <w:r>
              <w:rPr>
                <w:b w:val="false"/>
                <w:bCs w:val="false"/>
                <w:color w:val="000000"/>
                <w:sz w:val="21"/>
                <w:szCs w:val="21"/>
              </w:rPr>
              <w:t xml:space="preserve">AU2440266</w:t>
            </w:r>
          </w:p>
        </w:tc>
        <w:tc>
          <w:tcPr>
            <w:tcW w:type="dxa" w:w="4080"/>
            <w:tcBorders>
              <w:top w:val="single" w:color="000000" w:sz="4"/>
              <w:left w:val="single" w:color="000000" w:sz="4"/>
              <w:bottom w:val="single" w:color="000000" w:sz="4"/>
              <w:right w:val="single" w:color="000000" w:sz="4"/>
            </w:tcBorders>
          </w:tcPr>
          <w:p>
            <w:r>
              <w:rPr>
                <w:b w:val="false"/>
                <w:bCs w:val="false"/>
                <w:color w:val="000000"/>
                <w:sz w:val="21"/>
                <w:szCs w:val="21"/>
              </w:rPr>
              <w:t xml:space="preserve">Leader and POC</w:t>
            </w:r>
          </w:p>
        </w:tc>
      </w:tr>
      <w:tr>
        <w:tc>
          <w:tcPr>
            <w:tcW w:type="dxa" w:w="3600"/>
            <w:tcBorders>
              <w:top w:val="single" w:color="000000" w:sz="4"/>
              <w:left w:val="single" w:color="000000" w:sz="4"/>
              <w:bottom w:val="single" w:color="000000" w:sz="4"/>
              <w:right w:val="single" w:color="000000" w:sz="4"/>
            </w:tcBorders>
          </w:tcPr>
          <w:p>
            <w:r>
              <w:rPr>
                <w:b w:val="false"/>
                <w:bCs w:val="false"/>
                <w:color w:val="000000"/>
                <w:sz w:val="21"/>
                <w:szCs w:val="21"/>
              </w:rPr>
              <w:t xml:space="preserve">Dhairya Shah</w:t>
            </w:r>
          </w:p>
        </w:tc>
        <w:tc>
          <w:tcPr>
            <w:tcW w:type="dxa" w:w="2400"/>
            <w:tcBorders>
              <w:top w:val="single" w:color="000000" w:sz="4"/>
              <w:left w:val="single" w:color="000000" w:sz="4"/>
              <w:bottom w:val="single" w:color="000000" w:sz="4"/>
              <w:right w:val="single" w:color="000000" w:sz="4"/>
            </w:tcBorders>
          </w:tcPr>
          <w:p>
            <w:r>
              <w:rPr>
                <w:b w:val="false"/>
                <w:bCs w:val="false"/>
                <w:color w:val="000000"/>
                <w:sz w:val="21"/>
                <w:szCs w:val="21"/>
              </w:rPr>
              <w:t xml:space="preserve">AU2440128</w:t>
            </w:r>
          </w:p>
        </w:tc>
        <w:tc>
          <w:tcPr>
            <w:tcW w:type="dxa" w:w="4080"/>
            <w:tcBorders>
              <w:top w:val="single" w:color="000000" w:sz="4"/>
              <w:left w:val="single" w:color="000000" w:sz="4"/>
              <w:bottom w:val="single" w:color="000000" w:sz="4"/>
              <w:right w:val="single" w:color="000000" w:sz="4"/>
            </w:tcBorders>
          </w:tcPr>
          <w:p>
            <w:r>
              <w:rPr>
                <w:b w:val="false"/>
                <w:bCs w:val="false"/>
                <w:color w:val="000000"/>
                <w:sz w:val="21"/>
                <w:szCs w:val="21"/>
              </w:rPr>
              <w:t xml:space="preserve">Member</w:t>
            </w:r>
          </w:p>
        </w:tc>
      </w:tr>
      <w:tr>
        <w:tc>
          <w:tcPr>
            <w:tcW w:type="dxa" w:w="3600"/>
            <w:tcBorders>
              <w:top w:val="single" w:color="000000" w:sz="4"/>
              <w:left w:val="single" w:color="000000" w:sz="4"/>
              <w:bottom w:val="single" w:color="000000" w:sz="4"/>
              <w:right w:val="single" w:color="000000" w:sz="4"/>
            </w:tcBorders>
          </w:tcPr>
          <w:p>
            <w:r>
              <w:rPr>
                <w:b w:val="false"/>
                <w:bCs w:val="false"/>
                <w:color w:val="000000"/>
                <w:sz w:val="21"/>
                <w:szCs w:val="21"/>
              </w:rPr>
              <w:t xml:space="preserve">Jay Daftari</w:t>
            </w:r>
          </w:p>
        </w:tc>
        <w:tc>
          <w:tcPr>
            <w:tcW w:type="dxa" w:w="2400"/>
            <w:tcBorders>
              <w:top w:val="single" w:color="000000" w:sz="4"/>
              <w:left w:val="single" w:color="000000" w:sz="4"/>
              <w:bottom w:val="single" w:color="000000" w:sz="4"/>
              <w:right w:val="single" w:color="000000" w:sz="4"/>
            </w:tcBorders>
          </w:tcPr>
          <w:p>
            <w:r>
              <w:rPr>
                <w:b w:val="false"/>
                <w:bCs w:val="false"/>
                <w:color w:val="000000"/>
                <w:sz w:val="21"/>
                <w:szCs w:val="21"/>
              </w:rPr>
              <w:t xml:space="preserve">AU2440271</w:t>
            </w:r>
          </w:p>
        </w:tc>
        <w:tc>
          <w:tcPr>
            <w:tcW w:type="dxa" w:w="4080"/>
            <w:tcBorders>
              <w:top w:val="single" w:color="000000" w:sz="4"/>
              <w:left w:val="single" w:color="000000" w:sz="4"/>
              <w:bottom w:val="single" w:color="000000" w:sz="4"/>
              <w:right w:val="single" w:color="000000" w:sz="4"/>
            </w:tcBorders>
          </w:tcPr>
          <w:p>
            <w:r>
              <w:rPr>
                <w:b w:val="false"/>
                <w:bCs w:val="false"/>
                <w:color w:val="000000"/>
                <w:sz w:val="21"/>
                <w:szCs w:val="21"/>
              </w:rPr>
              <w:t xml:space="preserve">Member</w:t>
            </w:r>
          </w:p>
        </w:tc>
      </w:tr>
      <w:tr>
        <w:tc>
          <w:tcPr>
            <w:tcW w:type="dxa" w:w="3600"/>
            <w:tcBorders>
              <w:top w:val="single" w:color="000000" w:sz="4"/>
              <w:left w:val="single" w:color="000000" w:sz="4"/>
              <w:bottom w:val="single" w:color="000000" w:sz="4"/>
              <w:right w:val="single" w:color="000000" w:sz="4"/>
            </w:tcBorders>
          </w:tcPr>
          <w:p>
            <w:r>
              <w:rPr>
                <w:b w:val="false"/>
                <w:bCs w:val="false"/>
                <w:color w:val="000000"/>
                <w:sz w:val="21"/>
                <w:szCs w:val="21"/>
              </w:rPr>
              <w:t xml:space="preserve">Hiya Soni</w:t>
            </w:r>
          </w:p>
        </w:tc>
        <w:tc>
          <w:tcPr>
            <w:tcW w:type="dxa" w:w="2400"/>
            <w:tcBorders>
              <w:top w:val="single" w:color="000000" w:sz="4"/>
              <w:left w:val="single" w:color="000000" w:sz="4"/>
              <w:bottom w:val="single" w:color="000000" w:sz="4"/>
              <w:right w:val="single" w:color="000000" w:sz="4"/>
            </w:tcBorders>
          </w:tcPr>
          <w:p>
            <w:r>
              <w:rPr>
                <w:b w:val="false"/>
                <w:bCs w:val="false"/>
                <w:color w:val="000000"/>
                <w:sz w:val="21"/>
                <w:szCs w:val="21"/>
              </w:rPr>
              <w:t xml:space="preserve">AU2440084</w:t>
            </w:r>
          </w:p>
        </w:tc>
        <w:tc>
          <w:tcPr>
            <w:tcW w:type="dxa" w:w="4080"/>
            <w:tcBorders>
              <w:top w:val="single" w:color="000000" w:sz="4"/>
              <w:left w:val="single" w:color="000000" w:sz="4"/>
              <w:bottom w:val="single" w:color="000000" w:sz="4"/>
              <w:right w:val="single" w:color="000000" w:sz="4"/>
            </w:tcBorders>
          </w:tcPr>
          <w:p>
            <w:r>
              <w:rPr>
                <w:b w:val="false"/>
                <w:bCs w:val="false"/>
                <w:color w:val="000000"/>
                <w:sz w:val="21"/>
                <w:szCs w:val="21"/>
              </w:rPr>
              <w:t xml:space="preserve">Member</w:t>
            </w:r>
          </w:p>
        </w:tc>
      </w:tr>
    </w:tbl>
    <w:p>
      <w:pPr>
        <w:pStyle w:val="Heading1"/>
        <w:spacing w:after="120" w:before="240"/>
      </w:pPr>
      <w:r>
        <w:rPr>
          <w:b/>
          <w:bCs/>
          <w:color w:val="000000"/>
          <w:sz w:val="26"/>
          <w:szCs w:val="26"/>
        </w:rPr>
        <w:t xml:space="preserve">Work Done This Week</w:t>
      </w:r>
    </w:p>
    <w:p>
      <w:pPr>
        <w:pStyle w:val="ListParagraph"/>
        <w:numPr>
          <w:ilvl w:val="0"/>
          <w:numId w:val="2"/>
        </w:numPr>
        <w:spacing w:after="80"/>
      </w:pPr>
      <w:r>
        <w:rPr>
          <w:color w:val="000000"/>
          <w:sz w:val="22"/>
          <w:szCs w:val="22"/>
        </w:rPr>
        <w:t>We wrote the code to split the data into train and test sets. The split is 80 percent and 20 percent and keeps the same crop mix in both parts. We used a fixed random seed.</w:t>
      </w:r>
    </w:p>
    <w:p>
      <w:pPr>
        <w:pStyle w:val="ListParagraph"/>
        <w:numPr>
          <w:ilvl w:val="0"/>
          <w:numId w:val="2"/>
        </w:numPr>
        <w:spacing w:after="80"/>
      </w:pPr>
      <w:r>
        <w:rPr>
          <w:color w:val="000000"/>
          <w:sz w:val="22"/>
          <w:szCs w:val="22"/>
        </w:rPr>
        <w:t>We wrote the code to measure results. It gives accuracy, macro F1-score and a confusion matrix.</w:t>
      </w:r>
    </w:p>
    <w:p>
      <w:pPr>
        <w:pStyle w:val="ListParagraph"/>
        <w:numPr>
          <w:ilvl w:val="0"/>
          <w:numId w:val="2"/>
        </w:numPr>
        <w:spacing w:after="80"/>
      </w:pPr>
      <w:r>
        <w:rPr>
          <w:color w:val="000000"/>
          <w:sz w:val="22"/>
          <w:szCs w:val="22"/>
        </w:rPr>
        <w:t>We trained Random Forest and SVM models on the optical features only. These are 12 features. They are the four indices and the texture of NIR and NDVI.</w:t>
      </w:r>
    </w:p>
    <w:p>
      <w:pPr>
        <w:pStyle w:val="ListParagraph"/>
        <w:numPr>
          <w:ilvl w:val="0"/>
          <w:numId w:val="2"/>
        </w:numPr>
        <w:spacing w:after="80"/>
      </w:pPr>
      <w:r>
        <w:rPr>
          <w:color w:val="000000"/>
          <w:sz w:val="22"/>
          <w:szCs w:val="22"/>
        </w:rPr>
        <w:t>We trained the same two models on the SAR features only. These are 13 features. They are the VV and VH statistics and the texture of VV and VH.</w:t>
      </w:r>
    </w:p>
    <w:p>
      <w:pPr>
        <w:pStyle w:val="ListParagraph"/>
        <w:numPr>
          <w:ilvl w:val="0"/>
          <w:numId w:val="2"/>
        </w:numPr>
        <w:spacing w:after="80"/>
      </w:pPr>
      <w:r>
        <w:rPr>
          <w:color w:val="000000"/>
          <w:sz w:val="22"/>
          <w:szCs w:val="22"/>
        </w:rPr>
        <w:t>We used 270 fields. 216 fields are for training and 54 fields are for testing.</w:t>
      </w:r>
    </w:p>
    <w:p>
      <w:pPr>
        <w:pStyle w:val="ListParagraph"/>
        <w:numPr>
          <w:ilvl w:val="0"/>
          <w:numId w:val="2"/>
        </w:numPr>
        <w:spacing w:after="80"/>
      </w:pPr>
      <w:r>
        <w:rPr>
          <w:color w:val="000000"/>
          <w:sz w:val="22"/>
          <w:szCs w:val="22"/>
        </w:rPr>
        <w:t>SAR gave better results than optical. The best model was Random Forest on SAR. It had an accuracy of 0.81 and a macro F1-score of 0.81.</w:t>
      </w:r>
    </w:p>
    <w:p>
      <w:pPr>
        <w:pStyle w:val="ListParagraph"/>
        <w:numPr>
          <w:ilvl w:val="0"/>
          <w:numId w:val="2"/>
        </w:numPr>
        <w:spacing w:after="80"/>
      </w:pPr>
      <w:r>
        <w:rPr>
          <w:color w:val="000000"/>
          <w:sz w:val="22"/>
          <w:szCs w:val="22"/>
        </w:rPr>
        <w:t>The best optical model was SVM. It had an accuracy of 0.69 and a macro F1-score of 0.68.</w:t>
      </w:r>
    </w:p>
    <w:p>
      <w:pPr>
        <w:pStyle w:val="ListParagraph"/>
        <w:numPr>
          <w:ilvl w:val="0"/>
          <w:numId w:val="2"/>
        </w:numPr>
        <w:spacing w:after="80"/>
      </w:pPr>
      <w:r>
        <w:rPr>
          <w:color w:val="000000"/>
          <w:sz w:val="22"/>
          <w:szCs w:val="22"/>
        </w:rPr>
        <w:t>We saved a comparison table and a confusion matrix for each of the four models.</w:t>
      </w:r>
    </w:p>
    <w:p>
      <w:pPr>
        <w:pStyle w:val="ListParagraph"/>
        <w:numPr>
          <w:ilvl w:val="0"/>
          <w:numId w:val="2"/>
        </w:numPr>
        <w:spacing w:after="80"/>
      </w:pPr>
      <w:r>
        <w:rPr>
          <w:color w:val="000000"/>
          <w:sz w:val="22"/>
          <w:szCs w:val="22"/>
        </w:rPr>
        <w:t>We checked which features matter most. For SAR the top feature is the mean VV. For optical the top feature is the mean EVI.</w:t>
      </w:r>
    </w:p>
    <w:p>
      <w:pPr>
        <w:pStyle w:val="ListParagraph"/>
        <w:numPr>
          <w:ilvl w:val="0"/>
          <w:numId w:val="2"/>
        </w:numPr>
        <w:spacing w:after="80"/>
      </w:pPr>
      <w:r>
        <w:rPr>
          <w:color w:val="000000"/>
          <w:sz w:val="22"/>
          <w:szCs w:val="22"/>
        </w:rPr>
        <w:t>We wrote 11 new tests for the training and evaluation code. All tests pass.</w:t>
      </w:r>
    </w:p>
    <w:p>
      <w:pPr>
        <w:pStyle w:val="Heading1"/>
        <w:spacing w:after="120" w:before="240"/>
      </w:pPr>
      <w:r>
        <w:rPr>
          <w:b/>
          <w:bCs/>
          <w:color w:val="000000"/>
          <w:sz w:val="26"/>
          <w:szCs w:val="26"/>
        </w:rPr>
        <w:t xml:space="preserve">Literature Review</w:t>
      </w:r>
    </w:p>
    <w:p>
      <w:pPr>
        <w:spacing w:after="120"/>
      </w:pPr>
      <w:r>
        <w:rPr>
          <w:color w:val="000000"/>
          <w:sz w:val="22"/>
          <w:szCs w:val="22"/>
        </w:rPr>
        <w:t>We read the scikit-learn documentation for Random Forest and SVM. A Random Forest is many decision trees that vote on the answer. An SVM finds a boundary that separates the classes with the widest gap. The SVM needs the features on the same scale, so we scale them first.</w:t>
      </w:r>
    </w:p>
    <w:p>
      <w:pPr>
        <w:spacing w:after="120"/>
      </w:pPr>
      <w:r>
        <w:rPr>
          <w:color w:val="000000"/>
          <w:sz w:val="22"/>
          <w:szCs w:val="22"/>
        </w:rPr>
        <w:t>We also read how accuracy and F1-score differ. Accuracy is the share of correct answers. Macro F1-score gives each crop the same weight. We report both because the three crops are not exactly the same size.</w:t>
      </w:r>
    </w:p>
    <w:p>
      <w:pPr>
        <w:pStyle w:val="Heading1"/>
        <w:spacing w:after="120" w:before="240"/>
      </w:pPr>
      <w:r>
        <w:rPr>
          <w:b/>
          <w:bCs/>
          <w:color w:val="000000"/>
          <w:sz w:val="26"/>
          <w:szCs w:val="26"/>
        </w:rPr>
        <w:t xml:space="preserve">Work To Be Done Next Week</w:t>
      </w:r>
    </w:p>
    <w:p>
      <w:pPr>
        <w:pStyle w:val="ListParagraph"/>
        <w:numPr>
          <w:ilvl w:val="0"/>
          <w:numId w:val="2"/>
        </w:numPr>
        <w:spacing w:after="80"/>
      </w:pPr>
      <w:r>
        <w:rPr>
          <w:color w:val="000000"/>
          <w:sz w:val="22"/>
          <w:szCs w:val="22"/>
        </w:rPr>
        <w:t>Join the optical and SAR features into one fused feature set.</w:t>
      </w:r>
    </w:p>
    <w:p>
      <w:pPr>
        <w:pStyle w:val="ListParagraph"/>
        <w:numPr>
          <w:ilvl w:val="0"/>
          <w:numId w:val="2"/>
        </w:numPr>
        <w:spacing w:after="80"/>
      </w:pPr>
      <w:r>
        <w:rPr>
          <w:color w:val="000000"/>
          <w:sz w:val="22"/>
          <w:szCs w:val="22"/>
        </w:rPr>
        <w:t>Remove features that repeat the same information.</w:t>
      </w:r>
    </w:p>
    <w:p>
      <w:pPr>
        <w:pStyle w:val="ListParagraph"/>
        <w:numPr>
          <w:ilvl w:val="0"/>
          <w:numId w:val="2"/>
        </w:numPr>
        <w:spacing w:after="80"/>
      </w:pPr>
      <w:r>
        <w:rPr>
          <w:color w:val="000000"/>
          <w:sz w:val="22"/>
          <w:szCs w:val="22"/>
        </w:rPr>
        <w:t>Tune the models with cross validation on the training data.</w:t>
      </w:r>
    </w:p>
    <w:p>
      <w:pPr>
        <w:pStyle w:val="ListParagraph"/>
        <w:numPr>
          <w:ilvl w:val="0"/>
          <w:numId w:val="2"/>
        </w:numPr>
        <w:spacing w:after="80"/>
      </w:pPr>
      <w:r>
        <w:rPr>
          <w:color w:val="000000"/>
          <w:sz w:val="22"/>
          <w:szCs w:val="22"/>
        </w:rPr>
        <w:t>Compare optical-only, SAR-only and fused results on the same test set.</w:t>
      </w:r>
    </w:p>
    <w:p>
      <w:pPr>
        <w:pStyle w:val="ListParagraph"/>
        <w:numPr>
          <w:ilvl w:val="0"/>
          <w:numId w:val="2"/>
        </w:numPr>
        <w:spacing w:after="80"/>
      </w:pPr>
      <w:r>
        <w:rPr>
          <w:color w:val="000000"/>
          <w:sz w:val="22"/>
          <w:szCs w:val="22"/>
        </w:rPr>
        <w:t>Write a first conclusion on whether fusion helps.</w:t>
      </w:r>
    </w:p>
    <w:p>
      <w:pPr>
        <w:pStyle w:val="Heading1"/>
        <w:spacing w:after="120" w:before="240"/>
      </w:pPr>
      <w:r>
        <w:rPr>
          <w:b/>
          <w:bCs/>
          <w:color w:val="000000"/>
          <w:sz w:val="26"/>
          <w:szCs w:val="26"/>
        </w:rPr>
        <w:t xml:space="preserve">Challenges Faced</w:t>
      </w:r>
    </w:p>
    <w:p>
      <w:pPr>
        <w:pStyle w:val="ListParagraph"/>
        <w:numPr>
          <w:ilvl w:val="0"/>
          <w:numId w:val="2"/>
        </w:numPr>
        <w:spacing w:after="80"/>
      </w:pPr>
      <w:r>
        <w:rPr>
          <w:color w:val="000000"/>
          <w:sz w:val="22"/>
          <w:szCs w:val="22"/>
        </w:rPr>
        <w:t>The test set is small. It has only 54 fields, so one field changes the accuracy by about 2 percent. We cannot say that the small differences between models are real.</w:t>
      </w:r>
    </w:p>
    <w:p>
      <w:pPr>
        <w:pStyle w:val="ListParagraph"/>
        <w:numPr>
          <w:ilvl w:val="0"/>
          <w:numId w:val="2"/>
        </w:numPr>
        <w:spacing w:after="80"/>
      </w:pPr>
      <w:r>
        <w:rPr>
          <w:color w:val="000000"/>
          <w:sz w:val="22"/>
          <w:szCs w:val="22"/>
        </w:rPr>
        <w:t>We used only one train and test split so far. The numbers can change with another split.</w:t>
      </w:r>
    </w:p>
    <w:p>
      <w:pPr>
        <w:pStyle w:val="ListParagraph"/>
        <w:numPr>
          <w:ilvl w:val="0"/>
          <w:numId w:val="2"/>
        </w:numPr>
        <w:spacing w:after="80"/>
      </w:pPr>
      <w:r>
        <w:rPr>
          <w:color w:val="000000"/>
          <w:sz w:val="22"/>
          <w:szCs w:val="22"/>
        </w:rPr>
        <w:t>Corn is the hardest crop. The optical Random Forest found only 4 of 18 corn fields. Corn was mixed up with soybean and wheat.</w:t>
      </w:r>
    </w:p>
    <w:p>
      <w:pPr>
        <w:pStyle w:val="ListParagraph"/>
        <w:numPr>
          <w:ilvl w:val="0"/>
          <w:numId w:val="2"/>
        </w:numPr>
        <w:spacing w:after="80"/>
      </w:pPr>
      <w:r>
        <w:rPr>
          <w:color w:val="000000"/>
          <w:sz w:val="22"/>
          <w:szCs w:val="22"/>
        </w:rPr>
        <w:t>The optical features did worse than we expected. We do not know the reason yet.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t4x_nftrop64hcc3qorp" Type="http://schemas.openxmlformats.org/officeDocument/2006/relationships/hyperlink" Target="https://github.com/Het1236/DIP_2026_19_3" TargetMode="Externa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2026-10-01T13:18:04.795Z</dcterms:created>
  <dcterms:modified xsi:type="dcterms:W3CDTF">2026-10-01T13:18:04.799Z</dcterms:modified>
</cp:coreProperties>
</file>

<file path=docProps/custom.xml><?xml version="1.0" encoding="utf-8"?>
<Properties xmlns="http://schemas.openxmlformats.org/officeDocument/2006/custom-properties" xmlns:vt="http://schemas.openxmlformats.org/officeDocument/2006/docPropsVTypes"/>
</file>