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102714" w14:textId="00752906" w:rsidR="00863A2B" w:rsidRDefault="00551BBA" w:rsidP="00377DBD">
      <w:pPr>
        <w:pStyle w:val="Title"/>
        <w:rPr>
          <w:color w:val="215E99" w:themeColor="text2" w:themeTint="BF"/>
        </w:rPr>
      </w:pPr>
      <w:r w:rsidRPr="00A15A10">
        <w:rPr>
          <w:color w:val="215E99" w:themeColor="text2" w:themeTint="BF"/>
        </w:rPr>
        <w:t>The Business of Tesla: Financial Insights &amp; Industry Benchmarking</w:t>
      </w:r>
    </w:p>
    <w:p w14:paraId="3C2E113E" w14:textId="77777777" w:rsidR="00A15A10" w:rsidRPr="00A15A10" w:rsidRDefault="00A15A10" w:rsidP="00A15A10"/>
    <w:sdt>
      <w:sdtPr>
        <w:rPr>
          <w:rFonts w:asciiTheme="minorHAnsi" w:eastAsiaTheme="minorHAnsi" w:hAnsiTheme="minorHAnsi" w:cstheme="minorBidi"/>
          <w:color w:val="auto"/>
          <w:kern w:val="2"/>
          <w:sz w:val="24"/>
          <w:szCs w:val="24"/>
          <w:lang w:val="en-NZ"/>
          <w14:ligatures w14:val="standardContextual"/>
        </w:rPr>
        <w:id w:val="-1372377275"/>
        <w:docPartObj>
          <w:docPartGallery w:val="Table of Contents"/>
          <w:docPartUnique/>
        </w:docPartObj>
      </w:sdtPr>
      <w:sdtEndPr>
        <w:rPr>
          <w:b/>
          <w:bCs/>
          <w:noProof/>
        </w:rPr>
      </w:sdtEndPr>
      <w:sdtContent>
        <w:p w14:paraId="4F2D4B28" w14:textId="07AF2195" w:rsidR="007A6540" w:rsidRDefault="007A6540">
          <w:pPr>
            <w:pStyle w:val="TOCHeading"/>
          </w:pPr>
          <w:r>
            <w:t>Contents</w:t>
          </w:r>
        </w:p>
        <w:p w14:paraId="19A461D2" w14:textId="31BADCE0" w:rsidR="00A15A10" w:rsidRDefault="007A6540">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191196595" w:history="1">
            <w:r w:rsidR="00A15A10" w:rsidRPr="00D25C76">
              <w:rPr>
                <w:rStyle w:val="Hyperlink"/>
                <w:noProof/>
              </w:rPr>
              <w:t>Project Background</w:t>
            </w:r>
            <w:r w:rsidR="00A15A10">
              <w:rPr>
                <w:noProof/>
                <w:webHidden/>
              </w:rPr>
              <w:tab/>
            </w:r>
            <w:r w:rsidR="00A15A10">
              <w:rPr>
                <w:noProof/>
                <w:webHidden/>
              </w:rPr>
              <w:fldChar w:fldCharType="begin"/>
            </w:r>
            <w:r w:rsidR="00A15A10">
              <w:rPr>
                <w:noProof/>
                <w:webHidden/>
              </w:rPr>
              <w:instrText xml:space="preserve"> PAGEREF _Toc191196595 \h </w:instrText>
            </w:r>
            <w:r w:rsidR="00A15A10">
              <w:rPr>
                <w:noProof/>
                <w:webHidden/>
              </w:rPr>
            </w:r>
            <w:r w:rsidR="00A15A10">
              <w:rPr>
                <w:noProof/>
                <w:webHidden/>
              </w:rPr>
              <w:fldChar w:fldCharType="separate"/>
            </w:r>
            <w:r w:rsidR="00A15A10">
              <w:rPr>
                <w:noProof/>
                <w:webHidden/>
              </w:rPr>
              <w:t>2</w:t>
            </w:r>
            <w:r w:rsidR="00A15A10">
              <w:rPr>
                <w:noProof/>
                <w:webHidden/>
              </w:rPr>
              <w:fldChar w:fldCharType="end"/>
            </w:r>
          </w:hyperlink>
        </w:p>
        <w:p w14:paraId="524987DD" w14:textId="0B19BE8C" w:rsidR="00A15A10" w:rsidRDefault="00A15A10">
          <w:pPr>
            <w:pStyle w:val="TOC1"/>
            <w:tabs>
              <w:tab w:val="right" w:leader="dot" w:pos="9016"/>
            </w:tabs>
            <w:rPr>
              <w:rFonts w:eastAsiaTheme="minorEastAsia"/>
              <w:noProof/>
              <w:lang w:eastAsia="en-NZ"/>
            </w:rPr>
          </w:pPr>
          <w:hyperlink w:anchor="_Toc191196596" w:history="1">
            <w:r w:rsidRPr="00D25C76">
              <w:rPr>
                <w:rStyle w:val="Hyperlink"/>
                <w:noProof/>
              </w:rPr>
              <w:t>Executive summary</w:t>
            </w:r>
            <w:r>
              <w:rPr>
                <w:noProof/>
                <w:webHidden/>
              </w:rPr>
              <w:tab/>
            </w:r>
            <w:r>
              <w:rPr>
                <w:noProof/>
                <w:webHidden/>
              </w:rPr>
              <w:fldChar w:fldCharType="begin"/>
            </w:r>
            <w:r>
              <w:rPr>
                <w:noProof/>
                <w:webHidden/>
              </w:rPr>
              <w:instrText xml:space="preserve"> PAGEREF _Toc191196596 \h </w:instrText>
            </w:r>
            <w:r>
              <w:rPr>
                <w:noProof/>
                <w:webHidden/>
              </w:rPr>
            </w:r>
            <w:r>
              <w:rPr>
                <w:noProof/>
                <w:webHidden/>
              </w:rPr>
              <w:fldChar w:fldCharType="separate"/>
            </w:r>
            <w:r>
              <w:rPr>
                <w:noProof/>
                <w:webHidden/>
              </w:rPr>
              <w:t>2</w:t>
            </w:r>
            <w:r>
              <w:rPr>
                <w:noProof/>
                <w:webHidden/>
              </w:rPr>
              <w:fldChar w:fldCharType="end"/>
            </w:r>
          </w:hyperlink>
        </w:p>
        <w:p w14:paraId="69EDFA35" w14:textId="6812D867" w:rsidR="00A15A10" w:rsidRDefault="00A15A10">
          <w:pPr>
            <w:pStyle w:val="TOC1"/>
            <w:tabs>
              <w:tab w:val="right" w:leader="dot" w:pos="9016"/>
            </w:tabs>
            <w:rPr>
              <w:rFonts w:eastAsiaTheme="minorEastAsia"/>
              <w:noProof/>
              <w:lang w:eastAsia="en-NZ"/>
            </w:rPr>
          </w:pPr>
          <w:hyperlink w:anchor="_Toc191196597" w:history="1">
            <w:r w:rsidRPr="00D25C76">
              <w:rPr>
                <w:rStyle w:val="Hyperlink"/>
                <w:noProof/>
              </w:rPr>
              <w:t>Data Collection and Methodology</w:t>
            </w:r>
            <w:r>
              <w:rPr>
                <w:noProof/>
                <w:webHidden/>
              </w:rPr>
              <w:tab/>
            </w:r>
            <w:r>
              <w:rPr>
                <w:noProof/>
                <w:webHidden/>
              </w:rPr>
              <w:fldChar w:fldCharType="begin"/>
            </w:r>
            <w:r>
              <w:rPr>
                <w:noProof/>
                <w:webHidden/>
              </w:rPr>
              <w:instrText xml:space="preserve"> PAGEREF _Toc191196597 \h </w:instrText>
            </w:r>
            <w:r>
              <w:rPr>
                <w:noProof/>
                <w:webHidden/>
              </w:rPr>
            </w:r>
            <w:r>
              <w:rPr>
                <w:noProof/>
                <w:webHidden/>
              </w:rPr>
              <w:fldChar w:fldCharType="separate"/>
            </w:r>
            <w:r>
              <w:rPr>
                <w:noProof/>
                <w:webHidden/>
              </w:rPr>
              <w:t>3</w:t>
            </w:r>
            <w:r>
              <w:rPr>
                <w:noProof/>
                <w:webHidden/>
              </w:rPr>
              <w:fldChar w:fldCharType="end"/>
            </w:r>
          </w:hyperlink>
        </w:p>
        <w:p w14:paraId="69A4A3AF" w14:textId="55359886" w:rsidR="00A15A10" w:rsidRDefault="00A15A10">
          <w:pPr>
            <w:pStyle w:val="TOC1"/>
            <w:tabs>
              <w:tab w:val="right" w:leader="dot" w:pos="9016"/>
            </w:tabs>
            <w:rPr>
              <w:rFonts w:eastAsiaTheme="minorEastAsia"/>
              <w:noProof/>
              <w:lang w:eastAsia="en-NZ"/>
            </w:rPr>
          </w:pPr>
          <w:hyperlink w:anchor="_Toc191196598" w:history="1">
            <w:r w:rsidRPr="00D25C76">
              <w:rPr>
                <w:rStyle w:val="Hyperlink"/>
                <w:noProof/>
              </w:rPr>
              <w:t>Tesla’s Financial Performance Analysis</w:t>
            </w:r>
            <w:r>
              <w:rPr>
                <w:noProof/>
                <w:webHidden/>
              </w:rPr>
              <w:tab/>
            </w:r>
            <w:r>
              <w:rPr>
                <w:noProof/>
                <w:webHidden/>
              </w:rPr>
              <w:fldChar w:fldCharType="begin"/>
            </w:r>
            <w:r>
              <w:rPr>
                <w:noProof/>
                <w:webHidden/>
              </w:rPr>
              <w:instrText xml:space="preserve"> PAGEREF _Toc191196598 \h </w:instrText>
            </w:r>
            <w:r>
              <w:rPr>
                <w:noProof/>
                <w:webHidden/>
              </w:rPr>
            </w:r>
            <w:r>
              <w:rPr>
                <w:noProof/>
                <w:webHidden/>
              </w:rPr>
              <w:fldChar w:fldCharType="separate"/>
            </w:r>
            <w:r>
              <w:rPr>
                <w:noProof/>
                <w:webHidden/>
              </w:rPr>
              <w:t>3</w:t>
            </w:r>
            <w:r>
              <w:rPr>
                <w:noProof/>
                <w:webHidden/>
              </w:rPr>
              <w:fldChar w:fldCharType="end"/>
            </w:r>
          </w:hyperlink>
        </w:p>
        <w:p w14:paraId="6C286802" w14:textId="43C41136" w:rsidR="00A15A10" w:rsidRDefault="00A15A10">
          <w:pPr>
            <w:pStyle w:val="TOC2"/>
            <w:tabs>
              <w:tab w:val="right" w:leader="dot" w:pos="9016"/>
            </w:tabs>
            <w:rPr>
              <w:rFonts w:eastAsiaTheme="minorEastAsia"/>
              <w:noProof/>
              <w:lang w:eastAsia="en-NZ"/>
            </w:rPr>
          </w:pPr>
          <w:hyperlink w:anchor="_Toc191196599" w:history="1">
            <w:r w:rsidRPr="00D25C76">
              <w:rPr>
                <w:rStyle w:val="Hyperlink"/>
                <w:noProof/>
              </w:rPr>
              <w:t>Revenue Growth and Market Expansion</w:t>
            </w:r>
            <w:r>
              <w:rPr>
                <w:noProof/>
                <w:webHidden/>
              </w:rPr>
              <w:tab/>
            </w:r>
            <w:r>
              <w:rPr>
                <w:noProof/>
                <w:webHidden/>
              </w:rPr>
              <w:fldChar w:fldCharType="begin"/>
            </w:r>
            <w:r>
              <w:rPr>
                <w:noProof/>
                <w:webHidden/>
              </w:rPr>
              <w:instrText xml:space="preserve"> PAGEREF _Toc191196599 \h </w:instrText>
            </w:r>
            <w:r>
              <w:rPr>
                <w:noProof/>
                <w:webHidden/>
              </w:rPr>
            </w:r>
            <w:r>
              <w:rPr>
                <w:noProof/>
                <w:webHidden/>
              </w:rPr>
              <w:fldChar w:fldCharType="separate"/>
            </w:r>
            <w:r>
              <w:rPr>
                <w:noProof/>
                <w:webHidden/>
              </w:rPr>
              <w:t>4</w:t>
            </w:r>
            <w:r>
              <w:rPr>
                <w:noProof/>
                <w:webHidden/>
              </w:rPr>
              <w:fldChar w:fldCharType="end"/>
            </w:r>
          </w:hyperlink>
        </w:p>
        <w:p w14:paraId="652B0318" w14:textId="6A445B38" w:rsidR="00A15A10" w:rsidRDefault="00A15A10">
          <w:pPr>
            <w:pStyle w:val="TOC3"/>
            <w:tabs>
              <w:tab w:val="right" w:leader="dot" w:pos="9016"/>
            </w:tabs>
            <w:rPr>
              <w:rFonts w:eastAsiaTheme="minorEastAsia"/>
              <w:noProof/>
              <w:lang w:eastAsia="en-NZ"/>
            </w:rPr>
          </w:pPr>
          <w:hyperlink w:anchor="_Toc191196600" w:history="1">
            <w:r w:rsidRPr="00D25C76">
              <w:rPr>
                <w:rStyle w:val="Hyperlink"/>
                <w:noProof/>
              </w:rPr>
              <w:t>Summary table:</w:t>
            </w:r>
            <w:r>
              <w:rPr>
                <w:noProof/>
                <w:webHidden/>
              </w:rPr>
              <w:tab/>
            </w:r>
            <w:r>
              <w:rPr>
                <w:noProof/>
                <w:webHidden/>
              </w:rPr>
              <w:fldChar w:fldCharType="begin"/>
            </w:r>
            <w:r>
              <w:rPr>
                <w:noProof/>
                <w:webHidden/>
              </w:rPr>
              <w:instrText xml:space="preserve"> PAGEREF _Toc191196600 \h </w:instrText>
            </w:r>
            <w:r>
              <w:rPr>
                <w:noProof/>
                <w:webHidden/>
              </w:rPr>
            </w:r>
            <w:r>
              <w:rPr>
                <w:noProof/>
                <w:webHidden/>
              </w:rPr>
              <w:fldChar w:fldCharType="separate"/>
            </w:r>
            <w:r>
              <w:rPr>
                <w:noProof/>
                <w:webHidden/>
              </w:rPr>
              <w:t>5</w:t>
            </w:r>
            <w:r>
              <w:rPr>
                <w:noProof/>
                <w:webHidden/>
              </w:rPr>
              <w:fldChar w:fldCharType="end"/>
            </w:r>
          </w:hyperlink>
        </w:p>
        <w:p w14:paraId="3E229EFD" w14:textId="65BD162B" w:rsidR="00A15A10" w:rsidRDefault="00A15A10">
          <w:pPr>
            <w:pStyle w:val="TOC2"/>
            <w:tabs>
              <w:tab w:val="right" w:leader="dot" w:pos="9016"/>
            </w:tabs>
            <w:rPr>
              <w:rFonts w:eastAsiaTheme="minorEastAsia"/>
              <w:noProof/>
              <w:lang w:eastAsia="en-NZ"/>
            </w:rPr>
          </w:pPr>
          <w:hyperlink w:anchor="_Toc191196601" w:history="1">
            <w:r w:rsidRPr="00D25C76">
              <w:rPr>
                <w:rStyle w:val="Hyperlink"/>
                <w:noProof/>
              </w:rPr>
              <w:t>Analysis of Tesla's Free Cash Flow (FCF) Trend (2021–2024)</w:t>
            </w:r>
            <w:r>
              <w:rPr>
                <w:noProof/>
                <w:webHidden/>
              </w:rPr>
              <w:tab/>
            </w:r>
            <w:r>
              <w:rPr>
                <w:noProof/>
                <w:webHidden/>
              </w:rPr>
              <w:fldChar w:fldCharType="begin"/>
            </w:r>
            <w:r>
              <w:rPr>
                <w:noProof/>
                <w:webHidden/>
              </w:rPr>
              <w:instrText xml:space="preserve"> PAGEREF _Toc191196601 \h </w:instrText>
            </w:r>
            <w:r>
              <w:rPr>
                <w:noProof/>
                <w:webHidden/>
              </w:rPr>
            </w:r>
            <w:r>
              <w:rPr>
                <w:noProof/>
                <w:webHidden/>
              </w:rPr>
              <w:fldChar w:fldCharType="separate"/>
            </w:r>
            <w:r>
              <w:rPr>
                <w:noProof/>
                <w:webHidden/>
              </w:rPr>
              <w:t>6</w:t>
            </w:r>
            <w:r>
              <w:rPr>
                <w:noProof/>
                <w:webHidden/>
              </w:rPr>
              <w:fldChar w:fldCharType="end"/>
            </w:r>
          </w:hyperlink>
        </w:p>
        <w:p w14:paraId="513A1FA2" w14:textId="6ACB495B" w:rsidR="00A15A10" w:rsidRDefault="00A15A10">
          <w:pPr>
            <w:pStyle w:val="TOC2"/>
            <w:tabs>
              <w:tab w:val="right" w:leader="dot" w:pos="9016"/>
            </w:tabs>
            <w:rPr>
              <w:rFonts w:eastAsiaTheme="minorEastAsia"/>
              <w:noProof/>
              <w:lang w:eastAsia="en-NZ"/>
            </w:rPr>
          </w:pPr>
          <w:hyperlink w:anchor="_Toc191196602" w:history="1">
            <w:r w:rsidRPr="00D25C76">
              <w:rPr>
                <w:rStyle w:val="Hyperlink"/>
                <w:noProof/>
              </w:rPr>
              <w:t>Return of Assets</w:t>
            </w:r>
            <w:r>
              <w:rPr>
                <w:noProof/>
                <w:webHidden/>
              </w:rPr>
              <w:tab/>
            </w:r>
            <w:r>
              <w:rPr>
                <w:noProof/>
                <w:webHidden/>
              </w:rPr>
              <w:fldChar w:fldCharType="begin"/>
            </w:r>
            <w:r>
              <w:rPr>
                <w:noProof/>
                <w:webHidden/>
              </w:rPr>
              <w:instrText xml:space="preserve"> PAGEREF _Toc191196602 \h </w:instrText>
            </w:r>
            <w:r>
              <w:rPr>
                <w:noProof/>
                <w:webHidden/>
              </w:rPr>
            </w:r>
            <w:r>
              <w:rPr>
                <w:noProof/>
                <w:webHidden/>
              </w:rPr>
              <w:fldChar w:fldCharType="separate"/>
            </w:r>
            <w:r>
              <w:rPr>
                <w:noProof/>
                <w:webHidden/>
              </w:rPr>
              <w:t>7</w:t>
            </w:r>
            <w:r>
              <w:rPr>
                <w:noProof/>
                <w:webHidden/>
              </w:rPr>
              <w:fldChar w:fldCharType="end"/>
            </w:r>
          </w:hyperlink>
        </w:p>
        <w:p w14:paraId="3DDC6DE2" w14:textId="3FE8876E" w:rsidR="00A15A10" w:rsidRDefault="00A15A10">
          <w:pPr>
            <w:pStyle w:val="TOC1"/>
            <w:tabs>
              <w:tab w:val="right" w:leader="dot" w:pos="9016"/>
            </w:tabs>
            <w:rPr>
              <w:rFonts w:eastAsiaTheme="minorEastAsia"/>
              <w:noProof/>
              <w:lang w:eastAsia="en-NZ"/>
            </w:rPr>
          </w:pPr>
          <w:hyperlink w:anchor="_Toc191196603" w:history="1">
            <w:r w:rsidRPr="00D25C76">
              <w:rPr>
                <w:rStyle w:val="Hyperlink"/>
                <w:noProof/>
              </w:rPr>
              <w:t>Competitive Benchmarking: Tesla &amp; Industry Peers</w:t>
            </w:r>
            <w:r>
              <w:rPr>
                <w:noProof/>
                <w:webHidden/>
              </w:rPr>
              <w:tab/>
            </w:r>
            <w:r>
              <w:rPr>
                <w:noProof/>
                <w:webHidden/>
              </w:rPr>
              <w:fldChar w:fldCharType="begin"/>
            </w:r>
            <w:r>
              <w:rPr>
                <w:noProof/>
                <w:webHidden/>
              </w:rPr>
              <w:instrText xml:space="preserve"> PAGEREF _Toc191196603 \h </w:instrText>
            </w:r>
            <w:r>
              <w:rPr>
                <w:noProof/>
                <w:webHidden/>
              </w:rPr>
            </w:r>
            <w:r>
              <w:rPr>
                <w:noProof/>
                <w:webHidden/>
              </w:rPr>
              <w:fldChar w:fldCharType="separate"/>
            </w:r>
            <w:r>
              <w:rPr>
                <w:noProof/>
                <w:webHidden/>
              </w:rPr>
              <w:t>8</w:t>
            </w:r>
            <w:r>
              <w:rPr>
                <w:noProof/>
                <w:webHidden/>
              </w:rPr>
              <w:fldChar w:fldCharType="end"/>
            </w:r>
          </w:hyperlink>
        </w:p>
        <w:p w14:paraId="4C703D62" w14:textId="1EDC4D44" w:rsidR="00A15A10" w:rsidRDefault="00A15A10">
          <w:pPr>
            <w:pStyle w:val="TOC2"/>
            <w:tabs>
              <w:tab w:val="right" w:leader="dot" w:pos="9016"/>
            </w:tabs>
            <w:rPr>
              <w:rFonts w:eastAsiaTheme="minorEastAsia"/>
              <w:noProof/>
              <w:lang w:eastAsia="en-NZ"/>
            </w:rPr>
          </w:pPr>
          <w:hyperlink w:anchor="_Toc191196604" w:history="1">
            <w:r w:rsidRPr="00D25C76">
              <w:rPr>
                <w:rStyle w:val="Hyperlink"/>
                <w:noProof/>
              </w:rPr>
              <w:t>Total Revenue Generated per Company</w:t>
            </w:r>
            <w:r>
              <w:rPr>
                <w:noProof/>
                <w:webHidden/>
              </w:rPr>
              <w:tab/>
            </w:r>
            <w:r>
              <w:rPr>
                <w:noProof/>
                <w:webHidden/>
              </w:rPr>
              <w:fldChar w:fldCharType="begin"/>
            </w:r>
            <w:r>
              <w:rPr>
                <w:noProof/>
                <w:webHidden/>
              </w:rPr>
              <w:instrText xml:space="preserve"> PAGEREF _Toc191196604 \h </w:instrText>
            </w:r>
            <w:r>
              <w:rPr>
                <w:noProof/>
                <w:webHidden/>
              </w:rPr>
            </w:r>
            <w:r>
              <w:rPr>
                <w:noProof/>
                <w:webHidden/>
              </w:rPr>
              <w:fldChar w:fldCharType="separate"/>
            </w:r>
            <w:r>
              <w:rPr>
                <w:noProof/>
                <w:webHidden/>
              </w:rPr>
              <w:t>9</w:t>
            </w:r>
            <w:r>
              <w:rPr>
                <w:noProof/>
                <w:webHidden/>
              </w:rPr>
              <w:fldChar w:fldCharType="end"/>
            </w:r>
          </w:hyperlink>
        </w:p>
        <w:p w14:paraId="08EFC0FB" w14:textId="5A879F23" w:rsidR="00A15A10" w:rsidRDefault="00A15A10">
          <w:pPr>
            <w:pStyle w:val="TOC2"/>
            <w:tabs>
              <w:tab w:val="right" w:leader="dot" w:pos="9016"/>
            </w:tabs>
            <w:rPr>
              <w:rFonts w:eastAsiaTheme="minorEastAsia"/>
              <w:noProof/>
              <w:lang w:eastAsia="en-NZ"/>
            </w:rPr>
          </w:pPr>
          <w:hyperlink w:anchor="_Toc191196605" w:history="1">
            <w:r w:rsidRPr="00D25C76">
              <w:rPr>
                <w:rStyle w:val="Hyperlink"/>
                <w:noProof/>
              </w:rPr>
              <w:t>Net Profit Margin per Company</w:t>
            </w:r>
            <w:r>
              <w:rPr>
                <w:noProof/>
                <w:webHidden/>
              </w:rPr>
              <w:tab/>
            </w:r>
            <w:r>
              <w:rPr>
                <w:noProof/>
                <w:webHidden/>
              </w:rPr>
              <w:fldChar w:fldCharType="begin"/>
            </w:r>
            <w:r>
              <w:rPr>
                <w:noProof/>
                <w:webHidden/>
              </w:rPr>
              <w:instrText xml:space="preserve"> PAGEREF _Toc191196605 \h </w:instrText>
            </w:r>
            <w:r>
              <w:rPr>
                <w:noProof/>
                <w:webHidden/>
              </w:rPr>
            </w:r>
            <w:r>
              <w:rPr>
                <w:noProof/>
                <w:webHidden/>
              </w:rPr>
              <w:fldChar w:fldCharType="separate"/>
            </w:r>
            <w:r>
              <w:rPr>
                <w:noProof/>
                <w:webHidden/>
              </w:rPr>
              <w:t>10</w:t>
            </w:r>
            <w:r>
              <w:rPr>
                <w:noProof/>
                <w:webHidden/>
              </w:rPr>
              <w:fldChar w:fldCharType="end"/>
            </w:r>
          </w:hyperlink>
        </w:p>
        <w:p w14:paraId="70CB11A1" w14:textId="24F3200A" w:rsidR="00A15A10" w:rsidRDefault="00A15A10">
          <w:pPr>
            <w:pStyle w:val="TOC2"/>
            <w:tabs>
              <w:tab w:val="right" w:leader="dot" w:pos="9016"/>
            </w:tabs>
            <w:rPr>
              <w:rFonts w:eastAsiaTheme="minorEastAsia"/>
              <w:noProof/>
              <w:lang w:eastAsia="en-NZ"/>
            </w:rPr>
          </w:pPr>
          <w:hyperlink w:anchor="_Toc191196606" w:history="1">
            <w:r w:rsidRPr="00D25C76">
              <w:rPr>
                <w:rStyle w:val="Hyperlink"/>
                <w:noProof/>
              </w:rPr>
              <w:t>Free Cash Flow per Company</w:t>
            </w:r>
            <w:r>
              <w:rPr>
                <w:noProof/>
                <w:webHidden/>
              </w:rPr>
              <w:tab/>
            </w:r>
            <w:r>
              <w:rPr>
                <w:noProof/>
                <w:webHidden/>
              </w:rPr>
              <w:fldChar w:fldCharType="begin"/>
            </w:r>
            <w:r>
              <w:rPr>
                <w:noProof/>
                <w:webHidden/>
              </w:rPr>
              <w:instrText xml:space="preserve"> PAGEREF _Toc191196606 \h </w:instrText>
            </w:r>
            <w:r>
              <w:rPr>
                <w:noProof/>
                <w:webHidden/>
              </w:rPr>
            </w:r>
            <w:r>
              <w:rPr>
                <w:noProof/>
                <w:webHidden/>
              </w:rPr>
              <w:fldChar w:fldCharType="separate"/>
            </w:r>
            <w:r>
              <w:rPr>
                <w:noProof/>
                <w:webHidden/>
              </w:rPr>
              <w:t>12</w:t>
            </w:r>
            <w:r>
              <w:rPr>
                <w:noProof/>
                <w:webHidden/>
              </w:rPr>
              <w:fldChar w:fldCharType="end"/>
            </w:r>
          </w:hyperlink>
        </w:p>
        <w:p w14:paraId="39705363" w14:textId="6E5CB3FD" w:rsidR="00A15A10" w:rsidRDefault="00A15A10">
          <w:pPr>
            <w:pStyle w:val="TOC2"/>
            <w:tabs>
              <w:tab w:val="right" w:leader="dot" w:pos="9016"/>
            </w:tabs>
            <w:rPr>
              <w:rFonts w:eastAsiaTheme="minorEastAsia"/>
              <w:noProof/>
              <w:lang w:eastAsia="en-NZ"/>
            </w:rPr>
          </w:pPr>
          <w:hyperlink w:anchor="_Toc191196607" w:history="1">
            <w:r w:rsidRPr="00D25C76">
              <w:rPr>
                <w:rStyle w:val="Hyperlink"/>
                <w:noProof/>
              </w:rPr>
              <w:t>Debt-to-Equity Trends</w:t>
            </w:r>
            <w:r>
              <w:rPr>
                <w:noProof/>
                <w:webHidden/>
              </w:rPr>
              <w:tab/>
            </w:r>
            <w:r>
              <w:rPr>
                <w:noProof/>
                <w:webHidden/>
              </w:rPr>
              <w:fldChar w:fldCharType="begin"/>
            </w:r>
            <w:r>
              <w:rPr>
                <w:noProof/>
                <w:webHidden/>
              </w:rPr>
              <w:instrText xml:space="preserve"> PAGEREF _Toc191196607 \h </w:instrText>
            </w:r>
            <w:r>
              <w:rPr>
                <w:noProof/>
                <w:webHidden/>
              </w:rPr>
            </w:r>
            <w:r>
              <w:rPr>
                <w:noProof/>
                <w:webHidden/>
              </w:rPr>
              <w:fldChar w:fldCharType="separate"/>
            </w:r>
            <w:r>
              <w:rPr>
                <w:noProof/>
                <w:webHidden/>
              </w:rPr>
              <w:t>13</w:t>
            </w:r>
            <w:r>
              <w:rPr>
                <w:noProof/>
                <w:webHidden/>
              </w:rPr>
              <w:fldChar w:fldCharType="end"/>
            </w:r>
          </w:hyperlink>
        </w:p>
        <w:p w14:paraId="253BC739" w14:textId="73FD850C" w:rsidR="00A15A10" w:rsidRDefault="00A15A10">
          <w:pPr>
            <w:pStyle w:val="TOC1"/>
            <w:tabs>
              <w:tab w:val="right" w:leader="dot" w:pos="9016"/>
            </w:tabs>
            <w:rPr>
              <w:rFonts w:eastAsiaTheme="minorEastAsia"/>
              <w:noProof/>
              <w:lang w:eastAsia="en-NZ"/>
            </w:rPr>
          </w:pPr>
          <w:hyperlink w:anchor="_Toc191196608" w:history="1">
            <w:r w:rsidRPr="00D25C76">
              <w:rPr>
                <w:rStyle w:val="Hyperlink"/>
                <w:noProof/>
              </w:rPr>
              <w:t>Recommendations for Tesla:</w:t>
            </w:r>
            <w:r>
              <w:rPr>
                <w:noProof/>
                <w:webHidden/>
              </w:rPr>
              <w:tab/>
            </w:r>
            <w:r>
              <w:rPr>
                <w:noProof/>
                <w:webHidden/>
              </w:rPr>
              <w:fldChar w:fldCharType="begin"/>
            </w:r>
            <w:r>
              <w:rPr>
                <w:noProof/>
                <w:webHidden/>
              </w:rPr>
              <w:instrText xml:space="preserve"> PAGEREF _Toc191196608 \h </w:instrText>
            </w:r>
            <w:r>
              <w:rPr>
                <w:noProof/>
                <w:webHidden/>
              </w:rPr>
            </w:r>
            <w:r>
              <w:rPr>
                <w:noProof/>
                <w:webHidden/>
              </w:rPr>
              <w:fldChar w:fldCharType="separate"/>
            </w:r>
            <w:r>
              <w:rPr>
                <w:noProof/>
                <w:webHidden/>
              </w:rPr>
              <w:t>14</w:t>
            </w:r>
            <w:r>
              <w:rPr>
                <w:noProof/>
                <w:webHidden/>
              </w:rPr>
              <w:fldChar w:fldCharType="end"/>
            </w:r>
          </w:hyperlink>
        </w:p>
        <w:p w14:paraId="01568969" w14:textId="36721B14" w:rsidR="00A15A10" w:rsidRDefault="00A15A10">
          <w:pPr>
            <w:pStyle w:val="TOC2"/>
            <w:tabs>
              <w:tab w:val="right" w:leader="dot" w:pos="9016"/>
            </w:tabs>
            <w:rPr>
              <w:rFonts w:eastAsiaTheme="minorEastAsia"/>
              <w:noProof/>
              <w:lang w:eastAsia="en-NZ"/>
            </w:rPr>
          </w:pPr>
          <w:hyperlink w:anchor="_Toc191196609" w:history="1">
            <w:r w:rsidRPr="00D25C76">
              <w:rPr>
                <w:rStyle w:val="Hyperlink"/>
                <w:noProof/>
              </w:rPr>
              <w:t>Strategic Recommendations for Tesla (2024 &amp; Beyond)</w:t>
            </w:r>
            <w:r>
              <w:rPr>
                <w:noProof/>
                <w:webHidden/>
              </w:rPr>
              <w:tab/>
            </w:r>
            <w:r>
              <w:rPr>
                <w:noProof/>
                <w:webHidden/>
              </w:rPr>
              <w:fldChar w:fldCharType="begin"/>
            </w:r>
            <w:r>
              <w:rPr>
                <w:noProof/>
                <w:webHidden/>
              </w:rPr>
              <w:instrText xml:space="preserve"> PAGEREF _Toc191196609 \h </w:instrText>
            </w:r>
            <w:r>
              <w:rPr>
                <w:noProof/>
                <w:webHidden/>
              </w:rPr>
            </w:r>
            <w:r>
              <w:rPr>
                <w:noProof/>
                <w:webHidden/>
              </w:rPr>
              <w:fldChar w:fldCharType="separate"/>
            </w:r>
            <w:r>
              <w:rPr>
                <w:noProof/>
                <w:webHidden/>
              </w:rPr>
              <w:t>14</w:t>
            </w:r>
            <w:r>
              <w:rPr>
                <w:noProof/>
                <w:webHidden/>
              </w:rPr>
              <w:fldChar w:fldCharType="end"/>
            </w:r>
          </w:hyperlink>
        </w:p>
        <w:p w14:paraId="6FE2415B" w14:textId="19C584BB" w:rsidR="00A15A10" w:rsidRDefault="00A15A10">
          <w:pPr>
            <w:pStyle w:val="TOC2"/>
            <w:tabs>
              <w:tab w:val="right" w:leader="dot" w:pos="9016"/>
            </w:tabs>
            <w:rPr>
              <w:rFonts w:eastAsiaTheme="minorEastAsia"/>
              <w:noProof/>
              <w:lang w:eastAsia="en-NZ"/>
            </w:rPr>
          </w:pPr>
          <w:hyperlink w:anchor="_Toc191196610" w:history="1">
            <w:r w:rsidRPr="00D25C76">
              <w:rPr>
                <w:rStyle w:val="Hyperlink"/>
                <w:noProof/>
              </w:rPr>
              <w:t>1. Improve Profit Margins Without Over-Reliance on Price Cuts</w:t>
            </w:r>
            <w:r>
              <w:rPr>
                <w:noProof/>
                <w:webHidden/>
              </w:rPr>
              <w:tab/>
            </w:r>
            <w:r>
              <w:rPr>
                <w:noProof/>
                <w:webHidden/>
              </w:rPr>
              <w:fldChar w:fldCharType="begin"/>
            </w:r>
            <w:r>
              <w:rPr>
                <w:noProof/>
                <w:webHidden/>
              </w:rPr>
              <w:instrText xml:space="preserve"> PAGEREF _Toc191196610 \h </w:instrText>
            </w:r>
            <w:r>
              <w:rPr>
                <w:noProof/>
                <w:webHidden/>
              </w:rPr>
            </w:r>
            <w:r>
              <w:rPr>
                <w:noProof/>
                <w:webHidden/>
              </w:rPr>
              <w:fldChar w:fldCharType="separate"/>
            </w:r>
            <w:r>
              <w:rPr>
                <w:noProof/>
                <w:webHidden/>
              </w:rPr>
              <w:t>15</w:t>
            </w:r>
            <w:r>
              <w:rPr>
                <w:noProof/>
                <w:webHidden/>
              </w:rPr>
              <w:fldChar w:fldCharType="end"/>
            </w:r>
          </w:hyperlink>
        </w:p>
        <w:p w14:paraId="55F23373" w14:textId="2A368871" w:rsidR="00A15A10" w:rsidRDefault="00A15A10">
          <w:pPr>
            <w:pStyle w:val="TOC2"/>
            <w:tabs>
              <w:tab w:val="right" w:leader="dot" w:pos="9016"/>
            </w:tabs>
            <w:rPr>
              <w:rFonts w:eastAsiaTheme="minorEastAsia"/>
              <w:noProof/>
              <w:lang w:eastAsia="en-NZ"/>
            </w:rPr>
          </w:pPr>
          <w:hyperlink w:anchor="_Toc191196611" w:history="1">
            <w:r w:rsidRPr="00D25C76">
              <w:rPr>
                <w:rStyle w:val="Hyperlink"/>
                <w:noProof/>
              </w:rPr>
              <w:t>2. Strengthen Competitive Position Against BYD &amp; Other Automakers</w:t>
            </w:r>
            <w:r>
              <w:rPr>
                <w:noProof/>
                <w:webHidden/>
              </w:rPr>
              <w:tab/>
            </w:r>
            <w:r>
              <w:rPr>
                <w:noProof/>
                <w:webHidden/>
              </w:rPr>
              <w:fldChar w:fldCharType="begin"/>
            </w:r>
            <w:r>
              <w:rPr>
                <w:noProof/>
                <w:webHidden/>
              </w:rPr>
              <w:instrText xml:space="preserve"> PAGEREF _Toc191196611 \h </w:instrText>
            </w:r>
            <w:r>
              <w:rPr>
                <w:noProof/>
                <w:webHidden/>
              </w:rPr>
            </w:r>
            <w:r>
              <w:rPr>
                <w:noProof/>
                <w:webHidden/>
              </w:rPr>
              <w:fldChar w:fldCharType="separate"/>
            </w:r>
            <w:r>
              <w:rPr>
                <w:noProof/>
                <w:webHidden/>
              </w:rPr>
              <w:t>15</w:t>
            </w:r>
            <w:r>
              <w:rPr>
                <w:noProof/>
                <w:webHidden/>
              </w:rPr>
              <w:fldChar w:fldCharType="end"/>
            </w:r>
          </w:hyperlink>
        </w:p>
        <w:p w14:paraId="47AC9DAA" w14:textId="6F52B276" w:rsidR="00A15A10" w:rsidRDefault="00A15A10">
          <w:pPr>
            <w:pStyle w:val="TOC2"/>
            <w:tabs>
              <w:tab w:val="right" w:leader="dot" w:pos="9016"/>
            </w:tabs>
            <w:rPr>
              <w:rFonts w:eastAsiaTheme="minorEastAsia"/>
              <w:noProof/>
              <w:lang w:eastAsia="en-NZ"/>
            </w:rPr>
          </w:pPr>
          <w:hyperlink w:anchor="_Toc191196612" w:history="1">
            <w:r w:rsidRPr="00D25C76">
              <w:rPr>
                <w:rStyle w:val="Hyperlink"/>
                <w:noProof/>
              </w:rPr>
              <w:t>3. Optimize Cash Flow &amp; Reduce Capital Expenditures (CAPEX)</w:t>
            </w:r>
            <w:r>
              <w:rPr>
                <w:noProof/>
                <w:webHidden/>
              </w:rPr>
              <w:tab/>
            </w:r>
            <w:r>
              <w:rPr>
                <w:noProof/>
                <w:webHidden/>
              </w:rPr>
              <w:fldChar w:fldCharType="begin"/>
            </w:r>
            <w:r>
              <w:rPr>
                <w:noProof/>
                <w:webHidden/>
              </w:rPr>
              <w:instrText xml:space="preserve"> PAGEREF _Toc191196612 \h </w:instrText>
            </w:r>
            <w:r>
              <w:rPr>
                <w:noProof/>
                <w:webHidden/>
              </w:rPr>
            </w:r>
            <w:r>
              <w:rPr>
                <w:noProof/>
                <w:webHidden/>
              </w:rPr>
              <w:fldChar w:fldCharType="separate"/>
            </w:r>
            <w:r>
              <w:rPr>
                <w:noProof/>
                <w:webHidden/>
              </w:rPr>
              <w:t>15</w:t>
            </w:r>
            <w:r>
              <w:rPr>
                <w:noProof/>
                <w:webHidden/>
              </w:rPr>
              <w:fldChar w:fldCharType="end"/>
            </w:r>
          </w:hyperlink>
        </w:p>
        <w:p w14:paraId="44296943" w14:textId="565479B6" w:rsidR="00A15A10" w:rsidRDefault="00A15A10">
          <w:pPr>
            <w:pStyle w:val="TOC2"/>
            <w:tabs>
              <w:tab w:val="right" w:leader="dot" w:pos="9016"/>
            </w:tabs>
            <w:rPr>
              <w:rFonts w:eastAsiaTheme="minorEastAsia"/>
              <w:noProof/>
              <w:lang w:eastAsia="en-NZ"/>
            </w:rPr>
          </w:pPr>
          <w:hyperlink w:anchor="_Toc191196613" w:history="1">
            <w:r w:rsidRPr="00D25C76">
              <w:rPr>
                <w:rStyle w:val="Hyperlink"/>
                <w:noProof/>
              </w:rPr>
              <w:t>4. Diversify Revenue Streams Beyond Vehicle Sales</w:t>
            </w:r>
            <w:r>
              <w:rPr>
                <w:noProof/>
                <w:webHidden/>
              </w:rPr>
              <w:tab/>
            </w:r>
            <w:r>
              <w:rPr>
                <w:noProof/>
                <w:webHidden/>
              </w:rPr>
              <w:fldChar w:fldCharType="begin"/>
            </w:r>
            <w:r>
              <w:rPr>
                <w:noProof/>
                <w:webHidden/>
              </w:rPr>
              <w:instrText xml:space="preserve"> PAGEREF _Toc191196613 \h </w:instrText>
            </w:r>
            <w:r>
              <w:rPr>
                <w:noProof/>
                <w:webHidden/>
              </w:rPr>
            </w:r>
            <w:r>
              <w:rPr>
                <w:noProof/>
                <w:webHidden/>
              </w:rPr>
              <w:fldChar w:fldCharType="separate"/>
            </w:r>
            <w:r>
              <w:rPr>
                <w:noProof/>
                <w:webHidden/>
              </w:rPr>
              <w:t>16</w:t>
            </w:r>
            <w:r>
              <w:rPr>
                <w:noProof/>
                <w:webHidden/>
              </w:rPr>
              <w:fldChar w:fldCharType="end"/>
            </w:r>
          </w:hyperlink>
        </w:p>
        <w:p w14:paraId="03B7F567" w14:textId="7AD0806F" w:rsidR="00A15A10" w:rsidRDefault="00A15A10">
          <w:pPr>
            <w:pStyle w:val="TOC2"/>
            <w:tabs>
              <w:tab w:val="right" w:leader="dot" w:pos="9016"/>
            </w:tabs>
            <w:rPr>
              <w:rFonts w:eastAsiaTheme="minorEastAsia"/>
              <w:noProof/>
              <w:lang w:eastAsia="en-NZ"/>
            </w:rPr>
          </w:pPr>
          <w:hyperlink w:anchor="_Toc191196614" w:history="1">
            <w:r w:rsidRPr="00D25C76">
              <w:rPr>
                <w:rStyle w:val="Hyperlink"/>
                <w:noProof/>
              </w:rPr>
              <w:t>5. Reduce Debt Reliance While Expanding Profitably</w:t>
            </w:r>
            <w:r>
              <w:rPr>
                <w:noProof/>
                <w:webHidden/>
              </w:rPr>
              <w:tab/>
            </w:r>
            <w:r>
              <w:rPr>
                <w:noProof/>
                <w:webHidden/>
              </w:rPr>
              <w:fldChar w:fldCharType="begin"/>
            </w:r>
            <w:r>
              <w:rPr>
                <w:noProof/>
                <w:webHidden/>
              </w:rPr>
              <w:instrText xml:space="preserve"> PAGEREF _Toc191196614 \h </w:instrText>
            </w:r>
            <w:r>
              <w:rPr>
                <w:noProof/>
                <w:webHidden/>
              </w:rPr>
            </w:r>
            <w:r>
              <w:rPr>
                <w:noProof/>
                <w:webHidden/>
              </w:rPr>
              <w:fldChar w:fldCharType="separate"/>
            </w:r>
            <w:r>
              <w:rPr>
                <w:noProof/>
                <w:webHidden/>
              </w:rPr>
              <w:t>16</w:t>
            </w:r>
            <w:r>
              <w:rPr>
                <w:noProof/>
                <w:webHidden/>
              </w:rPr>
              <w:fldChar w:fldCharType="end"/>
            </w:r>
          </w:hyperlink>
        </w:p>
        <w:p w14:paraId="434E1D86" w14:textId="50C8D20B" w:rsidR="00A15A10" w:rsidRDefault="00A15A10">
          <w:pPr>
            <w:pStyle w:val="TOC2"/>
            <w:tabs>
              <w:tab w:val="right" w:leader="dot" w:pos="9016"/>
            </w:tabs>
            <w:rPr>
              <w:rFonts w:eastAsiaTheme="minorEastAsia"/>
              <w:noProof/>
              <w:lang w:eastAsia="en-NZ"/>
            </w:rPr>
          </w:pPr>
          <w:hyperlink w:anchor="_Toc191196615" w:history="1">
            <w:r w:rsidRPr="00D25C76">
              <w:rPr>
                <w:rStyle w:val="Hyperlink"/>
                <w:noProof/>
              </w:rPr>
              <w:t>6. Improve Stock Performance &amp; Investor Confidence</w:t>
            </w:r>
            <w:r>
              <w:rPr>
                <w:noProof/>
                <w:webHidden/>
              </w:rPr>
              <w:tab/>
            </w:r>
            <w:r>
              <w:rPr>
                <w:noProof/>
                <w:webHidden/>
              </w:rPr>
              <w:fldChar w:fldCharType="begin"/>
            </w:r>
            <w:r>
              <w:rPr>
                <w:noProof/>
                <w:webHidden/>
              </w:rPr>
              <w:instrText xml:space="preserve"> PAGEREF _Toc191196615 \h </w:instrText>
            </w:r>
            <w:r>
              <w:rPr>
                <w:noProof/>
                <w:webHidden/>
              </w:rPr>
            </w:r>
            <w:r>
              <w:rPr>
                <w:noProof/>
                <w:webHidden/>
              </w:rPr>
              <w:fldChar w:fldCharType="separate"/>
            </w:r>
            <w:r>
              <w:rPr>
                <w:noProof/>
                <w:webHidden/>
              </w:rPr>
              <w:t>17</w:t>
            </w:r>
            <w:r>
              <w:rPr>
                <w:noProof/>
                <w:webHidden/>
              </w:rPr>
              <w:fldChar w:fldCharType="end"/>
            </w:r>
          </w:hyperlink>
        </w:p>
        <w:p w14:paraId="26CF84DC" w14:textId="35689671" w:rsidR="00A15A10" w:rsidRDefault="00A15A10">
          <w:pPr>
            <w:pStyle w:val="TOC2"/>
            <w:tabs>
              <w:tab w:val="right" w:leader="dot" w:pos="9016"/>
            </w:tabs>
            <w:rPr>
              <w:rFonts w:eastAsiaTheme="minorEastAsia"/>
              <w:noProof/>
              <w:lang w:eastAsia="en-NZ"/>
            </w:rPr>
          </w:pPr>
          <w:hyperlink w:anchor="_Toc191196616" w:history="1">
            <w:r w:rsidRPr="00D25C76">
              <w:rPr>
                <w:rStyle w:val="Hyperlink"/>
                <w:noProof/>
              </w:rPr>
              <w:t>7. Strengthen Tesla’s Market Position in China</w:t>
            </w:r>
            <w:r>
              <w:rPr>
                <w:noProof/>
                <w:webHidden/>
              </w:rPr>
              <w:tab/>
            </w:r>
            <w:r>
              <w:rPr>
                <w:noProof/>
                <w:webHidden/>
              </w:rPr>
              <w:fldChar w:fldCharType="begin"/>
            </w:r>
            <w:r>
              <w:rPr>
                <w:noProof/>
                <w:webHidden/>
              </w:rPr>
              <w:instrText xml:space="preserve"> PAGEREF _Toc191196616 \h </w:instrText>
            </w:r>
            <w:r>
              <w:rPr>
                <w:noProof/>
                <w:webHidden/>
              </w:rPr>
            </w:r>
            <w:r>
              <w:rPr>
                <w:noProof/>
                <w:webHidden/>
              </w:rPr>
              <w:fldChar w:fldCharType="separate"/>
            </w:r>
            <w:r>
              <w:rPr>
                <w:noProof/>
                <w:webHidden/>
              </w:rPr>
              <w:t>17</w:t>
            </w:r>
            <w:r>
              <w:rPr>
                <w:noProof/>
                <w:webHidden/>
              </w:rPr>
              <w:fldChar w:fldCharType="end"/>
            </w:r>
          </w:hyperlink>
        </w:p>
        <w:p w14:paraId="0228A3F9" w14:textId="69DC5B62" w:rsidR="00A15A10" w:rsidRDefault="00A15A10">
          <w:pPr>
            <w:pStyle w:val="TOC2"/>
            <w:tabs>
              <w:tab w:val="right" w:leader="dot" w:pos="9016"/>
            </w:tabs>
            <w:rPr>
              <w:rFonts w:eastAsiaTheme="minorEastAsia"/>
              <w:noProof/>
              <w:lang w:eastAsia="en-NZ"/>
            </w:rPr>
          </w:pPr>
          <w:hyperlink w:anchor="_Toc191196617" w:history="1">
            <w:r w:rsidRPr="00D25C76">
              <w:rPr>
                <w:rStyle w:val="Hyperlink"/>
                <w:noProof/>
              </w:rPr>
              <w:t>8. Leverage AI, Robotics, and Future Technologies</w:t>
            </w:r>
            <w:r>
              <w:rPr>
                <w:noProof/>
                <w:webHidden/>
              </w:rPr>
              <w:tab/>
            </w:r>
            <w:r>
              <w:rPr>
                <w:noProof/>
                <w:webHidden/>
              </w:rPr>
              <w:fldChar w:fldCharType="begin"/>
            </w:r>
            <w:r>
              <w:rPr>
                <w:noProof/>
                <w:webHidden/>
              </w:rPr>
              <w:instrText xml:space="preserve"> PAGEREF _Toc191196617 \h </w:instrText>
            </w:r>
            <w:r>
              <w:rPr>
                <w:noProof/>
                <w:webHidden/>
              </w:rPr>
            </w:r>
            <w:r>
              <w:rPr>
                <w:noProof/>
                <w:webHidden/>
              </w:rPr>
              <w:fldChar w:fldCharType="separate"/>
            </w:r>
            <w:r>
              <w:rPr>
                <w:noProof/>
                <w:webHidden/>
              </w:rPr>
              <w:t>17</w:t>
            </w:r>
            <w:r>
              <w:rPr>
                <w:noProof/>
                <w:webHidden/>
              </w:rPr>
              <w:fldChar w:fldCharType="end"/>
            </w:r>
          </w:hyperlink>
        </w:p>
        <w:p w14:paraId="6C2735D6" w14:textId="13E19EF2" w:rsidR="00A15A10" w:rsidRDefault="00A15A10">
          <w:pPr>
            <w:pStyle w:val="TOC2"/>
            <w:tabs>
              <w:tab w:val="right" w:leader="dot" w:pos="9016"/>
            </w:tabs>
            <w:rPr>
              <w:rFonts w:eastAsiaTheme="minorEastAsia"/>
              <w:noProof/>
              <w:lang w:eastAsia="en-NZ"/>
            </w:rPr>
          </w:pPr>
          <w:hyperlink w:anchor="_Toc191196618" w:history="1">
            <w:r w:rsidRPr="00D25C76">
              <w:rPr>
                <w:rStyle w:val="Hyperlink"/>
                <w:noProof/>
              </w:rPr>
              <w:t>Final Verdict: Can Tesla Stay Ahead?</w:t>
            </w:r>
            <w:r>
              <w:rPr>
                <w:noProof/>
                <w:webHidden/>
              </w:rPr>
              <w:tab/>
            </w:r>
            <w:r>
              <w:rPr>
                <w:noProof/>
                <w:webHidden/>
              </w:rPr>
              <w:fldChar w:fldCharType="begin"/>
            </w:r>
            <w:r>
              <w:rPr>
                <w:noProof/>
                <w:webHidden/>
              </w:rPr>
              <w:instrText xml:space="preserve"> PAGEREF _Toc191196618 \h </w:instrText>
            </w:r>
            <w:r>
              <w:rPr>
                <w:noProof/>
                <w:webHidden/>
              </w:rPr>
            </w:r>
            <w:r>
              <w:rPr>
                <w:noProof/>
                <w:webHidden/>
              </w:rPr>
              <w:fldChar w:fldCharType="separate"/>
            </w:r>
            <w:r>
              <w:rPr>
                <w:noProof/>
                <w:webHidden/>
              </w:rPr>
              <w:t>18</w:t>
            </w:r>
            <w:r>
              <w:rPr>
                <w:noProof/>
                <w:webHidden/>
              </w:rPr>
              <w:fldChar w:fldCharType="end"/>
            </w:r>
          </w:hyperlink>
        </w:p>
        <w:p w14:paraId="37493D4B" w14:textId="3E025D12" w:rsidR="00A15A10" w:rsidRDefault="00A15A10">
          <w:pPr>
            <w:pStyle w:val="TOC1"/>
            <w:tabs>
              <w:tab w:val="right" w:leader="dot" w:pos="9016"/>
            </w:tabs>
            <w:rPr>
              <w:rFonts w:eastAsiaTheme="minorEastAsia"/>
              <w:noProof/>
              <w:lang w:eastAsia="en-NZ"/>
            </w:rPr>
          </w:pPr>
          <w:hyperlink w:anchor="_Toc191196619" w:history="1">
            <w:r w:rsidRPr="00D25C76">
              <w:rPr>
                <w:rStyle w:val="Hyperlink"/>
                <w:noProof/>
              </w:rPr>
              <w:t>Conclusion</w:t>
            </w:r>
            <w:r>
              <w:rPr>
                <w:noProof/>
                <w:webHidden/>
              </w:rPr>
              <w:tab/>
            </w:r>
            <w:r>
              <w:rPr>
                <w:noProof/>
                <w:webHidden/>
              </w:rPr>
              <w:fldChar w:fldCharType="begin"/>
            </w:r>
            <w:r>
              <w:rPr>
                <w:noProof/>
                <w:webHidden/>
              </w:rPr>
              <w:instrText xml:space="preserve"> PAGEREF _Toc191196619 \h </w:instrText>
            </w:r>
            <w:r>
              <w:rPr>
                <w:noProof/>
                <w:webHidden/>
              </w:rPr>
            </w:r>
            <w:r>
              <w:rPr>
                <w:noProof/>
                <w:webHidden/>
              </w:rPr>
              <w:fldChar w:fldCharType="separate"/>
            </w:r>
            <w:r>
              <w:rPr>
                <w:noProof/>
                <w:webHidden/>
              </w:rPr>
              <w:t>18</w:t>
            </w:r>
            <w:r>
              <w:rPr>
                <w:noProof/>
                <w:webHidden/>
              </w:rPr>
              <w:fldChar w:fldCharType="end"/>
            </w:r>
          </w:hyperlink>
        </w:p>
        <w:p w14:paraId="0FC13C0B" w14:textId="06A3D17E" w:rsidR="00A15A10" w:rsidRDefault="00A15A10">
          <w:pPr>
            <w:pStyle w:val="TOC1"/>
            <w:tabs>
              <w:tab w:val="right" w:leader="dot" w:pos="9016"/>
            </w:tabs>
            <w:rPr>
              <w:rFonts w:eastAsiaTheme="minorEastAsia"/>
              <w:noProof/>
              <w:lang w:eastAsia="en-NZ"/>
            </w:rPr>
          </w:pPr>
          <w:hyperlink w:anchor="_Toc191196620" w:history="1">
            <w:r w:rsidRPr="00D25C76">
              <w:rPr>
                <w:rStyle w:val="Hyperlink"/>
                <w:noProof/>
              </w:rPr>
              <w:t>References:</w:t>
            </w:r>
            <w:r>
              <w:rPr>
                <w:noProof/>
                <w:webHidden/>
              </w:rPr>
              <w:tab/>
            </w:r>
            <w:r>
              <w:rPr>
                <w:noProof/>
                <w:webHidden/>
              </w:rPr>
              <w:fldChar w:fldCharType="begin"/>
            </w:r>
            <w:r>
              <w:rPr>
                <w:noProof/>
                <w:webHidden/>
              </w:rPr>
              <w:instrText xml:space="preserve"> PAGEREF _Toc191196620 \h </w:instrText>
            </w:r>
            <w:r>
              <w:rPr>
                <w:noProof/>
                <w:webHidden/>
              </w:rPr>
            </w:r>
            <w:r>
              <w:rPr>
                <w:noProof/>
                <w:webHidden/>
              </w:rPr>
              <w:fldChar w:fldCharType="separate"/>
            </w:r>
            <w:r>
              <w:rPr>
                <w:noProof/>
                <w:webHidden/>
              </w:rPr>
              <w:t>18</w:t>
            </w:r>
            <w:r>
              <w:rPr>
                <w:noProof/>
                <w:webHidden/>
              </w:rPr>
              <w:fldChar w:fldCharType="end"/>
            </w:r>
          </w:hyperlink>
        </w:p>
        <w:p w14:paraId="17A90A09" w14:textId="032924A7" w:rsidR="007A6540" w:rsidRDefault="007A6540">
          <w:r>
            <w:rPr>
              <w:b/>
              <w:bCs/>
              <w:noProof/>
            </w:rPr>
            <w:lastRenderedPageBreak/>
            <w:fldChar w:fldCharType="end"/>
          </w:r>
        </w:p>
      </w:sdtContent>
    </w:sdt>
    <w:p w14:paraId="650DB859" w14:textId="77777777" w:rsidR="0070385E" w:rsidRDefault="0070385E">
      <w:pPr>
        <w:rPr>
          <w:sz w:val="28"/>
          <w:szCs w:val="28"/>
        </w:rPr>
      </w:pPr>
    </w:p>
    <w:p w14:paraId="10EF9BB3" w14:textId="3C16235A" w:rsidR="0070385E" w:rsidRDefault="0070385E" w:rsidP="007A6540">
      <w:pPr>
        <w:pStyle w:val="Heading1"/>
      </w:pPr>
      <w:bookmarkStart w:id="0" w:name="_Toc191196595"/>
      <w:r w:rsidRPr="0070385E">
        <w:t>Project Background</w:t>
      </w:r>
      <w:bookmarkEnd w:id="0"/>
    </w:p>
    <w:p w14:paraId="4F323B45" w14:textId="2EB3D759" w:rsidR="0070385E" w:rsidRDefault="0070385E">
      <w:r>
        <w:t>Tesla</w:t>
      </w:r>
      <w:r w:rsidR="00C705AF">
        <w:t>, as the</w:t>
      </w:r>
      <w:r>
        <w:t xml:space="preserve"> market leader in the </w:t>
      </w:r>
      <w:r w:rsidR="00C705AF">
        <w:t xml:space="preserve">rapid growth </w:t>
      </w:r>
      <w:r>
        <w:t xml:space="preserve">electric vehicle </w:t>
      </w:r>
      <w:r w:rsidR="00C705AF">
        <w:t xml:space="preserve">(EV) </w:t>
      </w:r>
      <w:r>
        <w:t>industry</w:t>
      </w:r>
      <w:r w:rsidR="00C705AF">
        <w:t xml:space="preserve"> counters increasing competition from automakers like GM and Ford and EV-focused companies such as BYD, has made the EV market highly competitive. Expanding operations, factors like profitability, cash flow management, and market expansion has become very essential for Tesla to sustain its leadership position in the EV industry.</w:t>
      </w:r>
    </w:p>
    <w:p w14:paraId="33F3D4AA" w14:textId="2C325919" w:rsidR="00DA195C" w:rsidRDefault="008045E8">
      <w:r>
        <w:t xml:space="preserve">The main aim of this project is to analyse Tesla’s financial performance in comparison to its industry peers, focusing on key metrics such as revenue, net profit margin, operating income and debt-to-equity ratios. This project </w:t>
      </w:r>
      <w:r w:rsidR="00F17D05">
        <w:t xml:space="preserve">will show </w:t>
      </w:r>
      <w:r>
        <w:t xml:space="preserve">Tesla’s stock performance, market positioning and operational performance trends to assess its long-term sustainability. The information gathered from this analysis will provide key insights for investors, analysts and </w:t>
      </w:r>
      <w:r w:rsidR="00F17D05">
        <w:t xml:space="preserve">people in general </w:t>
      </w:r>
      <w:r>
        <w:t>who are interested to understand Tesla’s competitive strengths and weaknesses.</w:t>
      </w:r>
    </w:p>
    <w:p w14:paraId="54A051A8" w14:textId="32E9EF7B" w:rsidR="00EF3B53" w:rsidRDefault="00E43BFB" w:rsidP="007A6540">
      <w:pPr>
        <w:pStyle w:val="Heading1"/>
      </w:pPr>
      <w:bookmarkStart w:id="1" w:name="_Toc191196596"/>
      <w:r w:rsidRPr="0070385E">
        <w:t>E</w:t>
      </w:r>
      <w:r>
        <w:t>xecutive summary</w:t>
      </w:r>
      <w:bookmarkEnd w:id="1"/>
    </w:p>
    <w:p w14:paraId="3016BF25" w14:textId="33133352" w:rsidR="00D010E2" w:rsidRDefault="00CA4D68" w:rsidP="00D010E2">
      <w:r w:rsidRPr="00CA4D68">
        <w:t>Tesla's dominance in the EV market is being challenged as profitability weakens despite record revenues of $97.69 billion in 2024. As BYD narrows the sales gap, Tesla must shift its strategy to sustain long-term leadership</w:t>
      </w:r>
      <w:r>
        <w:t>.</w:t>
      </w:r>
      <w:r w:rsidR="00D010E2">
        <w:t xml:space="preserve"> Tesla's net profit margin fell from 16.98% in 2022 to 7.94% in 2024, reflecting profitability issues. This cut is also synchronized with price reductions Tesla made to its cars which boosted demand but at the expense of unit profitability. Operating income also went down from $13.83 billion in 2022 to $7.55 billion in 2024 on the back of rising production and labour costs.</w:t>
      </w:r>
    </w:p>
    <w:p w14:paraId="34D7DB0D" w14:textId="0942362F" w:rsidR="00D010E2" w:rsidRDefault="00D010E2" w:rsidP="00D010E2">
      <w:r>
        <w:t xml:space="preserve">Free cash flow volatility also highlights the financial distress of Tesla. From a high of $7.9 billion in 2022, FCF declined to $3.6 billion in 2024 </w:t>
      </w:r>
      <w:r w:rsidR="00531E59">
        <w:t>during</w:t>
      </w:r>
      <w:r>
        <w:t xml:space="preserve"> Gigafactory expansions, investments in AI, and supply chain costs. Similarly, return on assets (ROA) also fell from 16.8% in 2022 to 13.59% in 2024, showing Tesla's capital inefficiency despite healthy revenue growth.</w:t>
      </w:r>
    </w:p>
    <w:p w14:paraId="57FB562A" w14:textId="6A122C0D" w:rsidR="00D010E2" w:rsidRDefault="00D010E2" w:rsidP="00D010E2">
      <w:r>
        <w:t>Competition is building in the EV market. Tesla is still ahead, but by shipping 1.789 million BEVs in 2024, BYD is catching up with 1.765 million units sold. As Tesla engages in price wars, profitability and market leadership will be the name of the game to maintain. Nevertheless, Tesla's strong debt-to-equity ratio of 0.12 compared to GM's 1.87 and Ford's 3.27 indicates good financial health, which is a source of investor confidence.</w:t>
      </w:r>
      <w:r w:rsidR="00CA4D68" w:rsidRPr="00CA4D68">
        <w:t xml:space="preserve"> Tesla must execute strategic cost efficiencies while balancing growth and profitability to solidify its market position in an increasingly competitive EV </w:t>
      </w:r>
      <w:r w:rsidR="0098761D">
        <w:t>market.</w:t>
      </w:r>
    </w:p>
    <w:p w14:paraId="60257E4B" w14:textId="77777777" w:rsidR="00D010E2" w:rsidRDefault="00D010E2" w:rsidP="00D010E2"/>
    <w:p w14:paraId="196AF8D0" w14:textId="5679DEA3" w:rsidR="00D010E2" w:rsidRPr="00D010E2" w:rsidRDefault="00D010E2" w:rsidP="00D010E2">
      <w:pPr>
        <w:rPr>
          <w:b/>
          <w:bCs/>
        </w:rPr>
      </w:pPr>
      <w:r w:rsidRPr="00D010E2">
        <w:rPr>
          <w:b/>
          <w:bCs/>
        </w:rPr>
        <w:t>Key Recommendations for Tesla</w:t>
      </w:r>
      <w:r>
        <w:rPr>
          <w:b/>
          <w:bCs/>
        </w:rPr>
        <w:t>:</w:t>
      </w:r>
    </w:p>
    <w:p w14:paraId="79FB76C8" w14:textId="57FB2604" w:rsidR="00C52FC8" w:rsidRDefault="00C52FC8" w:rsidP="00C52FC8">
      <w:pPr>
        <w:pStyle w:val="ListParagraph"/>
        <w:numPr>
          <w:ilvl w:val="0"/>
          <w:numId w:val="18"/>
        </w:numPr>
      </w:pPr>
      <w:r>
        <w:t>Optimize Gigafactory production through automation and AI-driven manufacturing efficiencies.</w:t>
      </w:r>
    </w:p>
    <w:p w14:paraId="3F08BD62" w14:textId="795F187A" w:rsidR="00C52FC8" w:rsidRDefault="00C52FC8" w:rsidP="00C52FC8">
      <w:pPr>
        <w:pStyle w:val="ListParagraph"/>
        <w:numPr>
          <w:ilvl w:val="0"/>
          <w:numId w:val="18"/>
        </w:numPr>
      </w:pPr>
      <w:r>
        <w:t>Focus on sales of higher-margin vehicles (Model S, Model X).</w:t>
      </w:r>
    </w:p>
    <w:p w14:paraId="4D5633A4" w14:textId="48FAD885" w:rsidR="00C52FC8" w:rsidRDefault="00C52FC8" w:rsidP="00C52FC8">
      <w:pPr>
        <w:pStyle w:val="ListParagraph"/>
        <w:numPr>
          <w:ilvl w:val="0"/>
          <w:numId w:val="18"/>
        </w:numPr>
      </w:pPr>
      <w:r>
        <w:t>Expand into new markets such as India, leveraging government incentives and growing EV demand.</w:t>
      </w:r>
    </w:p>
    <w:p w14:paraId="7F07E8A6" w14:textId="01C6AF7C" w:rsidR="00C52FC8" w:rsidRDefault="00C52FC8" w:rsidP="00C52FC8">
      <w:pPr>
        <w:pStyle w:val="ListParagraph"/>
        <w:numPr>
          <w:ilvl w:val="0"/>
          <w:numId w:val="18"/>
        </w:numPr>
      </w:pPr>
      <w:r>
        <w:t>Strengthen Supercharger partnerships to drive greater EV adoption and lock in brand loyalty.</w:t>
      </w:r>
    </w:p>
    <w:p w14:paraId="6D7532D8" w14:textId="3D9769EB" w:rsidR="00C52FC8" w:rsidRDefault="00C52FC8" w:rsidP="00C52FC8">
      <w:pPr>
        <w:pStyle w:val="ListParagraph"/>
        <w:numPr>
          <w:ilvl w:val="0"/>
          <w:numId w:val="18"/>
        </w:numPr>
      </w:pPr>
      <w:r>
        <w:t>Delay new Gigafactory builds until current ones reach peak efficiency.</w:t>
      </w:r>
    </w:p>
    <w:p w14:paraId="442C8320" w14:textId="4640382F" w:rsidR="00C52FC8" w:rsidRDefault="00C52FC8" w:rsidP="00C52FC8">
      <w:pPr>
        <w:pStyle w:val="ListParagraph"/>
        <w:numPr>
          <w:ilvl w:val="0"/>
          <w:numId w:val="18"/>
        </w:numPr>
      </w:pPr>
      <w:r>
        <w:t>Focus on high-ROI initiatives to drive free cash flow predictability.</w:t>
      </w:r>
    </w:p>
    <w:p w14:paraId="7AAF49CC" w14:textId="178EDD47" w:rsidR="00C52FC8" w:rsidRDefault="00C52FC8" w:rsidP="00C52FC8">
      <w:pPr>
        <w:pStyle w:val="ListParagraph"/>
        <w:numPr>
          <w:ilvl w:val="0"/>
          <w:numId w:val="18"/>
        </w:numPr>
      </w:pPr>
      <w:r>
        <w:t>Provide more precise guidance on earnings and improved cost-cutting transparency.</w:t>
      </w:r>
    </w:p>
    <w:p w14:paraId="3EAAF9F0" w14:textId="31830114" w:rsidR="00AF1059" w:rsidRDefault="00C52FC8" w:rsidP="007A6540">
      <w:pPr>
        <w:pStyle w:val="ListParagraph"/>
        <w:numPr>
          <w:ilvl w:val="0"/>
          <w:numId w:val="18"/>
        </w:numPr>
      </w:pPr>
      <w:r>
        <w:t>Align long-term investment plans with profit targets to reassure investors.</w:t>
      </w:r>
    </w:p>
    <w:p w14:paraId="04C19D53" w14:textId="190D5684" w:rsidR="00AF1059" w:rsidRPr="007A6540" w:rsidRDefault="00AF1059" w:rsidP="007A6540">
      <w:pPr>
        <w:pStyle w:val="Heading1"/>
      </w:pPr>
      <w:bookmarkStart w:id="2" w:name="_Toc191196597"/>
      <w:r w:rsidRPr="007A6540">
        <w:t>Data Collection and Methodology</w:t>
      </w:r>
      <w:bookmarkEnd w:id="2"/>
    </w:p>
    <w:p w14:paraId="3CB4F070" w14:textId="77777777" w:rsidR="00AF1059" w:rsidRPr="00AF1059" w:rsidRDefault="00AF1059" w:rsidP="00AF1059">
      <w:r w:rsidRPr="00AF1059">
        <w:t xml:space="preserve">Tools Used: Excel, Python, SQL, PowerBi </w:t>
      </w:r>
    </w:p>
    <w:p w14:paraId="7F61ECCC" w14:textId="63753AE8" w:rsidR="00A15A10" w:rsidRDefault="00AF1059" w:rsidP="00AF1059">
      <w:r w:rsidRPr="00AF1059">
        <w:t>Sources: YFinance and Ycharts</w:t>
      </w:r>
    </w:p>
    <w:p w14:paraId="188C8F5B" w14:textId="2A11C782" w:rsidR="00C30482" w:rsidRDefault="00C30482" w:rsidP="00C30482">
      <w:r>
        <w:t>The financial data of Tesla and its competitors (BYD, Ford, GM) was collected mainly from YFinance to get real-time data.</w:t>
      </w:r>
      <w:r w:rsidRPr="00C30482">
        <w:t xml:space="preserve"> </w:t>
      </w:r>
      <w:r w:rsidRPr="00C30482">
        <w:t>Additional insights were gathered through Tesla’s official financial reports, industry news</w:t>
      </w:r>
      <w:r>
        <w:t xml:space="preserve"> (like YCharts)</w:t>
      </w:r>
      <w:r w:rsidRPr="00C30482">
        <w:t>, and competitor benchmarking.</w:t>
      </w:r>
    </w:p>
    <w:p w14:paraId="633E1E7E" w14:textId="61DC8207" w:rsidR="00C30482" w:rsidRDefault="00C30482" w:rsidP="00C30482">
      <w:r>
        <w:t>Tools used:</w:t>
      </w:r>
    </w:p>
    <w:p w14:paraId="299D9C5A" w14:textId="516A20A0" w:rsidR="00CA6B83" w:rsidRDefault="00C30482" w:rsidP="00CA6B83">
      <w:r>
        <w:t>Excel:</w:t>
      </w:r>
    </w:p>
    <w:p w14:paraId="762FC11C" w14:textId="546E6175" w:rsidR="00C30482" w:rsidRPr="00C30482" w:rsidRDefault="00C30482" w:rsidP="00CA6B83">
      <w:pPr>
        <w:pStyle w:val="ListParagraph"/>
        <w:numPr>
          <w:ilvl w:val="0"/>
          <w:numId w:val="38"/>
        </w:numPr>
      </w:pPr>
      <w:r w:rsidRPr="00C30482">
        <w:t>Excel was used as a complementary tool for financial data organization, preliminary analysis, and visualization before deeper analysis in Python, SQL, and Power BI.</w:t>
      </w:r>
    </w:p>
    <w:p w14:paraId="2E1BCE64" w14:textId="786CF9C0" w:rsidR="00C30482" w:rsidRDefault="00C30482" w:rsidP="00C30482">
      <w:r>
        <w:t>Python was used to extract and analyze financial data for Tesla and its competitors. The following libraries were utilized:</w:t>
      </w:r>
    </w:p>
    <w:p w14:paraId="7F69671F" w14:textId="73215576" w:rsidR="00C30482" w:rsidRDefault="00C30482" w:rsidP="00C30482">
      <w:pPr>
        <w:pStyle w:val="ListParagraph"/>
        <w:numPr>
          <w:ilvl w:val="0"/>
          <w:numId w:val="36"/>
        </w:numPr>
      </w:pPr>
      <w:r>
        <w:t>Pandas: To clean, manipulate, and analyze financial datasets.</w:t>
      </w:r>
    </w:p>
    <w:p w14:paraId="434571CE" w14:textId="77777777" w:rsidR="00C30482" w:rsidRDefault="00C30482" w:rsidP="00C30482">
      <w:pPr>
        <w:pStyle w:val="ListParagraph"/>
        <w:numPr>
          <w:ilvl w:val="0"/>
          <w:numId w:val="36"/>
        </w:numPr>
      </w:pPr>
      <w:r>
        <w:t>yfinance API: To extract real-time financial data directly from Yahoo Finance.</w:t>
      </w:r>
    </w:p>
    <w:p w14:paraId="5A2BC0CE" w14:textId="5F14E263" w:rsidR="00C30482" w:rsidRDefault="00C30482" w:rsidP="00C30482">
      <w:r>
        <w:t>SQL (For Structuring &amp; Querying Data)</w:t>
      </w:r>
    </w:p>
    <w:p w14:paraId="5B9077ED" w14:textId="77777777" w:rsidR="00C30482" w:rsidRDefault="00C30482" w:rsidP="00C30482">
      <w:pPr>
        <w:pStyle w:val="ListParagraph"/>
        <w:numPr>
          <w:ilvl w:val="0"/>
          <w:numId w:val="35"/>
        </w:numPr>
      </w:pPr>
      <w:r>
        <w:t>SQL was used to store, filter, and analyze structured financial datasets efficiently.</w:t>
      </w:r>
    </w:p>
    <w:p w14:paraId="505597D0" w14:textId="77777777" w:rsidR="00C30482" w:rsidRDefault="00C30482" w:rsidP="00C30482">
      <w:pPr>
        <w:pStyle w:val="ListParagraph"/>
        <w:numPr>
          <w:ilvl w:val="0"/>
          <w:numId w:val="35"/>
        </w:numPr>
      </w:pPr>
      <w:r>
        <w:lastRenderedPageBreak/>
        <w:t>Queries were written to calculate financial ratios, profit margins, and revenue trends for Tesla vs. competitors.</w:t>
      </w:r>
    </w:p>
    <w:p w14:paraId="377319DB" w14:textId="4BEA3937" w:rsidR="00C30482" w:rsidRDefault="00C30482" w:rsidP="00C30482">
      <w:pPr>
        <w:pStyle w:val="ListParagraph"/>
        <w:numPr>
          <w:ilvl w:val="0"/>
          <w:numId w:val="35"/>
        </w:numPr>
      </w:pPr>
      <w:r>
        <w:t>SQLite was used as the database management system.</w:t>
      </w:r>
    </w:p>
    <w:p w14:paraId="76CB7F4E" w14:textId="77777777" w:rsidR="00691E99" w:rsidRDefault="00691E99" w:rsidP="00691E99"/>
    <w:p w14:paraId="5C38AAA1" w14:textId="42AF63D4" w:rsidR="00691E99" w:rsidRDefault="00691E99" w:rsidP="00691E99">
      <w:r w:rsidRPr="00691E99">
        <w:t>Data Processing &amp; Analysis</w:t>
      </w:r>
      <w:r>
        <w:t>:</w:t>
      </w:r>
    </w:p>
    <w:p w14:paraId="4C011C34" w14:textId="77777777" w:rsidR="00691E99" w:rsidRPr="00691E99" w:rsidRDefault="00691E99" w:rsidP="00691E99">
      <w:pPr>
        <w:pStyle w:val="ListParagraph"/>
        <w:numPr>
          <w:ilvl w:val="0"/>
          <w:numId w:val="48"/>
        </w:numPr>
      </w:pPr>
      <w:r w:rsidRPr="00691E99">
        <w:t>Data Extraction:</w:t>
      </w:r>
    </w:p>
    <w:p w14:paraId="61A3CACF" w14:textId="77777777" w:rsidR="00691E99" w:rsidRPr="00691E99" w:rsidRDefault="00691E99" w:rsidP="00691E99">
      <w:pPr>
        <w:numPr>
          <w:ilvl w:val="1"/>
          <w:numId w:val="48"/>
        </w:numPr>
      </w:pPr>
      <w:r w:rsidRPr="00691E99">
        <w:t>Python’s yfinance library was used to pull financial statements (cash flow, revenue, expenses).</w:t>
      </w:r>
    </w:p>
    <w:p w14:paraId="63A851D2" w14:textId="77777777" w:rsidR="00691E99" w:rsidRPr="00691E99" w:rsidRDefault="00691E99" w:rsidP="00691E99">
      <w:pPr>
        <w:numPr>
          <w:ilvl w:val="1"/>
          <w:numId w:val="48"/>
        </w:numPr>
      </w:pPr>
      <w:r w:rsidRPr="00691E99">
        <w:t>SQL queries were executed to retrieve structured data from financial datasets.</w:t>
      </w:r>
    </w:p>
    <w:p w14:paraId="3BCFF075" w14:textId="77777777" w:rsidR="00691E99" w:rsidRPr="00691E99" w:rsidRDefault="00691E99" w:rsidP="00691E99">
      <w:pPr>
        <w:pStyle w:val="ListParagraph"/>
        <w:numPr>
          <w:ilvl w:val="0"/>
          <w:numId w:val="48"/>
        </w:numPr>
      </w:pPr>
      <w:r w:rsidRPr="00691E99">
        <w:t>Data Cleaning &amp; Transformation:</w:t>
      </w:r>
    </w:p>
    <w:p w14:paraId="33488C33" w14:textId="77777777" w:rsidR="00691E99" w:rsidRPr="00691E99" w:rsidRDefault="00691E99" w:rsidP="00691E99">
      <w:pPr>
        <w:numPr>
          <w:ilvl w:val="1"/>
          <w:numId w:val="48"/>
        </w:numPr>
      </w:pPr>
      <w:r w:rsidRPr="00691E99">
        <w:t>Missing values were handled using Pandas.</w:t>
      </w:r>
    </w:p>
    <w:p w14:paraId="01375640" w14:textId="77777777" w:rsidR="00691E99" w:rsidRPr="00691E99" w:rsidRDefault="00691E99" w:rsidP="00691E99">
      <w:pPr>
        <w:numPr>
          <w:ilvl w:val="1"/>
          <w:numId w:val="48"/>
        </w:numPr>
      </w:pPr>
      <w:r w:rsidRPr="00691E99">
        <w:t>Data types were standardized for consistency (dates, currency formats).</w:t>
      </w:r>
    </w:p>
    <w:p w14:paraId="4D184BCF" w14:textId="2F3C5F53" w:rsidR="00691E99" w:rsidRDefault="00691E99" w:rsidP="00691E99">
      <w:pPr>
        <w:numPr>
          <w:ilvl w:val="1"/>
          <w:numId w:val="48"/>
        </w:numPr>
      </w:pPr>
      <w:r w:rsidRPr="00691E99">
        <w:t>Key financial metrics (net profit margin, debt-to-equity ratio, free cash flow) were calculated.</w:t>
      </w:r>
    </w:p>
    <w:p w14:paraId="44E044E9" w14:textId="77777777" w:rsidR="00691E99" w:rsidRPr="00691E99" w:rsidRDefault="00691E99" w:rsidP="00691E99">
      <w:pPr>
        <w:pStyle w:val="ListParagraph"/>
        <w:numPr>
          <w:ilvl w:val="0"/>
          <w:numId w:val="48"/>
        </w:numPr>
      </w:pPr>
      <w:r w:rsidRPr="00691E99">
        <w:t>Data Visualization &amp; Competitive Analysis:</w:t>
      </w:r>
    </w:p>
    <w:p w14:paraId="6AC0800D" w14:textId="77777777" w:rsidR="00691E99" w:rsidRPr="00691E99" w:rsidRDefault="00691E99" w:rsidP="00691E99">
      <w:pPr>
        <w:numPr>
          <w:ilvl w:val="1"/>
          <w:numId w:val="48"/>
        </w:numPr>
      </w:pPr>
      <w:r w:rsidRPr="00691E99">
        <w:t>Power BI was used to create interactive dashboards visualizing financial trends.</w:t>
      </w:r>
    </w:p>
    <w:p w14:paraId="3D391C87" w14:textId="77777777" w:rsidR="00691E99" w:rsidRDefault="00691E99" w:rsidP="00691E99"/>
    <w:p w14:paraId="220C621E" w14:textId="5914F7C2" w:rsidR="00691E99" w:rsidRDefault="00691E99" w:rsidP="00691E99">
      <w:r>
        <w:t>Challenges:</w:t>
      </w:r>
    </w:p>
    <w:p w14:paraId="68210C1B" w14:textId="4E1CACF7" w:rsidR="00691E99" w:rsidRDefault="00691E99" w:rsidP="00691E99">
      <w:pPr>
        <w:pStyle w:val="ListParagraph"/>
        <w:numPr>
          <w:ilvl w:val="0"/>
          <w:numId w:val="49"/>
        </w:numPr>
      </w:pPr>
      <w:r>
        <w:t>Data limitations:</w:t>
      </w:r>
    </w:p>
    <w:p w14:paraId="523F0022" w14:textId="77777777" w:rsidR="00691E99" w:rsidRPr="00691E99" w:rsidRDefault="00691E99" w:rsidP="00691E99">
      <w:pPr>
        <w:pStyle w:val="ListParagraph"/>
        <w:numPr>
          <w:ilvl w:val="1"/>
          <w:numId w:val="49"/>
        </w:numPr>
      </w:pPr>
      <w:r w:rsidRPr="00691E99">
        <w:t>Some data like BYD’s operating cash flow was not present in YFinance.</w:t>
      </w:r>
    </w:p>
    <w:p w14:paraId="11460E1A" w14:textId="77777777" w:rsidR="00691E99" w:rsidRPr="00691E99" w:rsidRDefault="00691E99" w:rsidP="00691E99">
      <w:pPr>
        <w:pStyle w:val="ListParagraph"/>
        <w:numPr>
          <w:ilvl w:val="0"/>
          <w:numId w:val="49"/>
        </w:numPr>
      </w:pPr>
      <w:r w:rsidRPr="00691E99">
        <w:t xml:space="preserve">Competitor Comparisons: </w:t>
      </w:r>
    </w:p>
    <w:p w14:paraId="11A765DB" w14:textId="4131097E" w:rsidR="00691E99" w:rsidRPr="00691E99" w:rsidRDefault="00691E99" w:rsidP="00691E99">
      <w:pPr>
        <w:pStyle w:val="ListParagraph"/>
        <w:numPr>
          <w:ilvl w:val="1"/>
          <w:numId w:val="49"/>
        </w:numPr>
      </w:pPr>
      <w:r w:rsidRPr="00691E99">
        <w:t>Different automakers have varying business models (e.g., BYD also sells hybrid vehicles, whereas Tesla is 100% EV-focused).</w:t>
      </w:r>
      <w:r w:rsidRPr="00691E99">
        <w:t xml:space="preserve"> </w:t>
      </w:r>
    </w:p>
    <w:p w14:paraId="45A8A430" w14:textId="77777777" w:rsidR="00691E99" w:rsidRPr="00691E99" w:rsidRDefault="00691E99" w:rsidP="00691E99"/>
    <w:p w14:paraId="4D35B4A8" w14:textId="45FBE9ED" w:rsidR="00691E99" w:rsidRDefault="00691E99" w:rsidP="00691E99"/>
    <w:p w14:paraId="6CFB12E5" w14:textId="77777777" w:rsidR="00691E99" w:rsidRDefault="00691E99" w:rsidP="00691E99"/>
    <w:p w14:paraId="58C9B0F6" w14:textId="018FE7BA" w:rsidR="00691E99" w:rsidRDefault="00691E99" w:rsidP="00691E99">
      <w:r>
        <w:t>Raw Code will be in another folder called ‘Tesla Codes’</w:t>
      </w:r>
    </w:p>
    <w:p w14:paraId="7CC66F48" w14:textId="77777777" w:rsidR="00C30482" w:rsidRDefault="00C30482" w:rsidP="00AF1059"/>
    <w:p w14:paraId="7AD57CD4" w14:textId="0AE1CFAE" w:rsidR="00E449D0" w:rsidRPr="00A15A10" w:rsidRDefault="00AF1059" w:rsidP="00A15A10">
      <w:pPr>
        <w:pStyle w:val="Heading1"/>
      </w:pPr>
      <w:bookmarkStart w:id="3" w:name="_Toc191196598"/>
      <w:r>
        <w:lastRenderedPageBreak/>
        <w:t>Tesla’s Financial Performance Analysis</w:t>
      </w:r>
      <w:bookmarkEnd w:id="3"/>
    </w:p>
    <w:p w14:paraId="2E574A68" w14:textId="7BB6A93F" w:rsidR="00E449D0" w:rsidRDefault="00E449D0" w:rsidP="00AF1059">
      <w:pPr>
        <w:rPr>
          <w:b/>
          <w:bCs/>
          <w:sz w:val="36"/>
          <w:szCs w:val="36"/>
        </w:rPr>
      </w:pPr>
      <w:r w:rsidRPr="00E449D0">
        <w:rPr>
          <w:b/>
          <w:bCs/>
          <w:noProof/>
          <w:sz w:val="36"/>
          <w:szCs w:val="36"/>
        </w:rPr>
        <w:drawing>
          <wp:inline distT="0" distB="0" distL="0" distR="0" wp14:anchorId="2987DF4F" wp14:editId="59C1794D">
            <wp:extent cx="5731510" cy="3296285"/>
            <wp:effectExtent l="0" t="0" r="2540" b="0"/>
            <wp:docPr id="438086588" name="Picture 1" descr="A screenshot of a financial overvie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086588" name="Picture 1" descr="A screenshot of a financial overview&#10;&#10;AI-generated content may be incorrect."/>
                    <pic:cNvPicPr/>
                  </pic:nvPicPr>
                  <pic:blipFill>
                    <a:blip r:embed="rId6"/>
                    <a:stretch>
                      <a:fillRect/>
                    </a:stretch>
                  </pic:blipFill>
                  <pic:spPr>
                    <a:xfrm>
                      <a:off x="0" y="0"/>
                      <a:ext cx="5731510" cy="3296285"/>
                    </a:xfrm>
                    <a:prstGeom prst="rect">
                      <a:avLst/>
                    </a:prstGeom>
                  </pic:spPr>
                </pic:pic>
              </a:graphicData>
            </a:graphic>
          </wp:inline>
        </w:drawing>
      </w:r>
    </w:p>
    <w:p w14:paraId="39D2030E" w14:textId="77777777" w:rsidR="00AF1059" w:rsidRPr="00AF1059" w:rsidRDefault="00AF1059" w:rsidP="00AF1059"/>
    <w:p w14:paraId="3F310204" w14:textId="79FCA287" w:rsidR="00A3291D" w:rsidRDefault="00E72007">
      <w:r>
        <w:t xml:space="preserve">Tesla’s revenue has grown through the years from 2021 to 2024 however </w:t>
      </w:r>
      <w:r w:rsidR="004011DE">
        <w:t>it’s</w:t>
      </w:r>
      <w:r>
        <w:t xml:space="preserve"> not the same for profit. This is because of increased operating costs, price reductions and increased competition. This section will focus </w:t>
      </w:r>
      <w:r w:rsidR="00F82E52">
        <w:t>on Tesla’s revenue, profit margins, debt, free cash flow, stock price, return of assets, and operating income.</w:t>
      </w:r>
    </w:p>
    <w:p w14:paraId="1EF3B1FC" w14:textId="07DAA089" w:rsidR="00F82E52" w:rsidRDefault="00F82E52" w:rsidP="007A6540">
      <w:pPr>
        <w:pStyle w:val="Heading2"/>
      </w:pPr>
      <w:bookmarkStart w:id="4" w:name="_Toc191196599"/>
      <w:r>
        <w:t>Revenue Growth and Market Expansion</w:t>
      </w:r>
      <w:bookmarkEnd w:id="4"/>
    </w:p>
    <w:p w14:paraId="575C1570" w14:textId="01AA1FCD" w:rsidR="00F82E52" w:rsidRDefault="00F82E52">
      <w:r w:rsidRPr="00F82E52">
        <w:rPr>
          <w:noProof/>
        </w:rPr>
        <w:drawing>
          <wp:inline distT="0" distB="0" distL="0" distR="0" wp14:anchorId="27544C7D" wp14:editId="68071094">
            <wp:extent cx="2987299" cy="2453853"/>
            <wp:effectExtent l="0" t="0" r="3810" b="3810"/>
            <wp:docPr id="1677010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010369" name=""/>
                    <pic:cNvPicPr/>
                  </pic:nvPicPr>
                  <pic:blipFill>
                    <a:blip r:embed="rId7"/>
                    <a:stretch>
                      <a:fillRect/>
                    </a:stretch>
                  </pic:blipFill>
                  <pic:spPr>
                    <a:xfrm>
                      <a:off x="0" y="0"/>
                      <a:ext cx="2987299" cy="2453853"/>
                    </a:xfrm>
                    <a:prstGeom prst="rect">
                      <a:avLst/>
                    </a:prstGeom>
                  </pic:spPr>
                </pic:pic>
              </a:graphicData>
            </a:graphic>
          </wp:inline>
        </w:drawing>
      </w:r>
    </w:p>
    <w:p w14:paraId="711856EF" w14:textId="77777777" w:rsidR="00F82E52" w:rsidRDefault="00F82E52"/>
    <w:p w14:paraId="287A9084" w14:textId="562F8679" w:rsidR="00F82E52" w:rsidRDefault="00F82E52">
      <w:r>
        <w:t>Tesla has experienced great</w:t>
      </w:r>
      <w:r w:rsidR="0082245F">
        <w:t xml:space="preserve"> revenue</w:t>
      </w:r>
      <w:r>
        <w:t xml:space="preserve"> growth throughout the years</w:t>
      </w:r>
      <w:r w:rsidR="0082245F">
        <w:t>. However operating income has been falling since it peaked at $13.83 billion in 2022.</w:t>
      </w:r>
    </w:p>
    <w:p w14:paraId="4DD51BC6" w14:textId="67E44D98" w:rsidR="0082245F" w:rsidRDefault="0082245F">
      <w:r>
        <w:lastRenderedPageBreak/>
        <w:t>Reasons for falling operating income:</w:t>
      </w:r>
    </w:p>
    <w:p w14:paraId="55DFE203" w14:textId="27B60FB2" w:rsidR="0082245F" w:rsidRDefault="009B7644" w:rsidP="0082245F">
      <w:pPr>
        <w:pStyle w:val="ListParagraph"/>
        <w:numPr>
          <w:ilvl w:val="0"/>
          <w:numId w:val="3"/>
        </w:numPr>
      </w:pPr>
      <w:r>
        <w:t xml:space="preserve">These are some </w:t>
      </w:r>
      <w:r w:rsidRPr="00E449D0">
        <w:t xml:space="preserve">of the </w:t>
      </w:r>
      <w:r w:rsidR="0082245F" w:rsidRPr="00E449D0">
        <w:t xml:space="preserve">Price </w:t>
      </w:r>
      <w:r w:rsidR="006B3495" w:rsidRPr="00E449D0">
        <w:t>Cuts</w:t>
      </w:r>
      <w:r>
        <w:t xml:space="preserve"> Tesla announced </w:t>
      </w:r>
      <w:r w:rsidR="00FC7327">
        <w:t>o</w:t>
      </w:r>
      <w:r>
        <w:t>n 13</w:t>
      </w:r>
      <w:r w:rsidRPr="009B7644">
        <w:rPr>
          <w:vertAlign w:val="superscript"/>
        </w:rPr>
        <w:t>th</w:t>
      </w:r>
      <w:r>
        <w:t xml:space="preserve"> </w:t>
      </w:r>
      <w:r w:rsidR="00FC7327">
        <w:t>January:</w:t>
      </w:r>
    </w:p>
    <w:p w14:paraId="4489379C" w14:textId="14594787" w:rsidR="009B7644" w:rsidRDefault="009B7644" w:rsidP="009B7644">
      <w:pPr>
        <w:pStyle w:val="ListParagraph"/>
        <w:numPr>
          <w:ilvl w:val="1"/>
          <w:numId w:val="3"/>
        </w:numPr>
      </w:pPr>
      <w:r w:rsidRPr="009B7644">
        <w:t>Model Y Long Range </w:t>
      </w:r>
      <w:r>
        <w:t>(One of the best-selling products) cut down 24.53% from $65,990 to $52,990.</w:t>
      </w:r>
    </w:p>
    <w:p w14:paraId="7F5A7555" w14:textId="579F2BB6" w:rsidR="006B3495" w:rsidRDefault="00FA124F" w:rsidP="00FA124F">
      <w:pPr>
        <w:pStyle w:val="ListParagraph"/>
        <w:numPr>
          <w:ilvl w:val="1"/>
          <w:numId w:val="3"/>
        </w:numPr>
      </w:pPr>
      <w:r w:rsidRPr="00FA124F">
        <w:t>4680 Model Y Standard Range AWD</w:t>
      </w:r>
      <w:r>
        <w:t xml:space="preserve"> from </w:t>
      </w:r>
      <w:r w:rsidRPr="00FA124F">
        <w:t>$63,990 to $50,990</w:t>
      </w:r>
      <w:r w:rsidR="006B3495">
        <w:t xml:space="preserve"> a decrease of 25.49% which is $13,000 cheaper. </w:t>
      </w:r>
    </w:p>
    <w:p w14:paraId="0F8C8F51" w14:textId="429403E7" w:rsidR="00FC7327" w:rsidRDefault="006B3495" w:rsidP="00FC7327">
      <w:pPr>
        <w:pStyle w:val="ListParagraph"/>
        <w:numPr>
          <w:ilvl w:val="1"/>
          <w:numId w:val="3"/>
        </w:numPr>
      </w:pPr>
      <w:r>
        <w:t>For m</w:t>
      </w:r>
      <w:r w:rsidR="00FA124F">
        <w:t>odel 3</w:t>
      </w:r>
      <w:r>
        <w:t xml:space="preserve"> the </w:t>
      </w:r>
      <w:r w:rsidRPr="006B3495">
        <w:t>vehicle’s base RWD</w:t>
      </w:r>
      <w:r>
        <w:t xml:space="preserve"> the price went from $46,990 to $43,990 a total of $3,000 decrease of 6.82% in price</w:t>
      </w:r>
      <w:r w:rsidR="00FC7327">
        <w:t>.</w:t>
      </w:r>
    </w:p>
    <w:p w14:paraId="7D057BEE" w14:textId="6836D57F" w:rsidR="00FC7327" w:rsidRDefault="00FC7327" w:rsidP="00FC7327">
      <w:pPr>
        <w:pStyle w:val="ListParagraph"/>
        <w:numPr>
          <w:ilvl w:val="1"/>
          <w:numId w:val="3"/>
        </w:numPr>
      </w:pPr>
      <w:r>
        <w:t xml:space="preserve">Price cut increased Tesla’s demand and put pressure on other companies like Ford and GM to lower down their </w:t>
      </w:r>
      <w:r w:rsidR="00A3291D">
        <w:t>prices,</w:t>
      </w:r>
      <w:r w:rsidR="0067120B">
        <w:t xml:space="preserve"> but this still </w:t>
      </w:r>
      <w:r w:rsidR="00A3291D">
        <w:t>led</w:t>
      </w:r>
      <w:r w:rsidR="0067120B">
        <w:t xml:space="preserve"> to a decrease in </w:t>
      </w:r>
      <w:r w:rsidR="00A3291D">
        <w:t xml:space="preserve">overall </w:t>
      </w:r>
      <w:r w:rsidR="0067120B">
        <w:t>profit for Tesla</w:t>
      </w:r>
      <w:r>
        <w:t>.</w:t>
      </w:r>
    </w:p>
    <w:p w14:paraId="4F4BE7FC" w14:textId="594F20DE" w:rsidR="00FC7327" w:rsidRPr="00E449D0" w:rsidRDefault="00FC7327" w:rsidP="00FC7327">
      <w:pPr>
        <w:pStyle w:val="ListParagraph"/>
        <w:numPr>
          <w:ilvl w:val="0"/>
          <w:numId w:val="3"/>
        </w:numPr>
      </w:pPr>
      <w:r w:rsidRPr="00E449D0">
        <w:t>Rising Production Costs:</w:t>
      </w:r>
    </w:p>
    <w:p w14:paraId="1328F8FD" w14:textId="5A0560F4" w:rsidR="00E0709E" w:rsidRDefault="00A327D2" w:rsidP="00A327D2">
      <w:pPr>
        <w:pStyle w:val="ListParagraph"/>
        <w:numPr>
          <w:ilvl w:val="1"/>
          <w:numId w:val="3"/>
        </w:numPr>
      </w:pPr>
      <w:r w:rsidRPr="00A327D2">
        <w:t>Tesla expanded its workforce and</w:t>
      </w:r>
      <w:r w:rsidRPr="00A327D2">
        <w:rPr>
          <w:b/>
          <w:bCs/>
        </w:rPr>
        <w:t xml:space="preserve"> </w:t>
      </w:r>
      <w:r w:rsidRPr="00A327D2">
        <w:t>increased wages in some regions.</w:t>
      </w:r>
      <w:r>
        <w:t xml:space="preserve"> </w:t>
      </w:r>
      <w:r w:rsidRPr="00A327D2">
        <w:t>Hiring skilled labour for AI, software development, and manufacturing has increased Tesla’s expenses.</w:t>
      </w:r>
    </w:p>
    <w:p w14:paraId="002CA765" w14:textId="6F163527" w:rsidR="0067120B" w:rsidRDefault="0067120B" w:rsidP="00A327D2">
      <w:pPr>
        <w:pStyle w:val="ListParagraph"/>
        <w:numPr>
          <w:ilvl w:val="1"/>
          <w:numId w:val="3"/>
        </w:numPr>
      </w:pPr>
      <w:r w:rsidRPr="0067120B">
        <w:t xml:space="preserve">Gigafactory Expansion </w:t>
      </w:r>
      <w:r>
        <w:t>requires a high up-front cost even though they will be a good long-term investment as they improve their efficiency.</w:t>
      </w:r>
    </w:p>
    <w:p w14:paraId="59471729" w14:textId="3735A0E1" w:rsidR="0067120B" w:rsidRDefault="0067120B" w:rsidP="0067120B">
      <w:pPr>
        <w:pStyle w:val="ListParagraph"/>
        <w:numPr>
          <w:ilvl w:val="1"/>
          <w:numId w:val="3"/>
        </w:numPr>
      </w:pPr>
      <w:r w:rsidRPr="0067120B">
        <w:t>Global supply chain disruptions have caused delays and increased transportation costs.</w:t>
      </w:r>
    </w:p>
    <w:p w14:paraId="6EFA1188" w14:textId="22A1A085" w:rsidR="0067120B" w:rsidRPr="00E449D0" w:rsidRDefault="0067120B" w:rsidP="0067120B">
      <w:pPr>
        <w:pStyle w:val="ListParagraph"/>
        <w:numPr>
          <w:ilvl w:val="0"/>
          <w:numId w:val="3"/>
        </w:numPr>
      </w:pPr>
      <w:r w:rsidRPr="00E449D0">
        <w:t>Increased Competition</w:t>
      </w:r>
      <w:r w:rsidR="00E449D0">
        <w:t>:</w:t>
      </w:r>
    </w:p>
    <w:p w14:paraId="57E5EB4C" w14:textId="38294E23" w:rsidR="0067120B" w:rsidRDefault="0067120B" w:rsidP="0067120B">
      <w:pPr>
        <w:pStyle w:val="ListParagraph"/>
        <w:numPr>
          <w:ilvl w:val="1"/>
          <w:numId w:val="3"/>
        </w:numPr>
      </w:pPr>
      <w:r>
        <w:t xml:space="preserve">Tesla is no longer </w:t>
      </w:r>
      <w:r w:rsidRPr="0067120B">
        <w:t xml:space="preserve">dominating in this sector. BYD is very close. In 2024, BYD sold 1.765 million BEVs, </w:t>
      </w:r>
      <w:r>
        <w:t>not far behind to</w:t>
      </w:r>
      <w:r w:rsidRPr="0067120B">
        <w:t xml:space="preserve"> Tesla’s 1.789 million</w:t>
      </w:r>
      <w:r>
        <w:t>.</w:t>
      </w:r>
    </w:p>
    <w:p w14:paraId="5D0FEA93" w14:textId="4A7B2F41" w:rsidR="00283589" w:rsidRDefault="0067120B" w:rsidP="00283589">
      <w:pPr>
        <w:pStyle w:val="ListParagraph"/>
        <w:numPr>
          <w:ilvl w:val="1"/>
          <w:numId w:val="3"/>
        </w:numPr>
      </w:pPr>
      <w:r>
        <w:t>Tesla’s BEV market share is decreasing as competition rising.</w:t>
      </w:r>
    </w:p>
    <w:p w14:paraId="15ADBB6D" w14:textId="0BBA4BAB" w:rsidR="00283589" w:rsidRPr="00283589" w:rsidRDefault="00283589" w:rsidP="007A6540">
      <w:pPr>
        <w:pStyle w:val="Heading3"/>
      </w:pPr>
      <w:bookmarkStart w:id="5" w:name="_Toc191196600"/>
      <w:r w:rsidRPr="00283589">
        <w:t>Summary table:</w:t>
      </w:r>
      <w:bookmarkEnd w:id="5"/>
    </w:p>
    <w:tbl>
      <w:tblPr>
        <w:tblStyle w:val="TableGrid"/>
        <w:tblW w:w="9346" w:type="dxa"/>
        <w:tblLook w:val="04A0" w:firstRow="1" w:lastRow="0" w:firstColumn="1" w:lastColumn="0" w:noHBand="0" w:noVBand="1"/>
      </w:tblPr>
      <w:tblGrid>
        <w:gridCol w:w="3115"/>
        <w:gridCol w:w="3115"/>
        <w:gridCol w:w="3116"/>
      </w:tblGrid>
      <w:tr w:rsidR="00283589" w14:paraId="515BD129" w14:textId="77777777" w:rsidTr="00E84597">
        <w:trPr>
          <w:trHeight w:val="707"/>
        </w:trPr>
        <w:tc>
          <w:tcPr>
            <w:tcW w:w="3115" w:type="dxa"/>
            <w:shd w:val="clear" w:color="auto" w:fill="A6A6A6" w:themeFill="background1" w:themeFillShade="A6"/>
          </w:tcPr>
          <w:p w14:paraId="7F54406F" w14:textId="77777777" w:rsidR="00283589" w:rsidRDefault="00283589" w:rsidP="00E84597">
            <w:pPr>
              <w:jc w:val="center"/>
            </w:pPr>
            <w:r>
              <w:t>Factors</w:t>
            </w:r>
          </w:p>
          <w:p w14:paraId="5E38DB8F" w14:textId="77777777" w:rsidR="00283589" w:rsidRDefault="00283589" w:rsidP="00E84597"/>
        </w:tc>
        <w:tc>
          <w:tcPr>
            <w:tcW w:w="3115" w:type="dxa"/>
            <w:shd w:val="clear" w:color="auto" w:fill="A6A6A6" w:themeFill="background1" w:themeFillShade="A6"/>
          </w:tcPr>
          <w:p w14:paraId="464BD2E4" w14:textId="77777777" w:rsidR="00283589" w:rsidRDefault="00283589" w:rsidP="00E84597">
            <w:pPr>
              <w:jc w:val="center"/>
            </w:pPr>
            <w:r>
              <w:t>Impact on Tesla</w:t>
            </w:r>
          </w:p>
        </w:tc>
        <w:tc>
          <w:tcPr>
            <w:tcW w:w="3116" w:type="dxa"/>
            <w:shd w:val="clear" w:color="auto" w:fill="A6A6A6" w:themeFill="background1" w:themeFillShade="A6"/>
          </w:tcPr>
          <w:p w14:paraId="65E65BC7" w14:textId="77777777" w:rsidR="00283589" w:rsidRDefault="00283589" w:rsidP="00E84597">
            <w:pPr>
              <w:jc w:val="center"/>
            </w:pPr>
            <w:r>
              <w:t>Financial Effect</w:t>
            </w:r>
          </w:p>
        </w:tc>
      </w:tr>
      <w:tr w:rsidR="00283589" w14:paraId="367A19F1" w14:textId="77777777" w:rsidTr="00E84597">
        <w:trPr>
          <w:trHeight w:val="874"/>
        </w:trPr>
        <w:tc>
          <w:tcPr>
            <w:tcW w:w="3115" w:type="dxa"/>
            <w:shd w:val="clear" w:color="auto" w:fill="F2F2F2" w:themeFill="background1" w:themeFillShade="F2"/>
          </w:tcPr>
          <w:p w14:paraId="4A73F300" w14:textId="77777777" w:rsidR="00283589" w:rsidRPr="00E449D0" w:rsidRDefault="00283589" w:rsidP="00E84597">
            <w:pPr>
              <w:rPr>
                <w:sz w:val="20"/>
                <w:szCs w:val="20"/>
              </w:rPr>
            </w:pPr>
            <w:r w:rsidRPr="00E449D0">
              <w:rPr>
                <w:sz w:val="20"/>
                <w:szCs w:val="20"/>
              </w:rPr>
              <w:t>Price Cuts</w:t>
            </w:r>
          </w:p>
        </w:tc>
        <w:tc>
          <w:tcPr>
            <w:tcW w:w="3115" w:type="dxa"/>
            <w:shd w:val="clear" w:color="auto" w:fill="F2F2F2" w:themeFill="background1" w:themeFillShade="F2"/>
          </w:tcPr>
          <w:p w14:paraId="5D3E306C" w14:textId="77777777" w:rsidR="00283589" w:rsidRPr="00E449D0" w:rsidRDefault="00283589" w:rsidP="00E84597">
            <w:pPr>
              <w:rPr>
                <w:sz w:val="20"/>
                <w:szCs w:val="20"/>
              </w:rPr>
            </w:pPr>
            <w:r w:rsidRPr="00E449D0">
              <w:rPr>
                <w:sz w:val="20"/>
                <w:szCs w:val="20"/>
              </w:rPr>
              <w:t>More sales, but lower profits per product sold</w:t>
            </w:r>
          </w:p>
        </w:tc>
        <w:tc>
          <w:tcPr>
            <w:tcW w:w="3116" w:type="dxa"/>
            <w:shd w:val="clear" w:color="auto" w:fill="F2F2F2" w:themeFill="background1" w:themeFillShade="F2"/>
          </w:tcPr>
          <w:p w14:paraId="35D48EE1" w14:textId="77777777" w:rsidR="00283589" w:rsidRPr="00E449D0" w:rsidRDefault="00283589" w:rsidP="00E84597">
            <w:pPr>
              <w:rPr>
                <w:sz w:val="20"/>
                <w:szCs w:val="20"/>
              </w:rPr>
            </w:pPr>
            <w:r>
              <w:rPr>
                <w:sz w:val="20"/>
                <w:szCs w:val="20"/>
              </w:rPr>
              <w:t>Decrease in net profit margin since 2022 (16.98%) to 2024 (7.94%)</w:t>
            </w:r>
          </w:p>
        </w:tc>
      </w:tr>
      <w:tr w:rsidR="00283589" w14:paraId="26220D5F" w14:textId="77777777" w:rsidTr="00E84597">
        <w:trPr>
          <w:trHeight w:val="874"/>
        </w:trPr>
        <w:tc>
          <w:tcPr>
            <w:tcW w:w="3115" w:type="dxa"/>
            <w:shd w:val="clear" w:color="auto" w:fill="F2F2F2" w:themeFill="background1" w:themeFillShade="F2"/>
          </w:tcPr>
          <w:p w14:paraId="054201FB" w14:textId="77777777" w:rsidR="00283589" w:rsidRPr="00E449D0" w:rsidRDefault="00283589" w:rsidP="00E84597">
            <w:pPr>
              <w:rPr>
                <w:sz w:val="20"/>
                <w:szCs w:val="20"/>
              </w:rPr>
            </w:pPr>
            <w:r>
              <w:rPr>
                <w:sz w:val="20"/>
                <w:szCs w:val="20"/>
              </w:rPr>
              <w:t>Rising Production Costs</w:t>
            </w:r>
          </w:p>
        </w:tc>
        <w:tc>
          <w:tcPr>
            <w:tcW w:w="3115" w:type="dxa"/>
            <w:shd w:val="clear" w:color="auto" w:fill="F2F2F2" w:themeFill="background1" w:themeFillShade="F2"/>
          </w:tcPr>
          <w:p w14:paraId="50529BFA" w14:textId="77777777" w:rsidR="00283589" w:rsidRPr="00E449D0" w:rsidRDefault="00283589" w:rsidP="00E84597">
            <w:pPr>
              <w:rPr>
                <w:sz w:val="20"/>
                <w:szCs w:val="20"/>
              </w:rPr>
            </w:pPr>
            <w:r>
              <w:rPr>
                <w:sz w:val="20"/>
                <w:szCs w:val="20"/>
              </w:rPr>
              <w:t>Labour and factory costs</w:t>
            </w:r>
          </w:p>
        </w:tc>
        <w:tc>
          <w:tcPr>
            <w:tcW w:w="3116" w:type="dxa"/>
            <w:shd w:val="clear" w:color="auto" w:fill="F2F2F2" w:themeFill="background1" w:themeFillShade="F2"/>
          </w:tcPr>
          <w:p w14:paraId="0C369C97" w14:textId="77777777" w:rsidR="00283589" w:rsidRPr="00E449D0" w:rsidRDefault="00283589" w:rsidP="00E84597">
            <w:pPr>
              <w:rPr>
                <w:sz w:val="20"/>
                <w:szCs w:val="20"/>
              </w:rPr>
            </w:pPr>
            <w:r>
              <w:rPr>
                <w:sz w:val="20"/>
                <w:szCs w:val="20"/>
              </w:rPr>
              <w:t>Decrease in gross profit margin throughout the years since 2022 (25.60%) to 2024 (17.86%)</w:t>
            </w:r>
          </w:p>
        </w:tc>
      </w:tr>
      <w:tr w:rsidR="00283589" w14:paraId="1EAB294D" w14:textId="77777777" w:rsidTr="00E84597">
        <w:trPr>
          <w:trHeight w:val="874"/>
        </w:trPr>
        <w:tc>
          <w:tcPr>
            <w:tcW w:w="3115" w:type="dxa"/>
            <w:shd w:val="clear" w:color="auto" w:fill="F2F2F2" w:themeFill="background1" w:themeFillShade="F2"/>
          </w:tcPr>
          <w:p w14:paraId="0367B80D" w14:textId="77777777" w:rsidR="00283589" w:rsidRPr="00E449D0" w:rsidRDefault="00283589" w:rsidP="00E84597">
            <w:pPr>
              <w:rPr>
                <w:sz w:val="20"/>
                <w:szCs w:val="20"/>
              </w:rPr>
            </w:pPr>
            <w:r>
              <w:rPr>
                <w:sz w:val="20"/>
                <w:szCs w:val="20"/>
              </w:rPr>
              <w:t>Increased Competition</w:t>
            </w:r>
          </w:p>
        </w:tc>
        <w:tc>
          <w:tcPr>
            <w:tcW w:w="3115" w:type="dxa"/>
            <w:shd w:val="clear" w:color="auto" w:fill="F2F2F2" w:themeFill="background1" w:themeFillShade="F2"/>
          </w:tcPr>
          <w:p w14:paraId="3D0C8997" w14:textId="77777777" w:rsidR="00283589" w:rsidRPr="00E449D0" w:rsidRDefault="00283589" w:rsidP="00E84597">
            <w:pPr>
              <w:rPr>
                <w:sz w:val="20"/>
                <w:szCs w:val="20"/>
              </w:rPr>
            </w:pPr>
            <w:r>
              <w:rPr>
                <w:sz w:val="20"/>
                <w:szCs w:val="20"/>
              </w:rPr>
              <w:t>Can no longer fully control the EV industry like it used to</w:t>
            </w:r>
          </w:p>
        </w:tc>
        <w:tc>
          <w:tcPr>
            <w:tcW w:w="3116" w:type="dxa"/>
            <w:shd w:val="clear" w:color="auto" w:fill="F2F2F2" w:themeFill="background1" w:themeFillShade="F2"/>
          </w:tcPr>
          <w:p w14:paraId="2507288B" w14:textId="77777777" w:rsidR="00283589" w:rsidRPr="00E449D0" w:rsidRDefault="00283589" w:rsidP="00E84597">
            <w:pPr>
              <w:rPr>
                <w:sz w:val="20"/>
                <w:szCs w:val="20"/>
              </w:rPr>
            </w:pPr>
            <w:r w:rsidRPr="00A3291D">
              <w:rPr>
                <w:sz w:val="20"/>
                <w:szCs w:val="20"/>
              </w:rPr>
              <w:t>Tesla’s market share shrinking, making it harder to maintain high profits</w:t>
            </w:r>
          </w:p>
        </w:tc>
      </w:tr>
    </w:tbl>
    <w:p w14:paraId="3D207A10" w14:textId="77777777" w:rsidR="00283589" w:rsidRDefault="00283589" w:rsidP="00283589"/>
    <w:p w14:paraId="7FCB73D8" w14:textId="77777777" w:rsidR="00283589" w:rsidRDefault="00283589" w:rsidP="00283589"/>
    <w:p w14:paraId="25C098CD" w14:textId="1F65AF6C" w:rsidR="00A3291D" w:rsidRDefault="00A3291D" w:rsidP="007A6540">
      <w:pPr>
        <w:pStyle w:val="Heading2"/>
      </w:pPr>
      <w:bookmarkStart w:id="6" w:name="_Toc191196601"/>
      <w:r w:rsidRPr="00A3291D">
        <w:lastRenderedPageBreak/>
        <w:t>Analysis of Tesla's Free Cash Flow (FCF) Trend (2021–2024)</w:t>
      </w:r>
      <w:bookmarkEnd w:id="6"/>
    </w:p>
    <w:p w14:paraId="362A8CA5" w14:textId="125269A7" w:rsidR="00A3291D" w:rsidRDefault="00A3291D" w:rsidP="00A3291D">
      <w:r>
        <w:rPr>
          <w:noProof/>
        </w:rPr>
        <w:drawing>
          <wp:inline distT="0" distB="0" distL="0" distR="0" wp14:anchorId="286D2322" wp14:editId="2396847E">
            <wp:extent cx="3314700" cy="3200400"/>
            <wp:effectExtent l="0" t="0" r="0" b="0"/>
            <wp:docPr id="1442875606"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3200400"/>
                    </a:xfrm>
                    <a:prstGeom prst="rect">
                      <a:avLst/>
                    </a:prstGeom>
                    <a:noFill/>
                    <a:ln>
                      <a:noFill/>
                    </a:ln>
                  </pic:spPr>
                </pic:pic>
              </a:graphicData>
            </a:graphic>
          </wp:inline>
        </w:drawing>
      </w:r>
    </w:p>
    <w:p w14:paraId="4A5FA348" w14:textId="77777777" w:rsidR="00A3291D" w:rsidRDefault="00A3291D" w:rsidP="00A3291D"/>
    <w:p w14:paraId="12BF766F" w14:textId="143DDBCB" w:rsidR="00A3291D" w:rsidRDefault="00A3291D" w:rsidP="00A3291D">
      <w:r w:rsidRPr="00A3291D">
        <w:t>This graph illustrates Tesla’s Free Cash Flow (FCF) from 2021 to 2024, showing significant fluctuation</w:t>
      </w:r>
      <w:r>
        <w:t>s.</w:t>
      </w:r>
    </w:p>
    <w:p w14:paraId="57BE6E2B" w14:textId="539FF109" w:rsidR="00A3291D" w:rsidRDefault="00A3291D" w:rsidP="00A3291D">
      <w:r>
        <w:t>Observations:</w:t>
      </w:r>
    </w:p>
    <w:p w14:paraId="1A99DDD3" w14:textId="31ADB34A" w:rsidR="00A3291D" w:rsidRDefault="00A3291D" w:rsidP="00A3291D">
      <w:pPr>
        <w:pStyle w:val="ListParagraph"/>
        <w:numPr>
          <w:ilvl w:val="0"/>
          <w:numId w:val="4"/>
        </w:numPr>
      </w:pPr>
      <w:r w:rsidRPr="00A3291D">
        <w:t>Steady Increase (2021–2022)</w:t>
      </w:r>
      <w:r>
        <w:t>:</w:t>
      </w:r>
    </w:p>
    <w:p w14:paraId="492C0699" w14:textId="343EF1E4" w:rsidR="00A3291D" w:rsidRDefault="00A3291D" w:rsidP="00A3291D">
      <w:pPr>
        <w:pStyle w:val="ListParagraph"/>
        <w:numPr>
          <w:ilvl w:val="1"/>
          <w:numId w:val="4"/>
        </w:numPr>
      </w:pPr>
      <w:r>
        <w:t>Due to high demand and sales for Tesla’s cars</w:t>
      </w:r>
    </w:p>
    <w:p w14:paraId="4192C5A6" w14:textId="33D68B45" w:rsidR="00A3291D" w:rsidRDefault="00A3291D" w:rsidP="00A3291D">
      <w:pPr>
        <w:pStyle w:val="ListParagraph"/>
        <w:numPr>
          <w:ilvl w:val="1"/>
          <w:numId w:val="4"/>
        </w:numPr>
      </w:pPr>
      <w:r>
        <w:t>Higher profit margin</w:t>
      </w:r>
      <w:r w:rsidR="00FC4162">
        <w:t xml:space="preserve"> which was at nearly 17% in 2022</w:t>
      </w:r>
    </w:p>
    <w:p w14:paraId="0623A48E" w14:textId="38E330E1" w:rsidR="00A3291D" w:rsidRDefault="00FC4162" w:rsidP="00A3291D">
      <w:pPr>
        <w:pStyle w:val="ListParagraph"/>
        <w:numPr>
          <w:ilvl w:val="1"/>
          <w:numId w:val="4"/>
        </w:numPr>
      </w:pPr>
      <w:r w:rsidRPr="00FC4162">
        <w:t>Operational efficiency improvements in Gigafactorie</w:t>
      </w:r>
      <w:r>
        <w:t>s</w:t>
      </w:r>
    </w:p>
    <w:p w14:paraId="42D8774B" w14:textId="376D7CAA" w:rsidR="00FC4162" w:rsidRDefault="00FC4162" w:rsidP="00FC4162">
      <w:pPr>
        <w:pStyle w:val="ListParagraph"/>
        <w:numPr>
          <w:ilvl w:val="0"/>
          <w:numId w:val="4"/>
        </w:numPr>
      </w:pPr>
      <w:r>
        <w:t>Sharp Decline (2022–2023) 42% decrease could be due to:</w:t>
      </w:r>
    </w:p>
    <w:p w14:paraId="74D8DEBD" w14:textId="77777777" w:rsidR="00FC4162" w:rsidRDefault="00FC4162" w:rsidP="00FC4162">
      <w:pPr>
        <w:pStyle w:val="ListParagraph"/>
        <w:numPr>
          <w:ilvl w:val="1"/>
          <w:numId w:val="4"/>
        </w:numPr>
      </w:pPr>
      <w:r>
        <w:t>Aggressive EV price cuts, reducing profit per vehicle.</w:t>
      </w:r>
    </w:p>
    <w:p w14:paraId="3EE5DD84" w14:textId="10EFB069" w:rsidR="00FC4162" w:rsidRDefault="00FC4162" w:rsidP="00FC4162">
      <w:pPr>
        <w:pStyle w:val="ListParagraph"/>
        <w:numPr>
          <w:ilvl w:val="1"/>
          <w:numId w:val="4"/>
        </w:numPr>
      </w:pPr>
      <w:r>
        <w:t>Increased production costs (like labour costs).</w:t>
      </w:r>
    </w:p>
    <w:p w14:paraId="136FD750" w14:textId="77777777" w:rsidR="00FC4162" w:rsidRDefault="00FC4162" w:rsidP="00FC4162">
      <w:pPr>
        <w:pStyle w:val="ListParagraph"/>
        <w:numPr>
          <w:ilvl w:val="1"/>
          <w:numId w:val="4"/>
        </w:numPr>
      </w:pPr>
      <w:r>
        <w:t>Higher capital expenditures (CAPEX) due to Gigafactory expansions.</w:t>
      </w:r>
    </w:p>
    <w:p w14:paraId="4A9D5D2A" w14:textId="37C1A467" w:rsidR="00FC4162" w:rsidRDefault="00FC4162" w:rsidP="00FC4162">
      <w:pPr>
        <w:pStyle w:val="ListParagraph"/>
        <w:numPr>
          <w:ilvl w:val="0"/>
          <w:numId w:val="4"/>
        </w:numPr>
      </w:pPr>
      <w:r>
        <w:t>Continued Decline (2023–2024):</w:t>
      </w:r>
    </w:p>
    <w:p w14:paraId="34BF2796" w14:textId="024FCDF8" w:rsidR="00FC4162" w:rsidRDefault="00FC4162" w:rsidP="00FC4162">
      <w:pPr>
        <w:pStyle w:val="ListParagraph"/>
        <w:numPr>
          <w:ilvl w:val="1"/>
          <w:numId w:val="4"/>
        </w:numPr>
      </w:pPr>
      <w:r>
        <w:t>More investments in AI, self-driving technology, and manufacturing expansion.</w:t>
      </w:r>
    </w:p>
    <w:p w14:paraId="245E7D63" w14:textId="77777777" w:rsidR="00FC4162" w:rsidRDefault="00FC4162" w:rsidP="00FC4162">
      <w:pPr>
        <w:pStyle w:val="ListParagraph"/>
        <w:numPr>
          <w:ilvl w:val="1"/>
          <w:numId w:val="4"/>
        </w:numPr>
      </w:pPr>
      <w:r>
        <w:t>Price wars with competitors (BYD, GM, Ford), reducing per-unit profits.</w:t>
      </w:r>
    </w:p>
    <w:p w14:paraId="600F7C90" w14:textId="052D5925" w:rsidR="00FC4162" w:rsidRDefault="00FC4162" w:rsidP="00FC4162">
      <w:pPr>
        <w:pStyle w:val="ListParagraph"/>
        <w:numPr>
          <w:ilvl w:val="1"/>
          <w:numId w:val="4"/>
        </w:numPr>
      </w:pPr>
      <w:r>
        <w:t>Supply chain expenses affecting Tesla’s cash reserves.</w:t>
      </w:r>
    </w:p>
    <w:p w14:paraId="3376C659" w14:textId="7C671226" w:rsidR="0067120B" w:rsidRDefault="007A6540" w:rsidP="007A6540">
      <w:pPr>
        <w:pStyle w:val="Heading2"/>
      </w:pPr>
      <w:bookmarkStart w:id="7" w:name="_Toc191196602"/>
      <w:r w:rsidRPr="00F22AE1">
        <w:rPr>
          <w:noProof/>
        </w:rPr>
        <w:lastRenderedPageBreak/>
        <w:drawing>
          <wp:anchor distT="0" distB="0" distL="114300" distR="114300" simplePos="0" relativeHeight="251658240" behindDoc="1" locked="0" layoutInCell="1" allowOverlap="1" wp14:anchorId="79FE82AF" wp14:editId="0663716C">
            <wp:simplePos x="0" y="0"/>
            <wp:positionH relativeFrom="margin">
              <wp:posOffset>30480</wp:posOffset>
            </wp:positionH>
            <wp:positionV relativeFrom="paragraph">
              <wp:posOffset>378460</wp:posOffset>
            </wp:positionV>
            <wp:extent cx="1339850" cy="1746250"/>
            <wp:effectExtent l="0" t="0" r="0" b="6350"/>
            <wp:wrapTight wrapText="bothSides">
              <wp:wrapPolygon edited="0">
                <wp:start x="0" y="0"/>
                <wp:lineTo x="0" y="21443"/>
                <wp:lineTo x="21191" y="21443"/>
                <wp:lineTo x="21191" y="0"/>
                <wp:lineTo x="0" y="0"/>
              </wp:wrapPolygon>
            </wp:wrapTight>
            <wp:docPr id="1909518996"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18996" name="Picture 1" descr="A screenshot of a phon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39850" cy="1746250"/>
                    </a:xfrm>
                    <a:prstGeom prst="rect">
                      <a:avLst/>
                    </a:prstGeom>
                  </pic:spPr>
                </pic:pic>
              </a:graphicData>
            </a:graphic>
            <wp14:sizeRelH relativeFrom="margin">
              <wp14:pctWidth>0</wp14:pctWidth>
            </wp14:sizeRelH>
            <wp14:sizeRelV relativeFrom="margin">
              <wp14:pctHeight>0</wp14:pctHeight>
            </wp14:sizeRelV>
          </wp:anchor>
        </w:drawing>
      </w:r>
      <w:r w:rsidR="00F22AE1" w:rsidRPr="00F22AE1">
        <w:rPr>
          <w:noProof/>
        </w:rPr>
        <w:drawing>
          <wp:anchor distT="0" distB="0" distL="114300" distR="114300" simplePos="0" relativeHeight="251659264" behindDoc="1" locked="0" layoutInCell="1" allowOverlap="1" wp14:anchorId="391E56E4" wp14:editId="1DF62B1B">
            <wp:simplePos x="0" y="0"/>
            <wp:positionH relativeFrom="column">
              <wp:posOffset>1504950</wp:posOffset>
            </wp:positionH>
            <wp:positionV relativeFrom="paragraph">
              <wp:posOffset>381000</wp:posOffset>
            </wp:positionV>
            <wp:extent cx="1358900" cy="1758950"/>
            <wp:effectExtent l="0" t="0" r="0" b="0"/>
            <wp:wrapTight wrapText="bothSides">
              <wp:wrapPolygon edited="0">
                <wp:start x="0" y="0"/>
                <wp:lineTo x="0" y="21288"/>
                <wp:lineTo x="21196" y="21288"/>
                <wp:lineTo x="21196" y="0"/>
                <wp:lineTo x="0" y="0"/>
              </wp:wrapPolygon>
            </wp:wrapTight>
            <wp:docPr id="1774999346"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99346" name="Picture 1" descr="A screenshot of a phon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1358900" cy="1758950"/>
                    </a:xfrm>
                    <a:prstGeom prst="rect">
                      <a:avLst/>
                    </a:prstGeom>
                  </pic:spPr>
                </pic:pic>
              </a:graphicData>
            </a:graphic>
            <wp14:sizeRelH relativeFrom="margin">
              <wp14:pctWidth>0</wp14:pctWidth>
            </wp14:sizeRelH>
            <wp14:sizeRelV relativeFrom="margin">
              <wp14:pctHeight>0</wp14:pctHeight>
            </wp14:sizeRelV>
          </wp:anchor>
        </w:drawing>
      </w:r>
      <w:r w:rsidR="00F22AE1" w:rsidRPr="00F22AE1">
        <w:rPr>
          <w:noProof/>
        </w:rPr>
        <w:drawing>
          <wp:anchor distT="0" distB="0" distL="114300" distR="114300" simplePos="0" relativeHeight="251660288" behindDoc="1" locked="0" layoutInCell="1" allowOverlap="1" wp14:anchorId="51C9DEC4" wp14:editId="459A35B9">
            <wp:simplePos x="0" y="0"/>
            <wp:positionH relativeFrom="margin">
              <wp:posOffset>3054350</wp:posOffset>
            </wp:positionH>
            <wp:positionV relativeFrom="paragraph">
              <wp:posOffset>355600</wp:posOffset>
            </wp:positionV>
            <wp:extent cx="1320800" cy="1765300"/>
            <wp:effectExtent l="0" t="0" r="0" b="6350"/>
            <wp:wrapTight wrapText="bothSides">
              <wp:wrapPolygon edited="0">
                <wp:start x="0" y="0"/>
                <wp:lineTo x="0" y="21445"/>
                <wp:lineTo x="21185" y="21445"/>
                <wp:lineTo x="21185" y="0"/>
                <wp:lineTo x="0" y="0"/>
              </wp:wrapPolygon>
            </wp:wrapTight>
            <wp:docPr id="121288952"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8952" name="Picture 1" descr="A screenshot of a phone&#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20800" cy="1765300"/>
                    </a:xfrm>
                    <a:prstGeom prst="rect">
                      <a:avLst/>
                    </a:prstGeom>
                  </pic:spPr>
                </pic:pic>
              </a:graphicData>
            </a:graphic>
            <wp14:sizeRelH relativeFrom="margin">
              <wp14:pctWidth>0</wp14:pctWidth>
            </wp14:sizeRelH>
            <wp14:sizeRelV relativeFrom="margin">
              <wp14:pctHeight>0</wp14:pctHeight>
            </wp14:sizeRelV>
          </wp:anchor>
        </w:drawing>
      </w:r>
      <w:r w:rsidR="00F22AE1" w:rsidRPr="00F22AE1">
        <w:rPr>
          <w:noProof/>
        </w:rPr>
        <w:drawing>
          <wp:anchor distT="0" distB="0" distL="114300" distR="114300" simplePos="0" relativeHeight="251661312" behindDoc="1" locked="0" layoutInCell="1" allowOverlap="1" wp14:anchorId="411D055A" wp14:editId="5B397068">
            <wp:simplePos x="0" y="0"/>
            <wp:positionH relativeFrom="margin">
              <wp:align>right</wp:align>
            </wp:positionH>
            <wp:positionV relativeFrom="paragraph">
              <wp:posOffset>342900</wp:posOffset>
            </wp:positionV>
            <wp:extent cx="1281430" cy="1778000"/>
            <wp:effectExtent l="0" t="0" r="0" b="0"/>
            <wp:wrapTight wrapText="bothSides">
              <wp:wrapPolygon edited="0">
                <wp:start x="0" y="0"/>
                <wp:lineTo x="0" y="21291"/>
                <wp:lineTo x="21193" y="21291"/>
                <wp:lineTo x="21193" y="0"/>
                <wp:lineTo x="0" y="0"/>
              </wp:wrapPolygon>
            </wp:wrapTight>
            <wp:docPr id="491025122"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025122" name="Picture 1" descr="A screenshot of a phone&#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81430" cy="1778000"/>
                    </a:xfrm>
                    <a:prstGeom prst="rect">
                      <a:avLst/>
                    </a:prstGeom>
                  </pic:spPr>
                </pic:pic>
              </a:graphicData>
            </a:graphic>
            <wp14:sizeRelV relativeFrom="margin">
              <wp14:pctHeight>0</wp14:pctHeight>
            </wp14:sizeRelV>
          </wp:anchor>
        </w:drawing>
      </w:r>
      <w:r w:rsidR="00F22AE1">
        <w:t>Return of Assets</w:t>
      </w:r>
      <w:bookmarkEnd w:id="7"/>
    </w:p>
    <w:p w14:paraId="79B02406" w14:textId="2224E4B7" w:rsidR="00FC6674" w:rsidRDefault="00FC6674" w:rsidP="0067120B"/>
    <w:p w14:paraId="4D796B51" w14:textId="71EF056D" w:rsidR="00F22AE1" w:rsidRDefault="00FC6674" w:rsidP="0067120B">
      <w:r w:rsidRPr="00FC6674">
        <w:t>Return on assets (ROA) is a financial ratio that indicates how profitable a company is relative to its total assets.</w:t>
      </w:r>
    </w:p>
    <w:p w14:paraId="7193CEB1" w14:textId="77777777" w:rsidR="00FC6674" w:rsidRDefault="00FC6674" w:rsidP="0067120B"/>
    <w:p w14:paraId="7EEB0FEB" w14:textId="7F4FAC59" w:rsidR="00FC6674" w:rsidRPr="00FC6674" w:rsidRDefault="00FC6674" w:rsidP="00FC6674">
      <w:pPr>
        <w:pStyle w:val="ListParagraph"/>
        <w:numPr>
          <w:ilvl w:val="0"/>
          <w:numId w:val="6"/>
        </w:numPr>
      </w:pPr>
      <w:r>
        <w:t>ROA increased from 2021 (10.46%) to 2022 (16.80%):</w:t>
      </w:r>
    </w:p>
    <w:p w14:paraId="1ACE996B" w14:textId="77777777" w:rsidR="00FC6674" w:rsidRPr="00FC6674" w:rsidRDefault="00FC6674" w:rsidP="00FC6674">
      <w:pPr>
        <w:numPr>
          <w:ilvl w:val="1"/>
          <w:numId w:val="6"/>
        </w:numPr>
      </w:pPr>
      <w:r w:rsidRPr="00FC6674">
        <w:t>Tesla experienced record profits in 2022 due to strong demand, high vehicle prices, and efficient production.</w:t>
      </w:r>
    </w:p>
    <w:p w14:paraId="508340A6" w14:textId="06B4148F" w:rsidR="00FC6674" w:rsidRDefault="00FC6674" w:rsidP="00FC6674">
      <w:pPr>
        <w:numPr>
          <w:ilvl w:val="1"/>
          <w:numId w:val="6"/>
        </w:numPr>
      </w:pPr>
      <w:r w:rsidRPr="00FC6674">
        <w:t>The company's Net Profit Margin was 16.98% in 2022, meaning Tesla was generating more income from each dollar of revenue.</w:t>
      </w:r>
    </w:p>
    <w:p w14:paraId="0EBD2FFD" w14:textId="12325941" w:rsidR="00FC6674" w:rsidRDefault="00FC6674" w:rsidP="00FC6674">
      <w:pPr>
        <w:numPr>
          <w:ilvl w:val="1"/>
          <w:numId w:val="6"/>
        </w:numPr>
      </w:pPr>
      <w:r w:rsidRPr="00FC6674">
        <w:t>Tesla expanded production at Gigafactories in Berlin and Texas, increasing vehicle output.</w:t>
      </w:r>
      <w:r>
        <w:t xml:space="preserve"> This meant better use of factory assets, leading to higher asset efficiency.</w:t>
      </w:r>
    </w:p>
    <w:p w14:paraId="248D62C5" w14:textId="606B0FAB" w:rsidR="00FC6674" w:rsidRDefault="00FC6674" w:rsidP="00FC6674">
      <w:pPr>
        <w:pStyle w:val="ListParagraph"/>
        <w:numPr>
          <w:ilvl w:val="1"/>
          <w:numId w:val="6"/>
        </w:numPr>
      </w:pPr>
      <w:r w:rsidRPr="00FC6674">
        <w:t>A higher ROA in 2022 showed that Tesla was generating more profits per dollar of assets, indicating efficient asset utilization.</w:t>
      </w:r>
    </w:p>
    <w:p w14:paraId="0AF08DAB" w14:textId="77777777" w:rsidR="00FC6674" w:rsidRDefault="00FC6674" w:rsidP="00FC6674"/>
    <w:p w14:paraId="1FD2CD8E" w14:textId="05348987" w:rsidR="00FC6674" w:rsidRDefault="00FC6674" w:rsidP="00FC6674">
      <w:pPr>
        <w:pStyle w:val="ListParagraph"/>
        <w:numPr>
          <w:ilvl w:val="0"/>
          <w:numId w:val="6"/>
        </w:numPr>
      </w:pPr>
      <w:r>
        <w:t>ROA declined from 2022 (16.80%) to 2024 (15.41%):</w:t>
      </w:r>
    </w:p>
    <w:p w14:paraId="23581544" w14:textId="348F9D17" w:rsidR="00FC6674" w:rsidRDefault="00FC6674" w:rsidP="00FC6674">
      <w:pPr>
        <w:pStyle w:val="ListParagraph"/>
        <w:numPr>
          <w:ilvl w:val="1"/>
          <w:numId w:val="6"/>
        </w:numPr>
      </w:pPr>
      <w:r>
        <w:t>Tesla started cutting EV prices in 2023, reducing per-vehicle profit. The net profit margin dropped from 16.98% in 2022 to 9.19% in 2023.</w:t>
      </w:r>
    </w:p>
    <w:p w14:paraId="3ACEC1B1" w14:textId="697B681F" w:rsidR="00FC6674" w:rsidRDefault="00FC6674" w:rsidP="00FC6674">
      <w:pPr>
        <w:pStyle w:val="ListParagraph"/>
        <w:numPr>
          <w:ilvl w:val="1"/>
          <w:numId w:val="6"/>
        </w:numPr>
      </w:pPr>
      <w:r w:rsidRPr="00FC6674">
        <w:t>Tesla had to spend more on energy, raw materials, and labour as global inflation impacted costs.</w:t>
      </w:r>
    </w:p>
    <w:p w14:paraId="284D2CA7" w14:textId="77777777" w:rsidR="00FC6674" w:rsidRDefault="00FC6674" w:rsidP="00FC6674"/>
    <w:p w14:paraId="12E374BA" w14:textId="3AC78211" w:rsidR="00FC6674" w:rsidRDefault="00FC6674" w:rsidP="00FC6674">
      <w:pPr>
        <w:pStyle w:val="ListParagraph"/>
        <w:numPr>
          <w:ilvl w:val="0"/>
          <w:numId w:val="6"/>
        </w:numPr>
      </w:pPr>
      <w:r w:rsidRPr="00FC6674">
        <w:t>ROA Declined Further from 15.41% (2023) to 13.59% (2024)</w:t>
      </w:r>
      <w:r>
        <w:t>:</w:t>
      </w:r>
    </w:p>
    <w:p w14:paraId="25DEE85B" w14:textId="3A5E0F8E" w:rsidR="00FC6674" w:rsidRDefault="00FE641E" w:rsidP="00FC6674">
      <w:pPr>
        <w:pStyle w:val="ListParagraph"/>
        <w:numPr>
          <w:ilvl w:val="1"/>
          <w:numId w:val="6"/>
        </w:numPr>
      </w:pPr>
      <w:r w:rsidRPr="00FE641E">
        <w:t>Tesla’s capital spending on self-driving AI, battery technology, and energy storage systems increased</w:t>
      </w:r>
      <w:r>
        <w:t xml:space="preserve"> which decreased </w:t>
      </w:r>
      <w:r w:rsidR="006156F8">
        <w:t>its</w:t>
      </w:r>
      <w:r>
        <w:t xml:space="preserve"> free cash flow.</w:t>
      </w:r>
    </w:p>
    <w:p w14:paraId="1249A410" w14:textId="3664BF75" w:rsidR="00FE641E" w:rsidRDefault="00FE641E" w:rsidP="00FC6674">
      <w:pPr>
        <w:pStyle w:val="ListParagraph"/>
        <w:numPr>
          <w:ilvl w:val="1"/>
          <w:numId w:val="6"/>
        </w:numPr>
      </w:pPr>
      <w:r w:rsidRPr="00FE641E">
        <w:lastRenderedPageBreak/>
        <w:t>Tesla further reduced EV prices to stay competitive against BYD, GM, and Ford.</w:t>
      </w:r>
    </w:p>
    <w:p w14:paraId="39B75DC5" w14:textId="38C7CF8F" w:rsidR="001E783F" w:rsidRPr="00A15A10" w:rsidRDefault="00FE641E" w:rsidP="0067120B">
      <w:pPr>
        <w:pStyle w:val="ListParagraph"/>
        <w:numPr>
          <w:ilvl w:val="1"/>
          <w:numId w:val="6"/>
        </w:numPr>
      </w:pPr>
      <w:r w:rsidRPr="00FE641E">
        <w:t>High fixed costs (factories, R&amp;D, marketing) meant that even with revenue growth, profit per asset was declining.</w:t>
      </w:r>
    </w:p>
    <w:p w14:paraId="56EFD13A" w14:textId="0BC8CBF1" w:rsidR="001E783F" w:rsidRPr="0041655E" w:rsidRDefault="0041655E" w:rsidP="007A6540">
      <w:pPr>
        <w:pStyle w:val="Heading1"/>
      </w:pPr>
      <w:bookmarkStart w:id="8" w:name="_Toc191196603"/>
      <w:r w:rsidRPr="0041655E">
        <w:t>Competitive Benchmarking: Tesla &amp; Industry Peers</w:t>
      </w:r>
      <w:bookmarkEnd w:id="8"/>
    </w:p>
    <w:p w14:paraId="66A62E51" w14:textId="77777777" w:rsidR="001E783F" w:rsidRDefault="001E783F" w:rsidP="0067120B"/>
    <w:p w14:paraId="4889EB6D" w14:textId="77D1A34F" w:rsidR="001E783F" w:rsidRDefault="0041655E" w:rsidP="0067120B">
      <w:r>
        <w:rPr>
          <w:noProof/>
        </w:rPr>
        <w:drawing>
          <wp:inline distT="0" distB="0" distL="0" distR="0" wp14:anchorId="766C4311" wp14:editId="1A22345A">
            <wp:extent cx="5619750" cy="3165877"/>
            <wp:effectExtent l="0" t="0" r="0" b="0"/>
            <wp:docPr id="10682714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647" cy="3176522"/>
                    </a:xfrm>
                    <a:prstGeom prst="rect">
                      <a:avLst/>
                    </a:prstGeom>
                    <a:noFill/>
                  </pic:spPr>
                </pic:pic>
              </a:graphicData>
            </a:graphic>
          </wp:inline>
        </w:drawing>
      </w:r>
    </w:p>
    <w:p w14:paraId="688AED0D" w14:textId="77777777" w:rsidR="001E783F" w:rsidRDefault="001E783F" w:rsidP="0067120B"/>
    <w:p w14:paraId="0818BC5B" w14:textId="35446663" w:rsidR="001E783F" w:rsidRDefault="0041655E" w:rsidP="0067120B">
      <w:r>
        <w:t>This Power BI dashboard provides a comparative analysis of Tesla’s financial performance against key competitors: BYD, GM and Ford</w:t>
      </w:r>
      <w:r w:rsidR="00AB531F">
        <w:t xml:space="preserve"> from 2021 to 2024</w:t>
      </w:r>
      <w:r>
        <w:t>. It focuses on total revenue, net profit margins, battery electric vehicles (BEV) sales, free cash flow, stock prices and debt-to-equity ratios to see how well Tesla is doing compared to its industry peers</w:t>
      </w:r>
    </w:p>
    <w:p w14:paraId="071A3423" w14:textId="77777777" w:rsidR="00A75556" w:rsidRDefault="00A75556" w:rsidP="0067120B"/>
    <w:p w14:paraId="08701C14" w14:textId="7B0A3621" w:rsidR="001E783F" w:rsidRDefault="007A6540" w:rsidP="00A75556">
      <w:pPr>
        <w:pStyle w:val="Heading2"/>
      </w:pPr>
      <w:bookmarkStart w:id="9" w:name="_Toc191196604"/>
      <w:r>
        <w:lastRenderedPageBreak/>
        <w:t>Total Revenue Generated per Company</w:t>
      </w:r>
      <w:bookmarkEnd w:id="9"/>
    </w:p>
    <w:p w14:paraId="0BDB7DA2" w14:textId="640F9A63" w:rsidR="001E783F" w:rsidRDefault="00AB531F" w:rsidP="0067120B">
      <w:r>
        <w:rPr>
          <w:noProof/>
        </w:rPr>
        <w:drawing>
          <wp:inline distT="0" distB="0" distL="0" distR="0" wp14:anchorId="7A208D73" wp14:editId="34A17D28">
            <wp:extent cx="4076700" cy="2571750"/>
            <wp:effectExtent l="0" t="0" r="0" b="0"/>
            <wp:docPr id="4474783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6700" cy="2571750"/>
                    </a:xfrm>
                    <a:prstGeom prst="rect">
                      <a:avLst/>
                    </a:prstGeom>
                    <a:noFill/>
                  </pic:spPr>
                </pic:pic>
              </a:graphicData>
            </a:graphic>
          </wp:inline>
        </w:drawing>
      </w:r>
    </w:p>
    <w:p w14:paraId="23A6B058" w14:textId="77777777" w:rsidR="0041655E" w:rsidRDefault="0041655E" w:rsidP="0067120B"/>
    <w:p w14:paraId="0993C828" w14:textId="5258D744" w:rsidR="00483B1B" w:rsidRDefault="00483B1B" w:rsidP="0067120B">
      <w:r w:rsidRPr="00483B1B">
        <w:t>BYD’s Explosive Growth – Surpassing Tesla, GM, and Ford</w:t>
      </w:r>
      <w:r w:rsidR="00634B67">
        <w:t>:</w:t>
      </w:r>
    </w:p>
    <w:p w14:paraId="77A91554" w14:textId="0EE619AB" w:rsidR="00483B1B" w:rsidRDefault="00483B1B" w:rsidP="00483B1B">
      <w:pPr>
        <w:pStyle w:val="ListParagraph"/>
        <w:numPr>
          <w:ilvl w:val="0"/>
          <w:numId w:val="19"/>
        </w:numPr>
      </w:pPr>
      <w:r>
        <w:t>BYD’s revenue surged from $216 billion in 2021 to $682 billion in 2024 a 216% increase in just three years.</w:t>
      </w:r>
    </w:p>
    <w:p w14:paraId="0E749AAA" w14:textId="77777777" w:rsidR="00F739E4" w:rsidRDefault="00483B1B" w:rsidP="00F739E4">
      <w:pPr>
        <w:pStyle w:val="ListParagraph"/>
        <w:numPr>
          <w:ilvl w:val="0"/>
          <w:numId w:val="19"/>
        </w:numPr>
      </w:pPr>
      <w:r>
        <w:t>BYD now has 7x Tesla’s revenue in 2024</w:t>
      </w:r>
    </w:p>
    <w:p w14:paraId="72724FC4" w14:textId="77777777" w:rsidR="00F739E4" w:rsidRDefault="00F739E4" w:rsidP="00F739E4"/>
    <w:p w14:paraId="2BFB20AB" w14:textId="5C210102" w:rsidR="00F739E4" w:rsidRDefault="00F739E4" w:rsidP="00F739E4">
      <w:r>
        <w:t>Why this happened?</w:t>
      </w:r>
    </w:p>
    <w:p w14:paraId="01789FBE" w14:textId="2235C3B5" w:rsidR="00F739E4" w:rsidRDefault="00F739E4" w:rsidP="00F739E4">
      <w:r>
        <w:t>BYD’s stronghold is China which is the world's largest EV market. Tesla faces competition in China, whereas BYD has home-field advantage and strong government support.</w:t>
      </w:r>
    </w:p>
    <w:p w14:paraId="6C17EA96" w14:textId="1E8FFBB1" w:rsidR="00F739E4" w:rsidRDefault="00F739E4" w:rsidP="00F739E4">
      <w:r>
        <w:t>BYD manufactures its own batteries, reducing supply chain costs. Lower production costs mean cheaper EVs which therefore leads to a higher demand.</w:t>
      </w:r>
    </w:p>
    <w:p w14:paraId="1F886BB2" w14:textId="7BBD2068" w:rsidR="00F739E4" w:rsidRDefault="00F739E4" w:rsidP="00F739E4">
      <w:r>
        <w:t>Since BYD offers more affordable models, making EVs accessible to mass-market consumers.</w:t>
      </w:r>
    </w:p>
    <w:p w14:paraId="59864517" w14:textId="77777777" w:rsidR="00F739E4" w:rsidRDefault="00F739E4" w:rsidP="00F739E4"/>
    <w:p w14:paraId="439C2234" w14:textId="3C3EA45E" w:rsidR="00F739E4" w:rsidRDefault="00816D59" w:rsidP="00F739E4">
      <w:r w:rsidRPr="00816D59">
        <w:t>Ford &amp; GM’s Steady Growth but Slower EV Adoption</w:t>
      </w:r>
      <w:r>
        <w:t>:</w:t>
      </w:r>
    </w:p>
    <w:p w14:paraId="7EC53DBB" w14:textId="77777777" w:rsidR="00816D59" w:rsidRDefault="00816D59" w:rsidP="00816D59">
      <w:pPr>
        <w:pStyle w:val="ListParagraph"/>
        <w:numPr>
          <w:ilvl w:val="0"/>
          <w:numId w:val="20"/>
        </w:numPr>
      </w:pPr>
      <w:r>
        <w:t>Ford’s revenue grew from $136B (2021) to $185B (2024).</w:t>
      </w:r>
    </w:p>
    <w:p w14:paraId="0429EA62" w14:textId="043D55DB" w:rsidR="00917108" w:rsidRDefault="00816D59" w:rsidP="00917108">
      <w:pPr>
        <w:pStyle w:val="ListParagraph"/>
        <w:numPr>
          <w:ilvl w:val="0"/>
          <w:numId w:val="20"/>
        </w:numPr>
      </w:pPr>
      <w:r>
        <w:t>GM’s revenue increased from $127B (2021) to $187.44B (2024).</w:t>
      </w:r>
    </w:p>
    <w:p w14:paraId="44550C66" w14:textId="77777777" w:rsidR="00917108" w:rsidRDefault="00917108" w:rsidP="00917108"/>
    <w:p w14:paraId="7EBF6D69" w14:textId="77777777" w:rsidR="00917108" w:rsidRDefault="00917108" w:rsidP="00917108"/>
    <w:p w14:paraId="415E1080" w14:textId="3B64B018" w:rsidR="00816D59" w:rsidRDefault="00816D59" w:rsidP="00816D59">
      <w:r>
        <w:lastRenderedPageBreak/>
        <w:t>Why did this happen?</w:t>
      </w:r>
    </w:p>
    <w:p w14:paraId="6DF21BD9" w14:textId="5100E022" w:rsidR="00816D59" w:rsidRDefault="00816D59" w:rsidP="00816D59">
      <w:r>
        <w:t>Currently Ford and GM still rely on internal combustion engines (ICE) vehicle sales. Unlike Tesla and BYD, EV revenue for them is only a fraction of their total business, limiting overall growth.</w:t>
      </w:r>
    </w:p>
    <w:p w14:paraId="16E462B9" w14:textId="3745A4B2" w:rsidR="006640C9" w:rsidRDefault="00816D59" w:rsidP="00816D59">
      <w:r>
        <w:t>Ford and GM face higher production costs for EVs than Tesla and BYD due to battery supply constraints</w:t>
      </w:r>
      <w:r w:rsidR="006640C9">
        <w:t xml:space="preserve">. </w:t>
      </w:r>
      <w:r w:rsidR="006640C9" w:rsidRPr="006640C9">
        <w:t>GM &amp; Ford are strong in the U.S., but EV adoption has been slower than in China/Europe</w:t>
      </w:r>
      <w:r w:rsidR="006640C9">
        <w:t xml:space="preserve"> which has affected their EV sales and are not growing fast enough to match the growth of Tesla and BYD.</w:t>
      </w:r>
    </w:p>
    <w:p w14:paraId="038426CA" w14:textId="77777777" w:rsidR="007A6540" w:rsidRDefault="007A6540" w:rsidP="00816D59"/>
    <w:p w14:paraId="063065B2" w14:textId="03B54D92" w:rsidR="007A6540" w:rsidRDefault="007A6540" w:rsidP="007A6540">
      <w:pPr>
        <w:pStyle w:val="Heading2"/>
      </w:pPr>
      <w:bookmarkStart w:id="10" w:name="_Toc191196605"/>
      <w:r>
        <w:t>Net Profit Margin per Company</w:t>
      </w:r>
      <w:bookmarkEnd w:id="10"/>
    </w:p>
    <w:p w14:paraId="0343EB7A" w14:textId="77777777" w:rsidR="006640C9" w:rsidRDefault="006640C9" w:rsidP="00816D59"/>
    <w:p w14:paraId="194D2C9B" w14:textId="30E73B5D" w:rsidR="006640C9" w:rsidRDefault="009619EC" w:rsidP="00816D59">
      <w:r w:rsidRPr="009619EC">
        <w:rPr>
          <w:noProof/>
        </w:rPr>
        <w:drawing>
          <wp:inline distT="0" distB="0" distL="0" distR="0" wp14:anchorId="31DD2E83" wp14:editId="07924B43">
            <wp:extent cx="3665538" cy="2568163"/>
            <wp:effectExtent l="0" t="0" r="0" b="3810"/>
            <wp:docPr id="1079259528" name="Picture 1" descr="A graph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59528" name="Picture 1" descr="A graph of a company&#10;&#10;AI-generated content may be incorrect."/>
                    <pic:cNvPicPr/>
                  </pic:nvPicPr>
                  <pic:blipFill>
                    <a:blip r:embed="rId15"/>
                    <a:stretch>
                      <a:fillRect/>
                    </a:stretch>
                  </pic:blipFill>
                  <pic:spPr>
                    <a:xfrm>
                      <a:off x="0" y="0"/>
                      <a:ext cx="3665538" cy="2568163"/>
                    </a:xfrm>
                    <a:prstGeom prst="rect">
                      <a:avLst/>
                    </a:prstGeom>
                  </pic:spPr>
                </pic:pic>
              </a:graphicData>
            </a:graphic>
          </wp:inline>
        </w:drawing>
      </w:r>
    </w:p>
    <w:p w14:paraId="3CE65682" w14:textId="77777777" w:rsidR="009619EC" w:rsidRDefault="009619EC" w:rsidP="00816D59"/>
    <w:p w14:paraId="4B9E3B05" w14:textId="751D8474" w:rsidR="009619EC" w:rsidRDefault="009619EC" w:rsidP="00816D59">
      <w:r w:rsidRPr="009619EC">
        <w:t>BYD’s Gradual Increase in Profitability</w:t>
      </w:r>
      <w:r>
        <w:t>:</w:t>
      </w:r>
    </w:p>
    <w:p w14:paraId="06442D8C" w14:textId="194B4895" w:rsidR="009619EC" w:rsidRDefault="009619EC" w:rsidP="009619EC">
      <w:pPr>
        <w:pStyle w:val="ListParagraph"/>
        <w:numPr>
          <w:ilvl w:val="0"/>
          <w:numId w:val="21"/>
        </w:numPr>
      </w:pPr>
      <w:r>
        <w:t>BYD’s net profit margin was lowest in 202</w:t>
      </w:r>
      <w:r w:rsidR="007F6403">
        <w:t>1</w:t>
      </w:r>
      <w:r>
        <w:t xml:space="preserve"> but gradually increased in 2024 while Tesla’s net profit margin has been decreasing since 2022.</w:t>
      </w:r>
    </w:p>
    <w:p w14:paraId="3DAA675C" w14:textId="5359B1A8" w:rsidR="009619EC" w:rsidRDefault="009619EC" w:rsidP="009619EC">
      <w:r>
        <w:t>Why did this happen?</w:t>
      </w:r>
    </w:p>
    <w:p w14:paraId="5158A4E9" w14:textId="219817C0" w:rsidR="009619EC" w:rsidRDefault="009619EC" w:rsidP="009619EC">
      <w:r>
        <w:t>One of the main reasons is that BYD produces its own batteries, which therefore reduces supply chain costs. So, production cost is lower.</w:t>
      </w:r>
    </w:p>
    <w:p w14:paraId="017E0411" w14:textId="4275F71A" w:rsidR="009619EC" w:rsidRDefault="009619EC" w:rsidP="009619EC">
      <w:r>
        <w:t>BYD increased exports to Europe, Latin America, and Southeast Asia, raising profitability. Unlike Tesla, BYD’s focus on hybrid EVs (PHEVs) helped sustain revenue while expanding full EV sales.</w:t>
      </w:r>
    </w:p>
    <w:p w14:paraId="3BDB36A4" w14:textId="134EE481" w:rsidR="00F739E4" w:rsidRDefault="009619EC" w:rsidP="00F739E4">
      <w:r>
        <w:lastRenderedPageBreak/>
        <w:t>China provides strong subsidies for domestic EV makers, reducing costs for BYD. Tesla, being a foreign company, does not receive the same level of government backing.</w:t>
      </w:r>
    </w:p>
    <w:p w14:paraId="6520B2E9" w14:textId="22594033" w:rsidR="00483B1B" w:rsidRDefault="007F6403" w:rsidP="0067120B">
      <w:r>
        <w:t>GM &amp; Ford’s declining Profit Margins:</w:t>
      </w:r>
    </w:p>
    <w:p w14:paraId="12A911FA" w14:textId="79A82F72" w:rsidR="007F6403" w:rsidRDefault="007F6403" w:rsidP="00B54E1E">
      <w:pPr>
        <w:pStyle w:val="ListParagraph"/>
        <w:numPr>
          <w:ilvl w:val="0"/>
          <w:numId w:val="21"/>
        </w:numPr>
      </w:pPr>
      <w:r>
        <w:t>Both companies had a decline in profit margins from 2021 to 2024. In 2022 Ford experienced the lowest dip before recovering slightly in 2023 and 2024.</w:t>
      </w:r>
    </w:p>
    <w:p w14:paraId="2A4105FB" w14:textId="657C52EC" w:rsidR="007F6403" w:rsidRDefault="007F6403" w:rsidP="0067120B">
      <w:r>
        <w:t>Why did this happen?</w:t>
      </w:r>
    </w:p>
    <w:p w14:paraId="490E350A" w14:textId="716D0454" w:rsidR="007F6403" w:rsidRDefault="007F6403" w:rsidP="0067120B">
      <w:r>
        <w:t>The EV divisions for both companies are not yet profitable which lowers the overall profit margins.</w:t>
      </w:r>
    </w:p>
    <w:p w14:paraId="123B6CD4" w14:textId="01ED1652" w:rsidR="0041655E" w:rsidRDefault="007F6403" w:rsidP="0067120B">
      <w:r w:rsidRPr="007F6403">
        <w:t>Battery supply chain issues increased costs for GM &amp; Ford</w:t>
      </w:r>
      <w:r>
        <w:t xml:space="preserve"> and so did having higher labour &amp; operational costs which reduced efficiency</w:t>
      </w:r>
      <w:r w:rsidRPr="007F6403">
        <w:t>.</w:t>
      </w:r>
      <w:r>
        <w:t xml:space="preserve"> </w:t>
      </w:r>
    </w:p>
    <w:p w14:paraId="1C7C8FA4" w14:textId="366688AB" w:rsidR="007F6403" w:rsidRDefault="00401B79" w:rsidP="0067120B">
      <w:r>
        <w:t>They also sell less volume meaning lower economies of scale which leads to lower profit margins.</w:t>
      </w:r>
    </w:p>
    <w:tbl>
      <w:tblPr>
        <w:tblStyle w:val="TableGrid"/>
        <w:tblW w:w="0" w:type="auto"/>
        <w:tblLook w:val="04A0" w:firstRow="1" w:lastRow="0" w:firstColumn="1" w:lastColumn="0" w:noHBand="0" w:noVBand="1"/>
      </w:tblPr>
      <w:tblGrid>
        <w:gridCol w:w="3005"/>
        <w:gridCol w:w="3005"/>
        <w:gridCol w:w="3006"/>
      </w:tblGrid>
      <w:tr w:rsidR="00401B79" w14:paraId="3AF02723" w14:textId="77777777" w:rsidTr="00401B79">
        <w:tc>
          <w:tcPr>
            <w:tcW w:w="3005" w:type="dxa"/>
            <w:shd w:val="clear" w:color="auto" w:fill="A6A6A6" w:themeFill="background1" w:themeFillShade="A6"/>
          </w:tcPr>
          <w:p w14:paraId="60D9B736" w14:textId="680E0A7F" w:rsidR="00401B79" w:rsidRDefault="00401B79" w:rsidP="0067120B">
            <w:r>
              <w:t>Company</w:t>
            </w:r>
          </w:p>
        </w:tc>
        <w:tc>
          <w:tcPr>
            <w:tcW w:w="3005" w:type="dxa"/>
            <w:shd w:val="clear" w:color="auto" w:fill="A6A6A6" w:themeFill="background1" w:themeFillShade="A6"/>
          </w:tcPr>
          <w:p w14:paraId="1B567D51" w14:textId="34BE6255" w:rsidR="00401B79" w:rsidRDefault="00401B79" w:rsidP="0067120B">
            <w:r>
              <w:t>2024 Net Profit Margin Trend</w:t>
            </w:r>
          </w:p>
        </w:tc>
        <w:tc>
          <w:tcPr>
            <w:tcW w:w="3006" w:type="dxa"/>
            <w:shd w:val="clear" w:color="auto" w:fill="A6A6A6" w:themeFill="background1" w:themeFillShade="A6"/>
          </w:tcPr>
          <w:p w14:paraId="60125913" w14:textId="3D1254C1" w:rsidR="00401B79" w:rsidRDefault="00401B79" w:rsidP="0067120B">
            <w:r>
              <w:t>Key Reasons for Change</w:t>
            </w:r>
          </w:p>
        </w:tc>
      </w:tr>
      <w:tr w:rsidR="00401B79" w14:paraId="5168926C" w14:textId="77777777" w:rsidTr="00401B79">
        <w:tc>
          <w:tcPr>
            <w:tcW w:w="3005" w:type="dxa"/>
            <w:shd w:val="clear" w:color="auto" w:fill="F2F2F2" w:themeFill="background1" w:themeFillShade="F2"/>
          </w:tcPr>
          <w:p w14:paraId="2A1A3F82" w14:textId="4325B08B" w:rsidR="00401B79" w:rsidRPr="00401B79" w:rsidRDefault="00401B79" w:rsidP="0067120B">
            <w:pPr>
              <w:rPr>
                <w:sz w:val="20"/>
                <w:szCs w:val="20"/>
              </w:rPr>
            </w:pPr>
            <w:r w:rsidRPr="00401B79">
              <w:rPr>
                <w:sz w:val="20"/>
                <w:szCs w:val="20"/>
              </w:rPr>
              <w:t>Tesla</w:t>
            </w:r>
          </w:p>
        </w:tc>
        <w:tc>
          <w:tcPr>
            <w:tcW w:w="3005" w:type="dxa"/>
            <w:shd w:val="clear" w:color="auto" w:fill="F2F2F2" w:themeFill="background1" w:themeFillShade="F2"/>
          </w:tcPr>
          <w:p w14:paraId="4C03373E" w14:textId="149719E8" w:rsidR="00401B79" w:rsidRPr="00401B79" w:rsidRDefault="00401B79" w:rsidP="0067120B">
            <w:pPr>
              <w:rPr>
                <w:sz w:val="20"/>
                <w:szCs w:val="20"/>
              </w:rPr>
            </w:pPr>
            <w:r w:rsidRPr="00401B79">
              <w:rPr>
                <w:sz w:val="20"/>
                <w:szCs w:val="20"/>
              </w:rPr>
              <w:t>Declined</w:t>
            </w:r>
          </w:p>
        </w:tc>
        <w:tc>
          <w:tcPr>
            <w:tcW w:w="3006" w:type="dxa"/>
            <w:shd w:val="clear" w:color="auto" w:fill="F2F2F2" w:themeFill="background1" w:themeFillShade="F2"/>
          </w:tcPr>
          <w:p w14:paraId="326B1745" w14:textId="4F7FDA32" w:rsidR="00401B79" w:rsidRPr="00401B79" w:rsidRDefault="00401B79" w:rsidP="0067120B">
            <w:pPr>
              <w:rPr>
                <w:sz w:val="20"/>
                <w:szCs w:val="20"/>
              </w:rPr>
            </w:pPr>
            <w:r w:rsidRPr="00401B79">
              <w:rPr>
                <w:sz w:val="20"/>
                <w:szCs w:val="20"/>
              </w:rPr>
              <w:t>Price cuts, higher costs, increased competition</w:t>
            </w:r>
          </w:p>
        </w:tc>
      </w:tr>
      <w:tr w:rsidR="00401B79" w14:paraId="18A21036" w14:textId="77777777" w:rsidTr="00401B79">
        <w:tc>
          <w:tcPr>
            <w:tcW w:w="3005" w:type="dxa"/>
            <w:shd w:val="clear" w:color="auto" w:fill="F2F2F2" w:themeFill="background1" w:themeFillShade="F2"/>
          </w:tcPr>
          <w:p w14:paraId="33C629B4" w14:textId="14DFD590" w:rsidR="00401B79" w:rsidRPr="00401B79" w:rsidRDefault="00401B79" w:rsidP="0067120B">
            <w:pPr>
              <w:rPr>
                <w:sz w:val="20"/>
                <w:szCs w:val="20"/>
              </w:rPr>
            </w:pPr>
            <w:r w:rsidRPr="00401B79">
              <w:rPr>
                <w:sz w:val="20"/>
                <w:szCs w:val="20"/>
              </w:rPr>
              <w:t>BYD</w:t>
            </w:r>
          </w:p>
        </w:tc>
        <w:tc>
          <w:tcPr>
            <w:tcW w:w="3005" w:type="dxa"/>
            <w:shd w:val="clear" w:color="auto" w:fill="F2F2F2" w:themeFill="background1" w:themeFillShade="F2"/>
          </w:tcPr>
          <w:p w14:paraId="543AAA84" w14:textId="7FAB048D" w:rsidR="00401B79" w:rsidRPr="00401B79" w:rsidRDefault="00401B79" w:rsidP="0067120B">
            <w:pPr>
              <w:rPr>
                <w:sz w:val="20"/>
                <w:szCs w:val="20"/>
              </w:rPr>
            </w:pPr>
            <w:r w:rsidRPr="00401B79">
              <w:rPr>
                <w:sz w:val="20"/>
                <w:szCs w:val="20"/>
              </w:rPr>
              <w:t>Increased</w:t>
            </w:r>
          </w:p>
        </w:tc>
        <w:tc>
          <w:tcPr>
            <w:tcW w:w="3006" w:type="dxa"/>
            <w:shd w:val="clear" w:color="auto" w:fill="F2F2F2" w:themeFill="background1" w:themeFillShade="F2"/>
          </w:tcPr>
          <w:p w14:paraId="69AC78C5" w14:textId="7B7876BD" w:rsidR="00401B79" w:rsidRPr="00401B79" w:rsidRDefault="00401B79" w:rsidP="0067120B">
            <w:pPr>
              <w:rPr>
                <w:sz w:val="20"/>
                <w:szCs w:val="20"/>
              </w:rPr>
            </w:pPr>
            <w:r w:rsidRPr="00401B79">
              <w:rPr>
                <w:sz w:val="20"/>
                <w:szCs w:val="20"/>
              </w:rPr>
              <w:t>Lower Costs, strong China sales and government support</w:t>
            </w:r>
          </w:p>
        </w:tc>
      </w:tr>
      <w:tr w:rsidR="00401B79" w14:paraId="5A1099D1" w14:textId="77777777" w:rsidTr="00401B79">
        <w:tc>
          <w:tcPr>
            <w:tcW w:w="3005" w:type="dxa"/>
            <w:shd w:val="clear" w:color="auto" w:fill="F2F2F2" w:themeFill="background1" w:themeFillShade="F2"/>
          </w:tcPr>
          <w:p w14:paraId="1C5497A6" w14:textId="7F4E5D74" w:rsidR="00401B79" w:rsidRPr="00401B79" w:rsidRDefault="00401B79" w:rsidP="0067120B">
            <w:pPr>
              <w:rPr>
                <w:sz w:val="20"/>
                <w:szCs w:val="20"/>
              </w:rPr>
            </w:pPr>
            <w:r w:rsidRPr="00401B79">
              <w:rPr>
                <w:sz w:val="20"/>
                <w:szCs w:val="20"/>
              </w:rPr>
              <w:t>Ford</w:t>
            </w:r>
          </w:p>
        </w:tc>
        <w:tc>
          <w:tcPr>
            <w:tcW w:w="3005" w:type="dxa"/>
            <w:shd w:val="clear" w:color="auto" w:fill="F2F2F2" w:themeFill="background1" w:themeFillShade="F2"/>
          </w:tcPr>
          <w:p w14:paraId="744A7F56" w14:textId="686F28C5" w:rsidR="00401B79" w:rsidRPr="00401B79" w:rsidRDefault="00401B79" w:rsidP="0067120B">
            <w:pPr>
              <w:rPr>
                <w:sz w:val="20"/>
                <w:szCs w:val="20"/>
              </w:rPr>
            </w:pPr>
            <w:r w:rsidRPr="00401B79">
              <w:rPr>
                <w:sz w:val="20"/>
                <w:szCs w:val="20"/>
              </w:rPr>
              <w:t>Declined, then slightly recovered</w:t>
            </w:r>
          </w:p>
        </w:tc>
        <w:tc>
          <w:tcPr>
            <w:tcW w:w="3006" w:type="dxa"/>
            <w:shd w:val="clear" w:color="auto" w:fill="F2F2F2" w:themeFill="background1" w:themeFillShade="F2"/>
          </w:tcPr>
          <w:p w14:paraId="690403BF" w14:textId="0CA5A4AE" w:rsidR="00401B79" w:rsidRPr="00401B79" w:rsidRDefault="00401B79" w:rsidP="0067120B">
            <w:pPr>
              <w:rPr>
                <w:sz w:val="20"/>
                <w:szCs w:val="20"/>
              </w:rPr>
            </w:pPr>
            <w:r w:rsidRPr="00401B79">
              <w:rPr>
                <w:sz w:val="20"/>
                <w:szCs w:val="20"/>
              </w:rPr>
              <w:t>High EV costs, supply chain issues, ICE Vehicle decline</w:t>
            </w:r>
          </w:p>
        </w:tc>
      </w:tr>
      <w:tr w:rsidR="00401B79" w14:paraId="368D1348" w14:textId="77777777" w:rsidTr="00401B79">
        <w:tc>
          <w:tcPr>
            <w:tcW w:w="3005" w:type="dxa"/>
            <w:shd w:val="clear" w:color="auto" w:fill="F2F2F2" w:themeFill="background1" w:themeFillShade="F2"/>
          </w:tcPr>
          <w:p w14:paraId="49E9C230" w14:textId="50D0C06F" w:rsidR="00401B79" w:rsidRPr="00401B79" w:rsidRDefault="00401B79" w:rsidP="0067120B">
            <w:pPr>
              <w:rPr>
                <w:sz w:val="20"/>
                <w:szCs w:val="20"/>
              </w:rPr>
            </w:pPr>
            <w:r w:rsidRPr="00401B79">
              <w:rPr>
                <w:sz w:val="20"/>
                <w:szCs w:val="20"/>
              </w:rPr>
              <w:t>GM</w:t>
            </w:r>
          </w:p>
        </w:tc>
        <w:tc>
          <w:tcPr>
            <w:tcW w:w="3005" w:type="dxa"/>
            <w:shd w:val="clear" w:color="auto" w:fill="F2F2F2" w:themeFill="background1" w:themeFillShade="F2"/>
          </w:tcPr>
          <w:p w14:paraId="27CB8E6B" w14:textId="11E5EAE7" w:rsidR="00401B79" w:rsidRPr="00401B79" w:rsidRDefault="00401B79" w:rsidP="0067120B">
            <w:pPr>
              <w:rPr>
                <w:sz w:val="20"/>
                <w:szCs w:val="20"/>
              </w:rPr>
            </w:pPr>
            <w:r w:rsidRPr="00401B79">
              <w:rPr>
                <w:sz w:val="20"/>
                <w:szCs w:val="20"/>
              </w:rPr>
              <w:t>Declined</w:t>
            </w:r>
          </w:p>
        </w:tc>
        <w:tc>
          <w:tcPr>
            <w:tcW w:w="3006" w:type="dxa"/>
            <w:shd w:val="clear" w:color="auto" w:fill="F2F2F2" w:themeFill="background1" w:themeFillShade="F2"/>
          </w:tcPr>
          <w:p w14:paraId="472376B0" w14:textId="58A68BD9" w:rsidR="00401B79" w:rsidRPr="00401B79" w:rsidRDefault="00401B79" w:rsidP="0067120B">
            <w:pPr>
              <w:rPr>
                <w:sz w:val="20"/>
                <w:szCs w:val="20"/>
              </w:rPr>
            </w:pPr>
            <w:r w:rsidRPr="00401B79">
              <w:rPr>
                <w:sz w:val="20"/>
                <w:szCs w:val="20"/>
              </w:rPr>
              <w:t>EV struggles, higher production costs, legacy expenses</w:t>
            </w:r>
          </w:p>
        </w:tc>
      </w:tr>
    </w:tbl>
    <w:p w14:paraId="5DA4F085" w14:textId="77777777" w:rsidR="007A6540" w:rsidRDefault="007A6540" w:rsidP="0067120B"/>
    <w:p w14:paraId="5B1E6D8B" w14:textId="54A0EEC5" w:rsidR="0041655E" w:rsidRDefault="007A6540" w:rsidP="00A75556">
      <w:pPr>
        <w:pStyle w:val="Heading2"/>
      </w:pPr>
      <w:bookmarkStart w:id="11" w:name="_Toc191196606"/>
      <w:r>
        <w:t>Free Cash Flow per Company</w:t>
      </w:r>
      <w:bookmarkEnd w:id="11"/>
    </w:p>
    <w:p w14:paraId="4B94B3C2" w14:textId="2A7CBF2B" w:rsidR="0041655E" w:rsidRDefault="00401B79" w:rsidP="0067120B">
      <w:r w:rsidRPr="00401B79">
        <w:rPr>
          <w:noProof/>
        </w:rPr>
        <w:drawing>
          <wp:inline distT="0" distB="0" distL="0" distR="0" wp14:anchorId="0EBE9BA8" wp14:editId="0958D2F8">
            <wp:extent cx="3970364" cy="3200677"/>
            <wp:effectExtent l="0" t="0" r="0" b="0"/>
            <wp:docPr id="1996622946" name="Picture 1" descr="A graph of numbers and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622946" name="Picture 1" descr="A graph of numbers and a number of numbers&#10;&#10;AI-generated content may be incorrect."/>
                    <pic:cNvPicPr/>
                  </pic:nvPicPr>
                  <pic:blipFill>
                    <a:blip r:embed="rId16"/>
                    <a:stretch>
                      <a:fillRect/>
                    </a:stretch>
                  </pic:blipFill>
                  <pic:spPr>
                    <a:xfrm>
                      <a:off x="0" y="0"/>
                      <a:ext cx="3970364" cy="3200677"/>
                    </a:xfrm>
                    <a:prstGeom prst="rect">
                      <a:avLst/>
                    </a:prstGeom>
                  </pic:spPr>
                </pic:pic>
              </a:graphicData>
            </a:graphic>
          </wp:inline>
        </w:drawing>
      </w:r>
    </w:p>
    <w:p w14:paraId="6DADA50E" w14:textId="77777777" w:rsidR="00B54E1E" w:rsidRDefault="00B54E1E" w:rsidP="0067120B"/>
    <w:p w14:paraId="17DEF127" w14:textId="25C6BE84" w:rsidR="00B54E1E" w:rsidRDefault="00B54E1E" w:rsidP="0067120B">
      <w:r>
        <w:t>BYD has the highest Free Cash Flow in the last four years:</w:t>
      </w:r>
    </w:p>
    <w:p w14:paraId="727F30F3" w14:textId="10E1D696" w:rsidR="00B54E1E" w:rsidRDefault="00B54E1E" w:rsidP="00B54E1E">
      <w:pPr>
        <w:pStyle w:val="ListParagraph"/>
        <w:numPr>
          <w:ilvl w:val="0"/>
          <w:numId w:val="21"/>
        </w:numPr>
      </w:pPr>
      <w:r>
        <w:t>BYD’s Free Cash Flow surged from $28 billion in 2021 to $48 Billion in 2023 before slightly declining to $37 billion in 2024.</w:t>
      </w:r>
    </w:p>
    <w:p w14:paraId="574F4B3F" w14:textId="7E3CC586" w:rsidR="00B54E1E" w:rsidRDefault="00B54E1E" w:rsidP="00B54E1E">
      <w:pPr>
        <w:pStyle w:val="ListParagraph"/>
        <w:numPr>
          <w:ilvl w:val="0"/>
          <w:numId w:val="21"/>
        </w:numPr>
      </w:pPr>
      <w:r>
        <w:t>It far exceeds Tesla, GM and Ford’s cash flow, indicating strong financial stability and operational efficiencies.</w:t>
      </w:r>
    </w:p>
    <w:p w14:paraId="1914FB17" w14:textId="0FB1CC16" w:rsidR="00B54E1E" w:rsidRDefault="00D4512C" w:rsidP="00B54E1E">
      <w:r>
        <w:t>Ford’s Free cash flow is volatile:</w:t>
      </w:r>
    </w:p>
    <w:p w14:paraId="6C897505" w14:textId="7BE9E69F" w:rsidR="00D4512C" w:rsidRDefault="00D4512C" w:rsidP="00A75556">
      <w:pPr>
        <w:pStyle w:val="ListParagraph"/>
        <w:numPr>
          <w:ilvl w:val="0"/>
          <w:numId w:val="22"/>
        </w:numPr>
      </w:pPr>
      <w:r>
        <w:t>Ford had a very strong FCF of $18B in 2021 however in 2022, Ford’s FCF dropped drastically to -$1.3M. Ford did recover back in 2023 and 2024.</w:t>
      </w:r>
    </w:p>
    <w:p w14:paraId="5989668F" w14:textId="2A091535" w:rsidR="00D4512C" w:rsidRDefault="00D4512C" w:rsidP="00D4512C">
      <w:r w:rsidRPr="00D4512C">
        <w:t>GM Has Consistently Negative Free Cash Flow</w:t>
      </w:r>
      <w:r>
        <w:t>:</w:t>
      </w:r>
    </w:p>
    <w:p w14:paraId="7BC16272" w14:textId="56289297" w:rsidR="007A6540" w:rsidRDefault="00D4512C" w:rsidP="007A6540">
      <w:pPr>
        <w:pStyle w:val="ListParagraph"/>
        <w:numPr>
          <w:ilvl w:val="0"/>
          <w:numId w:val="22"/>
        </w:numPr>
      </w:pPr>
      <w:r w:rsidRPr="00D4512C">
        <w:t>GM’s FCF has been negative every year, reaching -$5B in 2022 and -$4B in 2023–2024.</w:t>
      </w:r>
      <w:r>
        <w:t xml:space="preserve"> Reasons like </w:t>
      </w:r>
      <w:r w:rsidRPr="00D4512C">
        <w:t>Battery production delays, labour strikes, and supply chain costs have hurt GM’s cash flow.</w:t>
      </w:r>
    </w:p>
    <w:p w14:paraId="3D2D948F" w14:textId="6D8C9926" w:rsidR="007A6540" w:rsidRPr="007A6540" w:rsidRDefault="007A6540" w:rsidP="00A75556">
      <w:pPr>
        <w:pStyle w:val="Heading2"/>
      </w:pPr>
      <w:bookmarkStart w:id="12" w:name="_Toc191196607"/>
      <w:r>
        <w:t>Debt-to-Equity Trends</w:t>
      </w:r>
      <w:bookmarkEnd w:id="12"/>
    </w:p>
    <w:p w14:paraId="611AB8D3" w14:textId="1BBB5D09" w:rsidR="0041655E" w:rsidRDefault="00A15D7D" w:rsidP="0067120B">
      <w:r w:rsidRPr="00A15D7D">
        <w:rPr>
          <w:noProof/>
        </w:rPr>
        <w:drawing>
          <wp:inline distT="0" distB="0" distL="0" distR="0" wp14:anchorId="7DECD9A3" wp14:editId="02664B56">
            <wp:extent cx="4900085" cy="3010161"/>
            <wp:effectExtent l="0" t="0" r="0" b="0"/>
            <wp:docPr id="649760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760168" name=""/>
                    <pic:cNvPicPr/>
                  </pic:nvPicPr>
                  <pic:blipFill>
                    <a:blip r:embed="rId17"/>
                    <a:stretch>
                      <a:fillRect/>
                    </a:stretch>
                  </pic:blipFill>
                  <pic:spPr>
                    <a:xfrm>
                      <a:off x="0" y="0"/>
                      <a:ext cx="4900085" cy="3010161"/>
                    </a:xfrm>
                    <a:prstGeom prst="rect">
                      <a:avLst/>
                    </a:prstGeom>
                  </pic:spPr>
                </pic:pic>
              </a:graphicData>
            </a:graphic>
          </wp:inline>
        </w:drawing>
      </w:r>
    </w:p>
    <w:p w14:paraId="1EBDAA9F" w14:textId="77777777" w:rsidR="00A15D7D" w:rsidRDefault="00A15D7D" w:rsidP="0067120B"/>
    <w:p w14:paraId="076DFE52" w14:textId="77777777" w:rsidR="00A15D7D" w:rsidRPr="007A6540" w:rsidRDefault="00A15D7D" w:rsidP="00A15D7D">
      <w:r w:rsidRPr="007A6540">
        <w:t>Debt-to-Equity Ratio (D/E) measures how much debt a company uses relative to its shareholder equity.</w:t>
      </w:r>
    </w:p>
    <w:p w14:paraId="21C25626" w14:textId="77777777" w:rsidR="00A15D7D" w:rsidRPr="007A6540" w:rsidRDefault="00A15D7D" w:rsidP="00A15D7D">
      <w:pPr>
        <w:numPr>
          <w:ilvl w:val="0"/>
          <w:numId w:val="23"/>
        </w:numPr>
      </w:pPr>
      <w:r w:rsidRPr="007A6540">
        <w:t>A higher ratio (&gt;1) means the company relies more on debt to finance its operations, which increases financial risk.</w:t>
      </w:r>
    </w:p>
    <w:p w14:paraId="6438CAAA" w14:textId="50CE12D0" w:rsidR="00A15D7D" w:rsidRPr="007A6540" w:rsidRDefault="00A15D7D" w:rsidP="0067120B">
      <w:pPr>
        <w:numPr>
          <w:ilvl w:val="0"/>
          <w:numId w:val="23"/>
        </w:numPr>
      </w:pPr>
      <w:r w:rsidRPr="007A6540">
        <w:t>A lower ratio (&lt;1) means the company is less reliant on debt and finances growth through equity and retained earnings.</w:t>
      </w:r>
    </w:p>
    <w:p w14:paraId="74EC4E5B" w14:textId="48032104" w:rsidR="0041655E" w:rsidRPr="007A6540" w:rsidRDefault="00A15D7D" w:rsidP="0067120B">
      <w:r w:rsidRPr="007A6540">
        <w:lastRenderedPageBreak/>
        <w:t>Tesla Has the Lowest Debt-to-Equity Ratio (Financially Conservative):</w:t>
      </w:r>
    </w:p>
    <w:p w14:paraId="6848EE9F" w14:textId="28E16A7C" w:rsidR="00A15D7D" w:rsidRPr="007A6540" w:rsidRDefault="00A15D7D" w:rsidP="00A15D7D">
      <w:pPr>
        <w:pStyle w:val="ListParagraph"/>
        <w:numPr>
          <w:ilvl w:val="0"/>
          <w:numId w:val="22"/>
        </w:numPr>
      </w:pPr>
      <w:r w:rsidRPr="007A6540">
        <w:t>Tesla’s D/E ratio remained low, ranging from 0.17 in 2021 to 0.13 in 2024.</w:t>
      </w:r>
    </w:p>
    <w:p w14:paraId="385A5B17" w14:textId="09E2C2FB" w:rsidR="00A15D7D" w:rsidRPr="007A6540" w:rsidRDefault="00A15D7D" w:rsidP="00A15D7D">
      <w:pPr>
        <w:pStyle w:val="ListParagraph"/>
        <w:numPr>
          <w:ilvl w:val="0"/>
          <w:numId w:val="22"/>
        </w:numPr>
      </w:pPr>
      <w:r w:rsidRPr="007A6540">
        <w:t>Tesla avoids heavy reliance on debt and funds expansion using retained earnings and stock sales.</w:t>
      </w:r>
    </w:p>
    <w:p w14:paraId="488F5A18" w14:textId="55C31F75" w:rsidR="00A15D7D" w:rsidRDefault="00A15D7D" w:rsidP="00A15D7D">
      <w:r>
        <w:t>Why did this happen?</w:t>
      </w:r>
    </w:p>
    <w:p w14:paraId="1EA24879" w14:textId="22AE376C" w:rsidR="00A15D7D" w:rsidRDefault="00A15D7D" w:rsidP="00A15D7D">
      <w:pPr>
        <w:pStyle w:val="ListParagraph"/>
        <w:numPr>
          <w:ilvl w:val="0"/>
          <w:numId w:val="22"/>
        </w:numPr>
      </w:pPr>
      <w:r w:rsidRPr="00A15D7D">
        <w:t>Tesla’s strong profit margins (until 2022) allowed it to expand without borrowing heavily.</w:t>
      </w:r>
    </w:p>
    <w:p w14:paraId="786EEFA1" w14:textId="77777777" w:rsidR="00A15D7D" w:rsidRPr="00A15D7D" w:rsidRDefault="00A15D7D" w:rsidP="00A15D7D">
      <w:pPr>
        <w:pStyle w:val="ListParagraph"/>
        <w:numPr>
          <w:ilvl w:val="0"/>
          <w:numId w:val="22"/>
        </w:numPr>
      </w:pPr>
      <w:r>
        <w:t xml:space="preserve">Tesla has raised </w:t>
      </w:r>
      <w:r w:rsidRPr="00A15D7D">
        <w:t>capital through stock offerings, reducing the need for loans.</w:t>
      </w:r>
    </w:p>
    <w:p w14:paraId="7F676332" w14:textId="77777777" w:rsidR="00A15D7D" w:rsidRPr="00A15D7D" w:rsidRDefault="00A15D7D" w:rsidP="00A15D7D">
      <w:pPr>
        <w:pStyle w:val="ListParagraph"/>
        <w:numPr>
          <w:ilvl w:val="0"/>
          <w:numId w:val="22"/>
        </w:numPr>
      </w:pPr>
      <w:r w:rsidRPr="00A15D7D">
        <w:t>With a strong market presence, Tesla attracts investors, allowing it to expand without debt burdens.</w:t>
      </w:r>
    </w:p>
    <w:p w14:paraId="1589D558" w14:textId="48BE7C08" w:rsidR="00A15D7D" w:rsidRPr="00A15D7D" w:rsidRDefault="00A15D7D" w:rsidP="00A15D7D">
      <w:pPr>
        <w:pStyle w:val="ListParagraph"/>
        <w:numPr>
          <w:ilvl w:val="0"/>
          <w:numId w:val="22"/>
        </w:numPr>
      </w:pPr>
      <w:r w:rsidRPr="00A15D7D">
        <w:rPr>
          <w:rFonts w:eastAsia="Times New Roman" w:cs="Times New Roman"/>
          <w:kern w:val="0"/>
          <w:lang w:eastAsia="en-NZ"/>
          <w14:ligatures w14:val="none"/>
        </w:rPr>
        <w:t>Tesla has paid down debt over the years, ensuring a low-risk financial structure.</w:t>
      </w:r>
      <w:r>
        <w:rPr>
          <w:rFonts w:eastAsia="Times New Roman" w:cs="Times New Roman"/>
          <w:kern w:val="0"/>
          <w:lang w:eastAsia="en-NZ"/>
          <w14:ligatures w14:val="none"/>
        </w:rPr>
        <w:t xml:space="preserve"> (</w:t>
      </w:r>
      <w:r w:rsidRPr="00A15D7D">
        <w:rPr>
          <w:rFonts w:eastAsia="Times New Roman" w:cs="Times New Roman"/>
          <w:kern w:val="0"/>
          <w:lang w:eastAsia="en-NZ"/>
          <w14:ligatures w14:val="none"/>
        </w:rPr>
        <w:t>Debt Reduction Strategy</w:t>
      </w:r>
      <w:r>
        <w:rPr>
          <w:rFonts w:eastAsia="Times New Roman" w:cs="Times New Roman"/>
          <w:kern w:val="0"/>
          <w:lang w:eastAsia="en-NZ"/>
          <w14:ligatures w14:val="none"/>
        </w:rPr>
        <w:t>)</w:t>
      </w:r>
    </w:p>
    <w:p w14:paraId="00355F7E" w14:textId="4C66FBA2" w:rsidR="00A15D7D" w:rsidRDefault="00A15D7D" w:rsidP="00A15D7D">
      <w:r w:rsidRPr="00A15D7D">
        <w:t>GM &amp; Ford Have High Debt-to-Equity Ratios (Heavily Leveraged)</w:t>
      </w:r>
    </w:p>
    <w:p w14:paraId="0F89AF59" w14:textId="77777777" w:rsidR="00A15D7D" w:rsidRDefault="00A15D7D" w:rsidP="00A15D7D">
      <w:pPr>
        <w:pStyle w:val="ListParagraph"/>
        <w:numPr>
          <w:ilvl w:val="0"/>
          <w:numId w:val="22"/>
        </w:numPr>
      </w:pPr>
      <w:r>
        <w:t>GM’s D/E ratio increased from 1.83 (2021) to 2.06 (2024).</w:t>
      </w:r>
    </w:p>
    <w:p w14:paraId="217E1AF3" w14:textId="30189FBB" w:rsidR="00A15D7D" w:rsidRDefault="00A15D7D" w:rsidP="00A15D7D">
      <w:pPr>
        <w:pStyle w:val="ListParagraph"/>
        <w:numPr>
          <w:ilvl w:val="0"/>
          <w:numId w:val="22"/>
        </w:numPr>
      </w:pPr>
      <w:r>
        <w:t>Ford’s D/E ratio remained very high, rising from 2.85 (2021) to 3.54 (2024).</w:t>
      </w:r>
    </w:p>
    <w:p w14:paraId="075AAC6F" w14:textId="39BC7AA1" w:rsidR="00A15D7D" w:rsidRDefault="00A15D7D" w:rsidP="00A15D7D">
      <w:r>
        <w:t>Why did This happen?</w:t>
      </w:r>
    </w:p>
    <w:p w14:paraId="1B17A024" w14:textId="01C4AD93" w:rsidR="00A15D7D" w:rsidRDefault="00A15D7D" w:rsidP="00A15D7D">
      <w:pPr>
        <w:pStyle w:val="ListParagraph"/>
        <w:numPr>
          <w:ilvl w:val="0"/>
          <w:numId w:val="22"/>
        </w:numPr>
      </w:pPr>
      <w:r w:rsidRPr="00A15D7D">
        <w:t>Unlike Tesla, they rely heavily on loans and bonds to finance new EV factories, R&amp;D, and battery production.</w:t>
      </w:r>
    </w:p>
    <w:p w14:paraId="45C9D03A" w14:textId="0B513527" w:rsidR="00A15D7D" w:rsidRDefault="00A15D7D" w:rsidP="00A15D7D">
      <w:pPr>
        <w:pStyle w:val="ListParagraph"/>
        <w:numPr>
          <w:ilvl w:val="0"/>
          <w:numId w:val="22"/>
        </w:numPr>
      </w:pPr>
      <w:r>
        <w:t>Tesla &amp; BYD’s EVs are profitable, but GM &amp; Ford’s EV divisions are still struggling to break even. GM &amp; Ford rely on loans to sustain EV expansion while waiting for profitability.</w:t>
      </w:r>
    </w:p>
    <w:p w14:paraId="2F6D7B76" w14:textId="66DBFD30" w:rsidR="000A064B" w:rsidRDefault="000A064B" w:rsidP="000A064B">
      <w:r w:rsidRPr="000A064B">
        <w:t>BYD’s Debt is Increasing but Still Lower Than GM &amp; Ford</w:t>
      </w:r>
    </w:p>
    <w:p w14:paraId="14B238BE" w14:textId="4324DF00" w:rsidR="00A15D7D" w:rsidRDefault="000A064B" w:rsidP="00A15D7D">
      <w:pPr>
        <w:pStyle w:val="ListParagraph"/>
        <w:numPr>
          <w:ilvl w:val="0"/>
          <w:numId w:val="22"/>
        </w:numPr>
      </w:pPr>
      <w:r w:rsidRPr="000A064B">
        <w:t>BYD’s D/E ratio rose from 0.22 (2021) to 0.26 (2024) but remains much lower than Ford &amp; GM.</w:t>
      </w:r>
    </w:p>
    <w:p w14:paraId="281FBBBA" w14:textId="61F51916" w:rsidR="000A064B" w:rsidRDefault="000A064B" w:rsidP="000A064B">
      <w:r>
        <w:t>Why did this happen?</w:t>
      </w:r>
    </w:p>
    <w:p w14:paraId="4DD76840" w14:textId="57969F89" w:rsidR="000A064B" w:rsidRDefault="000A064B" w:rsidP="00A15D7D">
      <w:pPr>
        <w:pStyle w:val="ListParagraph"/>
        <w:numPr>
          <w:ilvl w:val="0"/>
          <w:numId w:val="22"/>
        </w:numPr>
      </w:pPr>
      <w:r w:rsidRPr="000A064B">
        <w:t>BYD is investing heavily in battery production, global expansion, and new EV models, requiring some debt financing.</w:t>
      </w:r>
    </w:p>
    <w:p w14:paraId="03BB8E8C" w14:textId="36F8E916" w:rsidR="009B595C" w:rsidRPr="00A75556" w:rsidRDefault="000A064B" w:rsidP="0067120B">
      <w:pPr>
        <w:pStyle w:val="ListParagraph"/>
        <w:numPr>
          <w:ilvl w:val="0"/>
          <w:numId w:val="22"/>
        </w:numPr>
      </w:pPr>
      <w:r w:rsidRPr="000A064B">
        <w:t>BYD receives subsidies &amp; favourable loan conditions from the Chinese government, reducing borrowing costs.</w:t>
      </w:r>
    </w:p>
    <w:p w14:paraId="54515D90" w14:textId="77777777" w:rsidR="009B595C" w:rsidRPr="001E783F" w:rsidRDefault="009B595C" w:rsidP="007A6540">
      <w:pPr>
        <w:pStyle w:val="Heading1"/>
      </w:pPr>
      <w:bookmarkStart w:id="13" w:name="_Toc191196608"/>
      <w:r w:rsidRPr="001E783F">
        <w:lastRenderedPageBreak/>
        <w:t>Recommendations for Tesla:</w:t>
      </w:r>
      <w:bookmarkEnd w:id="13"/>
    </w:p>
    <w:p w14:paraId="7F5A0514" w14:textId="77777777" w:rsidR="007A6540" w:rsidRPr="007A6540" w:rsidRDefault="007A6540" w:rsidP="007A6540">
      <w:pPr>
        <w:pStyle w:val="Heading2"/>
      </w:pPr>
      <w:bookmarkStart w:id="14" w:name="_Toc191196609"/>
      <w:r w:rsidRPr="007A6540">
        <w:t>Strategic Recommendations for Tesla (2024 &amp; Beyond)</w:t>
      </w:r>
      <w:bookmarkEnd w:id="14"/>
    </w:p>
    <w:p w14:paraId="7D022A87" w14:textId="0612CCEF" w:rsidR="007A6540" w:rsidRPr="007A6540" w:rsidRDefault="007A6540" w:rsidP="007A6540">
      <w:r w:rsidRPr="007A6540">
        <w:t>Tesla faces increasing competition, declining profit margins, and challenges in sustaining strong free cash flow. To maintain its leadership position in the EV industry, Tesla must optimize operations, improve financial efficiency, and diversify revenue streams. Below are the key strategic recommendations for Tesla moving forward:</w:t>
      </w:r>
    </w:p>
    <w:p w14:paraId="5726821D" w14:textId="77777777" w:rsidR="007A6540" w:rsidRPr="007A6540" w:rsidRDefault="007A6540" w:rsidP="007A6540">
      <w:pPr>
        <w:pStyle w:val="Heading2"/>
      </w:pPr>
      <w:bookmarkStart w:id="15" w:name="_Toc191196610"/>
      <w:r w:rsidRPr="007A6540">
        <w:t>1. Improve Profit Margins Without Over-Reliance on Price Cuts</w:t>
      </w:r>
      <w:bookmarkEnd w:id="15"/>
    </w:p>
    <w:p w14:paraId="5A66493B" w14:textId="77777777" w:rsidR="007A6540" w:rsidRPr="007A6540" w:rsidRDefault="007A6540" w:rsidP="007A6540">
      <w:r w:rsidRPr="007A6540">
        <w:t>Tesla’s net profit margin has declined due to frequent price reductions on EV models, impacting revenue per vehicle.</w:t>
      </w:r>
    </w:p>
    <w:p w14:paraId="2114432A" w14:textId="77777777" w:rsidR="007A6540" w:rsidRPr="007A6540" w:rsidRDefault="007A6540" w:rsidP="007A6540">
      <w:pPr>
        <w:rPr>
          <w:b/>
          <w:bCs/>
        </w:rPr>
      </w:pPr>
      <w:r w:rsidRPr="007A6540">
        <w:rPr>
          <w:b/>
          <w:bCs/>
        </w:rPr>
        <w:t>Recommendations:</w:t>
      </w:r>
    </w:p>
    <w:p w14:paraId="216156DC" w14:textId="77777777" w:rsidR="007A6540" w:rsidRPr="007A6540" w:rsidRDefault="007A6540" w:rsidP="007A6540">
      <w:pPr>
        <w:numPr>
          <w:ilvl w:val="0"/>
          <w:numId w:val="25"/>
        </w:numPr>
      </w:pPr>
      <w:r w:rsidRPr="007A6540">
        <w:t>Optimize production costs by increasing Gigafactory automation and improving supply chain efficiency.</w:t>
      </w:r>
    </w:p>
    <w:p w14:paraId="2E4DFD08" w14:textId="77777777" w:rsidR="007A6540" w:rsidRPr="007A6540" w:rsidRDefault="007A6540" w:rsidP="007A6540">
      <w:pPr>
        <w:numPr>
          <w:ilvl w:val="0"/>
          <w:numId w:val="25"/>
        </w:numPr>
      </w:pPr>
      <w:r w:rsidRPr="007A6540">
        <w:t>Focus on higher-margin models (Cybertruck, Model S/X) to offset lower-margin EVs.</w:t>
      </w:r>
    </w:p>
    <w:p w14:paraId="00F0DDD9" w14:textId="77777777" w:rsidR="007A6540" w:rsidRPr="007A6540" w:rsidRDefault="007A6540" w:rsidP="007A6540">
      <w:pPr>
        <w:numPr>
          <w:ilvl w:val="0"/>
          <w:numId w:val="25"/>
        </w:numPr>
      </w:pPr>
      <w:r w:rsidRPr="007A6540">
        <w:t>Monetize Full-Self Driving (FSD) subscriptions and software upgrades for recurring revenue.</w:t>
      </w:r>
    </w:p>
    <w:p w14:paraId="337B7B51" w14:textId="77777777" w:rsidR="007A6540" w:rsidRPr="007A6540" w:rsidRDefault="007A6540" w:rsidP="007A6540">
      <w:pPr>
        <w:numPr>
          <w:ilvl w:val="0"/>
          <w:numId w:val="25"/>
        </w:numPr>
      </w:pPr>
      <w:r w:rsidRPr="007A6540">
        <w:t>Reduce battery production costs through in-house advancements and new supplier agreements.</w:t>
      </w:r>
    </w:p>
    <w:p w14:paraId="7F345B25" w14:textId="1A4C9B6F" w:rsidR="007A6540" w:rsidRPr="007A6540" w:rsidRDefault="007A6540" w:rsidP="007A6540">
      <w:r w:rsidRPr="007A6540">
        <w:t>Expected Outcome: Tesla can maintain profitability while keeping its competitive pricing strategy.</w:t>
      </w:r>
    </w:p>
    <w:p w14:paraId="1699A613" w14:textId="77777777" w:rsidR="007A6540" w:rsidRPr="007A6540" w:rsidRDefault="007A6540" w:rsidP="007A6540">
      <w:pPr>
        <w:pStyle w:val="Heading2"/>
      </w:pPr>
      <w:bookmarkStart w:id="16" w:name="_Toc191196611"/>
      <w:r w:rsidRPr="007A6540">
        <w:t>2. Strengthen Competitive Position Against BYD &amp; Other Automakers</w:t>
      </w:r>
      <w:bookmarkEnd w:id="16"/>
    </w:p>
    <w:p w14:paraId="46A94DB0" w14:textId="77777777" w:rsidR="007A6540" w:rsidRPr="007A6540" w:rsidRDefault="007A6540" w:rsidP="007A6540">
      <w:r w:rsidRPr="007A6540">
        <w:t>BYD has surpassed Tesla in revenue and is catching up in BEV sales, especially in China.</w:t>
      </w:r>
    </w:p>
    <w:p w14:paraId="681624B0" w14:textId="77777777" w:rsidR="007A6540" w:rsidRPr="007A6540" w:rsidRDefault="007A6540" w:rsidP="007A6540">
      <w:pPr>
        <w:rPr>
          <w:b/>
          <w:bCs/>
        </w:rPr>
      </w:pPr>
      <w:r w:rsidRPr="007A6540">
        <w:rPr>
          <w:b/>
          <w:bCs/>
        </w:rPr>
        <w:t>Recommendations:</w:t>
      </w:r>
    </w:p>
    <w:p w14:paraId="348A6647" w14:textId="77777777" w:rsidR="007A6540" w:rsidRPr="007A6540" w:rsidRDefault="007A6540" w:rsidP="007A6540">
      <w:pPr>
        <w:numPr>
          <w:ilvl w:val="0"/>
          <w:numId w:val="26"/>
        </w:numPr>
      </w:pPr>
      <w:r w:rsidRPr="007A6540">
        <w:t>Expand into emerging markets such as India, Southeast Asia, and Latin America where EV adoption is rising.</w:t>
      </w:r>
    </w:p>
    <w:p w14:paraId="3C8292AD" w14:textId="77777777" w:rsidR="007A6540" w:rsidRPr="007A6540" w:rsidRDefault="007A6540" w:rsidP="007A6540">
      <w:pPr>
        <w:numPr>
          <w:ilvl w:val="0"/>
          <w:numId w:val="26"/>
        </w:numPr>
      </w:pPr>
      <w:r w:rsidRPr="007A6540">
        <w:t>Improve Tesla’s Supercharger network and license access to other automakers to create an additional revenue stream.</w:t>
      </w:r>
    </w:p>
    <w:p w14:paraId="7841CB5D" w14:textId="77777777" w:rsidR="007A6540" w:rsidRPr="007A6540" w:rsidRDefault="007A6540" w:rsidP="007A6540">
      <w:pPr>
        <w:numPr>
          <w:ilvl w:val="0"/>
          <w:numId w:val="26"/>
        </w:numPr>
      </w:pPr>
      <w:r w:rsidRPr="007A6540">
        <w:t>Develop affordable Tesla models ($25,000 segment) to compete with BYD’s lower-cost EVs.</w:t>
      </w:r>
    </w:p>
    <w:p w14:paraId="665BF8E6" w14:textId="07F3A40E" w:rsidR="007A6540" w:rsidRPr="007A6540" w:rsidRDefault="007A6540" w:rsidP="00A75556">
      <w:r w:rsidRPr="007A6540">
        <w:t>Expected Outcome: Tesla secures market share in developing economies and maintains its global dominance.</w:t>
      </w:r>
    </w:p>
    <w:p w14:paraId="71687082" w14:textId="77777777" w:rsidR="007A6540" w:rsidRPr="007A6540" w:rsidRDefault="007A6540" w:rsidP="007A6540">
      <w:pPr>
        <w:pStyle w:val="Heading2"/>
      </w:pPr>
      <w:bookmarkStart w:id="17" w:name="_Toc191196612"/>
      <w:r w:rsidRPr="007A6540">
        <w:lastRenderedPageBreak/>
        <w:t>3. Optimize Cash Flow &amp; Reduce Capital Expenditures (CAPEX)</w:t>
      </w:r>
      <w:bookmarkEnd w:id="17"/>
    </w:p>
    <w:p w14:paraId="7E1B29DC" w14:textId="77777777" w:rsidR="007A6540" w:rsidRPr="007A6540" w:rsidRDefault="007A6540" w:rsidP="007A6540">
      <w:r w:rsidRPr="007A6540">
        <w:t>Tesla’s free cash flow growth has slowed due to significant Gigafactory expansion costs.</w:t>
      </w:r>
    </w:p>
    <w:p w14:paraId="7321D5B4" w14:textId="77777777" w:rsidR="007A6540" w:rsidRPr="007A6540" w:rsidRDefault="007A6540" w:rsidP="007A6540">
      <w:r w:rsidRPr="007A6540">
        <w:t>Recommendations:</w:t>
      </w:r>
    </w:p>
    <w:p w14:paraId="74105319" w14:textId="77777777" w:rsidR="007A6540" w:rsidRPr="007A6540" w:rsidRDefault="007A6540" w:rsidP="007A6540">
      <w:pPr>
        <w:numPr>
          <w:ilvl w:val="0"/>
          <w:numId w:val="27"/>
        </w:numPr>
      </w:pPr>
      <w:r w:rsidRPr="007A6540">
        <w:t>Improve existing Gigafactory efficiency before opening new production facilities.</w:t>
      </w:r>
    </w:p>
    <w:p w14:paraId="3150D7E6" w14:textId="77777777" w:rsidR="007A6540" w:rsidRPr="007A6540" w:rsidRDefault="007A6540" w:rsidP="007A6540">
      <w:pPr>
        <w:numPr>
          <w:ilvl w:val="0"/>
          <w:numId w:val="27"/>
        </w:numPr>
      </w:pPr>
      <w:r w:rsidRPr="007A6540">
        <w:t>Scale down non-critical R&amp;D projects while focusing on core vehicle &amp; battery advancements.</w:t>
      </w:r>
    </w:p>
    <w:p w14:paraId="0577691A" w14:textId="77777777" w:rsidR="007A6540" w:rsidRPr="007A6540" w:rsidRDefault="007A6540" w:rsidP="007A6540">
      <w:pPr>
        <w:numPr>
          <w:ilvl w:val="0"/>
          <w:numId w:val="27"/>
        </w:numPr>
      </w:pPr>
      <w:r w:rsidRPr="007A6540">
        <w:t>Reduce supply chain inefficiencies to minimize working capital constraints.</w:t>
      </w:r>
    </w:p>
    <w:p w14:paraId="2FE005FD" w14:textId="28E95F71" w:rsidR="007A6540" w:rsidRPr="007A6540" w:rsidRDefault="007A6540" w:rsidP="007A6540">
      <w:r w:rsidRPr="007A6540">
        <w:t>Expected Outcome: Tesla maintains positive free cash flow while still investing in future growth.</w:t>
      </w:r>
    </w:p>
    <w:p w14:paraId="405278A7" w14:textId="77777777" w:rsidR="007A6540" w:rsidRPr="007A6540" w:rsidRDefault="007A6540" w:rsidP="007A6540">
      <w:pPr>
        <w:pStyle w:val="Heading2"/>
      </w:pPr>
      <w:bookmarkStart w:id="18" w:name="_Toc191196613"/>
      <w:r w:rsidRPr="007A6540">
        <w:t>4. Diversify Revenue Streams Beyond Vehicle Sales</w:t>
      </w:r>
      <w:bookmarkEnd w:id="18"/>
    </w:p>
    <w:p w14:paraId="0097FAA1" w14:textId="77777777" w:rsidR="007A6540" w:rsidRPr="007A6540" w:rsidRDefault="007A6540" w:rsidP="007A6540">
      <w:r w:rsidRPr="007A6540">
        <w:t>Tesla relies heavily on EV sales, making its profitability vulnerable to price cuts and market fluctuations.</w:t>
      </w:r>
    </w:p>
    <w:p w14:paraId="6176A750" w14:textId="77777777" w:rsidR="007A6540" w:rsidRPr="007A6540" w:rsidRDefault="007A6540" w:rsidP="007A6540">
      <w:r w:rsidRPr="007A6540">
        <w:t>Recommendations:</w:t>
      </w:r>
    </w:p>
    <w:p w14:paraId="1FFD8414" w14:textId="77777777" w:rsidR="007A6540" w:rsidRPr="007A6540" w:rsidRDefault="007A6540" w:rsidP="007A6540">
      <w:pPr>
        <w:numPr>
          <w:ilvl w:val="0"/>
          <w:numId w:val="28"/>
        </w:numPr>
      </w:pPr>
      <w:r w:rsidRPr="007A6540">
        <w:t>Expand Tesla Energy (solar, Powerwall, Megapack) to capture more of the renewable energy market.</w:t>
      </w:r>
    </w:p>
    <w:p w14:paraId="5BC0B44D" w14:textId="77777777" w:rsidR="007A6540" w:rsidRPr="007A6540" w:rsidRDefault="007A6540" w:rsidP="007A6540">
      <w:pPr>
        <w:numPr>
          <w:ilvl w:val="0"/>
          <w:numId w:val="28"/>
        </w:numPr>
      </w:pPr>
      <w:r w:rsidRPr="007A6540">
        <w:t>Increase FSD subscriptions and enhance self-driving technology for a more attractive consumer package.</w:t>
      </w:r>
    </w:p>
    <w:p w14:paraId="0AD1E14A" w14:textId="77777777" w:rsidR="007A6540" w:rsidRPr="007A6540" w:rsidRDefault="007A6540" w:rsidP="007A6540">
      <w:pPr>
        <w:numPr>
          <w:ilvl w:val="0"/>
          <w:numId w:val="28"/>
        </w:numPr>
      </w:pPr>
      <w:r w:rsidRPr="007A6540">
        <w:t>License Tesla’s AI, battery tech, and energy solutions to other companies for additional revenue.</w:t>
      </w:r>
    </w:p>
    <w:p w14:paraId="4EC3A203" w14:textId="1BFF27ED" w:rsidR="007A6540" w:rsidRPr="007A6540" w:rsidRDefault="007A6540" w:rsidP="007A6540">
      <w:r w:rsidRPr="007A6540">
        <w:t>Expected Outcome: Tesla reduces its reliance on vehicle sales and creates more stable, recurring revenue streams.</w:t>
      </w:r>
    </w:p>
    <w:p w14:paraId="422B279A" w14:textId="77777777" w:rsidR="007A6540" w:rsidRPr="007A6540" w:rsidRDefault="007A6540" w:rsidP="007A6540">
      <w:pPr>
        <w:pStyle w:val="Heading2"/>
      </w:pPr>
      <w:bookmarkStart w:id="19" w:name="_Toc191196614"/>
      <w:r w:rsidRPr="007A6540">
        <w:t>5. Reduce Debt Reliance While Expanding Profitably</w:t>
      </w:r>
      <w:bookmarkEnd w:id="19"/>
    </w:p>
    <w:p w14:paraId="377F8CC2" w14:textId="77777777" w:rsidR="007A6540" w:rsidRPr="007A6540" w:rsidRDefault="007A6540" w:rsidP="007A6540">
      <w:r w:rsidRPr="007A6540">
        <w:t>While Tesla has low debt, future expansion could require financing. GM &amp; Ford are heavily leveraged, creating potential financial risks.</w:t>
      </w:r>
    </w:p>
    <w:p w14:paraId="3347C013" w14:textId="77777777" w:rsidR="007A6540" w:rsidRPr="007A6540" w:rsidRDefault="007A6540" w:rsidP="007A6540">
      <w:r w:rsidRPr="007A6540">
        <w:t>Recommendations:</w:t>
      </w:r>
    </w:p>
    <w:p w14:paraId="62A06B52" w14:textId="77777777" w:rsidR="007A6540" w:rsidRPr="007A6540" w:rsidRDefault="007A6540" w:rsidP="007A6540">
      <w:pPr>
        <w:numPr>
          <w:ilvl w:val="0"/>
          <w:numId w:val="29"/>
        </w:numPr>
      </w:pPr>
      <w:r w:rsidRPr="007A6540">
        <w:t>Continue using equity-based funding and retained earnings to avoid unnecessary debt.</w:t>
      </w:r>
    </w:p>
    <w:p w14:paraId="3F422180" w14:textId="77777777" w:rsidR="007A6540" w:rsidRPr="007A6540" w:rsidRDefault="007A6540" w:rsidP="007A6540">
      <w:pPr>
        <w:numPr>
          <w:ilvl w:val="0"/>
          <w:numId w:val="29"/>
        </w:numPr>
      </w:pPr>
      <w:r w:rsidRPr="007A6540">
        <w:t>Focus on cost-effective expansion, prioritizing factories with shorter return-on-investment (ROI) periods.</w:t>
      </w:r>
    </w:p>
    <w:p w14:paraId="670BF6E0" w14:textId="77777777" w:rsidR="007A6540" w:rsidRPr="007A6540" w:rsidRDefault="007A6540" w:rsidP="007A6540">
      <w:pPr>
        <w:numPr>
          <w:ilvl w:val="0"/>
          <w:numId w:val="29"/>
        </w:numPr>
      </w:pPr>
      <w:r w:rsidRPr="007A6540">
        <w:t>Leverage government incentives &amp; tax credits in new markets to reduce capital burden.</w:t>
      </w:r>
    </w:p>
    <w:p w14:paraId="2A092449" w14:textId="26AB7994" w:rsidR="007A6540" w:rsidRPr="007A6540" w:rsidRDefault="007A6540" w:rsidP="007A6540">
      <w:r w:rsidRPr="007A6540">
        <w:lastRenderedPageBreak/>
        <w:t>Expected Outcome: Tesla remains financially strong without increasing debt risks.</w:t>
      </w:r>
    </w:p>
    <w:p w14:paraId="3BC1D72B" w14:textId="77777777" w:rsidR="007A6540" w:rsidRPr="007A6540" w:rsidRDefault="007A6540" w:rsidP="007A6540">
      <w:pPr>
        <w:pStyle w:val="Heading2"/>
      </w:pPr>
      <w:bookmarkStart w:id="20" w:name="_Toc191196615"/>
      <w:r w:rsidRPr="007A6540">
        <w:t>6. Improve Stock Performance &amp; Investor Confidence</w:t>
      </w:r>
      <w:bookmarkEnd w:id="20"/>
    </w:p>
    <w:p w14:paraId="3A72599B" w14:textId="77777777" w:rsidR="007A6540" w:rsidRPr="007A6540" w:rsidRDefault="007A6540" w:rsidP="007A6540">
      <w:r w:rsidRPr="007A6540">
        <w:t>Tesla’s stock price is volatile, influenced by profitability concerns and increasing competition.</w:t>
      </w:r>
    </w:p>
    <w:p w14:paraId="4FE45FEE" w14:textId="77777777" w:rsidR="007A6540" w:rsidRPr="007A6540" w:rsidRDefault="007A6540" w:rsidP="007A6540">
      <w:r w:rsidRPr="007A6540">
        <w:t>Recommendations:</w:t>
      </w:r>
    </w:p>
    <w:p w14:paraId="07411863" w14:textId="77777777" w:rsidR="007A6540" w:rsidRPr="007A6540" w:rsidRDefault="007A6540" w:rsidP="007A6540">
      <w:pPr>
        <w:numPr>
          <w:ilvl w:val="0"/>
          <w:numId w:val="30"/>
        </w:numPr>
      </w:pPr>
      <w:r w:rsidRPr="007A6540">
        <w:t>Provide clear financial guidance on how Tesla will maintain profitability amid price cuts.</w:t>
      </w:r>
    </w:p>
    <w:p w14:paraId="67514928" w14:textId="77777777" w:rsidR="007A6540" w:rsidRPr="007A6540" w:rsidRDefault="007A6540" w:rsidP="007A6540">
      <w:pPr>
        <w:numPr>
          <w:ilvl w:val="0"/>
          <w:numId w:val="30"/>
        </w:numPr>
      </w:pPr>
      <w:r w:rsidRPr="007A6540">
        <w:t>Offer dividends or stock buybacks to increase shareholder value in the long term.</w:t>
      </w:r>
    </w:p>
    <w:p w14:paraId="34707067" w14:textId="77777777" w:rsidR="007A6540" w:rsidRPr="007A6540" w:rsidRDefault="007A6540" w:rsidP="007A6540">
      <w:pPr>
        <w:numPr>
          <w:ilvl w:val="0"/>
          <w:numId w:val="30"/>
        </w:numPr>
      </w:pPr>
      <w:r w:rsidRPr="007A6540">
        <w:t>Increase transparency on R&amp;D investments to assure investors Tesla remains an innovation leader.</w:t>
      </w:r>
    </w:p>
    <w:p w14:paraId="65BB0FB1" w14:textId="1B63EB60" w:rsidR="007A6540" w:rsidRPr="007A6540" w:rsidRDefault="007A6540" w:rsidP="00A75556">
      <w:r w:rsidRPr="007A6540">
        <w:t>Expected Outcome: A more stable and attractive Tesla stock with strong investor confidence.</w:t>
      </w:r>
    </w:p>
    <w:p w14:paraId="5455D9F5" w14:textId="77777777" w:rsidR="007A6540" w:rsidRPr="007A6540" w:rsidRDefault="007A6540" w:rsidP="007A6540">
      <w:pPr>
        <w:pStyle w:val="Heading2"/>
      </w:pPr>
      <w:bookmarkStart w:id="21" w:name="_Toc191196616"/>
      <w:r w:rsidRPr="007A6540">
        <w:t>7. Strengthen Tesla’s Market Position in China</w:t>
      </w:r>
      <w:bookmarkEnd w:id="21"/>
    </w:p>
    <w:p w14:paraId="58FC8C30" w14:textId="77777777" w:rsidR="007A6540" w:rsidRPr="007A6540" w:rsidRDefault="007A6540" w:rsidP="007A6540">
      <w:r w:rsidRPr="007A6540">
        <w:t>China is the world’s largest EV market, and BYD dominates the region.</w:t>
      </w:r>
    </w:p>
    <w:p w14:paraId="6B9AFDC1" w14:textId="77777777" w:rsidR="007A6540" w:rsidRPr="007A6540" w:rsidRDefault="007A6540" w:rsidP="007A6540">
      <w:r w:rsidRPr="007A6540">
        <w:t>Recommendations:</w:t>
      </w:r>
    </w:p>
    <w:p w14:paraId="3405B9AB" w14:textId="77777777" w:rsidR="007A6540" w:rsidRPr="007A6540" w:rsidRDefault="007A6540" w:rsidP="007A6540">
      <w:pPr>
        <w:numPr>
          <w:ilvl w:val="0"/>
          <w:numId w:val="31"/>
        </w:numPr>
      </w:pPr>
      <w:r w:rsidRPr="007A6540">
        <w:t>Partner with Chinese tech &amp; energy firms to strengthen Tesla’s brand and reach.</w:t>
      </w:r>
    </w:p>
    <w:p w14:paraId="5AB0A5F8" w14:textId="77777777" w:rsidR="007A6540" w:rsidRPr="007A6540" w:rsidRDefault="007A6540" w:rsidP="007A6540">
      <w:pPr>
        <w:numPr>
          <w:ilvl w:val="0"/>
          <w:numId w:val="31"/>
        </w:numPr>
      </w:pPr>
      <w:r w:rsidRPr="007A6540">
        <w:t>Expand local production in China to reduce import tariffs and stay competitive.</w:t>
      </w:r>
    </w:p>
    <w:p w14:paraId="45DBF48F" w14:textId="77777777" w:rsidR="007A6540" w:rsidRPr="007A6540" w:rsidRDefault="007A6540" w:rsidP="007A6540">
      <w:pPr>
        <w:numPr>
          <w:ilvl w:val="0"/>
          <w:numId w:val="31"/>
        </w:numPr>
      </w:pPr>
      <w:r w:rsidRPr="007A6540">
        <w:t>Develop China-exclusive Tesla models tailored to consumer preferences in the region.</w:t>
      </w:r>
    </w:p>
    <w:p w14:paraId="554D3E12" w14:textId="634975B9" w:rsidR="007A6540" w:rsidRPr="007A6540" w:rsidRDefault="007A6540" w:rsidP="00A75556">
      <w:r w:rsidRPr="007A6540">
        <w:t>Expected Outcome: Tesla retains a strong presence in China despite growing local competition.</w:t>
      </w:r>
    </w:p>
    <w:p w14:paraId="0F532B42" w14:textId="77777777" w:rsidR="007A6540" w:rsidRPr="007A6540" w:rsidRDefault="007A6540" w:rsidP="007A6540">
      <w:pPr>
        <w:pStyle w:val="Heading2"/>
      </w:pPr>
      <w:bookmarkStart w:id="22" w:name="_Toc191196617"/>
      <w:r w:rsidRPr="007A6540">
        <w:t>8. Leverage AI, Robotics, and Future Technologies</w:t>
      </w:r>
      <w:bookmarkEnd w:id="22"/>
    </w:p>
    <w:p w14:paraId="514FEBBC" w14:textId="77777777" w:rsidR="007A6540" w:rsidRPr="007A6540" w:rsidRDefault="007A6540" w:rsidP="007A6540">
      <w:r w:rsidRPr="007A6540">
        <w:t>Tesla’s long-term innovation strategy includes AI, robotics, and automation.</w:t>
      </w:r>
    </w:p>
    <w:p w14:paraId="021362D1" w14:textId="77777777" w:rsidR="007A6540" w:rsidRPr="007A6540" w:rsidRDefault="007A6540" w:rsidP="007A6540">
      <w:r w:rsidRPr="007A6540">
        <w:t>Recommendations:</w:t>
      </w:r>
    </w:p>
    <w:p w14:paraId="3CC2A565" w14:textId="77777777" w:rsidR="007A6540" w:rsidRPr="007A6540" w:rsidRDefault="007A6540" w:rsidP="007A6540">
      <w:pPr>
        <w:numPr>
          <w:ilvl w:val="0"/>
          <w:numId w:val="32"/>
        </w:numPr>
      </w:pPr>
      <w:r w:rsidRPr="007A6540">
        <w:t>Accelerate the launch of Tesla Bot (Optimus) for industrial applications.</w:t>
      </w:r>
    </w:p>
    <w:p w14:paraId="124FF9C0" w14:textId="77777777" w:rsidR="007A6540" w:rsidRPr="007A6540" w:rsidRDefault="007A6540" w:rsidP="007A6540">
      <w:pPr>
        <w:numPr>
          <w:ilvl w:val="0"/>
          <w:numId w:val="32"/>
        </w:numPr>
      </w:pPr>
      <w:r w:rsidRPr="007A6540">
        <w:t>Improve AI-driven manufacturing processes to lower production costs.</w:t>
      </w:r>
    </w:p>
    <w:p w14:paraId="212CEE01" w14:textId="77777777" w:rsidR="007A6540" w:rsidRPr="007A6540" w:rsidRDefault="007A6540" w:rsidP="007A6540">
      <w:pPr>
        <w:numPr>
          <w:ilvl w:val="0"/>
          <w:numId w:val="32"/>
        </w:numPr>
      </w:pPr>
      <w:r w:rsidRPr="007A6540">
        <w:t>Expand robotaxi network and Tesla’s self-driving car initiatives to diversify business offerings.</w:t>
      </w:r>
    </w:p>
    <w:p w14:paraId="72127EC0" w14:textId="14362EB9" w:rsidR="007A6540" w:rsidRPr="007A6540" w:rsidRDefault="007A6540" w:rsidP="007A6540">
      <w:r w:rsidRPr="007A6540">
        <w:t>Expected Outcome: Tesla stays ahead in AI and automation, leading the future of mobility and robotics.</w:t>
      </w:r>
    </w:p>
    <w:p w14:paraId="26AF848C" w14:textId="77777777" w:rsidR="007A6540" w:rsidRPr="007A6540" w:rsidRDefault="007A6540" w:rsidP="007A6540">
      <w:pPr>
        <w:pStyle w:val="Heading2"/>
      </w:pPr>
      <w:bookmarkStart w:id="23" w:name="_Toc191196618"/>
      <w:r w:rsidRPr="007A6540">
        <w:lastRenderedPageBreak/>
        <w:t>Final Verdict: Can Tesla Stay Ahead?</w:t>
      </w:r>
      <w:bookmarkEnd w:id="23"/>
    </w:p>
    <w:p w14:paraId="367CC8A0" w14:textId="39061843" w:rsidR="007A6540" w:rsidRPr="007A6540" w:rsidRDefault="007A6540" w:rsidP="007A6540">
      <w:r w:rsidRPr="007A6540">
        <w:t>Tesla remains the EV leader, but profit margins, competition, and pricing pressures must be addressed.</w:t>
      </w:r>
      <w:r>
        <w:t xml:space="preserve"> </w:t>
      </w:r>
      <w:r w:rsidRPr="007A6540">
        <w:t>Tesla must diversify beyond cars (Energy, AI, software) to maintain long-term dominance. Tesla is financially stable, but it must balance expansion with profitability to sustain growth.</w:t>
      </w:r>
    </w:p>
    <w:p w14:paraId="4FB791A1" w14:textId="7DAB33FD" w:rsidR="009B595C" w:rsidRDefault="007A6540" w:rsidP="009B595C">
      <w:r w:rsidRPr="007A6540">
        <w:t>If Tesla executes these strategies successfully, it will not only defend its market position but also shape the future of transportation, energy, and AI.</w:t>
      </w:r>
    </w:p>
    <w:p w14:paraId="1248012C" w14:textId="5F964BDF" w:rsidR="007A6540" w:rsidRDefault="00A15A10" w:rsidP="00A15A10">
      <w:pPr>
        <w:pStyle w:val="Heading1"/>
      </w:pPr>
      <w:bookmarkStart w:id="24" w:name="_Toc191196619"/>
      <w:r>
        <w:t>Conclusion</w:t>
      </w:r>
      <w:bookmarkEnd w:id="24"/>
    </w:p>
    <w:p w14:paraId="14B2468E" w14:textId="5291CDCC" w:rsidR="00A15A10" w:rsidRDefault="00A15A10" w:rsidP="00A15A10">
      <w:r>
        <w:t>Tesla remains at the forefront of the EV industry, driven by innovation, brand strength, and a commitment to sustainability. However, increasing competition from BYD, declining profit margins, and operational challenges highlight the need for strategic adjustments. While Tesla has maintained financial stability with a low debt-to-equity ratio and positive free cash flow, aggressive price cuts and high capital expenditures have put pressure on profitability.</w:t>
      </w:r>
    </w:p>
    <w:p w14:paraId="1902BFFB" w14:textId="1ED45371" w:rsidR="00A15A10" w:rsidRDefault="00A15A10" w:rsidP="00A15A10">
      <w:r>
        <w:t>To sustain its leadership position, Tesla must optimize production efficiency, expand into emerging markets, and diversify revenue streams beyond vehicle sales. Strengthening Tesla Energy, increasing Full-Self Driving (FSD) adoption, and leveraging AI-driven innovations will be crucial to ensuring long-term financial stability. Additionally, Tesla must balance expansion with profitability, reducing unnecessary expenditures while maintaining its position as a technological leader in the automotive and energy industries.</w:t>
      </w:r>
    </w:p>
    <w:p w14:paraId="0F915B32" w14:textId="479F1AF2" w:rsidR="009B595C" w:rsidRPr="009B595C" w:rsidRDefault="00A15A10" w:rsidP="009B595C">
      <w:r>
        <w:t>If Tesla successfully implements these strategies, it will not only maintain its competitive advantage but also redefine the future of mobility, artificial intelligence, and renewable energy. By focusing on cost efficiency, market expansion, and technological advancements, Tesla can continue shaping the global EV market and beyond.</w:t>
      </w:r>
    </w:p>
    <w:p w14:paraId="26E88819" w14:textId="77777777" w:rsidR="00A75556" w:rsidRDefault="009B595C" w:rsidP="009B595C">
      <w:pPr>
        <w:rPr>
          <w:rStyle w:val="Heading1Char"/>
        </w:rPr>
      </w:pPr>
      <w:bookmarkStart w:id="25" w:name="_Toc191196620"/>
      <w:r w:rsidRPr="00A15A10">
        <w:rPr>
          <w:rStyle w:val="Heading1Char"/>
        </w:rPr>
        <w:t>References:</w:t>
      </w:r>
      <w:bookmarkEnd w:id="25"/>
    </w:p>
    <w:p w14:paraId="19EE8417" w14:textId="77777777" w:rsidR="00F7723D" w:rsidRPr="00F7723D" w:rsidRDefault="00F7723D" w:rsidP="00F0286C">
      <w:pPr>
        <w:pStyle w:val="ListParagraph"/>
        <w:numPr>
          <w:ilvl w:val="0"/>
          <w:numId w:val="34"/>
        </w:numPr>
      </w:pPr>
      <w:r w:rsidRPr="00F7723D">
        <w:t xml:space="preserve">Yahoo Finance. (n.d.). </w:t>
      </w:r>
      <w:r w:rsidRPr="00F0286C">
        <w:rPr>
          <w:i/>
          <w:iCs/>
        </w:rPr>
        <w:t>BYD Company Limited (BYDDF) cash flow statement</w:t>
      </w:r>
      <w:r w:rsidRPr="00F7723D">
        <w:t xml:space="preserve">. Yahoo! Finance. Retrieved February 23, 2025, from </w:t>
      </w:r>
      <w:hyperlink r:id="rId18" w:tgtFrame="_new" w:history="1">
        <w:r w:rsidRPr="00F7723D">
          <w:rPr>
            <w:rStyle w:val="Hyperlink"/>
          </w:rPr>
          <w:t>https://nz.finance.yahoo.com/quote/BYDDF/cash-flow/</w:t>
        </w:r>
      </w:hyperlink>
    </w:p>
    <w:p w14:paraId="6E4E19C1" w14:textId="77777777" w:rsidR="00F7723D" w:rsidRPr="00F7723D" w:rsidRDefault="00F7723D" w:rsidP="00F0286C">
      <w:pPr>
        <w:pStyle w:val="ListParagraph"/>
        <w:numPr>
          <w:ilvl w:val="0"/>
          <w:numId w:val="34"/>
        </w:numPr>
      </w:pPr>
      <w:r w:rsidRPr="00F7723D">
        <w:t xml:space="preserve">Yahoo Finance. (n.d.). </w:t>
      </w:r>
      <w:r w:rsidRPr="00F0286C">
        <w:rPr>
          <w:i/>
          <w:iCs/>
        </w:rPr>
        <w:t>Tesla, Inc. (TSLA) cash flow statement</w:t>
      </w:r>
      <w:r w:rsidRPr="00F7723D">
        <w:t xml:space="preserve">. Yahoo! Finance. Retrieved February 23, 2025, from </w:t>
      </w:r>
      <w:hyperlink r:id="rId19" w:tgtFrame="_new" w:history="1">
        <w:r w:rsidRPr="00F7723D">
          <w:rPr>
            <w:rStyle w:val="Hyperlink"/>
          </w:rPr>
          <w:t>https://finance.yahoo.com/quote/TSLA/cash-flow/</w:t>
        </w:r>
      </w:hyperlink>
    </w:p>
    <w:p w14:paraId="453EF22E" w14:textId="77777777" w:rsidR="00F7723D" w:rsidRPr="00F7723D" w:rsidRDefault="00F7723D" w:rsidP="00F0286C">
      <w:pPr>
        <w:pStyle w:val="ListParagraph"/>
        <w:numPr>
          <w:ilvl w:val="0"/>
          <w:numId w:val="34"/>
        </w:numPr>
      </w:pPr>
      <w:r w:rsidRPr="00F7723D">
        <w:t xml:space="preserve">Yahoo Finance. (n.d.). </w:t>
      </w:r>
      <w:r w:rsidRPr="00F0286C">
        <w:rPr>
          <w:i/>
          <w:iCs/>
        </w:rPr>
        <w:t>Ford Motor Company (F) cash flow statement</w:t>
      </w:r>
      <w:r w:rsidRPr="00F7723D">
        <w:t xml:space="preserve">. Yahoo! Finance. Retrieved February 23, 2025, from </w:t>
      </w:r>
      <w:hyperlink r:id="rId20" w:tgtFrame="_new" w:history="1">
        <w:r w:rsidRPr="00F7723D">
          <w:rPr>
            <w:rStyle w:val="Hyperlink"/>
          </w:rPr>
          <w:t>https://nz.finance.yahoo.com/quote/F/cash-flow/</w:t>
        </w:r>
      </w:hyperlink>
    </w:p>
    <w:p w14:paraId="1ADDAC4D" w14:textId="77777777" w:rsidR="00F7723D" w:rsidRPr="00F7723D" w:rsidRDefault="00F7723D" w:rsidP="00F0286C">
      <w:pPr>
        <w:pStyle w:val="ListParagraph"/>
        <w:numPr>
          <w:ilvl w:val="0"/>
          <w:numId w:val="34"/>
        </w:numPr>
      </w:pPr>
      <w:r w:rsidRPr="00F7723D">
        <w:lastRenderedPageBreak/>
        <w:t xml:space="preserve">Yahoo Finance. (n.d.). </w:t>
      </w:r>
      <w:r w:rsidRPr="00F0286C">
        <w:rPr>
          <w:i/>
          <w:iCs/>
        </w:rPr>
        <w:t>General Motors Company (GM) cash flow statement</w:t>
      </w:r>
      <w:r w:rsidRPr="00F7723D">
        <w:t xml:space="preserve">. Yahoo! Finance. Retrieved February 23, 2025, from </w:t>
      </w:r>
      <w:hyperlink r:id="rId21" w:tgtFrame="_new" w:history="1">
        <w:r w:rsidRPr="00F7723D">
          <w:rPr>
            <w:rStyle w:val="Hyperlink"/>
          </w:rPr>
          <w:t>https://nz.finance.yahoo.com/quote/GM/cash-flow/</w:t>
        </w:r>
      </w:hyperlink>
    </w:p>
    <w:p w14:paraId="56643CF8" w14:textId="32C32996" w:rsidR="009B595C" w:rsidRDefault="009B595C" w:rsidP="00F0286C">
      <w:pPr>
        <w:pStyle w:val="ListParagraph"/>
        <w:numPr>
          <w:ilvl w:val="0"/>
          <w:numId w:val="34"/>
        </w:numPr>
      </w:pPr>
      <w:r w:rsidRPr="009B595C">
        <w:br/>
      </w:r>
      <w:r w:rsidR="00F7723D" w:rsidRPr="00F7723D">
        <w:t xml:space="preserve">Hertz, M., &amp; Gokhale, S. (2023, January 13). </w:t>
      </w:r>
      <w:r w:rsidR="00F7723D" w:rsidRPr="00F0286C">
        <w:rPr>
          <w:i/>
          <w:iCs/>
        </w:rPr>
        <w:t>Tesla cuts prices of electric vehicles in U.S. market</w:t>
      </w:r>
      <w:r w:rsidR="00F7723D" w:rsidRPr="00F7723D">
        <w:t xml:space="preserve">. Reuters. Retrieved February 23, 2025, from </w:t>
      </w:r>
      <w:hyperlink r:id="rId22" w:tgtFrame="_new" w:history="1">
        <w:r w:rsidR="00F7723D" w:rsidRPr="00F7723D">
          <w:rPr>
            <w:rStyle w:val="Hyperlink"/>
          </w:rPr>
          <w:t>https://www.reuters.com/business/autos-transportation/tesla-cuts-prices-electric-vehicles-us-market-2023-01-13/</w:t>
        </w:r>
      </w:hyperlink>
    </w:p>
    <w:p w14:paraId="607CB221" w14:textId="1252742E" w:rsidR="0029781E" w:rsidRDefault="0029781E" w:rsidP="00F0286C">
      <w:pPr>
        <w:pStyle w:val="ListParagraph"/>
        <w:numPr>
          <w:ilvl w:val="0"/>
          <w:numId w:val="34"/>
        </w:numPr>
      </w:pPr>
      <w:r w:rsidRPr="0029781E">
        <w:t xml:space="preserve">Merano, M. (2023, January 12). </w:t>
      </w:r>
      <w:r w:rsidRPr="00F0286C">
        <w:rPr>
          <w:i/>
          <w:iCs/>
        </w:rPr>
        <w:t>Breaking: Tesla reduces Model 3 and Model Y prices in the United States</w:t>
      </w:r>
      <w:r w:rsidRPr="0029781E">
        <w:t xml:space="preserve">. Teslarati. Retrieved February 23, 2025, from </w:t>
      </w:r>
      <w:hyperlink r:id="rId23" w:tgtFrame="_new" w:history="1">
        <w:r w:rsidRPr="0029781E">
          <w:rPr>
            <w:rStyle w:val="Hyperlink"/>
          </w:rPr>
          <w:t>https://www.teslarati.com/tesla-model-3-model-y-price-cut-united-states-update/</w:t>
        </w:r>
      </w:hyperlink>
    </w:p>
    <w:p w14:paraId="00285BFB" w14:textId="10E4C51F" w:rsidR="0029781E" w:rsidRDefault="0029781E" w:rsidP="00F0286C">
      <w:pPr>
        <w:pStyle w:val="ListParagraph"/>
        <w:numPr>
          <w:ilvl w:val="0"/>
          <w:numId w:val="34"/>
        </w:numPr>
      </w:pPr>
      <w:r w:rsidRPr="0029781E">
        <w:t xml:space="preserve">Rapier, G., &amp; Naughton, N. (2024, July 11). </w:t>
      </w:r>
      <w:r w:rsidRPr="00F0286C">
        <w:rPr>
          <w:i/>
          <w:iCs/>
        </w:rPr>
        <w:t>Tesla Gigafactories: A look at the manufacturing hubs and their future</w:t>
      </w:r>
      <w:r w:rsidRPr="0029781E">
        <w:t xml:space="preserve">. Business Insider. Retrieved February 23, 2025, from </w:t>
      </w:r>
      <w:hyperlink r:id="rId24" w:tgtFrame="_new" w:history="1">
        <w:r w:rsidRPr="0029781E">
          <w:rPr>
            <w:rStyle w:val="Hyperlink"/>
          </w:rPr>
          <w:t>https://www.businessinsider.com/tesla-gigafactory</w:t>
        </w:r>
      </w:hyperlink>
    </w:p>
    <w:p w14:paraId="6415FD3F" w14:textId="04F71620" w:rsidR="0029781E" w:rsidRDefault="0029781E" w:rsidP="00F0286C">
      <w:pPr>
        <w:pStyle w:val="ListParagraph"/>
        <w:numPr>
          <w:ilvl w:val="0"/>
          <w:numId w:val="34"/>
        </w:numPr>
      </w:pPr>
      <w:r w:rsidRPr="0029781E">
        <w:t xml:space="preserve">Tesla. (n.d.). </w:t>
      </w:r>
      <w:r w:rsidRPr="00F0286C">
        <w:rPr>
          <w:i/>
          <w:iCs/>
        </w:rPr>
        <w:t>Giga Texas</w:t>
      </w:r>
      <w:r w:rsidRPr="0029781E">
        <w:t xml:space="preserve">. Tesla. Retrieved February 23, 2025, from </w:t>
      </w:r>
      <w:hyperlink r:id="rId25" w:tgtFrame="_new" w:history="1">
        <w:r w:rsidRPr="0029781E">
          <w:rPr>
            <w:rStyle w:val="Hyperlink"/>
          </w:rPr>
          <w:t>https://www.tesla.com/en_nz/giga-texas</w:t>
        </w:r>
      </w:hyperlink>
    </w:p>
    <w:p w14:paraId="14FC2BAD" w14:textId="5FEF50C6" w:rsidR="0029781E" w:rsidRDefault="0029781E" w:rsidP="00F0286C">
      <w:pPr>
        <w:pStyle w:val="ListParagraph"/>
        <w:numPr>
          <w:ilvl w:val="0"/>
          <w:numId w:val="34"/>
        </w:numPr>
      </w:pPr>
      <w:r w:rsidRPr="0029781E">
        <w:t xml:space="preserve">Statista. (2024, February). </w:t>
      </w:r>
      <w:r w:rsidRPr="00F0286C">
        <w:rPr>
          <w:i/>
          <w:iCs/>
        </w:rPr>
        <w:t>Ford: Wholesale vehicle sales 2024</w:t>
      </w:r>
      <w:r w:rsidRPr="0029781E">
        <w:t xml:space="preserve">. Statista. Retrieved February 23, 2025, from </w:t>
      </w:r>
      <w:hyperlink r:id="rId26" w:tgtFrame="_new" w:history="1">
        <w:r w:rsidRPr="0029781E">
          <w:rPr>
            <w:rStyle w:val="Hyperlink"/>
          </w:rPr>
          <w:t>https://www.statista.com/statistics/297315/ford-vehicle-sales/</w:t>
        </w:r>
      </w:hyperlink>
    </w:p>
    <w:p w14:paraId="6CF790C7" w14:textId="6E1F5F94" w:rsidR="0029781E" w:rsidRDefault="0029781E" w:rsidP="00F0286C">
      <w:pPr>
        <w:pStyle w:val="ListParagraph"/>
        <w:numPr>
          <w:ilvl w:val="0"/>
          <w:numId w:val="34"/>
        </w:numPr>
      </w:pPr>
      <w:r w:rsidRPr="0029781E">
        <w:t xml:space="preserve">Lawrence, E. D. (2025, January 3). </w:t>
      </w:r>
      <w:r w:rsidRPr="00F0286C">
        <w:rPr>
          <w:i/>
          <w:iCs/>
        </w:rPr>
        <w:t>GM's U.S. sales rise 4% in 2024, led by strong demand for pickups and SUVs</w:t>
      </w:r>
      <w:r w:rsidRPr="0029781E">
        <w:t xml:space="preserve">. Detroit Free Press. Retrieved February 23, 2025, from </w:t>
      </w:r>
      <w:hyperlink r:id="rId27" w:tgtFrame="_new" w:history="1">
        <w:r w:rsidRPr="0029781E">
          <w:rPr>
            <w:rStyle w:val="Hyperlink"/>
          </w:rPr>
          <w:t>https://www.freep.com/story/money/cars/general-motors/2025/01/03/gm-general-motors-2024-us-sales/77353052007/</w:t>
        </w:r>
      </w:hyperlink>
    </w:p>
    <w:p w14:paraId="480780E7" w14:textId="1F014AA0" w:rsidR="00F7723D" w:rsidRPr="009B595C" w:rsidRDefault="0029781E" w:rsidP="00F0286C">
      <w:pPr>
        <w:pStyle w:val="ListParagraph"/>
        <w:numPr>
          <w:ilvl w:val="0"/>
          <w:numId w:val="34"/>
        </w:numPr>
      </w:pPr>
      <w:r w:rsidRPr="0029781E">
        <w:t xml:space="preserve">Masiero, G., Ogasavara, M. H., Jussani, A. C., &amp; Risso, M. L. (2016). </w:t>
      </w:r>
      <w:r w:rsidRPr="00F0286C">
        <w:rPr>
          <w:i/>
          <w:iCs/>
        </w:rPr>
        <w:t>Electric vehicles in China: BYD strategies and government subsidies</w:t>
      </w:r>
      <w:r w:rsidRPr="0029781E">
        <w:t xml:space="preserve">. Revista de Administração e Inovação, 13(1), 3–11. </w:t>
      </w:r>
      <w:hyperlink r:id="rId28" w:tgtFrame="_new" w:history="1">
        <w:r w:rsidRPr="0029781E">
          <w:rPr>
            <w:rStyle w:val="Hyperlink"/>
          </w:rPr>
          <w:t>https://www.elsevier.es/es-revista-revista-administracao-e-inovacao-239-articulo-electric-vehicles-in-china-byd-S1809203916300018</w:t>
        </w:r>
      </w:hyperlink>
    </w:p>
    <w:p w14:paraId="746A05C1" w14:textId="77777777" w:rsidR="009B595C" w:rsidRPr="009B595C" w:rsidRDefault="009B595C" w:rsidP="009B595C"/>
    <w:p w14:paraId="226BB4C7" w14:textId="77777777" w:rsidR="009B595C" w:rsidRPr="009B595C" w:rsidRDefault="009B595C" w:rsidP="009B595C"/>
    <w:p w14:paraId="1902ECEB" w14:textId="77777777" w:rsidR="009B595C" w:rsidRPr="009B595C" w:rsidRDefault="009B595C" w:rsidP="009B595C"/>
    <w:p w14:paraId="2047B6CF" w14:textId="77777777" w:rsidR="009B595C" w:rsidRPr="009B595C" w:rsidRDefault="009B595C" w:rsidP="009B595C"/>
    <w:p w14:paraId="4E2B69F3" w14:textId="77777777" w:rsidR="009B595C" w:rsidRDefault="009B595C" w:rsidP="0067120B"/>
    <w:sectPr w:rsidR="009B5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6509A"/>
    <w:multiLevelType w:val="hybridMultilevel"/>
    <w:tmpl w:val="E7FA0D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7CA7E8E"/>
    <w:multiLevelType w:val="multilevel"/>
    <w:tmpl w:val="E9B4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C587D"/>
    <w:multiLevelType w:val="multilevel"/>
    <w:tmpl w:val="DA3E3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51C1A"/>
    <w:multiLevelType w:val="hybridMultilevel"/>
    <w:tmpl w:val="7C9A873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4430879"/>
    <w:multiLevelType w:val="hybridMultilevel"/>
    <w:tmpl w:val="566021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6086133"/>
    <w:multiLevelType w:val="multilevel"/>
    <w:tmpl w:val="77325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1C53C2"/>
    <w:multiLevelType w:val="hybridMultilevel"/>
    <w:tmpl w:val="F6A6F2F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72D5B7F"/>
    <w:multiLevelType w:val="hybridMultilevel"/>
    <w:tmpl w:val="9C307CA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177C1422"/>
    <w:multiLevelType w:val="hybridMultilevel"/>
    <w:tmpl w:val="3B5C84A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1A7D6335"/>
    <w:multiLevelType w:val="multilevel"/>
    <w:tmpl w:val="8CC8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60328"/>
    <w:multiLevelType w:val="hybridMultilevel"/>
    <w:tmpl w:val="96FEF2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1DA86E78"/>
    <w:multiLevelType w:val="hybridMultilevel"/>
    <w:tmpl w:val="79F297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1E5D0ECE"/>
    <w:multiLevelType w:val="multilevel"/>
    <w:tmpl w:val="6A06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C40352"/>
    <w:multiLevelType w:val="hybridMultilevel"/>
    <w:tmpl w:val="07DA9B6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1F41251A"/>
    <w:multiLevelType w:val="hybridMultilevel"/>
    <w:tmpl w:val="06B461B2"/>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5" w15:restartNumberingAfterBreak="0">
    <w:nsid w:val="1FBD4A5F"/>
    <w:multiLevelType w:val="multilevel"/>
    <w:tmpl w:val="BB40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4178E1"/>
    <w:multiLevelType w:val="multilevel"/>
    <w:tmpl w:val="54AA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1C2E57"/>
    <w:multiLevelType w:val="multilevel"/>
    <w:tmpl w:val="D386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D03B63"/>
    <w:multiLevelType w:val="hybridMultilevel"/>
    <w:tmpl w:val="12524F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286C02B2"/>
    <w:multiLevelType w:val="hybridMultilevel"/>
    <w:tmpl w:val="0C2C66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2AE8532B"/>
    <w:multiLevelType w:val="hybridMultilevel"/>
    <w:tmpl w:val="B0448E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2D3A4DC8"/>
    <w:multiLevelType w:val="multilevel"/>
    <w:tmpl w:val="8786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306DEE"/>
    <w:multiLevelType w:val="multilevel"/>
    <w:tmpl w:val="41EE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1A24AD"/>
    <w:multiLevelType w:val="multilevel"/>
    <w:tmpl w:val="57BC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817E72"/>
    <w:multiLevelType w:val="multilevel"/>
    <w:tmpl w:val="494E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A6655E"/>
    <w:multiLevelType w:val="hybridMultilevel"/>
    <w:tmpl w:val="1070FB4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3E516702"/>
    <w:multiLevelType w:val="multilevel"/>
    <w:tmpl w:val="1BE4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B02F89"/>
    <w:multiLevelType w:val="hybridMultilevel"/>
    <w:tmpl w:val="C35890B2"/>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8" w15:restartNumberingAfterBreak="0">
    <w:nsid w:val="4650259A"/>
    <w:multiLevelType w:val="hybridMultilevel"/>
    <w:tmpl w:val="D5383FAE"/>
    <w:lvl w:ilvl="0" w:tplc="1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9784CB1"/>
    <w:multiLevelType w:val="hybridMultilevel"/>
    <w:tmpl w:val="AF98FF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4A3C237F"/>
    <w:multiLevelType w:val="multilevel"/>
    <w:tmpl w:val="CFBA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D01BB9"/>
    <w:multiLevelType w:val="multilevel"/>
    <w:tmpl w:val="6D6A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040010"/>
    <w:multiLevelType w:val="hybridMultilevel"/>
    <w:tmpl w:val="1B08654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55BD6BDA"/>
    <w:multiLevelType w:val="hybridMultilevel"/>
    <w:tmpl w:val="BB0420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55CD6E79"/>
    <w:multiLevelType w:val="hybridMultilevel"/>
    <w:tmpl w:val="AB8CCC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57D84739"/>
    <w:multiLevelType w:val="hybridMultilevel"/>
    <w:tmpl w:val="215C2D0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5B922CE4"/>
    <w:multiLevelType w:val="hybridMultilevel"/>
    <w:tmpl w:val="A266B9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5FC43ACB"/>
    <w:multiLevelType w:val="hybridMultilevel"/>
    <w:tmpl w:val="6472F6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15:restartNumberingAfterBreak="0">
    <w:nsid w:val="60DB0903"/>
    <w:multiLevelType w:val="multilevel"/>
    <w:tmpl w:val="B782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D44221"/>
    <w:multiLevelType w:val="hybridMultilevel"/>
    <w:tmpl w:val="63647B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67CA0BCB"/>
    <w:multiLevelType w:val="hybridMultilevel"/>
    <w:tmpl w:val="2F7046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15:restartNumberingAfterBreak="0">
    <w:nsid w:val="67D11905"/>
    <w:multiLevelType w:val="hybridMultilevel"/>
    <w:tmpl w:val="FF4EF1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15:restartNumberingAfterBreak="0">
    <w:nsid w:val="690D5690"/>
    <w:multiLevelType w:val="hybridMultilevel"/>
    <w:tmpl w:val="602CCCCE"/>
    <w:lvl w:ilvl="0" w:tplc="1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6F3F22F9"/>
    <w:multiLevelType w:val="hybridMultilevel"/>
    <w:tmpl w:val="D6841C4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4" w15:restartNumberingAfterBreak="0">
    <w:nsid w:val="75C72E96"/>
    <w:multiLevelType w:val="multilevel"/>
    <w:tmpl w:val="D5E6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9215D2"/>
    <w:multiLevelType w:val="hybridMultilevel"/>
    <w:tmpl w:val="989AFB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6" w15:restartNumberingAfterBreak="0">
    <w:nsid w:val="7C1F14B0"/>
    <w:multiLevelType w:val="hybridMultilevel"/>
    <w:tmpl w:val="EE4EDBD8"/>
    <w:lvl w:ilvl="0" w:tplc="1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03714444">
    <w:abstractNumId w:val="2"/>
  </w:num>
  <w:num w:numId="2" w16cid:durableId="618490215">
    <w:abstractNumId w:val="5"/>
  </w:num>
  <w:num w:numId="3" w16cid:durableId="1865711217">
    <w:abstractNumId w:val="6"/>
  </w:num>
  <w:num w:numId="4" w16cid:durableId="569271501">
    <w:abstractNumId w:val="35"/>
  </w:num>
  <w:num w:numId="5" w16cid:durableId="1848984308">
    <w:abstractNumId w:val="26"/>
  </w:num>
  <w:num w:numId="6" w16cid:durableId="1810244133">
    <w:abstractNumId w:val="8"/>
  </w:num>
  <w:num w:numId="7" w16cid:durableId="2028555900">
    <w:abstractNumId w:val="19"/>
  </w:num>
  <w:num w:numId="8" w16cid:durableId="175386624">
    <w:abstractNumId w:val="14"/>
  </w:num>
  <w:num w:numId="9" w16cid:durableId="2636301">
    <w:abstractNumId w:val="27"/>
  </w:num>
  <w:num w:numId="10" w16cid:durableId="1559390968">
    <w:abstractNumId w:val="43"/>
  </w:num>
  <w:num w:numId="11" w16cid:durableId="1953974779">
    <w:abstractNumId w:val="39"/>
  </w:num>
  <w:num w:numId="12" w16cid:durableId="2099449187">
    <w:abstractNumId w:val="43"/>
  </w:num>
  <w:num w:numId="13" w16cid:durableId="1821843952">
    <w:abstractNumId w:val="39"/>
  </w:num>
  <w:num w:numId="14" w16cid:durableId="2055957174">
    <w:abstractNumId w:val="0"/>
  </w:num>
  <w:num w:numId="15" w16cid:durableId="1574583120">
    <w:abstractNumId w:val="20"/>
  </w:num>
  <w:num w:numId="16" w16cid:durableId="80877899">
    <w:abstractNumId w:val="4"/>
  </w:num>
  <w:num w:numId="17" w16cid:durableId="214702714">
    <w:abstractNumId w:val="41"/>
  </w:num>
  <w:num w:numId="18" w16cid:durableId="1441532517">
    <w:abstractNumId w:val="45"/>
  </w:num>
  <w:num w:numId="19" w16cid:durableId="100733608">
    <w:abstractNumId w:val="36"/>
  </w:num>
  <w:num w:numId="20" w16cid:durableId="1547058284">
    <w:abstractNumId w:val="29"/>
  </w:num>
  <w:num w:numId="21" w16cid:durableId="1325671327">
    <w:abstractNumId w:val="34"/>
  </w:num>
  <w:num w:numId="22" w16cid:durableId="2133742615">
    <w:abstractNumId w:val="32"/>
  </w:num>
  <w:num w:numId="23" w16cid:durableId="1510752452">
    <w:abstractNumId w:val="17"/>
  </w:num>
  <w:num w:numId="24" w16cid:durableId="1093823015">
    <w:abstractNumId w:val="21"/>
  </w:num>
  <w:num w:numId="25" w16cid:durableId="1864779275">
    <w:abstractNumId w:val="31"/>
  </w:num>
  <w:num w:numId="26" w16cid:durableId="1007947948">
    <w:abstractNumId w:val="30"/>
  </w:num>
  <w:num w:numId="27" w16cid:durableId="851725116">
    <w:abstractNumId w:val="24"/>
  </w:num>
  <w:num w:numId="28" w16cid:durableId="511263058">
    <w:abstractNumId w:val="1"/>
  </w:num>
  <w:num w:numId="29" w16cid:durableId="1691443597">
    <w:abstractNumId w:val="15"/>
  </w:num>
  <w:num w:numId="30" w16cid:durableId="1941326703">
    <w:abstractNumId w:val="22"/>
  </w:num>
  <w:num w:numId="31" w16cid:durableId="942567410">
    <w:abstractNumId w:val="16"/>
  </w:num>
  <w:num w:numId="32" w16cid:durableId="396050517">
    <w:abstractNumId w:val="44"/>
  </w:num>
  <w:num w:numId="33" w16cid:durableId="422065713">
    <w:abstractNumId w:val="18"/>
  </w:num>
  <w:num w:numId="34" w16cid:durableId="1538854054">
    <w:abstractNumId w:val="46"/>
  </w:num>
  <w:num w:numId="35" w16cid:durableId="1268153931">
    <w:abstractNumId w:val="37"/>
  </w:num>
  <w:num w:numId="36" w16cid:durableId="1471359634">
    <w:abstractNumId w:val="40"/>
  </w:num>
  <w:num w:numId="37" w16cid:durableId="1211578925">
    <w:abstractNumId w:val="11"/>
  </w:num>
  <w:num w:numId="38" w16cid:durableId="116265501">
    <w:abstractNumId w:val="10"/>
  </w:num>
  <w:num w:numId="39" w16cid:durableId="89594972">
    <w:abstractNumId w:val="38"/>
  </w:num>
  <w:num w:numId="40" w16cid:durableId="1920481739">
    <w:abstractNumId w:val="33"/>
  </w:num>
  <w:num w:numId="41" w16cid:durableId="165831914">
    <w:abstractNumId w:val="42"/>
  </w:num>
  <w:num w:numId="42" w16cid:durableId="890387284">
    <w:abstractNumId w:val="28"/>
  </w:num>
  <w:num w:numId="43" w16cid:durableId="139075872">
    <w:abstractNumId w:val="23"/>
  </w:num>
  <w:num w:numId="44" w16cid:durableId="468479227">
    <w:abstractNumId w:val="9"/>
  </w:num>
  <w:num w:numId="45" w16cid:durableId="2121870102">
    <w:abstractNumId w:val="13"/>
  </w:num>
  <w:num w:numId="46" w16cid:durableId="1427070069">
    <w:abstractNumId w:val="12"/>
  </w:num>
  <w:num w:numId="47" w16cid:durableId="1403748187">
    <w:abstractNumId w:val="7"/>
  </w:num>
  <w:num w:numId="48" w16cid:durableId="123930865">
    <w:abstractNumId w:val="25"/>
  </w:num>
  <w:num w:numId="49" w16cid:durableId="11140590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BBA"/>
    <w:rsid w:val="00064E20"/>
    <w:rsid w:val="00071F3E"/>
    <w:rsid w:val="000A064B"/>
    <w:rsid w:val="000A7EE5"/>
    <w:rsid w:val="000F7B33"/>
    <w:rsid w:val="0010667A"/>
    <w:rsid w:val="0011567E"/>
    <w:rsid w:val="001E783F"/>
    <w:rsid w:val="00243BEF"/>
    <w:rsid w:val="00245C23"/>
    <w:rsid w:val="00250827"/>
    <w:rsid w:val="00283589"/>
    <w:rsid w:val="0029781E"/>
    <w:rsid w:val="002A10B9"/>
    <w:rsid w:val="00303806"/>
    <w:rsid w:val="003121E5"/>
    <w:rsid w:val="0037140F"/>
    <w:rsid w:val="00377DBD"/>
    <w:rsid w:val="003F023D"/>
    <w:rsid w:val="003F261F"/>
    <w:rsid w:val="003F4F6A"/>
    <w:rsid w:val="004011DE"/>
    <w:rsid w:val="00401B79"/>
    <w:rsid w:val="00407D90"/>
    <w:rsid w:val="004144C7"/>
    <w:rsid w:val="0041655E"/>
    <w:rsid w:val="004200AB"/>
    <w:rsid w:val="00435DB7"/>
    <w:rsid w:val="00480316"/>
    <w:rsid w:val="00483B1B"/>
    <w:rsid w:val="004A67E4"/>
    <w:rsid w:val="004E7462"/>
    <w:rsid w:val="00522545"/>
    <w:rsid w:val="00523B3C"/>
    <w:rsid w:val="005300F1"/>
    <w:rsid w:val="00531E59"/>
    <w:rsid w:val="00551BBA"/>
    <w:rsid w:val="005801E7"/>
    <w:rsid w:val="005A0C29"/>
    <w:rsid w:val="005E684F"/>
    <w:rsid w:val="00606F3E"/>
    <w:rsid w:val="006156F8"/>
    <w:rsid w:val="00634B67"/>
    <w:rsid w:val="00651E11"/>
    <w:rsid w:val="006640C9"/>
    <w:rsid w:val="0067120B"/>
    <w:rsid w:val="00673385"/>
    <w:rsid w:val="00691E99"/>
    <w:rsid w:val="006B3495"/>
    <w:rsid w:val="006E2D57"/>
    <w:rsid w:val="0070385E"/>
    <w:rsid w:val="00711E59"/>
    <w:rsid w:val="00731B63"/>
    <w:rsid w:val="0073391A"/>
    <w:rsid w:val="00751D20"/>
    <w:rsid w:val="007A6540"/>
    <w:rsid w:val="007F6403"/>
    <w:rsid w:val="008012A6"/>
    <w:rsid w:val="008045E8"/>
    <w:rsid w:val="00816D59"/>
    <w:rsid w:val="0082245F"/>
    <w:rsid w:val="00863A2B"/>
    <w:rsid w:val="00873AC9"/>
    <w:rsid w:val="00875B82"/>
    <w:rsid w:val="008B530F"/>
    <w:rsid w:val="00917108"/>
    <w:rsid w:val="009619EC"/>
    <w:rsid w:val="0098761D"/>
    <w:rsid w:val="009B045E"/>
    <w:rsid w:val="009B595C"/>
    <w:rsid w:val="009B7644"/>
    <w:rsid w:val="00A11324"/>
    <w:rsid w:val="00A15A10"/>
    <w:rsid w:val="00A15D7D"/>
    <w:rsid w:val="00A23660"/>
    <w:rsid w:val="00A327D2"/>
    <w:rsid w:val="00A3291D"/>
    <w:rsid w:val="00A57788"/>
    <w:rsid w:val="00A70D27"/>
    <w:rsid w:val="00A71507"/>
    <w:rsid w:val="00A75556"/>
    <w:rsid w:val="00A76DA8"/>
    <w:rsid w:val="00AA2DD6"/>
    <w:rsid w:val="00AB531F"/>
    <w:rsid w:val="00AD6819"/>
    <w:rsid w:val="00AF1059"/>
    <w:rsid w:val="00B54E1E"/>
    <w:rsid w:val="00B91196"/>
    <w:rsid w:val="00C30482"/>
    <w:rsid w:val="00C52FC8"/>
    <w:rsid w:val="00C66793"/>
    <w:rsid w:val="00C705AF"/>
    <w:rsid w:val="00CA4D68"/>
    <w:rsid w:val="00CA6B83"/>
    <w:rsid w:val="00CF5E6C"/>
    <w:rsid w:val="00D010E2"/>
    <w:rsid w:val="00D217F6"/>
    <w:rsid w:val="00D4512C"/>
    <w:rsid w:val="00D53350"/>
    <w:rsid w:val="00DA195C"/>
    <w:rsid w:val="00E0709E"/>
    <w:rsid w:val="00E43BFB"/>
    <w:rsid w:val="00E449D0"/>
    <w:rsid w:val="00E72007"/>
    <w:rsid w:val="00EE34AF"/>
    <w:rsid w:val="00EF3B53"/>
    <w:rsid w:val="00F0286C"/>
    <w:rsid w:val="00F17D05"/>
    <w:rsid w:val="00F22AE1"/>
    <w:rsid w:val="00F67E98"/>
    <w:rsid w:val="00F739E4"/>
    <w:rsid w:val="00F7723D"/>
    <w:rsid w:val="00F82E52"/>
    <w:rsid w:val="00FA124F"/>
    <w:rsid w:val="00FC4162"/>
    <w:rsid w:val="00FC6674"/>
    <w:rsid w:val="00FC7327"/>
    <w:rsid w:val="00FE641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90EAF"/>
  <w15:chartTrackingRefBased/>
  <w15:docId w15:val="{BCED7458-50B8-42A1-8DC5-8DE602220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BFB"/>
  </w:style>
  <w:style w:type="paragraph" w:styleId="Heading1">
    <w:name w:val="heading 1"/>
    <w:basedOn w:val="Normal"/>
    <w:next w:val="Normal"/>
    <w:link w:val="Heading1Char"/>
    <w:uiPriority w:val="9"/>
    <w:qFormat/>
    <w:rsid w:val="00551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1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1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1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1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1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1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1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1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1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1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BBA"/>
    <w:rPr>
      <w:rFonts w:eastAsiaTheme="majorEastAsia" w:cstheme="majorBidi"/>
      <w:color w:val="272727" w:themeColor="text1" w:themeTint="D8"/>
    </w:rPr>
  </w:style>
  <w:style w:type="paragraph" w:styleId="Title">
    <w:name w:val="Title"/>
    <w:basedOn w:val="Normal"/>
    <w:next w:val="Normal"/>
    <w:link w:val="TitleChar"/>
    <w:uiPriority w:val="10"/>
    <w:qFormat/>
    <w:rsid w:val="00551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BBA"/>
    <w:pPr>
      <w:spacing w:before="160"/>
      <w:jc w:val="center"/>
    </w:pPr>
    <w:rPr>
      <w:i/>
      <w:iCs/>
      <w:color w:val="404040" w:themeColor="text1" w:themeTint="BF"/>
    </w:rPr>
  </w:style>
  <w:style w:type="character" w:customStyle="1" w:styleId="QuoteChar">
    <w:name w:val="Quote Char"/>
    <w:basedOn w:val="DefaultParagraphFont"/>
    <w:link w:val="Quote"/>
    <w:uiPriority w:val="29"/>
    <w:rsid w:val="00551BBA"/>
    <w:rPr>
      <w:i/>
      <w:iCs/>
      <w:color w:val="404040" w:themeColor="text1" w:themeTint="BF"/>
    </w:rPr>
  </w:style>
  <w:style w:type="paragraph" w:styleId="ListParagraph">
    <w:name w:val="List Paragraph"/>
    <w:basedOn w:val="Normal"/>
    <w:uiPriority w:val="34"/>
    <w:qFormat/>
    <w:rsid w:val="00551BBA"/>
    <w:pPr>
      <w:ind w:left="720"/>
      <w:contextualSpacing/>
    </w:pPr>
  </w:style>
  <w:style w:type="character" w:styleId="IntenseEmphasis">
    <w:name w:val="Intense Emphasis"/>
    <w:basedOn w:val="DefaultParagraphFont"/>
    <w:uiPriority w:val="21"/>
    <w:qFormat/>
    <w:rsid w:val="00551BBA"/>
    <w:rPr>
      <w:i/>
      <w:iCs/>
      <w:color w:val="0F4761" w:themeColor="accent1" w:themeShade="BF"/>
    </w:rPr>
  </w:style>
  <w:style w:type="paragraph" w:styleId="IntenseQuote">
    <w:name w:val="Intense Quote"/>
    <w:basedOn w:val="Normal"/>
    <w:next w:val="Normal"/>
    <w:link w:val="IntenseQuoteChar"/>
    <w:uiPriority w:val="30"/>
    <w:qFormat/>
    <w:rsid w:val="00551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1BBA"/>
    <w:rPr>
      <w:i/>
      <w:iCs/>
      <w:color w:val="0F4761" w:themeColor="accent1" w:themeShade="BF"/>
    </w:rPr>
  </w:style>
  <w:style w:type="character" w:styleId="IntenseReference">
    <w:name w:val="Intense Reference"/>
    <w:basedOn w:val="DefaultParagraphFont"/>
    <w:uiPriority w:val="32"/>
    <w:qFormat/>
    <w:rsid w:val="00551BBA"/>
    <w:rPr>
      <w:b/>
      <w:bCs/>
      <w:smallCaps/>
      <w:color w:val="0F4761" w:themeColor="accent1" w:themeShade="BF"/>
      <w:spacing w:val="5"/>
    </w:rPr>
  </w:style>
  <w:style w:type="character" w:styleId="Hyperlink">
    <w:name w:val="Hyperlink"/>
    <w:basedOn w:val="DefaultParagraphFont"/>
    <w:uiPriority w:val="99"/>
    <w:unhideWhenUsed/>
    <w:rsid w:val="00E0709E"/>
    <w:rPr>
      <w:color w:val="467886" w:themeColor="hyperlink"/>
      <w:u w:val="single"/>
    </w:rPr>
  </w:style>
  <w:style w:type="character" w:styleId="UnresolvedMention">
    <w:name w:val="Unresolved Mention"/>
    <w:basedOn w:val="DefaultParagraphFont"/>
    <w:uiPriority w:val="99"/>
    <w:semiHidden/>
    <w:unhideWhenUsed/>
    <w:rsid w:val="00E0709E"/>
    <w:rPr>
      <w:color w:val="605E5C"/>
      <w:shd w:val="clear" w:color="auto" w:fill="E1DFDD"/>
    </w:rPr>
  </w:style>
  <w:style w:type="table" w:styleId="TableGrid">
    <w:name w:val="Table Grid"/>
    <w:basedOn w:val="TableNormal"/>
    <w:uiPriority w:val="39"/>
    <w:rsid w:val="00E44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15D7D"/>
    <w:pPr>
      <w:spacing w:before="100" w:beforeAutospacing="1" w:after="100" w:afterAutospacing="1" w:line="240" w:lineRule="auto"/>
    </w:pPr>
    <w:rPr>
      <w:rFonts w:ascii="Times New Roman" w:eastAsia="Times New Roman" w:hAnsi="Times New Roman" w:cs="Times New Roman"/>
      <w:kern w:val="0"/>
      <w:lang w:eastAsia="en-NZ"/>
      <w14:ligatures w14:val="none"/>
    </w:rPr>
  </w:style>
  <w:style w:type="character" w:styleId="Strong">
    <w:name w:val="Strong"/>
    <w:basedOn w:val="DefaultParagraphFont"/>
    <w:uiPriority w:val="22"/>
    <w:qFormat/>
    <w:rsid w:val="00A15D7D"/>
    <w:rPr>
      <w:b/>
      <w:bCs/>
    </w:rPr>
  </w:style>
  <w:style w:type="paragraph" w:styleId="TOCHeading">
    <w:name w:val="TOC Heading"/>
    <w:basedOn w:val="Heading1"/>
    <w:next w:val="Normal"/>
    <w:uiPriority w:val="39"/>
    <w:unhideWhenUsed/>
    <w:qFormat/>
    <w:rsid w:val="007A6540"/>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7A6540"/>
    <w:pPr>
      <w:spacing w:after="100"/>
    </w:pPr>
  </w:style>
  <w:style w:type="paragraph" w:styleId="TOC2">
    <w:name w:val="toc 2"/>
    <w:basedOn w:val="Normal"/>
    <w:next w:val="Normal"/>
    <w:autoRedefine/>
    <w:uiPriority w:val="39"/>
    <w:unhideWhenUsed/>
    <w:rsid w:val="007A6540"/>
    <w:pPr>
      <w:spacing w:after="100"/>
      <w:ind w:left="240"/>
    </w:pPr>
  </w:style>
  <w:style w:type="paragraph" w:styleId="TOC3">
    <w:name w:val="toc 3"/>
    <w:basedOn w:val="Normal"/>
    <w:next w:val="Normal"/>
    <w:autoRedefine/>
    <w:uiPriority w:val="39"/>
    <w:unhideWhenUsed/>
    <w:rsid w:val="007A654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86219">
      <w:bodyDiv w:val="1"/>
      <w:marLeft w:val="0"/>
      <w:marRight w:val="0"/>
      <w:marTop w:val="0"/>
      <w:marBottom w:val="0"/>
      <w:divBdr>
        <w:top w:val="none" w:sz="0" w:space="0" w:color="auto"/>
        <w:left w:val="none" w:sz="0" w:space="0" w:color="auto"/>
        <w:bottom w:val="none" w:sz="0" w:space="0" w:color="auto"/>
        <w:right w:val="none" w:sz="0" w:space="0" w:color="auto"/>
      </w:divBdr>
    </w:div>
    <w:div w:id="22487075">
      <w:bodyDiv w:val="1"/>
      <w:marLeft w:val="0"/>
      <w:marRight w:val="0"/>
      <w:marTop w:val="0"/>
      <w:marBottom w:val="0"/>
      <w:divBdr>
        <w:top w:val="none" w:sz="0" w:space="0" w:color="auto"/>
        <w:left w:val="none" w:sz="0" w:space="0" w:color="auto"/>
        <w:bottom w:val="none" w:sz="0" w:space="0" w:color="auto"/>
        <w:right w:val="none" w:sz="0" w:space="0" w:color="auto"/>
      </w:divBdr>
    </w:div>
    <w:div w:id="38745149">
      <w:bodyDiv w:val="1"/>
      <w:marLeft w:val="0"/>
      <w:marRight w:val="0"/>
      <w:marTop w:val="0"/>
      <w:marBottom w:val="0"/>
      <w:divBdr>
        <w:top w:val="none" w:sz="0" w:space="0" w:color="auto"/>
        <w:left w:val="none" w:sz="0" w:space="0" w:color="auto"/>
        <w:bottom w:val="none" w:sz="0" w:space="0" w:color="auto"/>
        <w:right w:val="none" w:sz="0" w:space="0" w:color="auto"/>
      </w:divBdr>
    </w:div>
    <w:div w:id="41946118">
      <w:bodyDiv w:val="1"/>
      <w:marLeft w:val="0"/>
      <w:marRight w:val="0"/>
      <w:marTop w:val="0"/>
      <w:marBottom w:val="0"/>
      <w:divBdr>
        <w:top w:val="none" w:sz="0" w:space="0" w:color="auto"/>
        <w:left w:val="none" w:sz="0" w:space="0" w:color="auto"/>
        <w:bottom w:val="none" w:sz="0" w:space="0" w:color="auto"/>
        <w:right w:val="none" w:sz="0" w:space="0" w:color="auto"/>
      </w:divBdr>
    </w:div>
    <w:div w:id="50276245">
      <w:bodyDiv w:val="1"/>
      <w:marLeft w:val="0"/>
      <w:marRight w:val="0"/>
      <w:marTop w:val="0"/>
      <w:marBottom w:val="0"/>
      <w:divBdr>
        <w:top w:val="none" w:sz="0" w:space="0" w:color="auto"/>
        <w:left w:val="none" w:sz="0" w:space="0" w:color="auto"/>
        <w:bottom w:val="none" w:sz="0" w:space="0" w:color="auto"/>
        <w:right w:val="none" w:sz="0" w:space="0" w:color="auto"/>
      </w:divBdr>
    </w:div>
    <w:div w:id="137846580">
      <w:bodyDiv w:val="1"/>
      <w:marLeft w:val="0"/>
      <w:marRight w:val="0"/>
      <w:marTop w:val="0"/>
      <w:marBottom w:val="0"/>
      <w:divBdr>
        <w:top w:val="none" w:sz="0" w:space="0" w:color="auto"/>
        <w:left w:val="none" w:sz="0" w:space="0" w:color="auto"/>
        <w:bottom w:val="none" w:sz="0" w:space="0" w:color="auto"/>
        <w:right w:val="none" w:sz="0" w:space="0" w:color="auto"/>
      </w:divBdr>
    </w:div>
    <w:div w:id="184098163">
      <w:bodyDiv w:val="1"/>
      <w:marLeft w:val="0"/>
      <w:marRight w:val="0"/>
      <w:marTop w:val="0"/>
      <w:marBottom w:val="0"/>
      <w:divBdr>
        <w:top w:val="none" w:sz="0" w:space="0" w:color="auto"/>
        <w:left w:val="none" w:sz="0" w:space="0" w:color="auto"/>
        <w:bottom w:val="none" w:sz="0" w:space="0" w:color="auto"/>
        <w:right w:val="none" w:sz="0" w:space="0" w:color="auto"/>
      </w:divBdr>
    </w:div>
    <w:div w:id="206188655">
      <w:bodyDiv w:val="1"/>
      <w:marLeft w:val="0"/>
      <w:marRight w:val="0"/>
      <w:marTop w:val="0"/>
      <w:marBottom w:val="0"/>
      <w:divBdr>
        <w:top w:val="none" w:sz="0" w:space="0" w:color="auto"/>
        <w:left w:val="none" w:sz="0" w:space="0" w:color="auto"/>
        <w:bottom w:val="none" w:sz="0" w:space="0" w:color="auto"/>
        <w:right w:val="none" w:sz="0" w:space="0" w:color="auto"/>
      </w:divBdr>
    </w:div>
    <w:div w:id="214434236">
      <w:bodyDiv w:val="1"/>
      <w:marLeft w:val="0"/>
      <w:marRight w:val="0"/>
      <w:marTop w:val="0"/>
      <w:marBottom w:val="0"/>
      <w:divBdr>
        <w:top w:val="none" w:sz="0" w:space="0" w:color="auto"/>
        <w:left w:val="none" w:sz="0" w:space="0" w:color="auto"/>
        <w:bottom w:val="none" w:sz="0" w:space="0" w:color="auto"/>
        <w:right w:val="none" w:sz="0" w:space="0" w:color="auto"/>
      </w:divBdr>
    </w:div>
    <w:div w:id="326909577">
      <w:bodyDiv w:val="1"/>
      <w:marLeft w:val="0"/>
      <w:marRight w:val="0"/>
      <w:marTop w:val="0"/>
      <w:marBottom w:val="0"/>
      <w:divBdr>
        <w:top w:val="none" w:sz="0" w:space="0" w:color="auto"/>
        <w:left w:val="none" w:sz="0" w:space="0" w:color="auto"/>
        <w:bottom w:val="none" w:sz="0" w:space="0" w:color="auto"/>
        <w:right w:val="none" w:sz="0" w:space="0" w:color="auto"/>
      </w:divBdr>
    </w:div>
    <w:div w:id="333532807">
      <w:bodyDiv w:val="1"/>
      <w:marLeft w:val="0"/>
      <w:marRight w:val="0"/>
      <w:marTop w:val="0"/>
      <w:marBottom w:val="0"/>
      <w:divBdr>
        <w:top w:val="none" w:sz="0" w:space="0" w:color="auto"/>
        <w:left w:val="none" w:sz="0" w:space="0" w:color="auto"/>
        <w:bottom w:val="none" w:sz="0" w:space="0" w:color="auto"/>
        <w:right w:val="none" w:sz="0" w:space="0" w:color="auto"/>
      </w:divBdr>
    </w:div>
    <w:div w:id="354229114">
      <w:bodyDiv w:val="1"/>
      <w:marLeft w:val="0"/>
      <w:marRight w:val="0"/>
      <w:marTop w:val="0"/>
      <w:marBottom w:val="0"/>
      <w:divBdr>
        <w:top w:val="none" w:sz="0" w:space="0" w:color="auto"/>
        <w:left w:val="none" w:sz="0" w:space="0" w:color="auto"/>
        <w:bottom w:val="none" w:sz="0" w:space="0" w:color="auto"/>
        <w:right w:val="none" w:sz="0" w:space="0" w:color="auto"/>
      </w:divBdr>
    </w:div>
    <w:div w:id="398751989">
      <w:bodyDiv w:val="1"/>
      <w:marLeft w:val="0"/>
      <w:marRight w:val="0"/>
      <w:marTop w:val="0"/>
      <w:marBottom w:val="0"/>
      <w:divBdr>
        <w:top w:val="none" w:sz="0" w:space="0" w:color="auto"/>
        <w:left w:val="none" w:sz="0" w:space="0" w:color="auto"/>
        <w:bottom w:val="none" w:sz="0" w:space="0" w:color="auto"/>
        <w:right w:val="none" w:sz="0" w:space="0" w:color="auto"/>
      </w:divBdr>
    </w:div>
    <w:div w:id="405301934">
      <w:bodyDiv w:val="1"/>
      <w:marLeft w:val="0"/>
      <w:marRight w:val="0"/>
      <w:marTop w:val="0"/>
      <w:marBottom w:val="0"/>
      <w:divBdr>
        <w:top w:val="none" w:sz="0" w:space="0" w:color="auto"/>
        <w:left w:val="none" w:sz="0" w:space="0" w:color="auto"/>
        <w:bottom w:val="none" w:sz="0" w:space="0" w:color="auto"/>
        <w:right w:val="none" w:sz="0" w:space="0" w:color="auto"/>
      </w:divBdr>
    </w:div>
    <w:div w:id="436410953">
      <w:bodyDiv w:val="1"/>
      <w:marLeft w:val="0"/>
      <w:marRight w:val="0"/>
      <w:marTop w:val="0"/>
      <w:marBottom w:val="0"/>
      <w:divBdr>
        <w:top w:val="none" w:sz="0" w:space="0" w:color="auto"/>
        <w:left w:val="none" w:sz="0" w:space="0" w:color="auto"/>
        <w:bottom w:val="none" w:sz="0" w:space="0" w:color="auto"/>
        <w:right w:val="none" w:sz="0" w:space="0" w:color="auto"/>
      </w:divBdr>
    </w:div>
    <w:div w:id="441997350">
      <w:bodyDiv w:val="1"/>
      <w:marLeft w:val="0"/>
      <w:marRight w:val="0"/>
      <w:marTop w:val="0"/>
      <w:marBottom w:val="0"/>
      <w:divBdr>
        <w:top w:val="none" w:sz="0" w:space="0" w:color="auto"/>
        <w:left w:val="none" w:sz="0" w:space="0" w:color="auto"/>
        <w:bottom w:val="none" w:sz="0" w:space="0" w:color="auto"/>
        <w:right w:val="none" w:sz="0" w:space="0" w:color="auto"/>
      </w:divBdr>
    </w:div>
    <w:div w:id="466051839">
      <w:bodyDiv w:val="1"/>
      <w:marLeft w:val="0"/>
      <w:marRight w:val="0"/>
      <w:marTop w:val="0"/>
      <w:marBottom w:val="0"/>
      <w:divBdr>
        <w:top w:val="none" w:sz="0" w:space="0" w:color="auto"/>
        <w:left w:val="none" w:sz="0" w:space="0" w:color="auto"/>
        <w:bottom w:val="none" w:sz="0" w:space="0" w:color="auto"/>
        <w:right w:val="none" w:sz="0" w:space="0" w:color="auto"/>
      </w:divBdr>
    </w:div>
    <w:div w:id="473135403">
      <w:bodyDiv w:val="1"/>
      <w:marLeft w:val="0"/>
      <w:marRight w:val="0"/>
      <w:marTop w:val="0"/>
      <w:marBottom w:val="0"/>
      <w:divBdr>
        <w:top w:val="none" w:sz="0" w:space="0" w:color="auto"/>
        <w:left w:val="none" w:sz="0" w:space="0" w:color="auto"/>
        <w:bottom w:val="none" w:sz="0" w:space="0" w:color="auto"/>
        <w:right w:val="none" w:sz="0" w:space="0" w:color="auto"/>
      </w:divBdr>
    </w:div>
    <w:div w:id="489491198">
      <w:bodyDiv w:val="1"/>
      <w:marLeft w:val="0"/>
      <w:marRight w:val="0"/>
      <w:marTop w:val="0"/>
      <w:marBottom w:val="0"/>
      <w:divBdr>
        <w:top w:val="none" w:sz="0" w:space="0" w:color="auto"/>
        <w:left w:val="none" w:sz="0" w:space="0" w:color="auto"/>
        <w:bottom w:val="none" w:sz="0" w:space="0" w:color="auto"/>
        <w:right w:val="none" w:sz="0" w:space="0" w:color="auto"/>
      </w:divBdr>
    </w:div>
    <w:div w:id="548761008">
      <w:bodyDiv w:val="1"/>
      <w:marLeft w:val="0"/>
      <w:marRight w:val="0"/>
      <w:marTop w:val="0"/>
      <w:marBottom w:val="0"/>
      <w:divBdr>
        <w:top w:val="none" w:sz="0" w:space="0" w:color="auto"/>
        <w:left w:val="none" w:sz="0" w:space="0" w:color="auto"/>
        <w:bottom w:val="none" w:sz="0" w:space="0" w:color="auto"/>
        <w:right w:val="none" w:sz="0" w:space="0" w:color="auto"/>
      </w:divBdr>
    </w:div>
    <w:div w:id="581186591">
      <w:bodyDiv w:val="1"/>
      <w:marLeft w:val="0"/>
      <w:marRight w:val="0"/>
      <w:marTop w:val="0"/>
      <w:marBottom w:val="0"/>
      <w:divBdr>
        <w:top w:val="none" w:sz="0" w:space="0" w:color="auto"/>
        <w:left w:val="none" w:sz="0" w:space="0" w:color="auto"/>
        <w:bottom w:val="none" w:sz="0" w:space="0" w:color="auto"/>
        <w:right w:val="none" w:sz="0" w:space="0" w:color="auto"/>
      </w:divBdr>
    </w:div>
    <w:div w:id="591476660">
      <w:bodyDiv w:val="1"/>
      <w:marLeft w:val="0"/>
      <w:marRight w:val="0"/>
      <w:marTop w:val="0"/>
      <w:marBottom w:val="0"/>
      <w:divBdr>
        <w:top w:val="none" w:sz="0" w:space="0" w:color="auto"/>
        <w:left w:val="none" w:sz="0" w:space="0" w:color="auto"/>
        <w:bottom w:val="none" w:sz="0" w:space="0" w:color="auto"/>
        <w:right w:val="none" w:sz="0" w:space="0" w:color="auto"/>
      </w:divBdr>
    </w:div>
    <w:div w:id="595675302">
      <w:bodyDiv w:val="1"/>
      <w:marLeft w:val="0"/>
      <w:marRight w:val="0"/>
      <w:marTop w:val="0"/>
      <w:marBottom w:val="0"/>
      <w:divBdr>
        <w:top w:val="none" w:sz="0" w:space="0" w:color="auto"/>
        <w:left w:val="none" w:sz="0" w:space="0" w:color="auto"/>
        <w:bottom w:val="none" w:sz="0" w:space="0" w:color="auto"/>
        <w:right w:val="none" w:sz="0" w:space="0" w:color="auto"/>
      </w:divBdr>
    </w:div>
    <w:div w:id="611520252">
      <w:bodyDiv w:val="1"/>
      <w:marLeft w:val="0"/>
      <w:marRight w:val="0"/>
      <w:marTop w:val="0"/>
      <w:marBottom w:val="0"/>
      <w:divBdr>
        <w:top w:val="none" w:sz="0" w:space="0" w:color="auto"/>
        <w:left w:val="none" w:sz="0" w:space="0" w:color="auto"/>
        <w:bottom w:val="none" w:sz="0" w:space="0" w:color="auto"/>
        <w:right w:val="none" w:sz="0" w:space="0" w:color="auto"/>
      </w:divBdr>
    </w:div>
    <w:div w:id="650645210">
      <w:bodyDiv w:val="1"/>
      <w:marLeft w:val="0"/>
      <w:marRight w:val="0"/>
      <w:marTop w:val="0"/>
      <w:marBottom w:val="0"/>
      <w:divBdr>
        <w:top w:val="none" w:sz="0" w:space="0" w:color="auto"/>
        <w:left w:val="none" w:sz="0" w:space="0" w:color="auto"/>
        <w:bottom w:val="none" w:sz="0" w:space="0" w:color="auto"/>
        <w:right w:val="none" w:sz="0" w:space="0" w:color="auto"/>
      </w:divBdr>
    </w:div>
    <w:div w:id="658072721">
      <w:bodyDiv w:val="1"/>
      <w:marLeft w:val="0"/>
      <w:marRight w:val="0"/>
      <w:marTop w:val="0"/>
      <w:marBottom w:val="0"/>
      <w:divBdr>
        <w:top w:val="none" w:sz="0" w:space="0" w:color="auto"/>
        <w:left w:val="none" w:sz="0" w:space="0" w:color="auto"/>
        <w:bottom w:val="none" w:sz="0" w:space="0" w:color="auto"/>
        <w:right w:val="none" w:sz="0" w:space="0" w:color="auto"/>
      </w:divBdr>
    </w:div>
    <w:div w:id="676543535">
      <w:bodyDiv w:val="1"/>
      <w:marLeft w:val="0"/>
      <w:marRight w:val="0"/>
      <w:marTop w:val="0"/>
      <w:marBottom w:val="0"/>
      <w:divBdr>
        <w:top w:val="none" w:sz="0" w:space="0" w:color="auto"/>
        <w:left w:val="none" w:sz="0" w:space="0" w:color="auto"/>
        <w:bottom w:val="none" w:sz="0" w:space="0" w:color="auto"/>
        <w:right w:val="none" w:sz="0" w:space="0" w:color="auto"/>
      </w:divBdr>
    </w:div>
    <w:div w:id="743600421">
      <w:bodyDiv w:val="1"/>
      <w:marLeft w:val="0"/>
      <w:marRight w:val="0"/>
      <w:marTop w:val="0"/>
      <w:marBottom w:val="0"/>
      <w:divBdr>
        <w:top w:val="none" w:sz="0" w:space="0" w:color="auto"/>
        <w:left w:val="none" w:sz="0" w:space="0" w:color="auto"/>
        <w:bottom w:val="none" w:sz="0" w:space="0" w:color="auto"/>
        <w:right w:val="none" w:sz="0" w:space="0" w:color="auto"/>
      </w:divBdr>
    </w:div>
    <w:div w:id="752824529">
      <w:bodyDiv w:val="1"/>
      <w:marLeft w:val="0"/>
      <w:marRight w:val="0"/>
      <w:marTop w:val="0"/>
      <w:marBottom w:val="0"/>
      <w:divBdr>
        <w:top w:val="none" w:sz="0" w:space="0" w:color="auto"/>
        <w:left w:val="none" w:sz="0" w:space="0" w:color="auto"/>
        <w:bottom w:val="none" w:sz="0" w:space="0" w:color="auto"/>
        <w:right w:val="none" w:sz="0" w:space="0" w:color="auto"/>
      </w:divBdr>
    </w:div>
    <w:div w:id="829714039">
      <w:bodyDiv w:val="1"/>
      <w:marLeft w:val="0"/>
      <w:marRight w:val="0"/>
      <w:marTop w:val="0"/>
      <w:marBottom w:val="0"/>
      <w:divBdr>
        <w:top w:val="none" w:sz="0" w:space="0" w:color="auto"/>
        <w:left w:val="none" w:sz="0" w:space="0" w:color="auto"/>
        <w:bottom w:val="none" w:sz="0" w:space="0" w:color="auto"/>
        <w:right w:val="none" w:sz="0" w:space="0" w:color="auto"/>
      </w:divBdr>
    </w:div>
    <w:div w:id="832337809">
      <w:bodyDiv w:val="1"/>
      <w:marLeft w:val="0"/>
      <w:marRight w:val="0"/>
      <w:marTop w:val="0"/>
      <w:marBottom w:val="0"/>
      <w:divBdr>
        <w:top w:val="none" w:sz="0" w:space="0" w:color="auto"/>
        <w:left w:val="none" w:sz="0" w:space="0" w:color="auto"/>
        <w:bottom w:val="none" w:sz="0" w:space="0" w:color="auto"/>
        <w:right w:val="none" w:sz="0" w:space="0" w:color="auto"/>
      </w:divBdr>
    </w:div>
    <w:div w:id="851796751">
      <w:bodyDiv w:val="1"/>
      <w:marLeft w:val="0"/>
      <w:marRight w:val="0"/>
      <w:marTop w:val="0"/>
      <w:marBottom w:val="0"/>
      <w:divBdr>
        <w:top w:val="none" w:sz="0" w:space="0" w:color="auto"/>
        <w:left w:val="none" w:sz="0" w:space="0" w:color="auto"/>
        <w:bottom w:val="none" w:sz="0" w:space="0" w:color="auto"/>
        <w:right w:val="none" w:sz="0" w:space="0" w:color="auto"/>
      </w:divBdr>
    </w:div>
    <w:div w:id="864171724">
      <w:bodyDiv w:val="1"/>
      <w:marLeft w:val="0"/>
      <w:marRight w:val="0"/>
      <w:marTop w:val="0"/>
      <w:marBottom w:val="0"/>
      <w:divBdr>
        <w:top w:val="none" w:sz="0" w:space="0" w:color="auto"/>
        <w:left w:val="none" w:sz="0" w:space="0" w:color="auto"/>
        <w:bottom w:val="none" w:sz="0" w:space="0" w:color="auto"/>
        <w:right w:val="none" w:sz="0" w:space="0" w:color="auto"/>
      </w:divBdr>
    </w:div>
    <w:div w:id="902133047">
      <w:bodyDiv w:val="1"/>
      <w:marLeft w:val="0"/>
      <w:marRight w:val="0"/>
      <w:marTop w:val="0"/>
      <w:marBottom w:val="0"/>
      <w:divBdr>
        <w:top w:val="none" w:sz="0" w:space="0" w:color="auto"/>
        <w:left w:val="none" w:sz="0" w:space="0" w:color="auto"/>
        <w:bottom w:val="none" w:sz="0" w:space="0" w:color="auto"/>
        <w:right w:val="none" w:sz="0" w:space="0" w:color="auto"/>
      </w:divBdr>
    </w:div>
    <w:div w:id="947589790">
      <w:bodyDiv w:val="1"/>
      <w:marLeft w:val="0"/>
      <w:marRight w:val="0"/>
      <w:marTop w:val="0"/>
      <w:marBottom w:val="0"/>
      <w:divBdr>
        <w:top w:val="none" w:sz="0" w:space="0" w:color="auto"/>
        <w:left w:val="none" w:sz="0" w:space="0" w:color="auto"/>
        <w:bottom w:val="none" w:sz="0" w:space="0" w:color="auto"/>
        <w:right w:val="none" w:sz="0" w:space="0" w:color="auto"/>
      </w:divBdr>
    </w:div>
    <w:div w:id="955454173">
      <w:bodyDiv w:val="1"/>
      <w:marLeft w:val="0"/>
      <w:marRight w:val="0"/>
      <w:marTop w:val="0"/>
      <w:marBottom w:val="0"/>
      <w:divBdr>
        <w:top w:val="none" w:sz="0" w:space="0" w:color="auto"/>
        <w:left w:val="none" w:sz="0" w:space="0" w:color="auto"/>
        <w:bottom w:val="none" w:sz="0" w:space="0" w:color="auto"/>
        <w:right w:val="none" w:sz="0" w:space="0" w:color="auto"/>
      </w:divBdr>
    </w:div>
    <w:div w:id="973096984">
      <w:bodyDiv w:val="1"/>
      <w:marLeft w:val="0"/>
      <w:marRight w:val="0"/>
      <w:marTop w:val="0"/>
      <w:marBottom w:val="0"/>
      <w:divBdr>
        <w:top w:val="none" w:sz="0" w:space="0" w:color="auto"/>
        <w:left w:val="none" w:sz="0" w:space="0" w:color="auto"/>
        <w:bottom w:val="none" w:sz="0" w:space="0" w:color="auto"/>
        <w:right w:val="none" w:sz="0" w:space="0" w:color="auto"/>
      </w:divBdr>
    </w:div>
    <w:div w:id="983972301">
      <w:bodyDiv w:val="1"/>
      <w:marLeft w:val="0"/>
      <w:marRight w:val="0"/>
      <w:marTop w:val="0"/>
      <w:marBottom w:val="0"/>
      <w:divBdr>
        <w:top w:val="none" w:sz="0" w:space="0" w:color="auto"/>
        <w:left w:val="none" w:sz="0" w:space="0" w:color="auto"/>
        <w:bottom w:val="none" w:sz="0" w:space="0" w:color="auto"/>
        <w:right w:val="none" w:sz="0" w:space="0" w:color="auto"/>
      </w:divBdr>
    </w:div>
    <w:div w:id="988244367">
      <w:bodyDiv w:val="1"/>
      <w:marLeft w:val="0"/>
      <w:marRight w:val="0"/>
      <w:marTop w:val="0"/>
      <w:marBottom w:val="0"/>
      <w:divBdr>
        <w:top w:val="none" w:sz="0" w:space="0" w:color="auto"/>
        <w:left w:val="none" w:sz="0" w:space="0" w:color="auto"/>
        <w:bottom w:val="none" w:sz="0" w:space="0" w:color="auto"/>
        <w:right w:val="none" w:sz="0" w:space="0" w:color="auto"/>
      </w:divBdr>
    </w:div>
    <w:div w:id="1004825008">
      <w:bodyDiv w:val="1"/>
      <w:marLeft w:val="0"/>
      <w:marRight w:val="0"/>
      <w:marTop w:val="0"/>
      <w:marBottom w:val="0"/>
      <w:divBdr>
        <w:top w:val="none" w:sz="0" w:space="0" w:color="auto"/>
        <w:left w:val="none" w:sz="0" w:space="0" w:color="auto"/>
        <w:bottom w:val="none" w:sz="0" w:space="0" w:color="auto"/>
        <w:right w:val="none" w:sz="0" w:space="0" w:color="auto"/>
      </w:divBdr>
    </w:div>
    <w:div w:id="1005087867">
      <w:bodyDiv w:val="1"/>
      <w:marLeft w:val="0"/>
      <w:marRight w:val="0"/>
      <w:marTop w:val="0"/>
      <w:marBottom w:val="0"/>
      <w:divBdr>
        <w:top w:val="none" w:sz="0" w:space="0" w:color="auto"/>
        <w:left w:val="none" w:sz="0" w:space="0" w:color="auto"/>
        <w:bottom w:val="none" w:sz="0" w:space="0" w:color="auto"/>
        <w:right w:val="none" w:sz="0" w:space="0" w:color="auto"/>
      </w:divBdr>
    </w:div>
    <w:div w:id="1055619466">
      <w:bodyDiv w:val="1"/>
      <w:marLeft w:val="0"/>
      <w:marRight w:val="0"/>
      <w:marTop w:val="0"/>
      <w:marBottom w:val="0"/>
      <w:divBdr>
        <w:top w:val="none" w:sz="0" w:space="0" w:color="auto"/>
        <w:left w:val="none" w:sz="0" w:space="0" w:color="auto"/>
        <w:bottom w:val="none" w:sz="0" w:space="0" w:color="auto"/>
        <w:right w:val="none" w:sz="0" w:space="0" w:color="auto"/>
      </w:divBdr>
    </w:div>
    <w:div w:id="1058241858">
      <w:bodyDiv w:val="1"/>
      <w:marLeft w:val="0"/>
      <w:marRight w:val="0"/>
      <w:marTop w:val="0"/>
      <w:marBottom w:val="0"/>
      <w:divBdr>
        <w:top w:val="none" w:sz="0" w:space="0" w:color="auto"/>
        <w:left w:val="none" w:sz="0" w:space="0" w:color="auto"/>
        <w:bottom w:val="none" w:sz="0" w:space="0" w:color="auto"/>
        <w:right w:val="none" w:sz="0" w:space="0" w:color="auto"/>
      </w:divBdr>
    </w:div>
    <w:div w:id="1111050758">
      <w:bodyDiv w:val="1"/>
      <w:marLeft w:val="0"/>
      <w:marRight w:val="0"/>
      <w:marTop w:val="0"/>
      <w:marBottom w:val="0"/>
      <w:divBdr>
        <w:top w:val="none" w:sz="0" w:space="0" w:color="auto"/>
        <w:left w:val="none" w:sz="0" w:space="0" w:color="auto"/>
        <w:bottom w:val="none" w:sz="0" w:space="0" w:color="auto"/>
        <w:right w:val="none" w:sz="0" w:space="0" w:color="auto"/>
      </w:divBdr>
    </w:div>
    <w:div w:id="1136919533">
      <w:bodyDiv w:val="1"/>
      <w:marLeft w:val="0"/>
      <w:marRight w:val="0"/>
      <w:marTop w:val="0"/>
      <w:marBottom w:val="0"/>
      <w:divBdr>
        <w:top w:val="none" w:sz="0" w:space="0" w:color="auto"/>
        <w:left w:val="none" w:sz="0" w:space="0" w:color="auto"/>
        <w:bottom w:val="none" w:sz="0" w:space="0" w:color="auto"/>
        <w:right w:val="none" w:sz="0" w:space="0" w:color="auto"/>
      </w:divBdr>
    </w:div>
    <w:div w:id="1140340710">
      <w:bodyDiv w:val="1"/>
      <w:marLeft w:val="0"/>
      <w:marRight w:val="0"/>
      <w:marTop w:val="0"/>
      <w:marBottom w:val="0"/>
      <w:divBdr>
        <w:top w:val="none" w:sz="0" w:space="0" w:color="auto"/>
        <w:left w:val="none" w:sz="0" w:space="0" w:color="auto"/>
        <w:bottom w:val="none" w:sz="0" w:space="0" w:color="auto"/>
        <w:right w:val="none" w:sz="0" w:space="0" w:color="auto"/>
      </w:divBdr>
    </w:div>
    <w:div w:id="1151294712">
      <w:bodyDiv w:val="1"/>
      <w:marLeft w:val="0"/>
      <w:marRight w:val="0"/>
      <w:marTop w:val="0"/>
      <w:marBottom w:val="0"/>
      <w:divBdr>
        <w:top w:val="none" w:sz="0" w:space="0" w:color="auto"/>
        <w:left w:val="none" w:sz="0" w:space="0" w:color="auto"/>
        <w:bottom w:val="none" w:sz="0" w:space="0" w:color="auto"/>
        <w:right w:val="none" w:sz="0" w:space="0" w:color="auto"/>
      </w:divBdr>
    </w:div>
    <w:div w:id="1209341957">
      <w:bodyDiv w:val="1"/>
      <w:marLeft w:val="0"/>
      <w:marRight w:val="0"/>
      <w:marTop w:val="0"/>
      <w:marBottom w:val="0"/>
      <w:divBdr>
        <w:top w:val="none" w:sz="0" w:space="0" w:color="auto"/>
        <w:left w:val="none" w:sz="0" w:space="0" w:color="auto"/>
        <w:bottom w:val="none" w:sz="0" w:space="0" w:color="auto"/>
        <w:right w:val="none" w:sz="0" w:space="0" w:color="auto"/>
      </w:divBdr>
    </w:div>
    <w:div w:id="1219320050">
      <w:bodyDiv w:val="1"/>
      <w:marLeft w:val="0"/>
      <w:marRight w:val="0"/>
      <w:marTop w:val="0"/>
      <w:marBottom w:val="0"/>
      <w:divBdr>
        <w:top w:val="none" w:sz="0" w:space="0" w:color="auto"/>
        <w:left w:val="none" w:sz="0" w:space="0" w:color="auto"/>
        <w:bottom w:val="none" w:sz="0" w:space="0" w:color="auto"/>
        <w:right w:val="none" w:sz="0" w:space="0" w:color="auto"/>
      </w:divBdr>
    </w:div>
    <w:div w:id="1230967764">
      <w:bodyDiv w:val="1"/>
      <w:marLeft w:val="0"/>
      <w:marRight w:val="0"/>
      <w:marTop w:val="0"/>
      <w:marBottom w:val="0"/>
      <w:divBdr>
        <w:top w:val="none" w:sz="0" w:space="0" w:color="auto"/>
        <w:left w:val="none" w:sz="0" w:space="0" w:color="auto"/>
        <w:bottom w:val="none" w:sz="0" w:space="0" w:color="auto"/>
        <w:right w:val="none" w:sz="0" w:space="0" w:color="auto"/>
      </w:divBdr>
    </w:div>
    <w:div w:id="1247572567">
      <w:bodyDiv w:val="1"/>
      <w:marLeft w:val="0"/>
      <w:marRight w:val="0"/>
      <w:marTop w:val="0"/>
      <w:marBottom w:val="0"/>
      <w:divBdr>
        <w:top w:val="none" w:sz="0" w:space="0" w:color="auto"/>
        <w:left w:val="none" w:sz="0" w:space="0" w:color="auto"/>
        <w:bottom w:val="none" w:sz="0" w:space="0" w:color="auto"/>
        <w:right w:val="none" w:sz="0" w:space="0" w:color="auto"/>
      </w:divBdr>
    </w:div>
    <w:div w:id="1248731660">
      <w:bodyDiv w:val="1"/>
      <w:marLeft w:val="0"/>
      <w:marRight w:val="0"/>
      <w:marTop w:val="0"/>
      <w:marBottom w:val="0"/>
      <w:divBdr>
        <w:top w:val="none" w:sz="0" w:space="0" w:color="auto"/>
        <w:left w:val="none" w:sz="0" w:space="0" w:color="auto"/>
        <w:bottom w:val="none" w:sz="0" w:space="0" w:color="auto"/>
        <w:right w:val="none" w:sz="0" w:space="0" w:color="auto"/>
      </w:divBdr>
    </w:div>
    <w:div w:id="1325277188">
      <w:bodyDiv w:val="1"/>
      <w:marLeft w:val="0"/>
      <w:marRight w:val="0"/>
      <w:marTop w:val="0"/>
      <w:marBottom w:val="0"/>
      <w:divBdr>
        <w:top w:val="none" w:sz="0" w:space="0" w:color="auto"/>
        <w:left w:val="none" w:sz="0" w:space="0" w:color="auto"/>
        <w:bottom w:val="none" w:sz="0" w:space="0" w:color="auto"/>
        <w:right w:val="none" w:sz="0" w:space="0" w:color="auto"/>
      </w:divBdr>
    </w:div>
    <w:div w:id="1355426102">
      <w:bodyDiv w:val="1"/>
      <w:marLeft w:val="0"/>
      <w:marRight w:val="0"/>
      <w:marTop w:val="0"/>
      <w:marBottom w:val="0"/>
      <w:divBdr>
        <w:top w:val="none" w:sz="0" w:space="0" w:color="auto"/>
        <w:left w:val="none" w:sz="0" w:space="0" w:color="auto"/>
        <w:bottom w:val="none" w:sz="0" w:space="0" w:color="auto"/>
        <w:right w:val="none" w:sz="0" w:space="0" w:color="auto"/>
      </w:divBdr>
    </w:div>
    <w:div w:id="1390885182">
      <w:bodyDiv w:val="1"/>
      <w:marLeft w:val="0"/>
      <w:marRight w:val="0"/>
      <w:marTop w:val="0"/>
      <w:marBottom w:val="0"/>
      <w:divBdr>
        <w:top w:val="none" w:sz="0" w:space="0" w:color="auto"/>
        <w:left w:val="none" w:sz="0" w:space="0" w:color="auto"/>
        <w:bottom w:val="none" w:sz="0" w:space="0" w:color="auto"/>
        <w:right w:val="none" w:sz="0" w:space="0" w:color="auto"/>
      </w:divBdr>
    </w:div>
    <w:div w:id="1420179281">
      <w:bodyDiv w:val="1"/>
      <w:marLeft w:val="0"/>
      <w:marRight w:val="0"/>
      <w:marTop w:val="0"/>
      <w:marBottom w:val="0"/>
      <w:divBdr>
        <w:top w:val="none" w:sz="0" w:space="0" w:color="auto"/>
        <w:left w:val="none" w:sz="0" w:space="0" w:color="auto"/>
        <w:bottom w:val="none" w:sz="0" w:space="0" w:color="auto"/>
        <w:right w:val="none" w:sz="0" w:space="0" w:color="auto"/>
      </w:divBdr>
    </w:div>
    <w:div w:id="1425102496">
      <w:bodyDiv w:val="1"/>
      <w:marLeft w:val="0"/>
      <w:marRight w:val="0"/>
      <w:marTop w:val="0"/>
      <w:marBottom w:val="0"/>
      <w:divBdr>
        <w:top w:val="none" w:sz="0" w:space="0" w:color="auto"/>
        <w:left w:val="none" w:sz="0" w:space="0" w:color="auto"/>
        <w:bottom w:val="none" w:sz="0" w:space="0" w:color="auto"/>
        <w:right w:val="none" w:sz="0" w:space="0" w:color="auto"/>
      </w:divBdr>
    </w:div>
    <w:div w:id="1428233567">
      <w:bodyDiv w:val="1"/>
      <w:marLeft w:val="0"/>
      <w:marRight w:val="0"/>
      <w:marTop w:val="0"/>
      <w:marBottom w:val="0"/>
      <w:divBdr>
        <w:top w:val="none" w:sz="0" w:space="0" w:color="auto"/>
        <w:left w:val="none" w:sz="0" w:space="0" w:color="auto"/>
        <w:bottom w:val="none" w:sz="0" w:space="0" w:color="auto"/>
        <w:right w:val="none" w:sz="0" w:space="0" w:color="auto"/>
      </w:divBdr>
    </w:div>
    <w:div w:id="1483886481">
      <w:bodyDiv w:val="1"/>
      <w:marLeft w:val="0"/>
      <w:marRight w:val="0"/>
      <w:marTop w:val="0"/>
      <w:marBottom w:val="0"/>
      <w:divBdr>
        <w:top w:val="none" w:sz="0" w:space="0" w:color="auto"/>
        <w:left w:val="none" w:sz="0" w:space="0" w:color="auto"/>
        <w:bottom w:val="none" w:sz="0" w:space="0" w:color="auto"/>
        <w:right w:val="none" w:sz="0" w:space="0" w:color="auto"/>
      </w:divBdr>
    </w:div>
    <w:div w:id="1498960501">
      <w:bodyDiv w:val="1"/>
      <w:marLeft w:val="0"/>
      <w:marRight w:val="0"/>
      <w:marTop w:val="0"/>
      <w:marBottom w:val="0"/>
      <w:divBdr>
        <w:top w:val="none" w:sz="0" w:space="0" w:color="auto"/>
        <w:left w:val="none" w:sz="0" w:space="0" w:color="auto"/>
        <w:bottom w:val="none" w:sz="0" w:space="0" w:color="auto"/>
        <w:right w:val="none" w:sz="0" w:space="0" w:color="auto"/>
      </w:divBdr>
    </w:div>
    <w:div w:id="1507554413">
      <w:bodyDiv w:val="1"/>
      <w:marLeft w:val="0"/>
      <w:marRight w:val="0"/>
      <w:marTop w:val="0"/>
      <w:marBottom w:val="0"/>
      <w:divBdr>
        <w:top w:val="none" w:sz="0" w:space="0" w:color="auto"/>
        <w:left w:val="none" w:sz="0" w:space="0" w:color="auto"/>
        <w:bottom w:val="none" w:sz="0" w:space="0" w:color="auto"/>
        <w:right w:val="none" w:sz="0" w:space="0" w:color="auto"/>
      </w:divBdr>
    </w:div>
    <w:div w:id="1511069867">
      <w:bodyDiv w:val="1"/>
      <w:marLeft w:val="0"/>
      <w:marRight w:val="0"/>
      <w:marTop w:val="0"/>
      <w:marBottom w:val="0"/>
      <w:divBdr>
        <w:top w:val="none" w:sz="0" w:space="0" w:color="auto"/>
        <w:left w:val="none" w:sz="0" w:space="0" w:color="auto"/>
        <w:bottom w:val="none" w:sz="0" w:space="0" w:color="auto"/>
        <w:right w:val="none" w:sz="0" w:space="0" w:color="auto"/>
      </w:divBdr>
    </w:div>
    <w:div w:id="1529366482">
      <w:bodyDiv w:val="1"/>
      <w:marLeft w:val="0"/>
      <w:marRight w:val="0"/>
      <w:marTop w:val="0"/>
      <w:marBottom w:val="0"/>
      <w:divBdr>
        <w:top w:val="none" w:sz="0" w:space="0" w:color="auto"/>
        <w:left w:val="none" w:sz="0" w:space="0" w:color="auto"/>
        <w:bottom w:val="none" w:sz="0" w:space="0" w:color="auto"/>
        <w:right w:val="none" w:sz="0" w:space="0" w:color="auto"/>
      </w:divBdr>
    </w:div>
    <w:div w:id="1571649887">
      <w:bodyDiv w:val="1"/>
      <w:marLeft w:val="0"/>
      <w:marRight w:val="0"/>
      <w:marTop w:val="0"/>
      <w:marBottom w:val="0"/>
      <w:divBdr>
        <w:top w:val="none" w:sz="0" w:space="0" w:color="auto"/>
        <w:left w:val="none" w:sz="0" w:space="0" w:color="auto"/>
        <w:bottom w:val="none" w:sz="0" w:space="0" w:color="auto"/>
        <w:right w:val="none" w:sz="0" w:space="0" w:color="auto"/>
      </w:divBdr>
    </w:div>
    <w:div w:id="1580552403">
      <w:bodyDiv w:val="1"/>
      <w:marLeft w:val="0"/>
      <w:marRight w:val="0"/>
      <w:marTop w:val="0"/>
      <w:marBottom w:val="0"/>
      <w:divBdr>
        <w:top w:val="none" w:sz="0" w:space="0" w:color="auto"/>
        <w:left w:val="none" w:sz="0" w:space="0" w:color="auto"/>
        <w:bottom w:val="none" w:sz="0" w:space="0" w:color="auto"/>
        <w:right w:val="none" w:sz="0" w:space="0" w:color="auto"/>
      </w:divBdr>
    </w:div>
    <w:div w:id="1610699480">
      <w:bodyDiv w:val="1"/>
      <w:marLeft w:val="0"/>
      <w:marRight w:val="0"/>
      <w:marTop w:val="0"/>
      <w:marBottom w:val="0"/>
      <w:divBdr>
        <w:top w:val="none" w:sz="0" w:space="0" w:color="auto"/>
        <w:left w:val="none" w:sz="0" w:space="0" w:color="auto"/>
        <w:bottom w:val="none" w:sz="0" w:space="0" w:color="auto"/>
        <w:right w:val="none" w:sz="0" w:space="0" w:color="auto"/>
      </w:divBdr>
    </w:div>
    <w:div w:id="1659186425">
      <w:bodyDiv w:val="1"/>
      <w:marLeft w:val="0"/>
      <w:marRight w:val="0"/>
      <w:marTop w:val="0"/>
      <w:marBottom w:val="0"/>
      <w:divBdr>
        <w:top w:val="none" w:sz="0" w:space="0" w:color="auto"/>
        <w:left w:val="none" w:sz="0" w:space="0" w:color="auto"/>
        <w:bottom w:val="none" w:sz="0" w:space="0" w:color="auto"/>
        <w:right w:val="none" w:sz="0" w:space="0" w:color="auto"/>
      </w:divBdr>
    </w:div>
    <w:div w:id="1661344242">
      <w:bodyDiv w:val="1"/>
      <w:marLeft w:val="0"/>
      <w:marRight w:val="0"/>
      <w:marTop w:val="0"/>
      <w:marBottom w:val="0"/>
      <w:divBdr>
        <w:top w:val="none" w:sz="0" w:space="0" w:color="auto"/>
        <w:left w:val="none" w:sz="0" w:space="0" w:color="auto"/>
        <w:bottom w:val="none" w:sz="0" w:space="0" w:color="auto"/>
        <w:right w:val="none" w:sz="0" w:space="0" w:color="auto"/>
      </w:divBdr>
    </w:div>
    <w:div w:id="1663579318">
      <w:bodyDiv w:val="1"/>
      <w:marLeft w:val="0"/>
      <w:marRight w:val="0"/>
      <w:marTop w:val="0"/>
      <w:marBottom w:val="0"/>
      <w:divBdr>
        <w:top w:val="none" w:sz="0" w:space="0" w:color="auto"/>
        <w:left w:val="none" w:sz="0" w:space="0" w:color="auto"/>
        <w:bottom w:val="none" w:sz="0" w:space="0" w:color="auto"/>
        <w:right w:val="none" w:sz="0" w:space="0" w:color="auto"/>
      </w:divBdr>
    </w:div>
    <w:div w:id="1671907897">
      <w:bodyDiv w:val="1"/>
      <w:marLeft w:val="0"/>
      <w:marRight w:val="0"/>
      <w:marTop w:val="0"/>
      <w:marBottom w:val="0"/>
      <w:divBdr>
        <w:top w:val="none" w:sz="0" w:space="0" w:color="auto"/>
        <w:left w:val="none" w:sz="0" w:space="0" w:color="auto"/>
        <w:bottom w:val="none" w:sz="0" w:space="0" w:color="auto"/>
        <w:right w:val="none" w:sz="0" w:space="0" w:color="auto"/>
      </w:divBdr>
    </w:div>
    <w:div w:id="1784962772">
      <w:bodyDiv w:val="1"/>
      <w:marLeft w:val="0"/>
      <w:marRight w:val="0"/>
      <w:marTop w:val="0"/>
      <w:marBottom w:val="0"/>
      <w:divBdr>
        <w:top w:val="none" w:sz="0" w:space="0" w:color="auto"/>
        <w:left w:val="none" w:sz="0" w:space="0" w:color="auto"/>
        <w:bottom w:val="none" w:sz="0" w:space="0" w:color="auto"/>
        <w:right w:val="none" w:sz="0" w:space="0" w:color="auto"/>
      </w:divBdr>
    </w:div>
    <w:div w:id="1797135114">
      <w:bodyDiv w:val="1"/>
      <w:marLeft w:val="0"/>
      <w:marRight w:val="0"/>
      <w:marTop w:val="0"/>
      <w:marBottom w:val="0"/>
      <w:divBdr>
        <w:top w:val="none" w:sz="0" w:space="0" w:color="auto"/>
        <w:left w:val="none" w:sz="0" w:space="0" w:color="auto"/>
        <w:bottom w:val="none" w:sz="0" w:space="0" w:color="auto"/>
        <w:right w:val="none" w:sz="0" w:space="0" w:color="auto"/>
      </w:divBdr>
    </w:div>
    <w:div w:id="1805346894">
      <w:bodyDiv w:val="1"/>
      <w:marLeft w:val="0"/>
      <w:marRight w:val="0"/>
      <w:marTop w:val="0"/>
      <w:marBottom w:val="0"/>
      <w:divBdr>
        <w:top w:val="none" w:sz="0" w:space="0" w:color="auto"/>
        <w:left w:val="none" w:sz="0" w:space="0" w:color="auto"/>
        <w:bottom w:val="none" w:sz="0" w:space="0" w:color="auto"/>
        <w:right w:val="none" w:sz="0" w:space="0" w:color="auto"/>
      </w:divBdr>
    </w:div>
    <w:div w:id="1831407463">
      <w:bodyDiv w:val="1"/>
      <w:marLeft w:val="0"/>
      <w:marRight w:val="0"/>
      <w:marTop w:val="0"/>
      <w:marBottom w:val="0"/>
      <w:divBdr>
        <w:top w:val="none" w:sz="0" w:space="0" w:color="auto"/>
        <w:left w:val="none" w:sz="0" w:space="0" w:color="auto"/>
        <w:bottom w:val="none" w:sz="0" w:space="0" w:color="auto"/>
        <w:right w:val="none" w:sz="0" w:space="0" w:color="auto"/>
      </w:divBdr>
    </w:div>
    <w:div w:id="1883059078">
      <w:bodyDiv w:val="1"/>
      <w:marLeft w:val="0"/>
      <w:marRight w:val="0"/>
      <w:marTop w:val="0"/>
      <w:marBottom w:val="0"/>
      <w:divBdr>
        <w:top w:val="none" w:sz="0" w:space="0" w:color="auto"/>
        <w:left w:val="none" w:sz="0" w:space="0" w:color="auto"/>
        <w:bottom w:val="none" w:sz="0" w:space="0" w:color="auto"/>
        <w:right w:val="none" w:sz="0" w:space="0" w:color="auto"/>
      </w:divBdr>
    </w:div>
    <w:div w:id="1886941416">
      <w:bodyDiv w:val="1"/>
      <w:marLeft w:val="0"/>
      <w:marRight w:val="0"/>
      <w:marTop w:val="0"/>
      <w:marBottom w:val="0"/>
      <w:divBdr>
        <w:top w:val="none" w:sz="0" w:space="0" w:color="auto"/>
        <w:left w:val="none" w:sz="0" w:space="0" w:color="auto"/>
        <w:bottom w:val="none" w:sz="0" w:space="0" w:color="auto"/>
        <w:right w:val="none" w:sz="0" w:space="0" w:color="auto"/>
      </w:divBdr>
    </w:div>
    <w:div w:id="1887833336">
      <w:bodyDiv w:val="1"/>
      <w:marLeft w:val="0"/>
      <w:marRight w:val="0"/>
      <w:marTop w:val="0"/>
      <w:marBottom w:val="0"/>
      <w:divBdr>
        <w:top w:val="none" w:sz="0" w:space="0" w:color="auto"/>
        <w:left w:val="none" w:sz="0" w:space="0" w:color="auto"/>
        <w:bottom w:val="none" w:sz="0" w:space="0" w:color="auto"/>
        <w:right w:val="none" w:sz="0" w:space="0" w:color="auto"/>
      </w:divBdr>
    </w:div>
    <w:div w:id="1892573547">
      <w:bodyDiv w:val="1"/>
      <w:marLeft w:val="0"/>
      <w:marRight w:val="0"/>
      <w:marTop w:val="0"/>
      <w:marBottom w:val="0"/>
      <w:divBdr>
        <w:top w:val="none" w:sz="0" w:space="0" w:color="auto"/>
        <w:left w:val="none" w:sz="0" w:space="0" w:color="auto"/>
        <w:bottom w:val="none" w:sz="0" w:space="0" w:color="auto"/>
        <w:right w:val="none" w:sz="0" w:space="0" w:color="auto"/>
      </w:divBdr>
    </w:div>
    <w:div w:id="2010520534">
      <w:bodyDiv w:val="1"/>
      <w:marLeft w:val="0"/>
      <w:marRight w:val="0"/>
      <w:marTop w:val="0"/>
      <w:marBottom w:val="0"/>
      <w:divBdr>
        <w:top w:val="none" w:sz="0" w:space="0" w:color="auto"/>
        <w:left w:val="none" w:sz="0" w:space="0" w:color="auto"/>
        <w:bottom w:val="none" w:sz="0" w:space="0" w:color="auto"/>
        <w:right w:val="none" w:sz="0" w:space="0" w:color="auto"/>
      </w:divBdr>
    </w:div>
    <w:div w:id="2038386354">
      <w:bodyDiv w:val="1"/>
      <w:marLeft w:val="0"/>
      <w:marRight w:val="0"/>
      <w:marTop w:val="0"/>
      <w:marBottom w:val="0"/>
      <w:divBdr>
        <w:top w:val="none" w:sz="0" w:space="0" w:color="auto"/>
        <w:left w:val="none" w:sz="0" w:space="0" w:color="auto"/>
        <w:bottom w:val="none" w:sz="0" w:space="0" w:color="auto"/>
        <w:right w:val="none" w:sz="0" w:space="0" w:color="auto"/>
      </w:divBdr>
    </w:div>
    <w:div w:id="206386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nz.finance.yahoo.com/quote/BYDDF/cash-flow/" TargetMode="External"/><Relationship Id="rId26" Type="http://schemas.openxmlformats.org/officeDocument/2006/relationships/hyperlink" Target="https://www.statista.com/statistics/297315/ford-vehicle-sales/" TargetMode="External"/><Relationship Id="rId3" Type="http://schemas.openxmlformats.org/officeDocument/2006/relationships/styles" Target="styles.xml"/><Relationship Id="rId21" Type="http://schemas.openxmlformats.org/officeDocument/2006/relationships/hyperlink" Target="https://nz.finance.yahoo.com/quote/GM/cash-flow/"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tesla.com/en_nz/giga-texas"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nz.finance.yahoo.com/quote/F/cash-flow/"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businessinsider.com/tesla-gigafactory"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teslarati.com/tesla-model-3-model-y-price-cut-united-states-update/" TargetMode="External"/><Relationship Id="rId28" Type="http://schemas.openxmlformats.org/officeDocument/2006/relationships/hyperlink" Target="https://www.elsevier.es/es-revista-revista-administracao-e-inovacao-239-articulo-electric-vehicles-in-china-byd-S1809203916300018" TargetMode="External"/><Relationship Id="rId10" Type="http://schemas.openxmlformats.org/officeDocument/2006/relationships/image" Target="media/image5.png"/><Relationship Id="rId19" Type="http://schemas.openxmlformats.org/officeDocument/2006/relationships/hyperlink" Target="https://finance.yahoo.com/quote/TSLA/cash-flow/"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reuters.com/business/autos-transportation/tesla-cuts-prices-electric-vehicles-us-market-2023-01-13/" TargetMode="External"/><Relationship Id="rId27" Type="http://schemas.openxmlformats.org/officeDocument/2006/relationships/hyperlink" Target="https://www.freep.com/story/money/cars/general-motors/2025/01/03/gm-general-motors-2024-us-sales/77353052007/"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1BBC0-5804-4F78-B7CF-D0987A6EE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19</Pages>
  <Words>4253</Words>
  <Characters>24248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 Soni</dc:creator>
  <cp:keywords/>
  <dc:description/>
  <cp:lastModifiedBy>Het Soni</cp:lastModifiedBy>
  <cp:revision>39</cp:revision>
  <dcterms:created xsi:type="dcterms:W3CDTF">2025-02-19T07:50:00Z</dcterms:created>
  <dcterms:modified xsi:type="dcterms:W3CDTF">2025-02-22T22:28:00Z</dcterms:modified>
</cp:coreProperties>
</file>