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4727" w14:textId="77777777" w:rsidR="006B5F8E" w:rsidRDefault="006B5F8E">
      <w:pPr>
        <w:jc w:val="center"/>
        <w:rPr>
          <w:b/>
          <w:color w:val="0B1F3A"/>
          <w:sz w:val="52"/>
        </w:rPr>
      </w:pPr>
    </w:p>
    <w:p w14:paraId="12D30D34" w14:textId="77777777" w:rsidR="006B5F8E" w:rsidRDefault="006B5F8E">
      <w:pPr>
        <w:jc w:val="center"/>
        <w:rPr>
          <w:b/>
          <w:color w:val="0B1F3A"/>
          <w:sz w:val="52"/>
        </w:rPr>
      </w:pPr>
    </w:p>
    <w:p w14:paraId="31784746" w14:textId="46219EBA" w:rsidR="006357D0" w:rsidRPr="006B5F8E" w:rsidRDefault="00000000">
      <w:pPr>
        <w:jc w:val="center"/>
        <w:rPr>
          <w:sz w:val="22"/>
          <w:szCs w:val="24"/>
        </w:rPr>
      </w:pPr>
      <w:r w:rsidRPr="006B5F8E">
        <w:rPr>
          <w:b/>
          <w:color w:val="0B1F3A"/>
          <w:sz w:val="56"/>
          <w:szCs w:val="24"/>
        </w:rPr>
        <w:t>Mutual Fund Analytics</w:t>
      </w:r>
    </w:p>
    <w:p w14:paraId="6E532005" w14:textId="77777777" w:rsidR="006357D0" w:rsidRPr="006B5F8E" w:rsidRDefault="00000000">
      <w:pPr>
        <w:jc w:val="center"/>
        <w:rPr>
          <w:sz w:val="22"/>
          <w:szCs w:val="24"/>
        </w:rPr>
      </w:pPr>
      <w:r w:rsidRPr="006B5F8E">
        <w:rPr>
          <w:color w:val="5A5A5A"/>
          <w:sz w:val="32"/>
          <w:szCs w:val="24"/>
        </w:rPr>
        <w:t>Bluestock Fintech Capstone Project</w:t>
      </w:r>
    </w:p>
    <w:p w14:paraId="0600469F" w14:textId="77777777" w:rsidR="006357D0" w:rsidRDefault="006357D0"/>
    <w:p w14:paraId="53A1FD54" w14:textId="77777777" w:rsidR="006357D0" w:rsidRPr="006B5F8E" w:rsidRDefault="00000000">
      <w:pPr>
        <w:jc w:val="center"/>
        <w:rPr>
          <w:sz w:val="22"/>
          <w:szCs w:val="24"/>
        </w:rPr>
      </w:pPr>
      <w:r w:rsidRPr="006B5F8E">
        <w:rPr>
          <w:color w:val="3C3C3C"/>
          <w:sz w:val="28"/>
          <w:szCs w:val="24"/>
        </w:rPr>
        <w:t>Final Report</w:t>
      </w:r>
    </w:p>
    <w:p w14:paraId="088068DE" w14:textId="77777777" w:rsidR="006357D0" w:rsidRPr="006B5F8E" w:rsidRDefault="00000000">
      <w:pPr>
        <w:jc w:val="center"/>
        <w:rPr>
          <w:sz w:val="22"/>
          <w:szCs w:val="24"/>
        </w:rPr>
      </w:pPr>
      <w:r w:rsidRPr="006B5F8E">
        <w:rPr>
          <w:color w:val="3C3C3C"/>
          <w:sz w:val="28"/>
          <w:szCs w:val="24"/>
        </w:rPr>
        <w:t>Prepared by: Het Patel</w:t>
      </w:r>
    </w:p>
    <w:p w14:paraId="4143CEF6" w14:textId="647F9377" w:rsidR="006357D0" w:rsidRPr="006B5F8E" w:rsidRDefault="00381A11">
      <w:pPr>
        <w:jc w:val="center"/>
        <w:rPr>
          <w:sz w:val="22"/>
          <w:szCs w:val="24"/>
        </w:rPr>
      </w:pPr>
      <w:r w:rsidRPr="006B5F8E">
        <w:rPr>
          <w:color w:val="3C3C3C"/>
          <w:sz w:val="28"/>
          <w:szCs w:val="24"/>
        </w:rPr>
        <w:t>Technology Stack: Python, Pandas, SQL, SQLite, Power BI, Plotly, Seaborn</w:t>
      </w:r>
    </w:p>
    <w:p w14:paraId="20B200E0" w14:textId="7D875316" w:rsidR="00381A11" w:rsidRDefault="00000000" w:rsidP="00381A11">
      <w:r>
        <w:br/>
      </w:r>
      <w:r>
        <w:br/>
      </w:r>
    </w:p>
    <w:p w14:paraId="4B8B7F2F" w14:textId="77777777" w:rsidR="00381A11" w:rsidRDefault="00381A11">
      <w:r>
        <w:br w:type="page"/>
      </w:r>
    </w:p>
    <w:p w14:paraId="419B0238" w14:textId="39F6F73C" w:rsidR="00381A11" w:rsidRPr="0003061C" w:rsidRDefault="00381A11" w:rsidP="00381A11">
      <w:pPr>
        <w:rPr>
          <w:sz w:val="44"/>
          <w:szCs w:val="44"/>
        </w:rPr>
      </w:pPr>
      <w:r w:rsidRPr="0003061C">
        <w:rPr>
          <w:b/>
          <w:color w:val="0B1F3A"/>
          <w:sz w:val="44"/>
          <w:szCs w:val="44"/>
          <w:u w:val="single"/>
        </w:rPr>
        <w:lastRenderedPageBreak/>
        <w:t>Index</w:t>
      </w:r>
      <w:r w:rsidR="0003061C" w:rsidRPr="0003061C">
        <w:rPr>
          <w:b/>
          <w:color w:val="0B1F3A"/>
          <w:sz w:val="44"/>
          <w:szCs w:val="44"/>
        </w:rPr>
        <w:t>:</w:t>
      </w:r>
    </w:p>
    <w:p w14:paraId="77E0937E" w14:textId="4C86ABAB" w:rsidR="00381A11" w:rsidRPr="0003061C" w:rsidRDefault="00381A11" w:rsidP="00381A11">
      <w:pPr>
        <w:pStyle w:val="ListParagraph"/>
        <w:numPr>
          <w:ilvl w:val="0"/>
          <w:numId w:val="10"/>
        </w:numPr>
        <w:rPr>
          <w:sz w:val="24"/>
          <w:szCs w:val="28"/>
        </w:rPr>
      </w:pPr>
      <w:r w:rsidRPr="0003061C">
        <w:rPr>
          <w:sz w:val="24"/>
          <w:szCs w:val="28"/>
        </w:rPr>
        <w:t>Executive Summary</w:t>
      </w:r>
    </w:p>
    <w:p w14:paraId="4408F374" w14:textId="55E12483" w:rsidR="00381A11" w:rsidRPr="0003061C" w:rsidRDefault="00381A11" w:rsidP="00381A11">
      <w:pPr>
        <w:pStyle w:val="ListParagraph"/>
        <w:numPr>
          <w:ilvl w:val="0"/>
          <w:numId w:val="10"/>
        </w:numPr>
        <w:rPr>
          <w:sz w:val="24"/>
          <w:szCs w:val="28"/>
        </w:rPr>
      </w:pPr>
      <w:r w:rsidRPr="0003061C">
        <w:rPr>
          <w:sz w:val="24"/>
          <w:szCs w:val="28"/>
        </w:rPr>
        <w:t>Data Sources</w:t>
      </w:r>
    </w:p>
    <w:p w14:paraId="4A9EF3F5" w14:textId="761AB8AE" w:rsidR="00381A11" w:rsidRPr="0003061C" w:rsidRDefault="00381A11" w:rsidP="00381A11">
      <w:pPr>
        <w:pStyle w:val="ListParagraph"/>
        <w:numPr>
          <w:ilvl w:val="0"/>
          <w:numId w:val="10"/>
        </w:numPr>
        <w:rPr>
          <w:sz w:val="24"/>
          <w:szCs w:val="28"/>
        </w:rPr>
      </w:pPr>
      <w:r w:rsidRPr="0003061C">
        <w:rPr>
          <w:sz w:val="24"/>
          <w:szCs w:val="28"/>
        </w:rPr>
        <w:t>ETL and Data Model Design</w:t>
      </w:r>
    </w:p>
    <w:p w14:paraId="0060A55D" w14:textId="2CEC011A" w:rsidR="00381A11" w:rsidRPr="0003061C" w:rsidRDefault="00381A11" w:rsidP="00381A11">
      <w:pPr>
        <w:pStyle w:val="ListParagraph"/>
        <w:numPr>
          <w:ilvl w:val="0"/>
          <w:numId w:val="10"/>
        </w:numPr>
        <w:rPr>
          <w:sz w:val="24"/>
          <w:szCs w:val="28"/>
        </w:rPr>
      </w:pPr>
      <w:r w:rsidRPr="0003061C">
        <w:rPr>
          <w:sz w:val="24"/>
          <w:szCs w:val="28"/>
        </w:rPr>
        <w:t>Exploratory Data Analysis: Industry Trend</w:t>
      </w:r>
    </w:p>
    <w:p w14:paraId="2BE78155" w14:textId="45C6A5DC" w:rsidR="00381A11" w:rsidRPr="0003061C" w:rsidRDefault="00381A11" w:rsidP="00381A11">
      <w:pPr>
        <w:pStyle w:val="ListParagraph"/>
        <w:numPr>
          <w:ilvl w:val="0"/>
          <w:numId w:val="10"/>
        </w:numPr>
        <w:rPr>
          <w:sz w:val="24"/>
          <w:szCs w:val="28"/>
        </w:rPr>
      </w:pPr>
      <w:r w:rsidRPr="0003061C">
        <w:rPr>
          <w:sz w:val="24"/>
          <w:szCs w:val="28"/>
        </w:rPr>
        <w:t>Exploratory Data Analysis: SIP and Category Inflows</w:t>
      </w:r>
    </w:p>
    <w:p w14:paraId="51AF1AC1" w14:textId="182C14C3" w:rsidR="00381A11" w:rsidRPr="0003061C" w:rsidRDefault="00381A11" w:rsidP="00381A11">
      <w:pPr>
        <w:pStyle w:val="ListParagraph"/>
        <w:numPr>
          <w:ilvl w:val="0"/>
          <w:numId w:val="10"/>
        </w:numPr>
        <w:rPr>
          <w:sz w:val="24"/>
          <w:szCs w:val="28"/>
        </w:rPr>
      </w:pPr>
      <w:r w:rsidRPr="0003061C">
        <w:rPr>
          <w:sz w:val="24"/>
          <w:szCs w:val="28"/>
        </w:rPr>
        <w:t>Investor Analytics Findings</w:t>
      </w:r>
    </w:p>
    <w:p w14:paraId="239BC686" w14:textId="230DFC8D" w:rsidR="00381A11" w:rsidRPr="0003061C" w:rsidRDefault="00381A11" w:rsidP="00381A11">
      <w:pPr>
        <w:pStyle w:val="ListParagraph"/>
        <w:numPr>
          <w:ilvl w:val="0"/>
          <w:numId w:val="10"/>
        </w:numPr>
        <w:rPr>
          <w:sz w:val="24"/>
          <w:szCs w:val="28"/>
        </w:rPr>
      </w:pPr>
      <w:r w:rsidRPr="0003061C">
        <w:rPr>
          <w:sz w:val="24"/>
          <w:szCs w:val="28"/>
        </w:rPr>
        <w:t>Fund Performance Dashboard</w:t>
      </w:r>
    </w:p>
    <w:p w14:paraId="5B82C715" w14:textId="24E95D75" w:rsidR="00381A11" w:rsidRPr="0003061C" w:rsidRDefault="00381A11" w:rsidP="00381A11">
      <w:pPr>
        <w:pStyle w:val="ListParagraph"/>
        <w:numPr>
          <w:ilvl w:val="0"/>
          <w:numId w:val="10"/>
        </w:numPr>
        <w:rPr>
          <w:sz w:val="24"/>
          <w:szCs w:val="28"/>
        </w:rPr>
      </w:pPr>
      <w:r w:rsidRPr="0003061C">
        <w:rPr>
          <w:sz w:val="24"/>
          <w:szCs w:val="28"/>
        </w:rPr>
        <w:t>Performance Analytics</w:t>
      </w:r>
    </w:p>
    <w:p w14:paraId="21E3932A" w14:textId="01B686CA" w:rsidR="00381A11" w:rsidRPr="0003061C" w:rsidRDefault="00381A11" w:rsidP="00381A11">
      <w:pPr>
        <w:pStyle w:val="ListParagraph"/>
        <w:numPr>
          <w:ilvl w:val="0"/>
          <w:numId w:val="10"/>
        </w:numPr>
        <w:rPr>
          <w:sz w:val="24"/>
          <w:szCs w:val="28"/>
        </w:rPr>
      </w:pPr>
      <w:r w:rsidRPr="0003061C">
        <w:rPr>
          <w:sz w:val="24"/>
          <w:szCs w:val="28"/>
        </w:rPr>
        <w:t>Apha, Beta and Drawdown Analysis</w:t>
      </w:r>
    </w:p>
    <w:p w14:paraId="2079F4F1" w14:textId="681D8259" w:rsidR="00381A11" w:rsidRPr="0003061C" w:rsidRDefault="00381A11" w:rsidP="00381A11">
      <w:pPr>
        <w:pStyle w:val="ListParagraph"/>
        <w:numPr>
          <w:ilvl w:val="0"/>
          <w:numId w:val="10"/>
        </w:numPr>
        <w:rPr>
          <w:sz w:val="24"/>
          <w:szCs w:val="28"/>
        </w:rPr>
      </w:pPr>
      <w:r w:rsidRPr="0003061C">
        <w:rPr>
          <w:sz w:val="24"/>
          <w:szCs w:val="28"/>
        </w:rPr>
        <w:t xml:space="preserve">Advanced Risk Analytics: </w:t>
      </w:r>
      <w:proofErr w:type="spellStart"/>
      <w:r w:rsidRPr="0003061C">
        <w:rPr>
          <w:sz w:val="24"/>
          <w:szCs w:val="28"/>
        </w:rPr>
        <w:t>VaR</w:t>
      </w:r>
      <w:proofErr w:type="spellEnd"/>
      <w:r w:rsidRPr="0003061C">
        <w:rPr>
          <w:sz w:val="24"/>
          <w:szCs w:val="28"/>
        </w:rPr>
        <w:t xml:space="preserve"> and CvaR</w:t>
      </w:r>
    </w:p>
    <w:p w14:paraId="6E9E1FC1" w14:textId="0AFDA676" w:rsidR="00381A11" w:rsidRPr="0003061C" w:rsidRDefault="00381A11" w:rsidP="00381A11">
      <w:pPr>
        <w:pStyle w:val="ListParagraph"/>
        <w:numPr>
          <w:ilvl w:val="0"/>
          <w:numId w:val="10"/>
        </w:numPr>
        <w:rPr>
          <w:sz w:val="24"/>
          <w:szCs w:val="28"/>
        </w:rPr>
      </w:pPr>
      <w:r w:rsidRPr="0003061C">
        <w:rPr>
          <w:sz w:val="24"/>
          <w:szCs w:val="28"/>
        </w:rPr>
        <w:t xml:space="preserve">Advanced Analytics: SIP </w:t>
      </w:r>
      <w:r w:rsidR="0003061C" w:rsidRPr="0003061C">
        <w:rPr>
          <w:sz w:val="24"/>
          <w:szCs w:val="28"/>
        </w:rPr>
        <w:t xml:space="preserve">Continuity </w:t>
      </w:r>
      <w:r w:rsidRPr="0003061C">
        <w:rPr>
          <w:sz w:val="24"/>
          <w:szCs w:val="28"/>
        </w:rPr>
        <w:t xml:space="preserve">and </w:t>
      </w:r>
      <w:r w:rsidR="0003061C" w:rsidRPr="0003061C">
        <w:rPr>
          <w:sz w:val="24"/>
          <w:szCs w:val="28"/>
        </w:rPr>
        <w:t>Investor Cohorts</w:t>
      </w:r>
    </w:p>
    <w:p w14:paraId="352E7F9C" w14:textId="3FC17ABE" w:rsidR="0003061C" w:rsidRPr="0003061C" w:rsidRDefault="0003061C" w:rsidP="00381A11">
      <w:pPr>
        <w:pStyle w:val="ListParagraph"/>
        <w:numPr>
          <w:ilvl w:val="0"/>
          <w:numId w:val="10"/>
        </w:numPr>
        <w:rPr>
          <w:sz w:val="24"/>
          <w:szCs w:val="28"/>
        </w:rPr>
      </w:pPr>
      <w:r w:rsidRPr="0003061C">
        <w:rPr>
          <w:sz w:val="24"/>
          <w:szCs w:val="28"/>
        </w:rPr>
        <w:t>Portfolio Concentration and Sector Exposure</w:t>
      </w:r>
    </w:p>
    <w:p w14:paraId="05B99695" w14:textId="51B7146E" w:rsidR="0003061C" w:rsidRPr="0003061C" w:rsidRDefault="0003061C" w:rsidP="00381A11">
      <w:pPr>
        <w:pStyle w:val="ListParagraph"/>
        <w:numPr>
          <w:ilvl w:val="0"/>
          <w:numId w:val="10"/>
        </w:numPr>
        <w:rPr>
          <w:sz w:val="24"/>
          <w:szCs w:val="28"/>
        </w:rPr>
      </w:pPr>
      <w:r w:rsidRPr="0003061C">
        <w:rPr>
          <w:sz w:val="24"/>
          <w:szCs w:val="28"/>
        </w:rPr>
        <w:t>Dashboard Design and Interactivity</w:t>
      </w:r>
    </w:p>
    <w:p w14:paraId="0E6FB996" w14:textId="08672951" w:rsidR="0003061C" w:rsidRPr="0003061C" w:rsidRDefault="0003061C" w:rsidP="00381A11">
      <w:pPr>
        <w:pStyle w:val="ListParagraph"/>
        <w:numPr>
          <w:ilvl w:val="0"/>
          <w:numId w:val="10"/>
        </w:numPr>
        <w:rPr>
          <w:sz w:val="24"/>
          <w:szCs w:val="28"/>
        </w:rPr>
      </w:pPr>
      <w:r w:rsidRPr="0003061C">
        <w:rPr>
          <w:sz w:val="24"/>
          <w:szCs w:val="28"/>
        </w:rPr>
        <w:t>Key Findings</w:t>
      </w:r>
    </w:p>
    <w:p w14:paraId="7BD5E33E" w14:textId="39D6B09E" w:rsidR="0003061C" w:rsidRPr="0003061C" w:rsidRDefault="0003061C" w:rsidP="00381A11">
      <w:pPr>
        <w:pStyle w:val="ListParagraph"/>
        <w:numPr>
          <w:ilvl w:val="0"/>
          <w:numId w:val="10"/>
        </w:numPr>
        <w:rPr>
          <w:sz w:val="24"/>
          <w:szCs w:val="28"/>
        </w:rPr>
      </w:pPr>
      <w:r w:rsidRPr="0003061C">
        <w:rPr>
          <w:sz w:val="24"/>
          <w:szCs w:val="28"/>
        </w:rPr>
        <w:t>Limitations</w:t>
      </w:r>
    </w:p>
    <w:p w14:paraId="1E04A3E7" w14:textId="362D541E" w:rsidR="0003061C" w:rsidRPr="0003061C" w:rsidRDefault="0003061C" w:rsidP="00381A11">
      <w:pPr>
        <w:pStyle w:val="ListParagraph"/>
        <w:numPr>
          <w:ilvl w:val="0"/>
          <w:numId w:val="10"/>
        </w:numPr>
        <w:rPr>
          <w:sz w:val="24"/>
          <w:szCs w:val="28"/>
        </w:rPr>
      </w:pPr>
      <w:r w:rsidRPr="0003061C">
        <w:rPr>
          <w:sz w:val="24"/>
          <w:szCs w:val="28"/>
        </w:rPr>
        <w:t>Recommendations</w:t>
      </w:r>
    </w:p>
    <w:p w14:paraId="71FF045F" w14:textId="2FB07CD7" w:rsidR="006357D0" w:rsidRDefault="00000000" w:rsidP="00381A11">
      <w:r>
        <w:rPr>
          <w:b/>
        </w:rPr>
        <w:t>This report summarizes the complete mutual fund analytics capstone: data ingestion, ETL, exploratory analysis, fund performance analytics, advanced risk metrics, dashboard development, limitations and recommendations.</w:t>
      </w:r>
    </w:p>
    <w:p w14:paraId="5F579BE2" w14:textId="77777777" w:rsidR="006357D0" w:rsidRDefault="00000000">
      <w:r>
        <w:br w:type="page"/>
      </w:r>
    </w:p>
    <w:p w14:paraId="3F04122E" w14:textId="77777777" w:rsidR="006357D0" w:rsidRDefault="00000000">
      <w:r>
        <w:rPr>
          <w:b/>
          <w:color w:val="0B1F3A"/>
          <w:sz w:val="40"/>
        </w:rPr>
        <w:lastRenderedPageBreak/>
        <w:t>1. Executive Summary</w:t>
      </w:r>
    </w:p>
    <w:p w14:paraId="1A3A49D4" w14:textId="77777777" w:rsidR="006357D0" w:rsidRDefault="00000000">
      <w:pPr>
        <w:spacing w:after="120" w:line="259" w:lineRule="auto"/>
      </w:pPr>
      <w:r>
        <w:t>This capstone project builds a complete mutual fund analytics solution using cleaned mutual fund, NAV, AUM, SIP, investor transaction, holdings and benchmark datasets. The final system combines Python-based ETL, SQLite-style analytical modeling, advanced performance calculations and an interactive Power BI dashboard.</w:t>
      </w:r>
    </w:p>
    <w:p w14:paraId="492EF8B2" w14:textId="77777777" w:rsidR="006357D0" w:rsidRDefault="00000000">
      <w:pPr>
        <w:pStyle w:val="ListBullet"/>
        <w:spacing w:after="60"/>
      </w:pPr>
      <w:r>
        <w:t>The dataset covers 40 mutual fund schemes across 10 fund houses and 12 fund sub-categories.</w:t>
      </w:r>
    </w:p>
    <w:p w14:paraId="2A07A4B9" w14:textId="77777777" w:rsidR="006357D0" w:rsidRDefault="00000000">
      <w:pPr>
        <w:pStyle w:val="ListBullet"/>
        <w:spacing w:after="60"/>
      </w:pPr>
      <w:r>
        <w:t>Latest available AUM snapshot in the dataset is 62.74 lakh crore as of 2025-12-31, led by SBI Mutual Fund at 12.50 lakh crore.</w:t>
      </w:r>
    </w:p>
    <w:p w14:paraId="024721CE" w14:textId="77777777" w:rsidR="006357D0" w:rsidRDefault="00000000">
      <w:pPr>
        <w:pStyle w:val="ListBullet"/>
        <w:spacing w:after="60"/>
      </w:pPr>
      <w:r>
        <w:t>Monthly SIP inflow peaks at Rs 31,002 crore in Dec 2025, with 9.35 crore active SIP accounts.</w:t>
      </w:r>
    </w:p>
    <w:p w14:paraId="7DE89215" w14:textId="77777777" w:rsidR="006357D0" w:rsidRDefault="00000000">
      <w:pPr>
        <w:pStyle w:val="ListBullet"/>
        <w:spacing w:after="60"/>
      </w:pPr>
      <w:r>
        <w:t>Total folios increase to 26.12 crore by Dec 2025.</w:t>
      </w:r>
    </w:p>
    <w:p w14:paraId="5E391CF3" w14:textId="77777777" w:rsidR="006357D0" w:rsidRDefault="00000000">
      <w:pPr>
        <w:pStyle w:val="ListBullet"/>
        <w:spacing w:after="60"/>
      </w:pPr>
      <w:r>
        <w:t>The scorecard ranks Mirae Asset Large Cap Fund - Regular - Growth as the top fund with a composite score of 86.25.</w:t>
      </w:r>
    </w:p>
    <w:p w14:paraId="501887A5" w14:textId="77777777" w:rsidR="006357D0" w:rsidRDefault="00000000">
      <w:pPr>
        <w:spacing w:after="120" w:line="259" w:lineRule="auto"/>
      </w:pPr>
      <w:r>
        <w:t>The project shows how raw market and investor datasets can be converted into a decision-support platform for fund selection, risk analysis, investor behavior monitoring and executive reporting.</w:t>
      </w:r>
    </w:p>
    <w:p w14:paraId="581897F6" w14:textId="77777777" w:rsidR="006357D0" w:rsidRDefault="00000000">
      <w:r>
        <w:br w:type="page"/>
      </w:r>
    </w:p>
    <w:p w14:paraId="428A9C19" w14:textId="77777777" w:rsidR="006357D0" w:rsidRDefault="00000000">
      <w:r>
        <w:rPr>
          <w:b/>
          <w:color w:val="0B1F3A"/>
          <w:sz w:val="40"/>
        </w:rPr>
        <w:lastRenderedPageBreak/>
        <w:t>2. Data Sources</w:t>
      </w:r>
    </w:p>
    <w:p w14:paraId="5A933BDA" w14:textId="77777777" w:rsidR="006357D0" w:rsidRDefault="00000000">
      <w:pPr>
        <w:spacing w:after="120" w:line="259" w:lineRule="auto"/>
      </w:pPr>
      <w:r>
        <w:t>The project uses ten cleaned datasets plus derived analytical reports. Each dataset supports a specific part of the analytical workflow.</w:t>
      </w:r>
    </w:p>
    <w:tbl>
      <w:tblPr>
        <w:tblStyle w:val="TableGrid"/>
        <w:tblW w:w="0" w:type="auto"/>
        <w:jc w:val="center"/>
        <w:tblLook w:val="04A0" w:firstRow="1" w:lastRow="0" w:firstColumn="1" w:lastColumn="0" w:noHBand="0" w:noVBand="1"/>
      </w:tblPr>
      <w:tblGrid>
        <w:gridCol w:w="3495"/>
        <w:gridCol w:w="3433"/>
        <w:gridCol w:w="3430"/>
      </w:tblGrid>
      <w:tr w:rsidR="006357D0" w14:paraId="64C4BBB8" w14:textId="77777777">
        <w:trPr>
          <w:jc w:val="center"/>
        </w:trPr>
        <w:tc>
          <w:tcPr>
            <w:tcW w:w="3456" w:type="dxa"/>
            <w:shd w:val="clear" w:color="auto" w:fill="0B1F3A"/>
            <w:vAlign w:val="center"/>
          </w:tcPr>
          <w:p w14:paraId="5D6C130E" w14:textId="77777777" w:rsidR="006357D0" w:rsidRDefault="00000000">
            <w:r>
              <w:rPr>
                <w:b/>
                <w:color w:val="FFFFFF"/>
              </w:rPr>
              <w:t>Dataset</w:t>
            </w:r>
          </w:p>
        </w:tc>
        <w:tc>
          <w:tcPr>
            <w:tcW w:w="3456" w:type="dxa"/>
            <w:shd w:val="clear" w:color="auto" w:fill="0B1F3A"/>
            <w:vAlign w:val="center"/>
          </w:tcPr>
          <w:p w14:paraId="1623D967" w14:textId="77777777" w:rsidR="006357D0" w:rsidRDefault="00000000">
            <w:r>
              <w:rPr>
                <w:b/>
                <w:color w:val="FFFFFF"/>
              </w:rPr>
              <w:t>Business Purpose</w:t>
            </w:r>
          </w:p>
        </w:tc>
        <w:tc>
          <w:tcPr>
            <w:tcW w:w="3456" w:type="dxa"/>
            <w:shd w:val="clear" w:color="auto" w:fill="0B1F3A"/>
            <w:vAlign w:val="center"/>
          </w:tcPr>
          <w:p w14:paraId="78580BAC" w14:textId="77777777" w:rsidR="006357D0" w:rsidRDefault="00000000">
            <w:r>
              <w:rPr>
                <w:b/>
                <w:color w:val="FFFFFF"/>
              </w:rPr>
              <w:t>Size</w:t>
            </w:r>
          </w:p>
        </w:tc>
      </w:tr>
      <w:tr w:rsidR="006357D0" w14:paraId="338C3FB7" w14:textId="77777777">
        <w:trPr>
          <w:jc w:val="center"/>
        </w:trPr>
        <w:tc>
          <w:tcPr>
            <w:tcW w:w="3456" w:type="dxa"/>
            <w:vAlign w:val="center"/>
          </w:tcPr>
          <w:p w14:paraId="6A6273F5" w14:textId="77777777" w:rsidR="006357D0" w:rsidRDefault="00000000">
            <w:r>
              <w:t>01_fund_master_cleaned.csv</w:t>
            </w:r>
          </w:p>
        </w:tc>
        <w:tc>
          <w:tcPr>
            <w:tcW w:w="3456" w:type="dxa"/>
            <w:vAlign w:val="center"/>
          </w:tcPr>
          <w:p w14:paraId="5E077058" w14:textId="77777777" w:rsidR="006357D0" w:rsidRDefault="00000000">
            <w:r>
              <w:t>Fund scheme master data</w:t>
            </w:r>
          </w:p>
        </w:tc>
        <w:tc>
          <w:tcPr>
            <w:tcW w:w="3456" w:type="dxa"/>
            <w:vAlign w:val="center"/>
          </w:tcPr>
          <w:p w14:paraId="5E6DC0D9" w14:textId="77777777" w:rsidR="006357D0" w:rsidRDefault="00000000">
            <w:r>
              <w:t>40 rows, 15 columns</w:t>
            </w:r>
          </w:p>
        </w:tc>
      </w:tr>
      <w:tr w:rsidR="006357D0" w14:paraId="4CA38EEC" w14:textId="77777777">
        <w:trPr>
          <w:jc w:val="center"/>
        </w:trPr>
        <w:tc>
          <w:tcPr>
            <w:tcW w:w="3456" w:type="dxa"/>
            <w:vAlign w:val="center"/>
          </w:tcPr>
          <w:p w14:paraId="26752520" w14:textId="77777777" w:rsidR="006357D0" w:rsidRDefault="00000000">
            <w:r>
              <w:t>02_nav_history_cleaned.csv</w:t>
            </w:r>
          </w:p>
        </w:tc>
        <w:tc>
          <w:tcPr>
            <w:tcW w:w="3456" w:type="dxa"/>
            <w:vAlign w:val="center"/>
          </w:tcPr>
          <w:p w14:paraId="771E07B3" w14:textId="77777777" w:rsidR="006357D0" w:rsidRDefault="00000000">
            <w:r>
              <w:t>Daily scheme-level NAV history</w:t>
            </w:r>
          </w:p>
        </w:tc>
        <w:tc>
          <w:tcPr>
            <w:tcW w:w="3456" w:type="dxa"/>
            <w:vAlign w:val="center"/>
          </w:tcPr>
          <w:p w14:paraId="561A5E61" w14:textId="77777777" w:rsidR="006357D0" w:rsidRDefault="00000000">
            <w:r>
              <w:t>46,000 rows</w:t>
            </w:r>
          </w:p>
        </w:tc>
      </w:tr>
      <w:tr w:rsidR="006357D0" w14:paraId="0F7FE2D0" w14:textId="77777777">
        <w:trPr>
          <w:jc w:val="center"/>
        </w:trPr>
        <w:tc>
          <w:tcPr>
            <w:tcW w:w="3456" w:type="dxa"/>
            <w:vAlign w:val="center"/>
          </w:tcPr>
          <w:p w14:paraId="39AECBDA" w14:textId="77777777" w:rsidR="006357D0" w:rsidRDefault="00000000">
            <w:r>
              <w:t>03_aum_by_fund_house_cleaned.csv</w:t>
            </w:r>
          </w:p>
        </w:tc>
        <w:tc>
          <w:tcPr>
            <w:tcW w:w="3456" w:type="dxa"/>
            <w:vAlign w:val="center"/>
          </w:tcPr>
          <w:p w14:paraId="01CF350E" w14:textId="77777777" w:rsidR="006357D0" w:rsidRDefault="00000000">
            <w:r>
              <w:t>AMC-level AUM by date</w:t>
            </w:r>
          </w:p>
        </w:tc>
        <w:tc>
          <w:tcPr>
            <w:tcW w:w="3456" w:type="dxa"/>
            <w:vAlign w:val="center"/>
          </w:tcPr>
          <w:p w14:paraId="0532F8CF" w14:textId="77777777" w:rsidR="006357D0" w:rsidRDefault="00000000">
            <w:r>
              <w:t>90 rows</w:t>
            </w:r>
          </w:p>
        </w:tc>
      </w:tr>
      <w:tr w:rsidR="006357D0" w14:paraId="4EB3BFA1" w14:textId="77777777">
        <w:trPr>
          <w:jc w:val="center"/>
        </w:trPr>
        <w:tc>
          <w:tcPr>
            <w:tcW w:w="3456" w:type="dxa"/>
            <w:vAlign w:val="center"/>
          </w:tcPr>
          <w:p w14:paraId="382D0638" w14:textId="77777777" w:rsidR="006357D0" w:rsidRDefault="00000000">
            <w:r>
              <w:t>04_monthly_sip_inflows_cleaned.csv</w:t>
            </w:r>
          </w:p>
        </w:tc>
        <w:tc>
          <w:tcPr>
            <w:tcW w:w="3456" w:type="dxa"/>
            <w:vAlign w:val="center"/>
          </w:tcPr>
          <w:p w14:paraId="32545392" w14:textId="77777777" w:rsidR="006357D0" w:rsidRDefault="00000000">
            <w:r>
              <w:t>Monthly SIP inflow and SIP account indicators</w:t>
            </w:r>
          </w:p>
        </w:tc>
        <w:tc>
          <w:tcPr>
            <w:tcW w:w="3456" w:type="dxa"/>
            <w:vAlign w:val="center"/>
          </w:tcPr>
          <w:p w14:paraId="6816D344" w14:textId="77777777" w:rsidR="006357D0" w:rsidRDefault="00000000">
            <w:r>
              <w:t>48 rows</w:t>
            </w:r>
          </w:p>
        </w:tc>
      </w:tr>
      <w:tr w:rsidR="006357D0" w14:paraId="0A75578E" w14:textId="77777777">
        <w:trPr>
          <w:jc w:val="center"/>
        </w:trPr>
        <w:tc>
          <w:tcPr>
            <w:tcW w:w="3456" w:type="dxa"/>
            <w:vAlign w:val="center"/>
          </w:tcPr>
          <w:p w14:paraId="60CB5ADA" w14:textId="77777777" w:rsidR="006357D0" w:rsidRDefault="00000000">
            <w:r>
              <w:t>05_category_inflows_cleaned.csv</w:t>
            </w:r>
          </w:p>
        </w:tc>
        <w:tc>
          <w:tcPr>
            <w:tcW w:w="3456" w:type="dxa"/>
            <w:vAlign w:val="center"/>
          </w:tcPr>
          <w:p w14:paraId="74695574" w14:textId="77777777" w:rsidR="006357D0" w:rsidRDefault="00000000">
            <w:r>
              <w:t>Category-wise net inflows by month</w:t>
            </w:r>
          </w:p>
        </w:tc>
        <w:tc>
          <w:tcPr>
            <w:tcW w:w="3456" w:type="dxa"/>
            <w:vAlign w:val="center"/>
          </w:tcPr>
          <w:p w14:paraId="08003170" w14:textId="77777777" w:rsidR="006357D0" w:rsidRDefault="00000000">
            <w:r>
              <w:t>144 rows</w:t>
            </w:r>
          </w:p>
        </w:tc>
      </w:tr>
      <w:tr w:rsidR="006357D0" w14:paraId="7D6676D5" w14:textId="77777777">
        <w:trPr>
          <w:jc w:val="center"/>
        </w:trPr>
        <w:tc>
          <w:tcPr>
            <w:tcW w:w="3456" w:type="dxa"/>
            <w:vAlign w:val="center"/>
          </w:tcPr>
          <w:p w14:paraId="52AC8919" w14:textId="77777777" w:rsidR="006357D0" w:rsidRDefault="00000000">
            <w:r>
              <w:t>06_industry_folio_count_cleaned.csv</w:t>
            </w:r>
          </w:p>
        </w:tc>
        <w:tc>
          <w:tcPr>
            <w:tcW w:w="3456" w:type="dxa"/>
            <w:vAlign w:val="center"/>
          </w:tcPr>
          <w:p w14:paraId="40146BDC" w14:textId="77777777" w:rsidR="006357D0" w:rsidRDefault="00000000">
            <w:r>
              <w:t>Industry folio growth over time</w:t>
            </w:r>
          </w:p>
        </w:tc>
        <w:tc>
          <w:tcPr>
            <w:tcW w:w="3456" w:type="dxa"/>
            <w:vAlign w:val="center"/>
          </w:tcPr>
          <w:p w14:paraId="6A7AA059" w14:textId="77777777" w:rsidR="006357D0" w:rsidRDefault="00000000">
            <w:r>
              <w:t>21 rows</w:t>
            </w:r>
          </w:p>
        </w:tc>
      </w:tr>
      <w:tr w:rsidR="006357D0" w14:paraId="1F5C64CE" w14:textId="77777777">
        <w:trPr>
          <w:jc w:val="center"/>
        </w:trPr>
        <w:tc>
          <w:tcPr>
            <w:tcW w:w="3456" w:type="dxa"/>
            <w:vAlign w:val="center"/>
          </w:tcPr>
          <w:p w14:paraId="5EE9B6EC" w14:textId="77777777" w:rsidR="006357D0" w:rsidRDefault="00000000">
            <w:r>
              <w:t>07_scheme_performance_cleaned.csv</w:t>
            </w:r>
          </w:p>
        </w:tc>
        <w:tc>
          <w:tcPr>
            <w:tcW w:w="3456" w:type="dxa"/>
            <w:vAlign w:val="center"/>
          </w:tcPr>
          <w:p w14:paraId="471B6B27" w14:textId="77777777" w:rsidR="006357D0" w:rsidRDefault="00000000">
            <w:r>
              <w:t>Scheme-level returns, risk and ratings</w:t>
            </w:r>
          </w:p>
        </w:tc>
        <w:tc>
          <w:tcPr>
            <w:tcW w:w="3456" w:type="dxa"/>
            <w:vAlign w:val="center"/>
          </w:tcPr>
          <w:p w14:paraId="01EA94D5" w14:textId="77777777" w:rsidR="006357D0" w:rsidRDefault="00000000">
            <w:r>
              <w:t>40 rows</w:t>
            </w:r>
          </w:p>
        </w:tc>
      </w:tr>
      <w:tr w:rsidR="006357D0" w14:paraId="222DFC85" w14:textId="77777777">
        <w:trPr>
          <w:jc w:val="center"/>
        </w:trPr>
        <w:tc>
          <w:tcPr>
            <w:tcW w:w="3456" w:type="dxa"/>
            <w:vAlign w:val="center"/>
          </w:tcPr>
          <w:p w14:paraId="3693F9DF" w14:textId="77777777" w:rsidR="006357D0" w:rsidRDefault="00000000">
            <w:r>
              <w:t>08_investor_transactions_cleaned.csv</w:t>
            </w:r>
          </w:p>
        </w:tc>
        <w:tc>
          <w:tcPr>
            <w:tcW w:w="3456" w:type="dxa"/>
            <w:vAlign w:val="center"/>
          </w:tcPr>
          <w:p w14:paraId="65E5B1FB" w14:textId="77777777" w:rsidR="006357D0" w:rsidRDefault="00000000">
            <w:r>
              <w:t>Investor transaction-level data</w:t>
            </w:r>
          </w:p>
        </w:tc>
        <w:tc>
          <w:tcPr>
            <w:tcW w:w="3456" w:type="dxa"/>
            <w:vAlign w:val="center"/>
          </w:tcPr>
          <w:p w14:paraId="37E9DF72" w14:textId="77777777" w:rsidR="006357D0" w:rsidRDefault="00000000">
            <w:r>
              <w:t>32,778 rows</w:t>
            </w:r>
          </w:p>
        </w:tc>
      </w:tr>
      <w:tr w:rsidR="006357D0" w14:paraId="11027E52" w14:textId="77777777">
        <w:trPr>
          <w:jc w:val="center"/>
        </w:trPr>
        <w:tc>
          <w:tcPr>
            <w:tcW w:w="3456" w:type="dxa"/>
            <w:vAlign w:val="center"/>
          </w:tcPr>
          <w:p w14:paraId="593D4791" w14:textId="77777777" w:rsidR="006357D0" w:rsidRDefault="00000000">
            <w:r>
              <w:t>09_portfolio_holdings_cleaned.csv</w:t>
            </w:r>
          </w:p>
        </w:tc>
        <w:tc>
          <w:tcPr>
            <w:tcW w:w="3456" w:type="dxa"/>
            <w:vAlign w:val="center"/>
          </w:tcPr>
          <w:p w14:paraId="1EEF69EF" w14:textId="77777777" w:rsidR="006357D0" w:rsidRDefault="00000000">
            <w:r>
              <w:t>Scheme holdings and sector weights</w:t>
            </w:r>
          </w:p>
        </w:tc>
        <w:tc>
          <w:tcPr>
            <w:tcW w:w="3456" w:type="dxa"/>
            <w:vAlign w:val="center"/>
          </w:tcPr>
          <w:p w14:paraId="61BFAAA6" w14:textId="77777777" w:rsidR="006357D0" w:rsidRDefault="00000000">
            <w:r>
              <w:t>322 rows</w:t>
            </w:r>
          </w:p>
        </w:tc>
      </w:tr>
      <w:tr w:rsidR="006357D0" w14:paraId="52A6F19B" w14:textId="77777777">
        <w:trPr>
          <w:jc w:val="center"/>
        </w:trPr>
        <w:tc>
          <w:tcPr>
            <w:tcW w:w="3456" w:type="dxa"/>
            <w:vAlign w:val="center"/>
          </w:tcPr>
          <w:p w14:paraId="27B4C55D" w14:textId="77777777" w:rsidR="006357D0" w:rsidRDefault="00000000">
            <w:r>
              <w:t>10_benchmark_indices_cleaned.csv</w:t>
            </w:r>
          </w:p>
        </w:tc>
        <w:tc>
          <w:tcPr>
            <w:tcW w:w="3456" w:type="dxa"/>
            <w:vAlign w:val="center"/>
          </w:tcPr>
          <w:p w14:paraId="5D0455C1" w14:textId="77777777" w:rsidR="006357D0" w:rsidRDefault="00000000">
            <w:r>
              <w:t>Benchmark index values</w:t>
            </w:r>
          </w:p>
        </w:tc>
        <w:tc>
          <w:tcPr>
            <w:tcW w:w="3456" w:type="dxa"/>
            <w:vAlign w:val="center"/>
          </w:tcPr>
          <w:p w14:paraId="0A5AA635" w14:textId="77777777" w:rsidR="006357D0" w:rsidRDefault="00000000">
            <w:r>
              <w:t>8,050 rows</w:t>
            </w:r>
          </w:p>
        </w:tc>
      </w:tr>
    </w:tbl>
    <w:p w14:paraId="698FA38B" w14:textId="77777777" w:rsidR="006357D0" w:rsidRDefault="006357D0"/>
    <w:p w14:paraId="4681FC57" w14:textId="77777777" w:rsidR="006357D0" w:rsidRDefault="00000000">
      <w:pPr>
        <w:spacing w:after="120" w:line="259" w:lineRule="auto"/>
      </w:pPr>
      <w:r>
        <w:t>These files were used as the authoritative source for report metrics. The dashboard screenshots included later were generated from the same processed data folder.</w:t>
      </w:r>
    </w:p>
    <w:p w14:paraId="398EF2BB" w14:textId="77777777" w:rsidR="0003061C" w:rsidRDefault="0003061C"/>
    <w:p w14:paraId="4F62E0DD" w14:textId="77777777" w:rsidR="0003061C" w:rsidRDefault="0003061C"/>
    <w:p w14:paraId="424E8D05" w14:textId="77777777" w:rsidR="0003061C" w:rsidRDefault="0003061C"/>
    <w:p w14:paraId="1FBD17D5" w14:textId="1F595CEC" w:rsidR="006357D0" w:rsidRDefault="00000000">
      <w:r>
        <w:rPr>
          <w:b/>
          <w:color w:val="0B1F3A"/>
          <w:sz w:val="40"/>
        </w:rPr>
        <w:t>3. ETL and Data Model Design</w:t>
      </w:r>
    </w:p>
    <w:p w14:paraId="34481488" w14:textId="77777777" w:rsidR="006357D0" w:rsidRDefault="00000000">
      <w:pPr>
        <w:spacing w:after="120" w:line="259" w:lineRule="auto"/>
      </w:pPr>
      <w:r>
        <w:t>The ETL design follows a standard analytical pipeline: raw data ingestion, validation, cleaning, processed CSV output, database loading and dashboard consumption.</w:t>
      </w:r>
    </w:p>
    <w:p w14:paraId="4C486A31" w14:textId="77777777" w:rsidR="006357D0" w:rsidRDefault="00000000">
      <w:pPr>
        <w:pStyle w:val="ListBullet"/>
        <w:spacing w:after="60"/>
      </w:pPr>
      <w:r>
        <w:t>Ingestion: all raw CSV files were loaded using Pandas and inspected using shape, dtypes and head checks.</w:t>
      </w:r>
    </w:p>
    <w:p w14:paraId="111EA9E7" w14:textId="77777777" w:rsidR="006357D0" w:rsidRDefault="00000000">
      <w:pPr>
        <w:pStyle w:val="ListBullet"/>
        <w:spacing w:after="60"/>
      </w:pPr>
      <w:r>
        <w:t>Cleaning: dates were parsed, duplicate rows were removed, numeric fields were validated and categorical values were standardized.</w:t>
      </w:r>
    </w:p>
    <w:p w14:paraId="6068BD10" w14:textId="77777777" w:rsidR="006357D0" w:rsidRDefault="00000000">
      <w:pPr>
        <w:pStyle w:val="ListBullet"/>
        <w:spacing w:after="60"/>
      </w:pPr>
      <w:r>
        <w:t>NAV processing: NAV history was sorted by AMFI code and date; missing NAV values were forward-filled where appropriate; invalid NAV values were removed.</w:t>
      </w:r>
    </w:p>
    <w:p w14:paraId="2D29E6DB" w14:textId="77777777" w:rsidR="006357D0" w:rsidRDefault="00000000">
      <w:pPr>
        <w:pStyle w:val="ListBullet"/>
        <w:spacing w:after="60"/>
      </w:pPr>
      <w:r>
        <w:t>Transaction processing: transaction types were standardized into SIP, Lumpsum and Redemption; amount and KYC status validations were applied.</w:t>
      </w:r>
    </w:p>
    <w:p w14:paraId="3B8A2372" w14:textId="77777777" w:rsidR="006357D0" w:rsidRDefault="00000000">
      <w:pPr>
        <w:pStyle w:val="ListBullet"/>
        <w:spacing w:after="60"/>
      </w:pPr>
      <w:r>
        <w:t>Performance processing: return values, expense ratios and risk metrics were validated before scorecard calculations.</w:t>
      </w:r>
    </w:p>
    <w:p w14:paraId="3D7E959F" w14:textId="77777777" w:rsidR="006357D0" w:rsidRDefault="00000000">
      <w:pPr>
        <w:pStyle w:val="ListBullet"/>
        <w:spacing w:after="60"/>
      </w:pPr>
      <w:r>
        <w:t>Data model: fund master acts as the main dimension, while NAV, transactions, performance, holdings and AUM act as fact-style analytical tables.</w:t>
      </w:r>
    </w:p>
    <w:p w14:paraId="3C3EB9FF" w14:textId="77777777" w:rsidR="006357D0" w:rsidRPr="009F4405" w:rsidRDefault="00000000">
      <w:pPr>
        <w:spacing w:after="120" w:line="259" w:lineRule="auto"/>
        <w:rPr>
          <w:sz w:val="24"/>
          <w:szCs w:val="28"/>
        </w:rPr>
      </w:pPr>
      <w:r w:rsidRPr="009F4405">
        <w:rPr>
          <w:b/>
          <w:sz w:val="24"/>
          <w:szCs w:val="28"/>
        </w:rPr>
        <w:t>Architecture: CSV files -&gt; Python ETL scripts -&gt; processed CSVs -&gt; SQLite/Power BI model -&gt; EDA notebooks -&gt; risk analytics -&gt; final dashboard and report.</w:t>
      </w:r>
    </w:p>
    <w:p w14:paraId="4D723F2E" w14:textId="77777777" w:rsidR="006357D0" w:rsidRDefault="00000000">
      <w:r>
        <w:br w:type="page"/>
      </w:r>
    </w:p>
    <w:p w14:paraId="32EEB5DB" w14:textId="77777777" w:rsidR="006357D0" w:rsidRDefault="00000000">
      <w:r>
        <w:rPr>
          <w:b/>
          <w:color w:val="0B1F3A"/>
          <w:sz w:val="40"/>
        </w:rPr>
        <w:lastRenderedPageBreak/>
        <w:t>4. Exploratory Data Analysis - Industry Trends</w:t>
      </w:r>
    </w:p>
    <w:p w14:paraId="0AC36CDA" w14:textId="77777777" w:rsidR="006357D0" w:rsidRDefault="00000000">
      <w:pPr>
        <w:spacing w:after="120" w:line="259" w:lineRule="auto"/>
      </w:pPr>
      <w:r>
        <w:t>EDA focused on NAV movements, AUM concentration, SIP growth, category inflows, investor demographics, folio growth and sector allocation.</w:t>
      </w:r>
    </w:p>
    <w:p w14:paraId="063395F4" w14:textId="77777777" w:rsidR="006357D0" w:rsidRDefault="00000000">
      <w:pPr>
        <w:jc w:val="center"/>
      </w:pPr>
      <w:r>
        <w:rPr>
          <w:noProof/>
        </w:rPr>
        <w:drawing>
          <wp:inline distT="0" distB="0" distL="0" distR="0" wp14:anchorId="29BA02C3" wp14:editId="6008BAFF">
            <wp:extent cx="6766560" cy="3789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industry_overview.png"/>
                    <pic:cNvPicPr/>
                  </pic:nvPicPr>
                  <pic:blipFill>
                    <a:blip r:embed="rId6"/>
                    <a:stretch>
                      <a:fillRect/>
                    </a:stretch>
                  </pic:blipFill>
                  <pic:spPr>
                    <a:xfrm>
                      <a:off x="0" y="0"/>
                      <a:ext cx="6766560" cy="3789688"/>
                    </a:xfrm>
                    <a:prstGeom prst="rect">
                      <a:avLst/>
                    </a:prstGeom>
                  </pic:spPr>
                </pic:pic>
              </a:graphicData>
            </a:graphic>
          </wp:inline>
        </w:drawing>
      </w:r>
    </w:p>
    <w:p w14:paraId="040C724F" w14:textId="77777777" w:rsidR="006357D0" w:rsidRDefault="00000000">
      <w:pPr>
        <w:pStyle w:val="CaptionCustom"/>
        <w:jc w:val="center"/>
      </w:pPr>
      <w:r>
        <w:t>Figure 1: Power BI Page 1 - Industry Overview</w:t>
      </w:r>
    </w:p>
    <w:p w14:paraId="6C89EACE" w14:textId="77777777" w:rsidR="006357D0" w:rsidRDefault="00000000">
      <w:pPr>
        <w:spacing w:after="120" w:line="259" w:lineRule="auto"/>
      </w:pPr>
      <w:r>
        <w:t>The dashboard shows AUM growth by AMC, fund-house level AUM trends and KPI cards for AUM, SIP inflows, folios and schemes. Latest snapshot analysis shows SBI Mutual Fund as the leading AMC at 12.50 lakh crore, followed by ICICI Prudential MF and HDFC Mutual Fund.</w:t>
      </w:r>
    </w:p>
    <w:p w14:paraId="0201E430" w14:textId="77777777" w:rsidR="006357D0" w:rsidRDefault="00000000">
      <w:pPr>
        <w:spacing w:after="120" w:line="259" w:lineRule="auto"/>
      </w:pPr>
      <w:r>
        <w:t>Note: the displayed Total Industry AUM card in the screenshot aggregates AUM across all dates. For latest point-in-time reporting, the recommended measure should filter to the latest available date.</w:t>
      </w:r>
    </w:p>
    <w:p w14:paraId="1D9BC8F3" w14:textId="77777777" w:rsidR="006357D0" w:rsidRDefault="00000000">
      <w:r>
        <w:br w:type="page"/>
      </w:r>
    </w:p>
    <w:p w14:paraId="7C78DF01" w14:textId="77777777" w:rsidR="006357D0" w:rsidRDefault="00000000">
      <w:r>
        <w:rPr>
          <w:b/>
          <w:color w:val="0B1F3A"/>
          <w:sz w:val="40"/>
        </w:rPr>
        <w:lastRenderedPageBreak/>
        <w:t>5. Exploratory Data Analysis - SIP and Category Inflows</w:t>
      </w:r>
    </w:p>
    <w:p w14:paraId="44101A35" w14:textId="77777777" w:rsidR="006357D0" w:rsidRDefault="00000000">
      <w:pPr>
        <w:jc w:val="center"/>
      </w:pPr>
      <w:r>
        <w:rPr>
          <w:noProof/>
        </w:rPr>
        <w:drawing>
          <wp:inline distT="0" distB="0" distL="0" distR="0" wp14:anchorId="49FA9F67" wp14:editId="2EC2194C">
            <wp:extent cx="6766560" cy="3806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sip_market_trends.png"/>
                    <pic:cNvPicPr/>
                  </pic:nvPicPr>
                  <pic:blipFill>
                    <a:blip r:embed="rId7"/>
                    <a:stretch>
                      <a:fillRect/>
                    </a:stretch>
                  </pic:blipFill>
                  <pic:spPr>
                    <a:xfrm>
                      <a:off x="0" y="0"/>
                      <a:ext cx="6766560" cy="3806190"/>
                    </a:xfrm>
                    <a:prstGeom prst="rect">
                      <a:avLst/>
                    </a:prstGeom>
                  </pic:spPr>
                </pic:pic>
              </a:graphicData>
            </a:graphic>
          </wp:inline>
        </w:drawing>
      </w:r>
    </w:p>
    <w:p w14:paraId="38CA2C03" w14:textId="77777777" w:rsidR="006357D0" w:rsidRDefault="00000000">
      <w:pPr>
        <w:pStyle w:val="CaptionCustom"/>
        <w:jc w:val="center"/>
      </w:pPr>
      <w:r>
        <w:t>Figure 2: Power BI Page 4 - SIP and Market Trends</w:t>
      </w:r>
    </w:p>
    <w:p w14:paraId="3F0730E1" w14:textId="77777777" w:rsidR="006357D0" w:rsidRDefault="00000000">
      <w:pPr>
        <w:spacing w:after="120" w:line="259" w:lineRule="auto"/>
      </w:pPr>
      <w:r>
        <w:t>SIP inflows show a steady upward trend from 2022 to 2025 and reach Rs 31,002 crore in December 2025. The category inflow heatmap shows Liquid funds as the largest contributor, with total net inflows of Rs 451,275 crore in the category inflow dataset.</w:t>
      </w:r>
    </w:p>
    <w:p w14:paraId="11EAEDA6" w14:textId="77777777" w:rsidR="006357D0" w:rsidRDefault="00000000">
      <w:pPr>
        <w:spacing w:after="120" w:line="259" w:lineRule="auto"/>
      </w:pPr>
      <w:r>
        <w:rPr>
          <w:b/>
        </w:rPr>
        <w:t>Top Categories by Net Inflow</w:t>
      </w:r>
    </w:p>
    <w:tbl>
      <w:tblPr>
        <w:tblStyle w:val="TableGrid"/>
        <w:tblW w:w="0" w:type="auto"/>
        <w:jc w:val="center"/>
        <w:tblLook w:val="04A0" w:firstRow="1" w:lastRow="0" w:firstColumn="1" w:lastColumn="0" w:noHBand="0" w:noVBand="1"/>
      </w:tblPr>
      <w:tblGrid>
        <w:gridCol w:w="5179"/>
        <w:gridCol w:w="5179"/>
      </w:tblGrid>
      <w:tr w:rsidR="006357D0" w14:paraId="18B08DA2" w14:textId="77777777">
        <w:trPr>
          <w:jc w:val="center"/>
        </w:trPr>
        <w:tc>
          <w:tcPr>
            <w:tcW w:w="5184" w:type="dxa"/>
            <w:shd w:val="clear" w:color="auto" w:fill="0B1F3A"/>
            <w:vAlign w:val="center"/>
          </w:tcPr>
          <w:p w14:paraId="7CABBED6" w14:textId="77777777" w:rsidR="006357D0" w:rsidRDefault="00000000">
            <w:r>
              <w:rPr>
                <w:b/>
                <w:color w:val="FFFFFF"/>
              </w:rPr>
              <w:t>category</w:t>
            </w:r>
          </w:p>
        </w:tc>
        <w:tc>
          <w:tcPr>
            <w:tcW w:w="5184" w:type="dxa"/>
            <w:shd w:val="clear" w:color="auto" w:fill="0B1F3A"/>
            <w:vAlign w:val="center"/>
          </w:tcPr>
          <w:p w14:paraId="63C50729" w14:textId="77777777" w:rsidR="006357D0" w:rsidRDefault="00000000">
            <w:r>
              <w:rPr>
                <w:b/>
                <w:color w:val="FFFFFF"/>
              </w:rPr>
              <w:t>Total Net Inflow Crore</w:t>
            </w:r>
          </w:p>
        </w:tc>
      </w:tr>
      <w:tr w:rsidR="006357D0" w14:paraId="3EAF16D1" w14:textId="77777777">
        <w:trPr>
          <w:jc w:val="center"/>
        </w:trPr>
        <w:tc>
          <w:tcPr>
            <w:tcW w:w="5184" w:type="dxa"/>
            <w:vAlign w:val="center"/>
          </w:tcPr>
          <w:p w14:paraId="48363C3E" w14:textId="77777777" w:rsidR="006357D0" w:rsidRDefault="00000000">
            <w:r>
              <w:t>Liquid</w:t>
            </w:r>
          </w:p>
        </w:tc>
        <w:tc>
          <w:tcPr>
            <w:tcW w:w="5184" w:type="dxa"/>
            <w:vAlign w:val="center"/>
          </w:tcPr>
          <w:p w14:paraId="63B1FFCC" w14:textId="77777777" w:rsidR="006357D0" w:rsidRDefault="00000000">
            <w:r>
              <w:t>451,275.00</w:t>
            </w:r>
          </w:p>
        </w:tc>
      </w:tr>
      <w:tr w:rsidR="006357D0" w14:paraId="63DC43A3" w14:textId="77777777">
        <w:trPr>
          <w:jc w:val="center"/>
        </w:trPr>
        <w:tc>
          <w:tcPr>
            <w:tcW w:w="5184" w:type="dxa"/>
            <w:vAlign w:val="center"/>
          </w:tcPr>
          <w:p w14:paraId="5E0B245E" w14:textId="77777777" w:rsidR="006357D0" w:rsidRDefault="00000000">
            <w:r>
              <w:t>Sectoral/Thematic</w:t>
            </w:r>
          </w:p>
        </w:tc>
        <w:tc>
          <w:tcPr>
            <w:tcW w:w="5184" w:type="dxa"/>
            <w:vAlign w:val="center"/>
          </w:tcPr>
          <w:p w14:paraId="6C7F1F2F" w14:textId="77777777" w:rsidR="006357D0" w:rsidRDefault="00000000">
            <w:r>
              <w:t>103,829.00</w:t>
            </w:r>
          </w:p>
        </w:tc>
      </w:tr>
      <w:tr w:rsidR="006357D0" w14:paraId="59192815" w14:textId="77777777">
        <w:trPr>
          <w:jc w:val="center"/>
        </w:trPr>
        <w:tc>
          <w:tcPr>
            <w:tcW w:w="5184" w:type="dxa"/>
            <w:vAlign w:val="center"/>
          </w:tcPr>
          <w:p w14:paraId="141B9DE8" w14:textId="77777777" w:rsidR="006357D0" w:rsidRDefault="00000000">
            <w:r>
              <w:t>Flexi Cap</w:t>
            </w:r>
          </w:p>
        </w:tc>
        <w:tc>
          <w:tcPr>
            <w:tcW w:w="5184" w:type="dxa"/>
            <w:vAlign w:val="center"/>
          </w:tcPr>
          <w:p w14:paraId="02859105" w14:textId="77777777" w:rsidR="006357D0" w:rsidRDefault="00000000">
            <w:r>
              <w:t>63,989.00</w:t>
            </w:r>
          </w:p>
        </w:tc>
      </w:tr>
      <w:tr w:rsidR="006357D0" w14:paraId="31298273" w14:textId="77777777">
        <w:trPr>
          <w:jc w:val="center"/>
        </w:trPr>
        <w:tc>
          <w:tcPr>
            <w:tcW w:w="5184" w:type="dxa"/>
            <w:vAlign w:val="center"/>
          </w:tcPr>
          <w:p w14:paraId="3523A179" w14:textId="77777777" w:rsidR="006357D0" w:rsidRDefault="00000000">
            <w:r>
              <w:t>Large &amp; Mid Cap</w:t>
            </w:r>
          </w:p>
        </w:tc>
        <w:tc>
          <w:tcPr>
            <w:tcW w:w="5184" w:type="dxa"/>
            <w:vAlign w:val="center"/>
          </w:tcPr>
          <w:p w14:paraId="32F66265" w14:textId="77777777" w:rsidR="006357D0" w:rsidRDefault="00000000">
            <w:r>
              <w:t>57,752.00</w:t>
            </w:r>
          </w:p>
        </w:tc>
      </w:tr>
      <w:tr w:rsidR="006357D0" w14:paraId="47CB75EA" w14:textId="77777777">
        <w:trPr>
          <w:jc w:val="center"/>
        </w:trPr>
        <w:tc>
          <w:tcPr>
            <w:tcW w:w="5184" w:type="dxa"/>
            <w:vAlign w:val="center"/>
          </w:tcPr>
          <w:p w14:paraId="207E53BD" w14:textId="77777777" w:rsidR="006357D0" w:rsidRDefault="00000000">
            <w:r>
              <w:t>Short Duration</w:t>
            </w:r>
          </w:p>
        </w:tc>
        <w:tc>
          <w:tcPr>
            <w:tcW w:w="5184" w:type="dxa"/>
            <w:vAlign w:val="center"/>
          </w:tcPr>
          <w:p w14:paraId="295F4AF6" w14:textId="77777777" w:rsidR="006357D0" w:rsidRDefault="00000000">
            <w:r>
              <w:t>55,530.00</w:t>
            </w:r>
          </w:p>
        </w:tc>
      </w:tr>
    </w:tbl>
    <w:p w14:paraId="637774D6" w14:textId="77777777" w:rsidR="006357D0" w:rsidRDefault="006357D0"/>
    <w:p w14:paraId="78CA25FB" w14:textId="77777777" w:rsidR="006357D0" w:rsidRDefault="00000000">
      <w:r>
        <w:br w:type="page"/>
      </w:r>
    </w:p>
    <w:p w14:paraId="7E201221" w14:textId="77777777" w:rsidR="006357D0" w:rsidRDefault="00000000">
      <w:r>
        <w:rPr>
          <w:b/>
          <w:color w:val="0B1F3A"/>
          <w:sz w:val="40"/>
        </w:rPr>
        <w:lastRenderedPageBreak/>
        <w:t>6. Investor Analytics Findings</w:t>
      </w:r>
    </w:p>
    <w:p w14:paraId="2F64773F" w14:textId="77777777" w:rsidR="006357D0" w:rsidRDefault="00000000">
      <w:pPr>
        <w:jc w:val="center"/>
      </w:pPr>
      <w:r>
        <w:rPr>
          <w:noProof/>
        </w:rPr>
        <w:drawing>
          <wp:inline distT="0" distB="0" distL="0" distR="0" wp14:anchorId="67513B25" wp14:editId="3256DFAC">
            <wp:extent cx="6766560" cy="38113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_investor_analytics.png"/>
                    <pic:cNvPicPr/>
                  </pic:nvPicPr>
                  <pic:blipFill>
                    <a:blip r:embed="rId8"/>
                    <a:stretch>
                      <a:fillRect/>
                    </a:stretch>
                  </pic:blipFill>
                  <pic:spPr>
                    <a:xfrm>
                      <a:off x="0" y="0"/>
                      <a:ext cx="6766560" cy="3811347"/>
                    </a:xfrm>
                    <a:prstGeom prst="rect">
                      <a:avLst/>
                    </a:prstGeom>
                  </pic:spPr>
                </pic:pic>
              </a:graphicData>
            </a:graphic>
          </wp:inline>
        </w:drawing>
      </w:r>
    </w:p>
    <w:p w14:paraId="3C3F7E15" w14:textId="77777777" w:rsidR="006357D0" w:rsidRDefault="00000000">
      <w:pPr>
        <w:pStyle w:val="CaptionCustom"/>
        <w:jc w:val="center"/>
      </w:pPr>
      <w:r>
        <w:t>Figure 3: Power BI Page 3 - Investor Analytics</w:t>
      </w:r>
    </w:p>
    <w:p w14:paraId="6AD4CF6E" w14:textId="77777777" w:rsidR="006357D0" w:rsidRDefault="00000000">
      <w:pPr>
        <w:spacing w:after="120" w:line="259" w:lineRule="auto"/>
      </w:pPr>
      <w:r>
        <w:t>The investor transaction dataset contains 32,778 transactions across 12 states. Total transaction amount is Rs 352.16 crore. Lumpsum transactions dominate by value, followed by Redemptions and SIP transactions.</w:t>
      </w:r>
    </w:p>
    <w:p w14:paraId="0126AD12" w14:textId="77777777" w:rsidR="006357D0" w:rsidRDefault="00000000">
      <w:pPr>
        <w:spacing w:after="120" w:line="259" w:lineRule="auto"/>
      </w:pPr>
      <w:r>
        <w:rPr>
          <w:b/>
        </w:rPr>
        <w:t>Transaction Value Split</w:t>
      </w:r>
    </w:p>
    <w:tbl>
      <w:tblPr>
        <w:tblStyle w:val="TableGrid"/>
        <w:tblW w:w="0" w:type="auto"/>
        <w:jc w:val="center"/>
        <w:tblLook w:val="04A0" w:firstRow="1" w:lastRow="0" w:firstColumn="1" w:lastColumn="0" w:noHBand="0" w:noVBand="1"/>
      </w:tblPr>
      <w:tblGrid>
        <w:gridCol w:w="5179"/>
        <w:gridCol w:w="5179"/>
      </w:tblGrid>
      <w:tr w:rsidR="006357D0" w14:paraId="7E532718" w14:textId="77777777">
        <w:trPr>
          <w:jc w:val="center"/>
        </w:trPr>
        <w:tc>
          <w:tcPr>
            <w:tcW w:w="5184" w:type="dxa"/>
            <w:shd w:val="clear" w:color="auto" w:fill="0B1F3A"/>
            <w:vAlign w:val="center"/>
          </w:tcPr>
          <w:p w14:paraId="43CA33A0" w14:textId="77777777" w:rsidR="006357D0" w:rsidRDefault="00000000">
            <w:r>
              <w:rPr>
                <w:b/>
                <w:color w:val="FFFFFF"/>
              </w:rPr>
              <w:t>Transaction Type</w:t>
            </w:r>
          </w:p>
        </w:tc>
        <w:tc>
          <w:tcPr>
            <w:tcW w:w="5184" w:type="dxa"/>
            <w:shd w:val="clear" w:color="auto" w:fill="0B1F3A"/>
            <w:vAlign w:val="center"/>
          </w:tcPr>
          <w:p w14:paraId="3F2B61C9" w14:textId="77777777" w:rsidR="006357D0" w:rsidRDefault="00000000">
            <w:r>
              <w:rPr>
                <w:b/>
                <w:color w:val="FFFFFF"/>
              </w:rPr>
              <w:t>Amount INR</w:t>
            </w:r>
          </w:p>
        </w:tc>
      </w:tr>
      <w:tr w:rsidR="006357D0" w14:paraId="7A7E50D2" w14:textId="77777777">
        <w:trPr>
          <w:jc w:val="center"/>
        </w:trPr>
        <w:tc>
          <w:tcPr>
            <w:tcW w:w="5184" w:type="dxa"/>
            <w:vAlign w:val="center"/>
          </w:tcPr>
          <w:p w14:paraId="570FC412" w14:textId="77777777" w:rsidR="006357D0" w:rsidRDefault="00000000">
            <w:r>
              <w:t>Lumpsum</w:t>
            </w:r>
          </w:p>
        </w:tc>
        <w:tc>
          <w:tcPr>
            <w:tcW w:w="5184" w:type="dxa"/>
            <w:vAlign w:val="center"/>
          </w:tcPr>
          <w:p w14:paraId="12E1C63A" w14:textId="77777777" w:rsidR="006357D0" w:rsidRDefault="00000000">
            <w:r>
              <w:t>2059821448</w:t>
            </w:r>
          </w:p>
        </w:tc>
      </w:tr>
      <w:tr w:rsidR="006357D0" w14:paraId="38ADE38B" w14:textId="77777777">
        <w:trPr>
          <w:jc w:val="center"/>
        </w:trPr>
        <w:tc>
          <w:tcPr>
            <w:tcW w:w="5184" w:type="dxa"/>
            <w:vAlign w:val="center"/>
          </w:tcPr>
          <w:p w14:paraId="5AEF7981" w14:textId="77777777" w:rsidR="006357D0" w:rsidRDefault="00000000">
            <w:r>
              <w:t>Redemption</w:t>
            </w:r>
          </w:p>
        </w:tc>
        <w:tc>
          <w:tcPr>
            <w:tcW w:w="5184" w:type="dxa"/>
            <w:vAlign w:val="center"/>
          </w:tcPr>
          <w:p w14:paraId="30153563" w14:textId="77777777" w:rsidR="006357D0" w:rsidRDefault="00000000">
            <w:r>
              <w:t>1244525491</w:t>
            </w:r>
          </w:p>
        </w:tc>
      </w:tr>
      <w:tr w:rsidR="006357D0" w14:paraId="2FBA6BBD" w14:textId="77777777">
        <w:trPr>
          <w:jc w:val="center"/>
        </w:trPr>
        <w:tc>
          <w:tcPr>
            <w:tcW w:w="5184" w:type="dxa"/>
            <w:vAlign w:val="center"/>
          </w:tcPr>
          <w:p w14:paraId="01FF1767" w14:textId="77777777" w:rsidR="006357D0" w:rsidRDefault="00000000">
            <w:r>
              <w:t>SIP</w:t>
            </w:r>
          </w:p>
        </w:tc>
        <w:tc>
          <w:tcPr>
            <w:tcW w:w="5184" w:type="dxa"/>
            <w:vAlign w:val="center"/>
          </w:tcPr>
          <w:p w14:paraId="32317DF8" w14:textId="77777777" w:rsidR="006357D0" w:rsidRDefault="00000000">
            <w:r>
              <w:t>217233491</w:t>
            </w:r>
          </w:p>
        </w:tc>
      </w:tr>
    </w:tbl>
    <w:p w14:paraId="1DC3F792" w14:textId="77777777" w:rsidR="006357D0" w:rsidRDefault="006357D0"/>
    <w:p w14:paraId="01FD6194" w14:textId="77777777" w:rsidR="006357D0" w:rsidRDefault="00000000">
      <w:pPr>
        <w:spacing w:after="120" w:line="259" w:lineRule="auto"/>
      </w:pPr>
      <w:r>
        <w:t>For SIP investors, the highest average SIP amount is observed in the 56+ age group at approximately Rs 11,575. The top SIP state by amount is Madhya Pradesh with Rs 2.07 crore.</w:t>
      </w:r>
    </w:p>
    <w:p w14:paraId="70950D74" w14:textId="77777777" w:rsidR="006357D0" w:rsidRDefault="00000000">
      <w:r>
        <w:br w:type="page"/>
      </w:r>
    </w:p>
    <w:p w14:paraId="21321F2B" w14:textId="77777777" w:rsidR="006357D0" w:rsidRDefault="00000000">
      <w:r>
        <w:rPr>
          <w:b/>
          <w:color w:val="0B1F3A"/>
          <w:sz w:val="40"/>
        </w:rPr>
        <w:lastRenderedPageBreak/>
        <w:t>7. Fund Performance Dashboard</w:t>
      </w:r>
    </w:p>
    <w:p w14:paraId="1AE28120" w14:textId="77777777" w:rsidR="006357D0" w:rsidRDefault="00000000">
      <w:pPr>
        <w:jc w:val="center"/>
      </w:pPr>
      <w:r>
        <w:rPr>
          <w:noProof/>
        </w:rPr>
        <w:drawing>
          <wp:inline distT="0" distB="0" distL="0" distR="0" wp14:anchorId="49CF8C2C" wp14:editId="3A4140C9">
            <wp:extent cx="6766560" cy="3814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und_performance.png"/>
                    <pic:cNvPicPr/>
                  </pic:nvPicPr>
                  <pic:blipFill>
                    <a:blip r:embed="rId9"/>
                    <a:stretch>
                      <a:fillRect/>
                    </a:stretch>
                  </pic:blipFill>
                  <pic:spPr>
                    <a:xfrm>
                      <a:off x="0" y="0"/>
                      <a:ext cx="6766560" cy="3814913"/>
                    </a:xfrm>
                    <a:prstGeom prst="rect">
                      <a:avLst/>
                    </a:prstGeom>
                  </pic:spPr>
                </pic:pic>
              </a:graphicData>
            </a:graphic>
          </wp:inline>
        </w:drawing>
      </w:r>
    </w:p>
    <w:p w14:paraId="7E806D8E" w14:textId="77777777" w:rsidR="006357D0" w:rsidRDefault="00000000">
      <w:pPr>
        <w:pStyle w:val="CaptionCustom"/>
        <w:jc w:val="center"/>
      </w:pPr>
      <w:r>
        <w:t>Figure 4: Power BI Page 2 - Fund Performance</w:t>
      </w:r>
    </w:p>
    <w:p w14:paraId="1FF7E4FD" w14:textId="77777777" w:rsidR="006357D0" w:rsidRDefault="00000000">
      <w:pPr>
        <w:spacing w:after="120" w:line="259" w:lineRule="auto"/>
      </w:pPr>
      <w:r>
        <w:t>The performance dashboard combines risk-return scatter plots, slicers, a fund scorecard table, NAV trend lines and benchmark comparison. This enables fund selection from both return and risk perspectives.</w:t>
      </w:r>
    </w:p>
    <w:p w14:paraId="04186FE4" w14:textId="77777777" w:rsidR="006357D0" w:rsidRDefault="00000000">
      <w:pPr>
        <w:pStyle w:val="ListBullet"/>
        <w:spacing w:after="60"/>
      </w:pPr>
      <w:r>
        <w:t>Scatter plot: compares 3-year return versus annualized standard deviation.</w:t>
      </w:r>
    </w:p>
    <w:p w14:paraId="38893739" w14:textId="77777777" w:rsidR="006357D0" w:rsidRDefault="00000000">
      <w:pPr>
        <w:pStyle w:val="ListBullet"/>
        <w:spacing w:after="60"/>
      </w:pPr>
      <w:r>
        <w:t>Scorecard table: ranks funds using return, Sharpe ratio, alpha, expense ratio and drawdown.</w:t>
      </w:r>
    </w:p>
    <w:p w14:paraId="031864CC" w14:textId="77777777" w:rsidR="006357D0" w:rsidRDefault="00000000">
      <w:pPr>
        <w:pStyle w:val="ListBullet"/>
        <w:spacing w:after="60"/>
      </w:pPr>
      <w:r>
        <w:t>NAV line: tracks scheme movement over time.</w:t>
      </w:r>
    </w:p>
    <w:p w14:paraId="59DF867A" w14:textId="77777777" w:rsidR="006357D0" w:rsidRDefault="00000000">
      <w:pPr>
        <w:pStyle w:val="ListBullet"/>
        <w:spacing w:after="60"/>
      </w:pPr>
      <w:r>
        <w:t>Benchmark line: compares scheme movement with major indices.</w:t>
      </w:r>
    </w:p>
    <w:p w14:paraId="6F36E224" w14:textId="77777777" w:rsidR="006357D0" w:rsidRDefault="00000000">
      <w:r>
        <w:br w:type="page"/>
      </w:r>
    </w:p>
    <w:p w14:paraId="278E7E88" w14:textId="77777777" w:rsidR="006357D0" w:rsidRDefault="00000000">
      <w:r>
        <w:rPr>
          <w:b/>
          <w:color w:val="0B1F3A"/>
          <w:sz w:val="40"/>
        </w:rPr>
        <w:lastRenderedPageBreak/>
        <w:t>8. Performance Analytics</w:t>
      </w:r>
    </w:p>
    <w:p w14:paraId="20990033" w14:textId="77777777" w:rsidR="006357D0" w:rsidRDefault="00000000">
      <w:pPr>
        <w:spacing w:after="120" w:line="259" w:lineRule="auto"/>
      </w:pPr>
      <w:r>
        <w:t>Daily returns were calculated from NAV history using NAV_t / NAV_t-1 - 1. These returns were used for CAGR, Sharpe ratio, Sortino ratio, alpha, beta and drawdown calculations.</w:t>
      </w:r>
    </w:p>
    <w:p w14:paraId="28A9615F" w14:textId="77777777" w:rsidR="006357D0" w:rsidRDefault="00000000">
      <w:pPr>
        <w:spacing w:after="120" w:line="259" w:lineRule="auto"/>
      </w:pPr>
      <w:r>
        <w:rPr>
          <w:b/>
        </w:rPr>
        <w:t>Top Funds by Composite Score</w:t>
      </w:r>
    </w:p>
    <w:tbl>
      <w:tblPr>
        <w:tblStyle w:val="TableGrid"/>
        <w:tblW w:w="0" w:type="auto"/>
        <w:jc w:val="center"/>
        <w:tblLook w:val="04A0" w:firstRow="1" w:lastRow="0" w:firstColumn="1" w:lastColumn="0" w:noHBand="0" w:noVBand="1"/>
      </w:tblPr>
      <w:tblGrid>
        <w:gridCol w:w="1482"/>
        <w:gridCol w:w="1281"/>
        <w:gridCol w:w="1180"/>
        <w:gridCol w:w="1330"/>
        <w:gridCol w:w="1137"/>
        <w:gridCol w:w="1055"/>
        <w:gridCol w:w="1634"/>
        <w:gridCol w:w="1259"/>
      </w:tblGrid>
      <w:tr w:rsidR="006357D0" w14:paraId="192CBC98" w14:textId="77777777">
        <w:trPr>
          <w:jc w:val="center"/>
        </w:trPr>
        <w:tc>
          <w:tcPr>
            <w:tcW w:w="1296" w:type="dxa"/>
            <w:shd w:val="clear" w:color="auto" w:fill="0B1F3A"/>
            <w:vAlign w:val="center"/>
          </w:tcPr>
          <w:p w14:paraId="05093FE0" w14:textId="77777777" w:rsidR="006357D0" w:rsidRDefault="00000000">
            <w:r>
              <w:rPr>
                <w:b/>
                <w:color w:val="FFFFFF"/>
              </w:rPr>
              <w:t>scheme_name</w:t>
            </w:r>
          </w:p>
        </w:tc>
        <w:tc>
          <w:tcPr>
            <w:tcW w:w="1296" w:type="dxa"/>
            <w:shd w:val="clear" w:color="auto" w:fill="0B1F3A"/>
            <w:vAlign w:val="center"/>
          </w:tcPr>
          <w:p w14:paraId="4EE416FE" w14:textId="77777777" w:rsidR="006357D0" w:rsidRDefault="00000000">
            <w:r>
              <w:rPr>
                <w:b/>
                <w:color w:val="FFFFFF"/>
              </w:rPr>
              <w:t>fund_house</w:t>
            </w:r>
          </w:p>
        </w:tc>
        <w:tc>
          <w:tcPr>
            <w:tcW w:w="1296" w:type="dxa"/>
            <w:shd w:val="clear" w:color="auto" w:fill="0B1F3A"/>
            <w:vAlign w:val="center"/>
          </w:tcPr>
          <w:p w14:paraId="1F52E4F8" w14:textId="77777777" w:rsidR="006357D0" w:rsidRDefault="00000000">
            <w:r>
              <w:rPr>
                <w:b/>
                <w:color w:val="FFFFFF"/>
              </w:rPr>
              <w:t>cagr_3yr</w:t>
            </w:r>
          </w:p>
        </w:tc>
        <w:tc>
          <w:tcPr>
            <w:tcW w:w="1296" w:type="dxa"/>
            <w:shd w:val="clear" w:color="auto" w:fill="0B1F3A"/>
            <w:vAlign w:val="center"/>
          </w:tcPr>
          <w:p w14:paraId="4A26B7A3" w14:textId="77777777" w:rsidR="006357D0" w:rsidRDefault="00000000">
            <w:r>
              <w:rPr>
                <w:b/>
                <w:color w:val="FFFFFF"/>
              </w:rPr>
              <w:t>sharpe_ratio</w:t>
            </w:r>
          </w:p>
        </w:tc>
        <w:tc>
          <w:tcPr>
            <w:tcW w:w="1296" w:type="dxa"/>
            <w:shd w:val="clear" w:color="auto" w:fill="0B1F3A"/>
            <w:vAlign w:val="center"/>
          </w:tcPr>
          <w:p w14:paraId="4A5FD53C" w14:textId="77777777" w:rsidR="006357D0" w:rsidRDefault="00000000">
            <w:r>
              <w:rPr>
                <w:b/>
                <w:color w:val="FFFFFF"/>
              </w:rPr>
              <w:t>alpha</w:t>
            </w:r>
          </w:p>
        </w:tc>
        <w:tc>
          <w:tcPr>
            <w:tcW w:w="1296" w:type="dxa"/>
            <w:shd w:val="clear" w:color="auto" w:fill="0B1F3A"/>
            <w:vAlign w:val="center"/>
          </w:tcPr>
          <w:p w14:paraId="598443A6" w14:textId="77777777" w:rsidR="006357D0" w:rsidRDefault="00000000">
            <w:r>
              <w:rPr>
                <w:b/>
                <w:color w:val="FFFFFF"/>
              </w:rPr>
              <w:t>beta</w:t>
            </w:r>
          </w:p>
        </w:tc>
        <w:tc>
          <w:tcPr>
            <w:tcW w:w="1296" w:type="dxa"/>
            <w:shd w:val="clear" w:color="auto" w:fill="0B1F3A"/>
            <w:vAlign w:val="center"/>
          </w:tcPr>
          <w:p w14:paraId="422423E0" w14:textId="77777777" w:rsidR="006357D0" w:rsidRDefault="00000000">
            <w:r>
              <w:rPr>
                <w:b/>
                <w:color w:val="FFFFFF"/>
              </w:rPr>
              <w:t>max_drawdown</w:t>
            </w:r>
          </w:p>
        </w:tc>
        <w:tc>
          <w:tcPr>
            <w:tcW w:w="1296" w:type="dxa"/>
            <w:shd w:val="clear" w:color="auto" w:fill="0B1F3A"/>
            <w:vAlign w:val="center"/>
          </w:tcPr>
          <w:p w14:paraId="7F8129C7" w14:textId="77777777" w:rsidR="006357D0" w:rsidRDefault="00000000">
            <w:r>
              <w:rPr>
                <w:b/>
                <w:color w:val="FFFFFF"/>
              </w:rPr>
              <w:t>fund_score</w:t>
            </w:r>
          </w:p>
        </w:tc>
      </w:tr>
      <w:tr w:rsidR="006357D0" w14:paraId="6D5E6BAE" w14:textId="77777777">
        <w:trPr>
          <w:jc w:val="center"/>
        </w:trPr>
        <w:tc>
          <w:tcPr>
            <w:tcW w:w="1296" w:type="dxa"/>
            <w:vAlign w:val="center"/>
          </w:tcPr>
          <w:p w14:paraId="644BCC16" w14:textId="77777777" w:rsidR="006357D0" w:rsidRDefault="00000000">
            <w:r>
              <w:t>Mirae Asset Large Cap Fund - Regular - Growth</w:t>
            </w:r>
          </w:p>
        </w:tc>
        <w:tc>
          <w:tcPr>
            <w:tcW w:w="1296" w:type="dxa"/>
            <w:vAlign w:val="center"/>
          </w:tcPr>
          <w:p w14:paraId="4AE16306" w14:textId="77777777" w:rsidR="006357D0" w:rsidRDefault="00000000">
            <w:r>
              <w:t>Mirae Asset MF</w:t>
            </w:r>
          </w:p>
        </w:tc>
        <w:tc>
          <w:tcPr>
            <w:tcW w:w="1296" w:type="dxa"/>
            <w:vAlign w:val="center"/>
          </w:tcPr>
          <w:p w14:paraId="43A0C0C2" w14:textId="77777777" w:rsidR="006357D0" w:rsidRDefault="00000000">
            <w:r>
              <w:t>34.00%</w:t>
            </w:r>
          </w:p>
        </w:tc>
        <w:tc>
          <w:tcPr>
            <w:tcW w:w="1296" w:type="dxa"/>
            <w:vAlign w:val="center"/>
          </w:tcPr>
          <w:p w14:paraId="090FBBAE" w14:textId="77777777" w:rsidR="006357D0" w:rsidRDefault="00000000">
            <w:r>
              <w:t>1.45</w:t>
            </w:r>
          </w:p>
        </w:tc>
        <w:tc>
          <w:tcPr>
            <w:tcW w:w="1296" w:type="dxa"/>
            <w:vAlign w:val="center"/>
          </w:tcPr>
          <w:p w14:paraId="3B9FB696" w14:textId="77777777" w:rsidR="006357D0" w:rsidRDefault="00000000">
            <w:r>
              <w:t>26.98%</w:t>
            </w:r>
          </w:p>
        </w:tc>
        <w:tc>
          <w:tcPr>
            <w:tcW w:w="1296" w:type="dxa"/>
            <w:vAlign w:val="center"/>
          </w:tcPr>
          <w:p w14:paraId="792C710E" w14:textId="77777777" w:rsidR="006357D0" w:rsidRDefault="00000000">
            <w:r>
              <w:t>0.02</w:t>
            </w:r>
          </w:p>
        </w:tc>
        <w:tc>
          <w:tcPr>
            <w:tcW w:w="1296" w:type="dxa"/>
            <w:vAlign w:val="center"/>
          </w:tcPr>
          <w:p w14:paraId="38FA1AC0" w14:textId="77777777" w:rsidR="006357D0" w:rsidRDefault="00000000">
            <w:r>
              <w:t>-11.27%</w:t>
            </w:r>
          </w:p>
        </w:tc>
        <w:tc>
          <w:tcPr>
            <w:tcW w:w="1296" w:type="dxa"/>
            <w:vAlign w:val="center"/>
          </w:tcPr>
          <w:p w14:paraId="6DE10A8B" w14:textId="77777777" w:rsidR="006357D0" w:rsidRDefault="00000000">
            <w:r>
              <w:t>86.25</w:t>
            </w:r>
          </w:p>
        </w:tc>
      </w:tr>
      <w:tr w:rsidR="006357D0" w14:paraId="5A82D51D" w14:textId="77777777">
        <w:trPr>
          <w:jc w:val="center"/>
        </w:trPr>
        <w:tc>
          <w:tcPr>
            <w:tcW w:w="1296" w:type="dxa"/>
            <w:vAlign w:val="center"/>
          </w:tcPr>
          <w:p w14:paraId="5A55F5B5" w14:textId="77777777" w:rsidR="006357D0" w:rsidRDefault="00000000">
            <w:r>
              <w:t>ICICI Pru Midcap Fund - Regular - Growth</w:t>
            </w:r>
          </w:p>
        </w:tc>
        <w:tc>
          <w:tcPr>
            <w:tcW w:w="1296" w:type="dxa"/>
            <w:vAlign w:val="center"/>
          </w:tcPr>
          <w:p w14:paraId="2EC01891" w14:textId="77777777" w:rsidR="006357D0" w:rsidRDefault="00000000">
            <w:r>
              <w:t>ICICI Prudential MF</w:t>
            </w:r>
          </w:p>
        </w:tc>
        <w:tc>
          <w:tcPr>
            <w:tcW w:w="1296" w:type="dxa"/>
            <w:vAlign w:val="center"/>
          </w:tcPr>
          <w:p w14:paraId="1A7B372A" w14:textId="77777777" w:rsidR="006357D0" w:rsidRDefault="00000000">
            <w:r>
              <w:t>31.78%</w:t>
            </w:r>
          </w:p>
        </w:tc>
        <w:tc>
          <w:tcPr>
            <w:tcW w:w="1296" w:type="dxa"/>
            <w:vAlign w:val="center"/>
          </w:tcPr>
          <w:p w14:paraId="03FFFA7D" w14:textId="77777777" w:rsidR="006357D0" w:rsidRDefault="00000000">
            <w:r>
              <w:t>1.18</w:t>
            </w:r>
          </w:p>
        </w:tc>
        <w:tc>
          <w:tcPr>
            <w:tcW w:w="1296" w:type="dxa"/>
            <w:vAlign w:val="center"/>
          </w:tcPr>
          <w:p w14:paraId="0E3931AE" w14:textId="77777777" w:rsidR="006357D0" w:rsidRDefault="00000000">
            <w:r>
              <w:t>29.26%</w:t>
            </w:r>
          </w:p>
        </w:tc>
        <w:tc>
          <w:tcPr>
            <w:tcW w:w="1296" w:type="dxa"/>
            <w:vAlign w:val="center"/>
          </w:tcPr>
          <w:p w14:paraId="43339064" w14:textId="77777777" w:rsidR="006357D0" w:rsidRDefault="00000000">
            <w:r>
              <w:t>0.00</w:t>
            </w:r>
          </w:p>
        </w:tc>
        <w:tc>
          <w:tcPr>
            <w:tcW w:w="1296" w:type="dxa"/>
            <w:vAlign w:val="center"/>
          </w:tcPr>
          <w:p w14:paraId="2C371E4D" w14:textId="77777777" w:rsidR="006357D0" w:rsidRDefault="00000000">
            <w:r>
              <w:t>-18.19%</w:t>
            </w:r>
          </w:p>
        </w:tc>
        <w:tc>
          <w:tcPr>
            <w:tcW w:w="1296" w:type="dxa"/>
            <w:vAlign w:val="center"/>
          </w:tcPr>
          <w:p w14:paraId="59923EDF" w14:textId="77777777" w:rsidR="006357D0" w:rsidRDefault="00000000">
            <w:r>
              <w:t>82.25</w:t>
            </w:r>
          </w:p>
        </w:tc>
      </w:tr>
      <w:tr w:rsidR="006357D0" w14:paraId="1DEB3E41" w14:textId="77777777">
        <w:trPr>
          <w:jc w:val="center"/>
        </w:trPr>
        <w:tc>
          <w:tcPr>
            <w:tcW w:w="1296" w:type="dxa"/>
            <w:vAlign w:val="center"/>
          </w:tcPr>
          <w:p w14:paraId="6836AD26" w14:textId="77777777" w:rsidR="006357D0" w:rsidRDefault="00000000">
            <w:r>
              <w:t>Kotak Flexicap Fund - Regular - Growth</w:t>
            </w:r>
          </w:p>
        </w:tc>
        <w:tc>
          <w:tcPr>
            <w:tcW w:w="1296" w:type="dxa"/>
            <w:vAlign w:val="center"/>
          </w:tcPr>
          <w:p w14:paraId="149D6F10" w14:textId="77777777" w:rsidR="006357D0" w:rsidRDefault="00000000">
            <w:r>
              <w:t>Kotak Mahindra MF</w:t>
            </w:r>
          </w:p>
        </w:tc>
        <w:tc>
          <w:tcPr>
            <w:tcW w:w="1296" w:type="dxa"/>
            <w:vAlign w:val="center"/>
          </w:tcPr>
          <w:p w14:paraId="76BA6DA2" w14:textId="77777777" w:rsidR="006357D0" w:rsidRDefault="00000000">
            <w:r>
              <w:t>29.58%</w:t>
            </w:r>
          </w:p>
        </w:tc>
        <w:tc>
          <w:tcPr>
            <w:tcW w:w="1296" w:type="dxa"/>
            <w:vAlign w:val="center"/>
          </w:tcPr>
          <w:p w14:paraId="690CE239" w14:textId="77777777" w:rsidR="006357D0" w:rsidRDefault="00000000">
            <w:r>
              <w:t>1.31</w:t>
            </w:r>
          </w:p>
        </w:tc>
        <w:tc>
          <w:tcPr>
            <w:tcW w:w="1296" w:type="dxa"/>
            <w:vAlign w:val="center"/>
          </w:tcPr>
          <w:p w14:paraId="2E4FA702" w14:textId="77777777" w:rsidR="006357D0" w:rsidRDefault="00000000">
            <w:r>
              <w:t>27.33%</w:t>
            </w:r>
          </w:p>
        </w:tc>
        <w:tc>
          <w:tcPr>
            <w:tcW w:w="1296" w:type="dxa"/>
            <w:vAlign w:val="center"/>
          </w:tcPr>
          <w:p w14:paraId="40C6CCB2" w14:textId="77777777" w:rsidR="006357D0" w:rsidRDefault="00000000">
            <w:r>
              <w:t>-0.02</w:t>
            </w:r>
          </w:p>
        </w:tc>
        <w:tc>
          <w:tcPr>
            <w:tcW w:w="1296" w:type="dxa"/>
            <w:vAlign w:val="center"/>
          </w:tcPr>
          <w:p w14:paraId="25A7A1C1" w14:textId="77777777" w:rsidR="006357D0" w:rsidRDefault="00000000">
            <w:r>
              <w:t>-12.97%</w:t>
            </w:r>
          </w:p>
        </w:tc>
        <w:tc>
          <w:tcPr>
            <w:tcW w:w="1296" w:type="dxa"/>
            <w:vAlign w:val="center"/>
          </w:tcPr>
          <w:p w14:paraId="2AF541D4" w14:textId="77777777" w:rsidR="006357D0" w:rsidRDefault="00000000">
            <w:r>
              <w:t>82.00</w:t>
            </w:r>
          </w:p>
        </w:tc>
      </w:tr>
      <w:tr w:rsidR="006357D0" w14:paraId="313FC63B" w14:textId="77777777">
        <w:trPr>
          <w:jc w:val="center"/>
        </w:trPr>
        <w:tc>
          <w:tcPr>
            <w:tcW w:w="1296" w:type="dxa"/>
            <w:vAlign w:val="center"/>
          </w:tcPr>
          <w:p w14:paraId="64C00E17" w14:textId="77777777" w:rsidR="006357D0" w:rsidRDefault="00000000">
            <w:r>
              <w:t>HDFC Mid-Cap Opportunities Fund - Regular - Growth</w:t>
            </w:r>
          </w:p>
        </w:tc>
        <w:tc>
          <w:tcPr>
            <w:tcW w:w="1296" w:type="dxa"/>
            <w:vAlign w:val="center"/>
          </w:tcPr>
          <w:p w14:paraId="36E97753" w14:textId="77777777" w:rsidR="006357D0" w:rsidRDefault="00000000">
            <w:r>
              <w:t>HDFC Mutual Fund</w:t>
            </w:r>
          </w:p>
        </w:tc>
        <w:tc>
          <w:tcPr>
            <w:tcW w:w="1296" w:type="dxa"/>
            <w:vAlign w:val="center"/>
          </w:tcPr>
          <w:p w14:paraId="3593855E" w14:textId="77777777" w:rsidR="006357D0" w:rsidRDefault="00000000">
            <w:r>
              <w:t>32.44%</w:t>
            </w:r>
          </w:p>
        </w:tc>
        <w:tc>
          <w:tcPr>
            <w:tcW w:w="1296" w:type="dxa"/>
            <w:vAlign w:val="center"/>
          </w:tcPr>
          <w:p w14:paraId="7770354C" w14:textId="77777777" w:rsidR="006357D0" w:rsidRDefault="00000000">
            <w:r>
              <w:t>1.09</w:t>
            </w:r>
          </w:p>
        </w:tc>
        <w:tc>
          <w:tcPr>
            <w:tcW w:w="1296" w:type="dxa"/>
            <w:vAlign w:val="center"/>
          </w:tcPr>
          <w:p w14:paraId="26B98FC2" w14:textId="77777777" w:rsidR="006357D0" w:rsidRDefault="00000000">
            <w:r>
              <w:t>27.20%</w:t>
            </w:r>
          </w:p>
        </w:tc>
        <w:tc>
          <w:tcPr>
            <w:tcW w:w="1296" w:type="dxa"/>
            <w:vAlign w:val="center"/>
          </w:tcPr>
          <w:p w14:paraId="37CCD5BA" w14:textId="77777777" w:rsidR="006357D0" w:rsidRDefault="00000000">
            <w:r>
              <w:t>0.01</w:t>
            </w:r>
          </w:p>
        </w:tc>
        <w:tc>
          <w:tcPr>
            <w:tcW w:w="1296" w:type="dxa"/>
            <w:vAlign w:val="center"/>
          </w:tcPr>
          <w:p w14:paraId="483008A7" w14:textId="77777777" w:rsidR="006357D0" w:rsidRDefault="00000000">
            <w:r>
              <w:t>-16.22%</w:t>
            </w:r>
          </w:p>
        </w:tc>
        <w:tc>
          <w:tcPr>
            <w:tcW w:w="1296" w:type="dxa"/>
            <w:vAlign w:val="center"/>
          </w:tcPr>
          <w:p w14:paraId="75C8BE77" w14:textId="77777777" w:rsidR="006357D0" w:rsidRDefault="00000000">
            <w:r>
              <w:t>80.75</w:t>
            </w:r>
          </w:p>
        </w:tc>
      </w:tr>
      <w:tr w:rsidR="006357D0" w14:paraId="323C4FF1" w14:textId="77777777">
        <w:trPr>
          <w:jc w:val="center"/>
        </w:trPr>
        <w:tc>
          <w:tcPr>
            <w:tcW w:w="1296" w:type="dxa"/>
            <w:vAlign w:val="center"/>
          </w:tcPr>
          <w:p w14:paraId="76A48798" w14:textId="77777777" w:rsidR="006357D0" w:rsidRDefault="00000000">
            <w:r>
              <w:t>ICICI Pru Bluechip Fund - Direct - Growth</w:t>
            </w:r>
          </w:p>
        </w:tc>
        <w:tc>
          <w:tcPr>
            <w:tcW w:w="1296" w:type="dxa"/>
            <w:vAlign w:val="center"/>
          </w:tcPr>
          <w:p w14:paraId="20F2BAF9" w14:textId="77777777" w:rsidR="006357D0" w:rsidRDefault="00000000">
            <w:r>
              <w:t>ICICI Prudential MF</w:t>
            </w:r>
          </w:p>
        </w:tc>
        <w:tc>
          <w:tcPr>
            <w:tcW w:w="1296" w:type="dxa"/>
            <w:vAlign w:val="center"/>
          </w:tcPr>
          <w:p w14:paraId="1AFB938A" w14:textId="77777777" w:rsidR="006357D0" w:rsidRDefault="00000000">
            <w:r>
              <w:t>32.49%</w:t>
            </w:r>
          </w:p>
        </w:tc>
        <w:tc>
          <w:tcPr>
            <w:tcW w:w="1296" w:type="dxa"/>
            <w:vAlign w:val="center"/>
          </w:tcPr>
          <w:p w14:paraId="4057C7A3" w14:textId="77777777" w:rsidR="006357D0" w:rsidRDefault="00000000">
            <w:r>
              <w:t>1.03</w:t>
            </w:r>
          </w:p>
        </w:tc>
        <w:tc>
          <w:tcPr>
            <w:tcW w:w="1296" w:type="dxa"/>
            <w:vAlign w:val="center"/>
          </w:tcPr>
          <w:p w14:paraId="02927C07" w14:textId="77777777" w:rsidR="006357D0" w:rsidRDefault="00000000">
            <w:r>
              <w:t>21.19%</w:t>
            </w:r>
          </w:p>
        </w:tc>
        <w:tc>
          <w:tcPr>
            <w:tcW w:w="1296" w:type="dxa"/>
            <w:vAlign w:val="center"/>
          </w:tcPr>
          <w:p w14:paraId="48ACDAC8" w14:textId="77777777" w:rsidR="006357D0" w:rsidRDefault="00000000">
            <w:r>
              <w:t>0.02</w:t>
            </w:r>
          </w:p>
        </w:tc>
        <w:tc>
          <w:tcPr>
            <w:tcW w:w="1296" w:type="dxa"/>
            <w:vAlign w:val="center"/>
          </w:tcPr>
          <w:p w14:paraId="2A51F404" w14:textId="77777777" w:rsidR="006357D0" w:rsidRDefault="00000000">
            <w:r>
              <w:t>-12.59%</w:t>
            </w:r>
          </w:p>
        </w:tc>
        <w:tc>
          <w:tcPr>
            <w:tcW w:w="1296" w:type="dxa"/>
            <w:vAlign w:val="center"/>
          </w:tcPr>
          <w:p w14:paraId="250B0144" w14:textId="77777777" w:rsidR="006357D0" w:rsidRDefault="00000000">
            <w:r>
              <w:t>80.00</w:t>
            </w:r>
          </w:p>
        </w:tc>
      </w:tr>
      <w:tr w:rsidR="006357D0" w14:paraId="01DBD1CC" w14:textId="77777777">
        <w:trPr>
          <w:jc w:val="center"/>
        </w:trPr>
        <w:tc>
          <w:tcPr>
            <w:tcW w:w="1296" w:type="dxa"/>
            <w:vAlign w:val="center"/>
          </w:tcPr>
          <w:p w14:paraId="4ED399E8" w14:textId="77777777" w:rsidR="006357D0" w:rsidRDefault="00000000">
            <w:r>
              <w:t>Axis Midcap Fund - Regular - Growth</w:t>
            </w:r>
          </w:p>
        </w:tc>
        <w:tc>
          <w:tcPr>
            <w:tcW w:w="1296" w:type="dxa"/>
            <w:vAlign w:val="center"/>
          </w:tcPr>
          <w:p w14:paraId="26C42C74" w14:textId="77777777" w:rsidR="006357D0" w:rsidRDefault="00000000">
            <w:r>
              <w:t>Axis Mutual Fund</w:t>
            </w:r>
          </w:p>
        </w:tc>
        <w:tc>
          <w:tcPr>
            <w:tcW w:w="1296" w:type="dxa"/>
            <w:vAlign w:val="center"/>
          </w:tcPr>
          <w:p w14:paraId="4EEA2971" w14:textId="77777777" w:rsidR="006357D0" w:rsidRDefault="00000000">
            <w:r>
              <w:t>35.11%</w:t>
            </w:r>
          </w:p>
        </w:tc>
        <w:tc>
          <w:tcPr>
            <w:tcW w:w="1296" w:type="dxa"/>
            <w:vAlign w:val="center"/>
          </w:tcPr>
          <w:p w14:paraId="0844C2F3" w14:textId="77777777" w:rsidR="006357D0" w:rsidRDefault="00000000">
            <w:r>
              <w:t>1.00</w:t>
            </w:r>
          </w:p>
        </w:tc>
        <w:tc>
          <w:tcPr>
            <w:tcW w:w="1296" w:type="dxa"/>
            <w:vAlign w:val="center"/>
          </w:tcPr>
          <w:p w14:paraId="50F79129" w14:textId="77777777" w:rsidR="006357D0" w:rsidRDefault="00000000">
            <w:r>
              <w:t>26.08%</w:t>
            </w:r>
          </w:p>
        </w:tc>
        <w:tc>
          <w:tcPr>
            <w:tcW w:w="1296" w:type="dxa"/>
            <w:vAlign w:val="center"/>
          </w:tcPr>
          <w:p w14:paraId="4488A42A" w14:textId="77777777" w:rsidR="006357D0" w:rsidRDefault="00000000">
            <w:r>
              <w:t>-0.07</w:t>
            </w:r>
          </w:p>
        </w:tc>
        <w:tc>
          <w:tcPr>
            <w:tcW w:w="1296" w:type="dxa"/>
            <w:vAlign w:val="center"/>
          </w:tcPr>
          <w:p w14:paraId="490ECA08" w14:textId="77777777" w:rsidR="006357D0" w:rsidRDefault="00000000">
            <w:r>
              <w:t>-20.96%</w:t>
            </w:r>
          </w:p>
        </w:tc>
        <w:tc>
          <w:tcPr>
            <w:tcW w:w="1296" w:type="dxa"/>
            <w:vAlign w:val="center"/>
          </w:tcPr>
          <w:p w14:paraId="57696886" w14:textId="77777777" w:rsidR="006357D0" w:rsidRDefault="00000000">
            <w:r>
              <w:t>77.00</w:t>
            </w:r>
          </w:p>
        </w:tc>
      </w:tr>
      <w:tr w:rsidR="006357D0" w14:paraId="79A59815" w14:textId="77777777">
        <w:trPr>
          <w:jc w:val="center"/>
        </w:trPr>
        <w:tc>
          <w:tcPr>
            <w:tcW w:w="1296" w:type="dxa"/>
            <w:vAlign w:val="center"/>
          </w:tcPr>
          <w:p w14:paraId="690C2EE9" w14:textId="77777777" w:rsidR="006357D0" w:rsidRDefault="00000000">
            <w:r>
              <w:t>SBI Bluechip Fund - Regular Plan - Growth</w:t>
            </w:r>
          </w:p>
        </w:tc>
        <w:tc>
          <w:tcPr>
            <w:tcW w:w="1296" w:type="dxa"/>
            <w:vAlign w:val="center"/>
          </w:tcPr>
          <w:p w14:paraId="13709C82" w14:textId="77777777" w:rsidR="006357D0" w:rsidRDefault="00000000">
            <w:r>
              <w:t>SBI Mutual Fund</w:t>
            </w:r>
          </w:p>
        </w:tc>
        <w:tc>
          <w:tcPr>
            <w:tcW w:w="1296" w:type="dxa"/>
            <w:vAlign w:val="center"/>
          </w:tcPr>
          <w:p w14:paraId="6230D502" w14:textId="77777777" w:rsidR="006357D0" w:rsidRDefault="00000000">
            <w:r>
              <w:t>30.46%</w:t>
            </w:r>
          </w:p>
        </w:tc>
        <w:tc>
          <w:tcPr>
            <w:tcW w:w="1296" w:type="dxa"/>
            <w:vAlign w:val="center"/>
          </w:tcPr>
          <w:p w14:paraId="066886E5" w14:textId="77777777" w:rsidR="006357D0" w:rsidRDefault="00000000">
            <w:r>
              <w:t>1.21</w:t>
            </w:r>
          </w:p>
        </w:tc>
        <w:tc>
          <w:tcPr>
            <w:tcW w:w="1296" w:type="dxa"/>
            <w:vAlign w:val="center"/>
          </w:tcPr>
          <w:p w14:paraId="730BB882" w14:textId="77777777" w:rsidR="006357D0" w:rsidRDefault="00000000">
            <w:r>
              <w:t>23.20%</w:t>
            </w:r>
          </w:p>
        </w:tc>
        <w:tc>
          <w:tcPr>
            <w:tcW w:w="1296" w:type="dxa"/>
            <w:vAlign w:val="center"/>
          </w:tcPr>
          <w:p w14:paraId="23B251B5" w14:textId="77777777" w:rsidR="006357D0" w:rsidRDefault="00000000">
            <w:r>
              <w:t>-0.03</w:t>
            </w:r>
          </w:p>
        </w:tc>
        <w:tc>
          <w:tcPr>
            <w:tcW w:w="1296" w:type="dxa"/>
            <w:vAlign w:val="center"/>
          </w:tcPr>
          <w:p w14:paraId="0AF5579C" w14:textId="77777777" w:rsidR="006357D0" w:rsidRDefault="00000000">
            <w:r>
              <w:t>-15.01%</w:t>
            </w:r>
          </w:p>
        </w:tc>
        <w:tc>
          <w:tcPr>
            <w:tcW w:w="1296" w:type="dxa"/>
            <w:vAlign w:val="center"/>
          </w:tcPr>
          <w:p w14:paraId="012EC0C3" w14:textId="77777777" w:rsidR="006357D0" w:rsidRDefault="00000000">
            <w:r>
              <w:t>74.81</w:t>
            </w:r>
          </w:p>
        </w:tc>
      </w:tr>
      <w:tr w:rsidR="006357D0" w14:paraId="50FA2005" w14:textId="77777777">
        <w:trPr>
          <w:jc w:val="center"/>
        </w:trPr>
        <w:tc>
          <w:tcPr>
            <w:tcW w:w="1296" w:type="dxa"/>
            <w:vAlign w:val="center"/>
          </w:tcPr>
          <w:p w14:paraId="60C85404" w14:textId="77777777" w:rsidR="006357D0" w:rsidRDefault="00000000">
            <w:r>
              <w:t>Mirae Asset Tax Saver Fund - Regular - Growth</w:t>
            </w:r>
          </w:p>
        </w:tc>
        <w:tc>
          <w:tcPr>
            <w:tcW w:w="1296" w:type="dxa"/>
            <w:vAlign w:val="center"/>
          </w:tcPr>
          <w:p w14:paraId="004C0289" w14:textId="77777777" w:rsidR="006357D0" w:rsidRDefault="00000000">
            <w:r>
              <w:t>Mirae Asset MF</w:t>
            </w:r>
          </w:p>
        </w:tc>
        <w:tc>
          <w:tcPr>
            <w:tcW w:w="1296" w:type="dxa"/>
            <w:vAlign w:val="center"/>
          </w:tcPr>
          <w:p w14:paraId="7F09F684" w14:textId="77777777" w:rsidR="006357D0" w:rsidRDefault="00000000">
            <w:r>
              <w:t>29.18%</w:t>
            </w:r>
          </w:p>
        </w:tc>
        <w:tc>
          <w:tcPr>
            <w:tcW w:w="1296" w:type="dxa"/>
            <w:vAlign w:val="center"/>
          </w:tcPr>
          <w:p w14:paraId="3C43215D" w14:textId="77777777" w:rsidR="006357D0" w:rsidRDefault="00000000">
            <w:r>
              <w:t>1.23</w:t>
            </w:r>
          </w:p>
        </w:tc>
        <w:tc>
          <w:tcPr>
            <w:tcW w:w="1296" w:type="dxa"/>
            <w:vAlign w:val="center"/>
          </w:tcPr>
          <w:p w14:paraId="7663B4F0" w14:textId="77777777" w:rsidR="006357D0" w:rsidRDefault="00000000">
            <w:r>
              <w:t>28.27%</w:t>
            </w:r>
          </w:p>
        </w:tc>
        <w:tc>
          <w:tcPr>
            <w:tcW w:w="1296" w:type="dxa"/>
            <w:vAlign w:val="center"/>
          </w:tcPr>
          <w:p w14:paraId="6A215851" w14:textId="77777777" w:rsidR="006357D0" w:rsidRDefault="00000000">
            <w:r>
              <w:t>0.02</w:t>
            </w:r>
          </w:p>
        </w:tc>
        <w:tc>
          <w:tcPr>
            <w:tcW w:w="1296" w:type="dxa"/>
            <w:vAlign w:val="center"/>
          </w:tcPr>
          <w:p w14:paraId="1C460274" w14:textId="77777777" w:rsidR="006357D0" w:rsidRDefault="00000000">
            <w:r>
              <w:t>-16.40%</w:t>
            </w:r>
          </w:p>
        </w:tc>
        <w:tc>
          <w:tcPr>
            <w:tcW w:w="1296" w:type="dxa"/>
            <w:vAlign w:val="center"/>
          </w:tcPr>
          <w:p w14:paraId="44D8EC9D" w14:textId="77777777" w:rsidR="006357D0" w:rsidRDefault="00000000">
            <w:r>
              <w:t>73.69</w:t>
            </w:r>
          </w:p>
        </w:tc>
      </w:tr>
    </w:tbl>
    <w:p w14:paraId="26AB499E" w14:textId="77777777" w:rsidR="006357D0" w:rsidRDefault="006357D0"/>
    <w:p w14:paraId="1433F829" w14:textId="77777777" w:rsidR="006357D0" w:rsidRDefault="00000000">
      <w:pPr>
        <w:jc w:val="center"/>
      </w:pPr>
      <w:r>
        <w:rPr>
          <w:noProof/>
        </w:rPr>
        <w:lastRenderedPageBreak/>
        <w:drawing>
          <wp:inline distT="0" distB="0" distL="0" distR="0" wp14:anchorId="745F3FD3" wp14:editId="05207592">
            <wp:extent cx="6400800" cy="35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scorecard.png"/>
                    <pic:cNvPicPr/>
                  </pic:nvPicPr>
                  <pic:blipFill>
                    <a:blip r:embed="rId10"/>
                    <a:stretch>
                      <a:fillRect/>
                    </a:stretch>
                  </pic:blipFill>
                  <pic:spPr>
                    <a:xfrm>
                      <a:off x="0" y="0"/>
                      <a:ext cx="6400800" cy="3556000"/>
                    </a:xfrm>
                    <a:prstGeom prst="rect">
                      <a:avLst/>
                    </a:prstGeom>
                  </pic:spPr>
                </pic:pic>
              </a:graphicData>
            </a:graphic>
          </wp:inline>
        </w:drawing>
      </w:r>
    </w:p>
    <w:p w14:paraId="28C3F47E" w14:textId="77777777" w:rsidR="006357D0" w:rsidRDefault="00000000">
      <w:pPr>
        <w:pStyle w:val="CaptionCustom"/>
        <w:jc w:val="center"/>
      </w:pPr>
      <w:r>
        <w:t>Figure 5: Top 10 funds by composite score</w:t>
      </w:r>
    </w:p>
    <w:p w14:paraId="00875713" w14:textId="77777777" w:rsidR="006357D0" w:rsidRDefault="00000000">
      <w:r>
        <w:br w:type="page"/>
      </w:r>
    </w:p>
    <w:p w14:paraId="63242A73" w14:textId="77777777" w:rsidR="006357D0" w:rsidRDefault="00000000">
      <w:r>
        <w:rPr>
          <w:b/>
          <w:color w:val="0B1F3A"/>
          <w:sz w:val="40"/>
        </w:rPr>
        <w:lastRenderedPageBreak/>
        <w:t>9. Alpha, Beta and Drawdown Analysis</w:t>
      </w:r>
    </w:p>
    <w:p w14:paraId="7D7D609B" w14:textId="77777777" w:rsidR="006357D0" w:rsidRDefault="00000000">
      <w:pPr>
        <w:spacing w:after="120" w:line="259" w:lineRule="auto"/>
      </w:pPr>
      <w:r>
        <w:t>Alpha and beta were estimated using OLS regression of fund daily returns against Nifty 100 daily returns. Alpha was annualized by multiplying the regression intercept by 252. Maximum drawdown was calculated as NAV divided by running maximum minus 1.</w:t>
      </w:r>
    </w:p>
    <w:p w14:paraId="4DF01604" w14:textId="77777777" w:rsidR="006357D0" w:rsidRDefault="00000000">
      <w:pPr>
        <w:spacing w:after="120" w:line="259" w:lineRule="auto"/>
      </w:pPr>
      <w:r>
        <w:rPr>
          <w:b/>
        </w:rPr>
        <w:t>Top Funds by Alpha</w:t>
      </w:r>
    </w:p>
    <w:tbl>
      <w:tblPr>
        <w:tblStyle w:val="TableGrid"/>
        <w:tblW w:w="0" w:type="auto"/>
        <w:jc w:val="center"/>
        <w:tblLook w:val="04A0" w:firstRow="1" w:lastRow="0" w:firstColumn="1" w:lastColumn="0" w:noHBand="0" w:noVBand="1"/>
      </w:tblPr>
      <w:tblGrid>
        <w:gridCol w:w="2590"/>
        <w:gridCol w:w="2590"/>
        <w:gridCol w:w="2589"/>
        <w:gridCol w:w="2589"/>
      </w:tblGrid>
      <w:tr w:rsidR="006357D0" w14:paraId="2ECFDD44" w14:textId="77777777">
        <w:trPr>
          <w:jc w:val="center"/>
        </w:trPr>
        <w:tc>
          <w:tcPr>
            <w:tcW w:w="2592" w:type="dxa"/>
            <w:shd w:val="clear" w:color="auto" w:fill="0B1F3A"/>
            <w:vAlign w:val="center"/>
          </w:tcPr>
          <w:p w14:paraId="0E896D19" w14:textId="77777777" w:rsidR="006357D0" w:rsidRDefault="00000000">
            <w:r>
              <w:rPr>
                <w:b/>
                <w:color w:val="FFFFFF"/>
              </w:rPr>
              <w:t>scheme_name</w:t>
            </w:r>
          </w:p>
        </w:tc>
        <w:tc>
          <w:tcPr>
            <w:tcW w:w="2592" w:type="dxa"/>
            <w:shd w:val="clear" w:color="auto" w:fill="0B1F3A"/>
            <w:vAlign w:val="center"/>
          </w:tcPr>
          <w:p w14:paraId="492B2329" w14:textId="77777777" w:rsidR="006357D0" w:rsidRDefault="00000000">
            <w:r>
              <w:rPr>
                <w:b/>
                <w:color w:val="FFFFFF"/>
              </w:rPr>
              <w:t>fund_house</w:t>
            </w:r>
          </w:p>
        </w:tc>
        <w:tc>
          <w:tcPr>
            <w:tcW w:w="2592" w:type="dxa"/>
            <w:shd w:val="clear" w:color="auto" w:fill="0B1F3A"/>
            <w:vAlign w:val="center"/>
          </w:tcPr>
          <w:p w14:paraId="16F0B5E3" w14:textId="77777777" w:rsidR="006357D0" w:rsidRDefault="00000000">
            <w:r>
              <w:rPr>
                <w:b/>
                <w:color w:val="FFFFFF"/>
              </w:rPr>
              <w:t>alpha</w:t>
            </w:r>
          </w:p>
        </w:tc>
        <w:tc>
          <w:tcPr>
            <w:tcW w:w="2592" w:type="dxa"/>
            <w:shd w:val="clear" w:color="auto" w:fill="0B1F3A"/>
            <w:vAlign w:val="center"/>
          </w:tcPr>
          <w:p w14:paraId="2B7E7EB6" w14:textId="77777777" w:rsidR="006357D0" w:rsidRDefault="00000000">
            <w:r>
              <w:rPr>
                <w:b/>
                <w:color w:val="FFFFFF"/>
              </w:rPr>
              <w:t>beta</w:t>
            </w:r>
          </w:p>
        </w:tc>
      </w:tr>
      <w:tr w:rsidR="006357D0" w14:paraId="022CBD70" w14:textId="77777777">
        <w:trPr>
          <w:jc w:val="center"/>
        </w:trPr>
        <w:tc>
          <w:tcPr>
            <w:tcW w:w="2592" w:type="dxa"/>
            <w:vAlign w:val="center"/>
          </w:tcPr>
          <w:p w14:paraId="776848AD" w14:textId="77777777" w:rsidR="006357D0" w:rsidRDefault="00000000">
            <w:r>
              <w:t>SBI Small Cap Fund - Regular Plan - Growth</w:t>
            </w:r>
          </w:p>
        </w:tc>
        <w:tc>
          <w:tcPr>
            <w:tcW w:w="2592" w:type="dxa"/>
            <w:vAlign w:val="center"/>
          </w:tcPr>
          <w:p w14:paraId="76B8FFEB" w14:textId="77777777" w:rsidR="006357D0" w:rsidRDefault="00000000">
            <w:r>
              <w:t>SBI Mutual Fund</w:t>
            </w:r>
          </w:p>
        </w:tc>
        <w:tc>
          <w:tcPr>
            <w:tcW w:w="2592" w:type="dxa"/>
            <w:vAlign w:val="center"/>
          </w:tcPr>
          <w:p w14:paraId="323EC9F1" w14:textId="77777777" w:rsidR="006357D0" w:rsidRDefault="00000000">
            <w:r>
              <w:t>30.34%</w:t>
            </w:r>
          </w:p>
        </w:tc>
        <w:tc>
          <w:tcPr>
            <w:tcW w:w="2592" w:type="dxa"/>
            <w:vAlign w:val="center"/>
          </w:tcPr>
          <w:p w14:paraId="2DD5E7DC" w14:textId="77777777" w:rsidR="006357D0" w:rsidRDefault="00000000">
            <w:r>
              <w:t>-0.02</w:t>
            </w:r>
          </w:p>
        </w:tc>
      </w:tr>
      <w:tr w:rsidR="006357D0" w14:paraId="4730CEDF" w14:textId="77777777">
        <w:trPr>
          <w:jc w:val="center"/>
        </w:trPr>
        <w:tc>
          <w:tcPr>
            <w:tcW w:w="2592" w:type="dxa"/>
            <w:vAlign w:val="center"/>
          </w:tcPr>
          <w:p w14:paraId="096C355A" w14:textId="77777777" w:rsidR="006357D0" w:rsidRDefault="00000000">
            <w:r>
              <w:t>DSP Small Cap Fund - Regular - Growth</w:t>
            </w:r>
          </w:p>
        </w:tc>
        <w:tc>
          <w:tcPr>
            <w:tcW w:w="2592" w:type="dxa"/>
            <w:vAlign w:val="center"/>
          </w:tcPr>
          <w:p w14:paraId="17477200" w14:textId="77777777" w:rsidR="006357D0" w:rsidRDefault="00000000">
            <w:r>
              <w:t>DSP Mutual Fund</w:t>
            </w:r>
          </w:p>
        </w:tc>
        <w:tc>
          <w:tcPr>
            <w:tcW w:w="2592" w:type="dxa"/>
            <w:vAlign w:val="center"/>
          </w:tcPr>
          <w:p w14:paraId="2AED2C3B" w14:textId="77777777" w:rsidR="006357D0" w:rsidRDefault="00000000">
            <w:r>
              <w:t>30.06%</w:t>
            </w:r>
          </w:p>
        </w:tc>
        <w:tc>
          <w:tcPr>
            <w:tcW w:w="2592" w:type="dxa"/>
            <w:vAlign w:val="center"/>
          </w:tcPr>
          <w:p w14:paraId="67C68D8A" w14:textId="77777777" w:rsidR="006357D0" w:rsidRDefault="00000000">
            <w:r>
              <w:t>0.01</w:t>
            </w:r>
          </w:p>
        </w:tc>
      </w:tr>
      <w:tr w:rsidR="006357D0" w14:paraId="6EDD5E5A" w14:textId="77777777">
        <w:trPr>
          <w:jc w:val="center"/>
        </w:trPr>
        <w:tc>
          <w:tcPr>
            <w:tcW w:w="2592" w:type="dxa"/>
            <w:vAlign w:val="center"/>
          </w:tcPr>
          <w:p w14:paraId="367D1A2D" w14:textId="77777777" w:rsidR="006357D0" w:rsidRDefault="00000000">
            <w:r>
              <w:t>ICICI Pru Midcap Fund - Regular - Growth</w:t>
            </w:r>
          </w:p>
        </w:tc>
        <w:tc>
          <w:tcPr>
            <w:tcW w:w="2592" w:type="dxa"/>
            <w:vAlign w:val="center"/>
          </w:tcPr>
          <w:p w14:paraId="78621007" w14:textId="77777777" w:rsidR="006357D0" w:rsidRDefault="00000000">
            <w:r>
              <w:t>ICICI Prudential MF</w:t>
            </w:r>
          </w:p>
        </w:tc>
        <w:tc>
          <w:tcPr>
            <w:tcW w:w="2592" w:type="dxa"/>
            <w:vAlign w:val="center"/>
          </w:tcPr>
          <w:p w14:paraId="650DDB05" w14:textId="77777777" w:rsidR="006357D0" w:rsidRDefault="00000000">
            <w:r>
              <w:t>29.26%</w:t>
            </w:r>
          </w:p>
        </w:tc>
        <w:tc>
          <w:tcPr>
            <w:tcW w:w="2592" w:type="dxa"/>
            <w:vAlign w:val="center"/>
          </w:tcPr>
          <w:p w14:paraId="5F984008" w14:textId="77777777" w:rsidR="006357D0" w:rsidRDefault="00000000">
            <w:r>
              <w:t>0.00</w:t>
            </w:r>
          </w:p>
        </w:tc>
      </w:tr>
      <w:tr w:rsidR="006357D0" w14:paraId="2696010C" w14:textId="77777777">
        <w:trPr>
          <w:jc w:val="center"/>
        </w:trPr>
        <w:tc>
          <w:tcPr>
            <w:tcW w:w="2592" w:type="dxa"/>
            <w:vAlign w:val="center"/>
          </w:tcPr>
          <w:p w14:paraId="3D798EAB" w14:textId="77777777" w:rsidR="006357D0" w:rsidRDefault="00000000">
            <w:r>
              <w:t>Mirae Asset Tax Saver Fund - Regular - Growth</w:t>
            </w:r>
          </w:p>
        </w:tc>
        <w:tc>
          <w:tcPr>
            <w:tcW w:w="2592" w:type="dxa"/>
            <w:vAlign w:val="center"/>
          </w:tcPr>
          <w:p w14:paraId="7B630637" w14:textId="77777777" w:rsidR="006357D0" w:rsidRDefault="00000000">
            <w:r>
              <w:t>Mirae Asset MF</w:t>
            </w:r>
          </w:p>
        </w:tc>
        <w:tc>
          <w:tcPr>
            <w:tcW w:w="2592" w:type="dxa"/>
            <w:vAlign w:val="center"/>
          </w:tcPr>
          <w:p w14:paraId="20F272DB" w14:textId="77777777" w:rsidR="006357D0" w:rsidRDefault="00000000">
            <w:r>
              <w:t>28.27%</w:t>
            </w:r>
          </w:p>
        </w:tc>
        <w:tc>
          <w:tcPr>
            <w:tcW w:w="2592" w:type="dxa"/>
            <w:vAlign w:val="center"/>
          </w:tcPr>
          <w:p w14:paraId="102CED3D" w14:textId="77777777" w:rsidR="006357D0" w:rsidRDefault="00000000">
            <w:r>
              <w:t>0.02</w:t>
            </w:r>
          </w:p>
        </w:tc>
      </w:tr>
      <w:tr w:rsidR="006357D0" w14:paraId="1428AC6C" w14:textId="77777777">
        <w:trPr>
          <w:jc w:val="center"/>
        </w:trPr>
        <w:tc>
          <w:tcPr>
            <w:tcW w:w="2592" w:type="dxa"/>
            <w:vAlign w:val="center"/>
          </w:tcPr>
          <w:p w14:paraId="63B2F290" w14:textId="77777777" w:rsidR="006357D0" w:rsidRDefault="00000000">
            <w:r>
              <w:t>Kotak Flexicap Fund - Regular - Growth</w:t>
            </w:r>
          </w:p>
        </w:tc>
        <w:tc>
          <w:tcPr>
            <w:tcW w:w="2592" w:type="dxa"/>
            <w:vAlign w:val="center"/>
          </w:tcPr>
          <w:p w14:paraId="631069E8" w14:textId="77777777" w:rsidR="006357D0" w:rsidRDefault="00000000">
            <w:r>
              <w:t>Kotak Mahindra MF</w:t>
            </w:r>
          </w:p>
        </w:tc>
        <w:tc>
          <w:tcPr>
            <w:tcW w:w="2592" w:type="dxa"/>
            <w:vAlign w:val="center"/>
          </w:tcPr>
          <w:p w14:paraId="07BBE331" w14:textId="77777777" w:rsidR="006357D0" w:rsidRDefault="00000000">
            <w:r>
              <w:t>27.33%</w:t>
            </w:r>
          </w:p>
        </w:tc>
        <w:tc>
          <w:tcPr>
            <w:tcW w:w="2592" w:type="dxa"/>
            <w:vAlign w:val="center"/>
          </w:tcPr>
          <w:p w14:paraId="4E079695" w14:textId="77777777" w:rsidR="006357D0" w:rsidRDefault="00000000">
            <w:r>
              <w:t>-0.02</w:t>
            </w:r>
          </w:p>
        </w:tc>
      </w:tr>
      <w:tr w:rsidR="006357D0" w14:paraId="608C24DF" w14:textId="77777777">
        <w:trPr>
          <w:jc w:val="center"/>
        </w:trPr>
        <w:tc>
          <w:tcPr>
            <w:tcW w:w="2592" w:type="dxa"/>
            <w:vAlign w:val="center"/>
          </w:tcPr>
          <w:p w14:paraId="776B59FD" w14:textId="77777777" w:rsidR="006357D0" w:rsidRDefault="00000000">
            <w:r>
              <w:t>HDFC Mid-Cap Opportunities Fund - Regular - Growth</w:t>
            </w:r>
          </w:p>
        </w:tc>
        <w:tc>
          <w:tcPr>
            <w:tcW w:w="2592" w:type="dxa"/>
            <w:vAlign w:val="center"/>
          </w:tcPr>
          <w:p w14:paraId="6C6825EF" w14:textId="77777777" w:rsidR="006357D0" w:rsidRDefault="00000000">
            <w:r>
              <w:t>HDFC Mutual Fund</w:t>
            </w:r>
          </w:p>
        </w:tc>
        <w:tc>
          <w:tcPr>
            <w:tcW w:w="2592" w:type="dxa"/>
            <w:vAlign w:val="center"/>
          </w:tcPr>
          <w:p w14:paraId="728438BC" w14:textId="77777777" w:rsidR="006357D0" w:rsidRDefault="00000000">
            <w:r>
              <w:t>27.20%</w:t>
            </w:r>
          </w:p>
        </w:tc>
        <w:tc>
          <w:tcPr>
            <w:tcW w:w="2592" w:type="dxa"/>
            <w:vAlign w:val="center"/>
          </w:tcPr>
          <w:p w14:paraId="55816853" w14:textId="77777777" w:rsidR="006357D0" w:rsidRDefault="00000000">
            <w:r>
              <w:t>0.01</w:t>
            </w:r>
          </w:p>
        </w:tc>
      </w:tr>
      <w:tr w:rsidR="006357D0" w14:paraId="07D64B57" w14:textId="77777777">
        <w:trPr>
          <w:jc w:val="center"/>
        </w:trPr>
        <w:tc>
          <w:tcPr>
            <w:tcW w:w="2592" w:type="dxa"/>
            <w:vAlign w:val="center"/>
          </w:tcPr>
          <w:p w14:paraId="7B6F6E5A" w14:textId="77777777" w:rsidR="006357D0" w:rsidRDefault="00000000">
            <w:r>
              <w:t>Mirae Asset Large Cap Fund - Regular - Growth</w:t>
            </w:r>
          </w:p>
        </w:tc>
        <w:tc>
          <w:tcPr>
            <w:tcW w:w="2592" w:type="dxa"/>
            <w:vAlign w:val="center"/>
          </w:tcPr>
          <w:p w14:paraId="7CE96FBF" w14:textId="77777777" w:rsidR="006357D0" w:rsidRDefault="00000000">
            <w:r>
              <w:t>Mirae Asset MF</w:t>
            </w:r>
          </w:p>
        </w:tc>
        <w:tc>
          <w:tcPr>
            <w:tcW w:w="2592" w:type="dxa"/>
            <w:vAlign w:val="center"/>
          </w:tcPr>
          <w:p w14:paraId="2270F8BC" w14:textId="77777777" w:rsidR="006357D0" w:rsidRDefault="00000000">
            <w:r>
              <w:t>26.98%</w:t>
            </w:r>
          </w:p>
        </w:tc>
        <w:tc>
          <w:tcPr>
            <w:tcW w:w="2592" w:type="dxa"/>
            <w:vAlign w:val="center"/>
          </w:tcPr>
          <w:p w14:paraId="630311FF" w14:textId="77777777" w:rsidR="006357D0" w:rsidRDefault="00000000">
            <w:r>
              <w:t>0.02</w:t>
            </w:r>
          </w:p>
        </w:tc>
      </w:tr>
      <w:tr w:rsidR="006357D0" w14:paraId="08AAD0A5" w14:textId="77777777">
        <w:trPr>
          <w:jc w:val="center"/>
        </w:trPr>
        <w:tc>
          <w:tcPr>
            <w:tcW w:w="2592" w:type="dxa"/>
            <w:vAlign w:val="center"/>
          </w:tcPr>
          <w:p w14:paraId="43150B11" w14:textId="77777777" w:rsidR="006357D0" w:rsidRDefault="00000000">
            <w:r>
              <w:t>DSP Midcap Fund - Regular - Growth</w:t>
            </w:r>
          </w:p>
        </w:tc>
        <w:tc>
          <w:tcPr>
            <w:tcW w:w="2592" w:type="dxa"/>
            <w:vAlign w:val="center"/>
          </w:tcPr>
          <w:p w14:paraId="19566970" w14:textId="77777777" w:rsidR="006357D0" w:rsidRDefault="00000000">
            <w:r>
              <w:t>DSP Mutual Fund</w:t>
            </w:r>
          </w:p>
        </w:tc>
        <w:tc>
          <w:tcPr>
            <w:tcW w:w="2592" w:type="dxa"/>
            <w:vAlign w:val="center"/>
          </w:tcPr>
          <w:p w14:paraId="2317B47F" w14:textId="77777777" w:rsidR="006357D0" w:rsidRDefault="00000000">
            <w:r>
              <w:t>26.60%</w:t>
            </w:r>
          </w:p>
        </w:tc>
        <w:tc>
          <w:tcPr>
            <w:tcW w:w="2592" w:type="dxa"/>
            <w:vAlign w:val="center"/>
          </w:tcPr>
          <w:p w14:paraId="5F743890" w14:textId="77777777" w:rsidR="006357D0" w:rsidRDefault="00000000">
            <w:r>
              <w:t>-0.00</w:t>
            </w:r>
          </w:p>
        </w:tc>
      </w:tr>
    </w:tbl>
    <w:p w14:paraId="1C1305BD" w14:textId="77777777" w:rsidR="006357D0" w:rsidRDefault="006357D0"/>
    <w:p w14:paraId="20CFD531" w14:textId="77777777" w:rsidR="006357D0" w:rsidRDefault="00000000">
      <w:pPr>
        <w:spacing w:after="120" w:line="259" w:lineRule="auto"/>
      </w:pPr>
      <w:r>
        <w:rPr>
          <w:b/>
        </w:rPr>
        <w:t>Worst Maximum Drawdowns</w:t>
      </w:r>
    </w:p>
    <w:tbl>
      <w:tblPr>
        <w:tblStyle w:val="TableGrid"/>
        <w:tblW w:w="0" w:type="auto"/>
        <w:jc w:val="center"/>
        <w:tblLook w:val="04A0" w:firstRow="1" w:lastRow="0" w:firstColumn="1" w:lastColumn="0" w:noHBand="0" w:noVBand="1"/>
      </w:tblPr>
      <w:tblGrid>
        <w:gridCol w:w="2590"/>
        <w:gridCol w:w="2590"/>
        <w:gridCol w:w="2589"/>
        <w:gridCol w:w="2589"/>
      </w:tblGrid>
      <w:tr w:rsidR="006357D0" w14:paraId="222B08EB" w14:textId="77777777">
        <w:trPr>
          <w:jc w:val="center"/>
        </w:trPr>
        <w:tc>
          <w:tcPr>
            <w:tcW w:w="2592" w:type="dxa"/>
            <w:shd w:val="clear" w:color="auto" w:fill="0B1F3A"/>
            <w:vAlign w:val="center"/>
          </w:tcPr>
          <w:p w14:paraId="60326EBF" w14:textId="77777777" w:rsidR="006357D0" w:rsidRDefault="00000000">
            <w:r>
              <w:rPr>
                <w:b/>
                <w:color w:val="FFFFFF"/>
              </w:rPr>
              <w:t>scheme_name</w:t>
            </w:r>
          </w:p>
        </w:tc>
        <w:tc>
          <w:tcPr>
            <w:tcW w:w="2592" w:type="dxa"/>
            <w:shd w:val="clear" w:color="auto" w:fill="0B1F3A"/>
            <w:vAlign w:val="center"/>
          </w:tcPr>
          <w:p w14:paraId="09CF8D33" w14:textId="77777777" w:rsidR="006357D0" w:rsidRDefault="00000000">
            <w:r>
              <w:rPr>
                <w:b/>
                <w:color w:val="FFFFFF"/>
              </w:rPr>
              <w:t>max_drawdown</w:t>
            </w:r>
          </w:p>
        </w:tc>
        <w:tc>
          <w:tcPr>
            <w:tcW w:w="2592" w:type="dxa"/>
            <w:shd w:val="clear" w:color="auto" w:fill="0B1F3A"/>
            <w:vAlign w:val="center"/>
          </w:tcPr>
          <w:p w14:paraId="7A68A202" w14:textId="77777777" w:rsidR="006357D0" w:rsidRDefault="00000000">
            <w:r>
              <w:rPr>
                <w:b/>
                <w:color w:val="FFFFFF"/>
              </w:rPr>
              <w:t>peak_date</w:t>
            </w:r>
          </w:p>
        </w:tc>
        <w:tc>
          <w:tcPr>
            <w:tcW w:w="2592" w:type="dxa"/>
            <w:shd w:val="clear" w:color="auto" w:fill="0B1F3A"/>
            <w:vAlign w:val="center"/>
          </w:tcPr>
          <w:p w14:paraId="1B1C27AE" w14:textId="77777777" w:rsidR="006357D0" w:rsidRDefault="00000000">
            <w:r>
              <w:rPr>
                <w:b/>
                <w:color w:val="FFFFFF"/>
              </w:rPr>
              <w:t>trough_date</w:t>
            </w:r>
          </w:p>
        </w:tc>
      </w:tr>
      <w:tr w:rsidR="006357D0" w14:paraId="2A0FF9F1" w14:textId="77777777">
        <w:trPr>
          <w:jc w:val="center"/>
        </w:trPr>
        <w:tc>
          <w:tcPr>
            <w:tcW w:w="2592" w:type="dxa"/>
            <w:vAlign w:val="center"/>
          </w:tcPr>
          <w:p w14:paraId="6801D684" w14:textId="77777777" w:rsidR="006357D0" w:rsidRDefault="00000000">
            <w:r>
              <w:t>SBI Small Cap Fund - Direct Plan - Growth</w:t>
            </w:r>
          </w:p>
        </w:tc>
        <w:tc>
          <w:tcPr>
            <w:tcW w:w="2592" w:type="dxa"/>
            <w:vAlign w:val="center"/>
          </w:tcPr>
          <w:p w14:paraId="298F7A2B" w14:textId="77777777" w:rsidR="006357D0" w:rsidRDefault="00000000">
            <w:r>
              <w:t>-52.57%</w:t>
            </w:r>
          </w:p>
        </w:tc>
        <w:tc>
          <w:tcPr>
            <w:tcW w:w="2592" w:type="dxa"/>
            <w:vAlign w:val="center"/>
          </w:tcPr>
          <w:p w14:paraId="004E92E6" w14:textId="77777777" w:rsidR="006357D0" w:rsidRDefault="00000000">
            <w:r>
              <w:t>2023-01-17</w:t>
            </w:r>
          </w:p>
        </w:tc>
        <w:tc>
          <w:tcPr>
            <w:tcW w:w="2592" w:type="dxa"/>
            <w:vAlign w:val="center"/>
          </w:tcPr>
          <w:p w14:paraId="61663BC6" w14:textId="77777777" w:rsidR="006357D0" w:rsidRDefault="00000000">
            <w:r>
              <w:t>2025-10-28</w:t>
            </w:r>
          </w:p>
        </w:tc>
      </w:tr>
      <w:tr w:rsidR="006357D0" w14:paraId="64F9CAC6" w14:textId="77777777">
        <w:trPr>
          <w:jc w:val="center"/>
        </w:trPr>
        <w:tc>
          <w:tcPr>
            <w:tcW w:w="2592" w:type="dxa"/>
            <w:vAlign w:val="center"/>
          </w:tcPr>
          <w:p w14:paraId="41F460B4" w14:textId="77777777" w:rsidR="006357D0" w:rsidRDefault="00000000">
            <w:r>
              <w:t>Axis Small Cap Fund - Regular - Growth</w:t>
            </w:r>
          </w:p>
        </w:tc>
        <w:tc>
          <w:tcPr>
            <w:tcW w:w="2592" w:type="dxa"/>
            <w:vAlign w:val="center"/>
          </w:tcPr>
          <w:p w14:paraId="572E9E2C" w14:textId="77777777" w:rsidR="006357D0" w:rsidRDefault="00000000">
            <w:r>
              <w:t>-51.68%</w:t>
            </w:r>
          </w:p>
        </w:tc>
        <w:tc>
          <w:tcPr>
            <w:tcW w:w="2592" w:type="dxa"/>
            <w:vAlign w:val="center"/>
          </w:tcPr>
          <w:p w14:paraId="3276F472" w14:textId="77777777" w:rsidR="006357D0" w:rsidRDefault="00000000">
            <w:r>
              <w:t>2025-05-22</w:t>
            </w:r>
          </w:p>
        </w:tc>
        <w:tc>
          <w:tcPr>
            <w:tcW w:w="2592" w:type="dxa"/>
            <w:vAlign w:val="center"/>
          </w:tcPr>
          <w:p w14:paraId="188C99ED" w14:textId="77777777" w:rsidR="006357D0" w:rsidRDefault="00000000">
            <w:r>
              <w:t>2026-05-11</w:t>
            </w:r>
          </w:p>
        </w:tc>
      </w:tr>
      <w:tr w:rsidR="006357D0" w14:paraId="602E0757" w14:textId="77777777">
        <w:trPr>
          <w:jc w:val="center"/>
        </w:trPr>
        <w:tc>
          <w:tcPr>
            <w:tcW w:w="2592" w:type="dxa"/>
            <w:vAlign w:val="center"/>
          </w:tcPr>
          <w:p w14:paraId="5DE4F82D" w14:textId="77777777" w:rsidR="006357D0" w:rsidRDefault="00000000">
            <w:r>
              <w:t>ABSL Small Cap Fund - Regular - Growth</w:t>
            </w:r>
          </w:p>
        </w:tc>
        <w:tc>
          <w:tcPr>
            <w:tcW w:w="2592" w:type="dxa"/>
            <w:vAlign w:val="center"/>
          </w:tcPr>
          <w:p w14:paraId="3411C5EB" w14:textId="77777777" w:rsidR="006357D0" w:rsidRDefault="00000000">
            <w:r>
              <w:t>-35.45%</w:t>
            </w:r>
          </w:p>
        </w:tc>
        <w:tc>
          <w:tcPr>
            <w:tcW w:w="2592" w:type="dxa"/>
            <w:vAlign w:val="center"/>
          </w:tcPr>
          <w:p w14:paraId="28E28D9B" w14:textId="77777777" w:rsidR="006357D0" w:rsidRDefault="00000000">
            <w:r>
              <w:t>2024-11-21</w:t>
            </w:r>
          </w:p>
        </w:tc>
        <w:tc>
          <w:tcPr>
            <w:tcW w:w="2592" w:type="dxa"/>
            <w:vAlign w:val="center"/>
          </w:tcPr>
          <w:p w14:paraId="165F46DB" w14:textId="77777777" w:rsidR="006357D0" w:rsidRDefault="00000000">
            <w:r>
              <w:t>2026-05-11</w:t>
            </w:r>
          </w:p>
        </w:tc>
      </w:tr>
      <w:tr w:rsidR="006357D0" w14:paraId="43BF63FB" w14:textId="77777777">
        <w:trPr>
          <w:jc w:val="center"/>
        </w:trPr>
        <w:tc>
          <w:tcPr>
            <w:tcW w:w="2592" w:type="dxa"/>
            <w:vAlign w:val="center"/>
          </w:tcPr>
          <w:p w14:paraId="60DC6EE4" w14:textId="77777777" w:rsidR="006357D0" w:rsidRDefault="00000000">
            <w:r>
              <w:t>DSP Small Cap Fund - Regular - Growth</w:t>
            </w:r>
          </w:p>
        </w:tc>
        <w:tc>
          <w:tcPr>
            <w:tcW w:w="2592" w:type="dxa"/>
            <w:vAlign w:val="center"/>
          </w:tcPr>
          <w:p w14:paraId="03971C50" w14:textId="77777777" w:rsidR="006357D0" w:rsidRDefault="00000000">
            <w:r>
              <w:t>-31.17%</w:t>
            </w:r>
          </w:p>
        </w:tc>
        <w:tc>
          <w:tcPr>
            <w:tcW w:w="2592" w:type="dxa"/>
            <w:vAlign w:val="center"/>
          </w:tcPr>
          <w:p w14:paraId="5725E9B9" w14:textId="77777777" w:rsidR="006357D0" w:rsidRDefault="00000000">
            <w:r>
              <w:t>2024-05-03</w:t>
            </w:r>
          </w:p>
        </w:tc>
        <w:tc>
          <w:tcPr>
            <w:tcW w:w="2592" w:type="dxa"/>
            <w:vAlign w:val="center"/>
          </w:tcPr>
          <w:p w14:paraId="6484550B" w14:textId="77777777" w:rsidR="006357D0" w:rsidRDefault="00000000">
            <w:r>
              <w:t>2025-01-03</w:t>
            </w:r>
          </w:p>
        </w:tc>
      </w:tr>
      <w:tr w:rsidR="006357D0" w14:paraId="28E0BD32" w14:textId="77777777">
        <w:trPr>
          <w:jc w:val="center"/>
        </w:trPr>
        <w:tc>
          <w:tcPr>
            <w:tcW w:w="2592" w:type="dxa"/>
            <w:vAlign w:val="center"/>
          </w:tcPr>
          <w:p w14:paraId="206B7DFC" w14:textId="77777777" w:rsidR="006357D0" w:rsidRDefault="00000000">
            <w:r>
              <w:t>SBI Small Cap Fund - Regular Plan - Growth</w:t>
            </w:r>
          </w:p>
        </w:tc>
        <w:tc>
          <w:tcPr>
            <w:tcW w:w="2592" w:type="dxa"/>
            <w:vAlign w:val="center"/>
          </w:tcPr>
          <w:p w14:paraId="56CCF24E" w14:textId="77777777" w:rsidR="006357D0" w:rsidRDefault="00000000">
            <w:r>
              <w:t>-28.71%</w:t>
            </w:r>
          </w:p>
        </w:tc>
        <w:tc>
          <w:tcPr>
            <w:tcW w:w="2592" w:type="dxa"/>
            <w:vAlign w:val="center"/>
          </w:tcPr>
          <w:p w14:paraId="0F78784D" w14:textId="77777777" w:rsidR="006357D0" w:rsidRDefault="00000000">
            <w:r>
              <w:t>2024-08-28</w:t>
            </w:r>
          </w:p>
        </w:tc>
        <w:tc>
          <w:tcPr>
            <w:tcW w:w="2592" w:type="dxa"/>
            <w:vAlign w:val="center"/>
          </w:tcPr>
          <w:p w14:paraId="1BABCCE9" w14:textId="77777777" w:rsidR="006357D0" w:rsidRDefault="00000000">
            <w:r>
              <w:t>2025-05-14</w:t>
            </w:r>
          </w:p>
        </w:tc>
      </w:tr>
    </w:tbl>
    <w:p w14:paraId="50C6E3A1" w14:textId="77777777" w:rsidR="006357D0" w:rsidRDefault="006357D0"/>
    <w:p w14:paraId="791787BA" w14:textId="77777777" w:rsidR="006357D0" w:rsidRDefault="00000000">
      <w:r>
        <w:br w:type="page"/>
      </w:r>
    </w:p>
    <w:p w14:paraId="16BEEE86" w14:textId="77777777" w:rsidR="006357D0" w:rsidRDefault="00000000">
      <w:r>
        <w:rPr>
          <w:b/>
          <w:color w:val="0B1F3A"/>
          <w:sz w:val="40"/>
        </w:rPr>
        <w:lastRenderedPageBreak/>
        <w:t>10. Advanced Risk Analytics - VaR and CVaR</w:t>
      </w:r>
    </w:p>
    <w:p w14:paraId="35D13936" w14:textId="77777777" w:rsidR="006357D0" w:rsidRDefault="00000000">
      <w:pPr>
        <w:spacing w:after="120" w:line="259" w:lineRule="auto"/>
      </w:pPr>
      <w:r>
        <w:t>Historical VaR at 95% confidence was calculated as the 5th percentile of the daily return distribution. CVaR was calculated as the average return below the VaR threshold. More negative values indicate higher downside risk.</w:t>
      </w:r>
    </w:p>
    <w:p w14:paraId="368C9EBD" w14:textId="77777777" w:rsidR="006357D0" w:rsidRDefault="00000000">
      <w:pPr>
        <w:spacing w:after="120" w:line="259" w:lineRule="auto"/>
      </w:pPr>
      <w:r>
        <w:rPr>
          <w:b/>
        </w:rPr>
        <w:t>Funds with Highest Downside VaR</w:t>
      </w:r>
    </w:p>
    <w:tbl>
      <w:tblPr>
        <w:tblStyle w:val="TableGrid"/>
        <w:tblW w:w="0" w:type="auto"/>
        <w:jc w:val="center"/>
        <w:tblLook w:val="04A0" w:firstRow="1" w:lastRow="0" w:firstColumn="1" w:lastColumn="0" w:noHBand="0" w:noVBand="1"/>
      </w:tblPr>
      <w:tblGrid>
        <w:gridCol w:w="2072"/>
        <w:gridCol w:w="2070"/>
        <w:gridCol w:w="2071"/>
        <w:gridCol w:w="2072"/>
        <w:gridCol w:w="2073"/>
      </w:tblGrid>
      <w:tr w:rsidR="006357D0" w14:paraId="783E09C2" w14:textId="77777777">
        <w:trPr>
          <w:jc w:val="center"/>
        </w:trPr>
        <w:tc>
          <w:tcPr>
            <w:tcW w:w="2074" w:type="dxa"/>
            <w:shd w:val="clear" w:color="auto" w:fill="0B1F3A"/>
            <w:vAlign w:val="center"/>
          </w:tcPr>
          <w:p w14:paraId="4BB2957F" w14:textId="77777777" w:rsidR="006357D0" w:rsidRDefault="00000000">
            <w:r>
              <w:rPr>
                <w:b/>
                <w:color w:val="FFFFFF"/>
              </w:rPr>
              <w:t>scheme_name</w:t>
            </w:r>
          </w:p>
        </w:tc>
        <w:tc>
          <w:tcPr>
            <w:tcW w:w="2074" w:type="dxa"/>
            <w:shd w:val="clear" w:color="auto" w:fill="0B1F3A"/>
            <w:vAlign w:val="center"/>
          </w:tcPr>
          <w:p w14:paraId="1D1E0500" w14:textId="77777777" w:rsidR="006357D0" w:rsidRDefault="00000000">
            <w:r>
              <w:rPr>
                <w:b/>
                <w:color w:val="FFFFFF"/>
              </w:rPr>
              <w:t>fund_house</w:t>
            </w:r>
          </w:p>
        </w:tc>
        <w:tc>
          <w:tcPr>
            <w:tcW w:w="2074" w:type="dxa"/>
            <w:shd w:val="clear" w:color="auto" w:fill="0B1F3A"/>
            <w:vAlign w:val="center"/>
          </w:tcPr>
          <w:p w14:paraId="23B29F01" w14:textId="77777777" w:rsidR="006357D0" w:rsidRDefault="00000000">
            <w:r>
              <w:rPr>
                <w:b/>
                <w:color w:val="FFFFFF"/>
              </w:rPr>
              <w:t>risk_category</w:t>
            </w:r>
          </w:p>
        </w:tc>
        <w:tc>
          <w:tcPr>
            <w:tcW w:w="2074" w:type="dxa"/>
            <w:shd w:val="clear" w:color="auto" w:fill="0B1F3A"/>
            <w:vAlign w:val="center"/>
          </w:tcPr>
          <w:p w14:paraId="168AA037" w14:textId="77777777" w:rsidR="006357D0" w:rsidRDefault="00000000">
            <w:r>
              <w:rPr>
                <w:b/>
                <w:color w:val="FFFFFF"/>
              </w:rPr>
              <w:t>historical_var_95</w:t>
            </w:r>
          </w:p>
        </w:tc>
        <w:tc>
          <w:tcPr>
            <w:tcW w:w="2074" w:type="dxa"/>
            <w:shd w:val="clear" w:color="auto" w:fill="0B1F3A"/>
            <w:vAlign w:val="center"/>
          </w:tcPr>
          <w:p w14:paraId="5F310FF5" w14:textId="77777777" w:rsidR="006357D0" w:rsidRDefault="00000000">
            <w:r>
              <w:rPr>
                <w:b/>
                <w:color w:val="FFFFFF"/>
              </w:rPr>
              <w:t>historical_cvar_95</w:t>
            </w:r>
          </w:p>
        </w:tc>
      </w:tr>
      <w:tr w:rsidR="006357D0" w14:paraId="718D5C1C" w14:textId="77777777">
        <w:trPr>
          <w:jc w:val="center"/>
        </w:trPr>
        <w:tc>
          <w:tcPr>
            <w:tcW w:w="2074" w:type="dxa"/>
            <w:vAlign w:val="center"/>
          </w:tcPr>
          <w:p w14:paraId="7F095CEC" w14:textId="77777777" w:rsidR="006357D0" w:rsidRDefault="00000000">
            <w:r>
              <w:t>SBI Small Cap Fund - Direct Plan - Growth</w:t>
            </w:r>
          </w:p>
        </w:tc>
        <w:tc>
          <w:tcPr>
            <w:tcW w:w="2074" w:type="dxa"/>
            <w:vAlign w:val="center"/>
          </w:tcPr>
          <w:p w14:paraId="253EB6E8" w14:textId="77777777" w:rsidR="006357D0" w:rsidRDefault="00000000">
            <w:r>
              <w:t>SBI Mutual Fund</w:t>
            </w:r>
          </w:p>
        </w:tc>
        <w:tc>
          <w:tcPr>
            <w:tcW w:w="2074" w:type="dxa"/>
            <w:vAlign w:val="center"/>
          </w:tcPr>
          <w:p w14:paraId="71FBAEC8" w14:textId="77777777" w:rsidR="006357D0" w:rsidRDefault="00000000">
            <w:r>
              <w:t>Very High</w:t>
            </w:r>
          </w:p>
        </w:tc>
        <w:tc>
          <w:tcPr>
            <w:tcW w:w="2074" w:type="dxa"/>
            <w:vAlign w:val="center"/>
          </w:tcPr>
          <w:p w14:paraId="5F6D19F4" w14:textId="77777777" w:rsidR="006357D0" w:rsidRDefault="00000000">
            <w:r>
              <w:t>-2.69%</w:t>
            </w:r>
          </w:p>
        </w:tc>
        <w:tc>
          <w:tcPr>
            <w:tcW w:w="2074" w:type="dxa"/>
            <w:vAlign w:val="center"/>
          </w:tcPr>
          <w:p w14:paraId="778983AC" w14:textId="77777777" w:rsidR="006357D0" w:rsidRDefault="00000000">
            <w:r>
              <w:t>-3.24%</w:t>
            </w:r>
          </w:p>
        </w:tc>
      </w:tr>
      <w:tr w:rsidR="006357D0" w14:paraId="09E9C860" w14:textId="77777777">
        <w:trPr>
          <w:jc w:val="center"/>
        </w:trPr>
        <w:tc>
          <w:tcPr>
            <w:tcW w:w="2074" w:type="dxa"/>
            <w:vAlign w:val="center"/>
          </w:tcPr>
          <w:p w14:paraId="57139D79" w14:textId="77777777" w:rsidR="006357D0" w:rsidRDefault="00000000">
            <w:r>
              <w:t>Axis Small Cap Fund - Regular - Growth</w:t>
            </w:r>
          </w:p>
        </w:tc>
        <w:tc>
          <w:tcPr>
            <w:tcW w:w="2074" w:type="dxa"/>
            <w:vAlign w:val="center"/>
          </w:tcPr>
          <w:p w14:paraId="268D1C2D" w14:textId="77777777" w:rsidR="006357D0" w:rsidRDefault="00000000">
            <w:r>
              <w:t>Axis Mutual Fund</w:t>
            </w:r>
          </w:p>
        </w:tc>
        <w:tc>
          <w:tcPr>
            <w:tcW w:w="2074" w:type="dxa"/>
            <w:vAlign w:val="center"/>
          </w:tcPr>
          <w:p w14:paraId="0E7EAF6F" w14:textId="77777777" w:rsidR="006357D0" w:rsidRDefault="00000000">
            <w:r>
              <w:t>Very High</w:t>
            </w:r>
          </w:p>
        </w:tc>
        <w:tc>
          <w:tcPr>
            <w:tcW w:w="2074" w:type="dxa"/>
            <w:vAlign w:val="center"/>
          </w:tcPr>
          <w:p w14:paraId="2D1CFAEF" w14:textId="77777777" w:rsidR="006357D0" w:rsidRDefault="00000000">
            <w:r>
              <w:t>-2.62%</w:t>
            </w:r>
          </w:p>
        </w:tc>
        <w:tc>
          <w:tcPr>
            <w:tcW w:w="2074" w:type="dxa"/>
            <w:vAlign w:val="center"/>
          </w:tcPr>
          <w:p w14:paraId="4BD372D9" w14:textId="77777777" w:rsidR="006357D0" w:rsidRDefault="00000000">
            <w:r>
              <w:t>-3.17%</w:t>
            </w:r>
          </w:p>
        </w:tc>
      </w:tr>
      <w:tr w:rsidR="006357D0" w14:paraId="7BBC606C" w14:textId="77777777">
        <w:trPr>
          <w:jc w:val="center"/>
        </w:trPr>
        <w:tc>
          <w:tcPr>
            <w:tcW w:w="2074" w:type="dxa"/>
            <w:vAlign w:val="center"/>
          </w:tcPr>
          <w:p w14:paraId="68B8C0AC" w14:textId="77777777" w:rsidR="006357D0" w:rsidRDefault="00000000">
            <w:r>
              <w:t>ABSL Small Cap Fund - Regular - Growth</w:t>
            </w:r>
          </w:p>
        </w:tc>
        <w:tc>
          <w:tcPr>
            <w:tcW w:w="2074" w:type="dxa"/>
            <w:vAlign w:val="center"/>
          </w:tcPr>
          <w:p w14:paraId="12C4705C" w14:textId="77777777" w:rsidR="006357D0" w:rsidRDefault="00000000">
            <w:r>
              <w:t>Aditya Birla Sun Life MF</w:t>
            </w:r>
          </w:p>
        </w:tc>
        <w:tc>
          <w:tcPr>
            <w:tcW w:w="2074" w:type="dxa"/>
            <w:vAlign w:val="center"/>
          </w:tcPr>
          <w:p w14:paraId="15174627" w14:textId="77777777" w:rsidR="006357D0" w:rsidRDefault="00000000">
            <w:r>
              <w:t>Very High</w:t>
            </w:r>
          </w:p>
        </w:tc>
        <w:tc>
          <w:tcPr>
            <w:tcW w:w="2074" w:type="dxa"/>
            <w:vAlign w:val="center"/>
          </w:tcPr>
          <w:p w14:paraId="38EAF9A5" w14:textId="77777777" w:rsidR="006357D0" w:rsidRDefault="00000000">
            <w:r>
              <w:t>-2.60%</w:t>
            </w:r>
          </w:p>
        </w:tc>
        <w:tc>
          <w:tcPr>
            <w:tcW w:w="2074" w:type="dxa"/>
            <w:vAlign w:val="center"/>
          </w:tcPr>
          <w:p w14:paraId="2978009D" w14:textId="77777777" w:rsidR="006357D0" w:rsidRDefault="00000000">
            <w:r>
              <w:t>-3.25%</w:t>
            </w:r>
          </w:p>
        </w:tc>
      </w:tr>
      <w:tr w:rsidR="006357D0" w14:paraId="41D1FD32" w14:textId="77777777">
        <w:trPr>
          <w:jc w:val="center"/>
        </w:trPr>
        <w:tc>
          <w:tcPr>
            <w:tcW w:w="2074" w:type="dxa"/>
            <w:vAlign w:val="center"/>
          </w:tcPr>
          <w:p w14:paraId="04CC03D4" w14:textId="77777777" w:rsidR="006357D0" w:rsidRDefault="00000000">
            <w:r>
              <w:t>Nippon India Small Cap Fund - Regular - Growth</w:t>
            </w:r>
          </w:p>
        </w:tc>
        <w:tc>
          <w:tcPr>
            <w:tcW w:w="2074" w:type="dxa"/>
            <w:vAlign w:val="center"/>
          </w:tcPr>
          <w:p w14:paraId="21BB8168" w14:textId="77777777" w:rsidR="006357D0" w:rsidRDefault="00000000">
            <w:r>
              <w:t>Nippon India MF</w:t>
            </w:r>
          </w:p>
        </w:tc>
        <w:tc>
          <w:tcPr>
            <w:tcW w:w="2074" w:type="dxa"/>
            <w:vAlign w:val="center"/>
          </w:tcPr>
          <w:p w14:paraId="31603EC2" w14:textId="77777777" w:rsidR="006357D0" w:rsidRDefault="00000000">
            <w:r>
              <w:t>Very High</w:t>
            </w:r>
          </w:p>
        </w:tc>
        <w:tc>
          <w:tcPr>
            <w:tcW w:w="2074" w:type="dxa"/>
            <w:vAlign w:val="center"/>
          </w:tcPr>
          <w:p w14:paraId="5454795C" w14:textId="77777777" w:rsidR="006357D0" w:rsidRDefault="00000000">
            <w:r>
              <w:t>-2.54%</w:t>
            </w:r>
          </w:p>
        </w:tc>
        <w:tc>
          <w:tcPr>
            <w:tcW w:w="2074" w:type="dxa"/>
            <w:vAlign w:val="center"/>
          </w:tcPr>
          <w:p w14:paraId="47C092F1" w14:textId="77777777" w:rsidR="006357D0" w:rsidRDefault="00000000">
            <w:r>
              <w:t>-3.23%</w:t>
            </w:r>
          </w:p>
        </w:tc>
      </w:tr>
      <w:tr w:rsidR="006357D0" w14:paraId="36E0625D" w14:textId="77777777">
        <w:trPr>
          <w:jc w:val="center"/>
        </w:trPr>
        <w:tc>
          <w:tcPr>
            <w:tcW w:w="2074" w:type="dxa"/>
            <w:vAlign w:val="center"/>
          </w:tcPr>
          <w:p w14:paraId="2FEB323E" w14:textId="77777777" w:rsidR="006357D0" w:rsidRDefault="00000000">
            <w:r>
              <w:t>SBI Small Cap Fund - Regular Plan - Growth</w:t>
            </w:r>
          </w:p>
        </w:tc>
        <w:tc>
          <w:tcPr>
            <w:tcW w:w="2074" w:type="dxa"/>
            <w:vAlign w:val="center"/>
          </w:tcPr>
          <w:p w14:paraId="6CF34E83" w14:textId="77777777" w:rsidR="006357D0" w:rsidRDefault="00000000">
            <w:r>
              <w:t>SBI Mutual Fund</w:t>
            </w:r>
          </w:p>
        </w:tc>
        <w:tc>
          <w:tcPr>
            <w:tcW w:w="2074" w:type="dxa"/>
            <w:vAlign w:val="center"/>
          </w:tcPr>
          <w:p w14:paraId="4D17D733" w14:textId="77777777" w:rsidR="006357D0" w:rsidRDefault="00000000">
            <w:r>
              <w:t>Very High</w:t>
            </w:r>
          </w:p>
        </w:tc>
        <w:tc>
          <w:tcPr>
            <w:tcW w:w="2074" w:type="dxa"/>
            <w:vAlign w:val="center"/>
          </w:tcPr>
          <w:p w14:paraId="26A790AD" w14:textId="77777777" w:rsidR="006357D0" w:rsidRDefault="00000000">
            <w:r>
              <w:t>-2.45%</w:t>
            </w:r>
          </w:p>
        </w:tc>
        <w:tc>
          <w:tcPr>
            <w:tcW w:w="2074" w:type="dxa"/>
            <w:vAlign w:val="center"/>
          </w:tcPr>
          <w:p w14:paraId="05660BD3" w14:textId="77777777" w:rsidR="006357D0" w:rsidRDefault="00000000">
            <w:r>
              <w:t>-3.06%</w:t>
            </w:r>
          </w:p>
        </w:tc>
      </w:tr>
      <w:tr w:rsidR="006357D0" w14:paraId="506F67FE" w14:textId="77777777">
        <w:trPr>
          <w:jc w:val="center"/>
        </w:trPr>
        <w:tc>
          <w:tcPr>
            <w:tcW w:w="2074" w:type="dxa"/>
            <w:vAlign w:val="center"/>
          </w:tcPr>
          <w:p w14:paraId="592A52EA" w14:textId="77777777" w:rsidR="006357D0" w:rsidRDefault="00000000">
            <w:r>
              <w:t>DSP Small Cap Fund - Regular - Growth</w:t>
            </w:r>
          </w:p>
        </w:tc>
        <w:tc>
          <w:tcPr>
            <w:tcW w:w="2074" w:type="dxa"/>
            <w:vAlign w:val="center"/>
          </w:tcPr>
          <w:p w14:paraId="47BBBFA3" w14:textId="77777777" w:rsidR="006357D0" w:rsidRDefault="00000000">
            <w:r>
              <w:t>DSP Mutual Fund</w:t>
            </w:r>
          </w:p>
        </w:tc>
        <w:tc>
          <w:tcPr>
            <w:tcW w:w="2074" w:type="dxa"/>
            <w:vAlign w:val="center"/>
          </w:tcPr>
          <w:p w14:paraId="08B3A7E2" w14:textId="77777777" w:rsidR="006357D0" w:rsidRDefault="00000000">
            <w:r>
              <w:t>Very High</w:t>
            </w:r>
          </w:p>
        </w:tc>
        <w:tc>
          <w:tcPr>
            <w:tcW w:w="2074" w:type="dxa"/>
            <w:vAlign w:val="center"/>
          </w:tcPr>
          <w:p w14:paraId="6F3C5081" w14:textId="77777777" w:rsidR="006357D0" w:rsidRDefault="00000000">
            <w:r>
              <w:t>-2.35%</w:t>
            </w:r>
          </w:p>
        </w:tc>
        <w:tc>
          <w:tcPr>
            <w:tcW w:w="2074" w:type="dxa"/>
            <w:vAlign w:val="center"/>
          </w:tcPr>
          <w:p w14:paraId="77E96909" w14:textId="77777777" w:rsidR="006357D0" w:rsidRDefault="00000000">
            <w:r>
              <w:t>-3.10%</w:t>
            </w:r>
          </w:p>
        </w:tc>
      </w:tr>
      <w:tr w:rsidR="006357D0" w14:paraId="4A6AC6A2" w14:textId="77777777">
        <w:trPr>
          <w:jc w:val="center"/>
        </w:trPr>
        <w:tc>
          <w:tcPr>
            <w:tcW w:w="2074" w:type="dxa"/>
            <w:vAlign w:val="center"/>
          </w:tcPr>
          <w:p w14:paraId="5CF56080" w14:textId="77777777" w:rsidR="006357D0" w:rsidRDefault="00000000">
            <w:r>
              <w:t>UTI Mid Cap Fund - Regular - Growth</w:t>
            </w:r>
          </w:p>
        </w:tc>
        <w:tc>
          <w:tcPr>
            <w:tcW w:w="2074" w:type="dxa"/>
            <w:vAlign w:val="center"/>
          </w:tcPr>
          <w:p w14:paraId="4C83F78D" w14:textId="77777777" w:rsidR="006357D0" w:rsidRDefault="00000000">
            <w:r>
              <w:t>UTI Mutual Fund</w:t>
            </w:r>
          </w:p>
        </w:tc>
        <w:tc>
          <w:tcPr>
            <w:tcW w:w="2074" w:type="dxa"/>
            <w:vAlign w:val="center"/>
          </w:tcPr>
          <w:p w14:paraId="7DBCA905" w14:textId="77777777" w:rsidR="006357D0" w:rsidRDefault="00000000">
            <w:r>
              <w:t>High</w:t>
            </w:r>
          </w:p>
        </w:tc>
        <w:tc>
          <w:tcPr>
            <w:tcW w:w="2074" w:type="dxa"/>
            <w:vAlign w:val="center"/>
          </w:tcPr>
          <w:p w14:paraId="49AD2BFD" w14:textId="77777777" w:rsidR="006357D0" w:rsidRDefault="00000000">
            <w:r>
              <w:t>-1.92%</w:t>
            </w:r>
          </w:p>
        </w:tc>
        <w:tc>
          <w:tcPr>
            <w:tcW w:w="2074" w:type="dxa"/>
            <w:vAlign w:val="center"/>
          </w:tcPr>
          <w:p w14:paraId="137D5677" w14:textId="77777777" w:rsidR="006357D0" w:rsidRDefault="00000000">
            <w:r>
              <w:t>-2.33%</w:t>
            </w:r>
          </w:p>
        </w:tc>
      </w:tr>
      <w:tr w:rsidR="006357D0" w14:paraId="1CF1099B" w14:textId="77777777">
        <w:trPr>
          <w:jc w:val="center"/>
        </w:trPr>
        <w:tc>
          <w:tcPr>
            <w:tcW w:w="2074" w:type="dxa"/>
            <w:vAlign w:val="center"/>
          </w:tcPr>
          <w:p w14:paraId="7D52FF8D" w14:textId="77777777" w:rsidR="006357D0" w:rsidRDefault="00000000">
            <w:r>
              <w:t>HDFC Mid-Cap Opportunities Fund - Regular - Growth</w:t>
            </w:r>
          </w:p>
        </w:tc>
        <w:tc>
          <w:tcPr>
            <w:tcW w:w="2074" w:type="dxa"/>
            <w:vAlign w:val="center"/>
          </w:tcPr>
          <w:p w14:paraId="7422C818" w14:textId="77777777" w:rsidR="006357D0" w:rsidRDefault="00000000">
            <w:r>
              <w:t>HDFC Mutual Fund</w:t>
            </w:r>
          </w:p>
        </w:tc>
        <w:tc>
          <w:tcPr>
            <w:tcW w:w="2074" w:type="dxa"/>
            <w:vAlign w:val="center"/>
          </w:tcPr>
          <w:p w14:paraId="756334EE" w14:textId="77777777" w:rsidR="006357D0" w:rsidRDefault="00000000">
            <w:r>
              <w:t>High</w:t>
            </w:r>
          </w:p>
        </w:tc>
        <w:tc>
          <w:tcPr>
            <w:tcW w:w="2074" w:type="dxa"/>
            <w:vAlign w:val="center"/>
          </w:tcPr>
          <w:p w14:paraId="79F2842C" w14:textId="77777777" w:rsidR="006357D0" w:rsidRDefault="00000000">
            <w:r>
              <w:t>-1.90%</w:t>
            </w:r>
          </w:p>
        </w:tc>
        <w:tc>
          <w:tcPr>
            <w:tcW w:w="2074" w:type="dxa"/>
            <w:vAlign w:val="center"/>
          </w:tcPr>
          <w:p w14:paraId="67C5739C" w14:textId="77777777" w:rsidR="006357D0" w:rsidRDefault="00000000">
            <w:r>
              <w:t>-2.35%</w:t>
            </w:r>
          </w:p>
        </w:tc>
      </w:tr>
    </w:tbl>
    <w:p w14:paraId="660A424B" w14:textId="77777777" w:rsidR="006357D0" w:rsidRDefault="006357D0"/>
    <w:p w14:paraId="329E1FEC" w14:textId="77777777" w:rsidR="006357D0" w:rsidRDefault="00000000">
      <w:pPr>
        <w:jc w:val="center"/>
      </w:pPr>
      <w:r>
        <w:rPr>
          <w:noProof/>
        </w:rPr>
        <w:drawing>
          <wp:inline distT="0" distB="0" distL="0" distR="0" wp14:anchorId="494B1584" wp14:editId="60853AA0">
            <wp:extent cx="6400800" cy="35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worst.png"/>
                    <pic:cNvPicPr/>
                  </pic:nvPicPr>
                  <pic:blipFill>
                    <a:blip r:embed="rId11"/>
                    <a:stretch>
                      <a:fillRect/>
                    </a:stretch>
                  </pic:blipFill>
                  <pic:spPr>
                    <a:xfrm>
                      <a:off x="0" y="0"/>
                      <a:ext cx="6400800" cy="3556000"/>
                    </a:xfrm>
                    <a:prstGeom prst="rect">
                      <a:avLst/>
                    </a:prstGeom>
                  </pic:spPr>
                </pic:pic>
              </a:graphicData>
            </a:graphic>
          </wp:inline>
        </w:drawing>
      </w:r>
    </w:p>
    <w:p w14:paraId="773B710E" w14:textId="77777777" w:rsidR="006357D0" w:rsidRDefault="00000000">
      <w:pPr>
        <w:pStyle w:val="CaptionCustom"/>
        <w:jc w:val="center"/>
      </w:pPr>
      <w:r>
        <w:t>Figure 6: Highest downside daily VaR among funds</w:t>
      </w:r>
    </w:p>
    <w:p w14:paraId="3E6D1B80" w14:textId="77777777" w:rsidR="006357D0" w:rsidRDefault="00000000">
      <w:r>
        <w:br w:type="page"/>
      </w:r>
    </w:p>
    <w:p w14:paraId="7AC4C940" w14:textId="77777777" w:rsidR="006357D0" w:rsidRDefault="00000000">
      <w:r>
        <w:rPr>
          <w:b/>
          <w:color w:val="0B1F3A"/>
          <w:sz w:val="40"/>
        </w:rPr>
        <w:lastRenderedPageBreak/>
        <w:t>11. Advanced Analytics - Investor Cohorts and SIP Continuity</w:t>
      </w:r>
    </w:p>
    <w:p w14:paraId="6A698E97" w14:textId="77777777" w:rsidR="006357D0" w:rsidRDefault="00000000">
      <w:pPr>
        <w:spacing w:after="120" w:line="259" w:lineRule="auto"/>
      </w:pPr>
      <w:r>
        <w:t>Cohort analysis groups investors by first transaction year. This helps identify whether newer or older cohorts contribute more SIP value. SIP continuity analysis focuses on investors with six or more SIP transactions and flags average gaps above 35 days as at-risk.</w:t>
      </w:r>
    </w:p>
    <w:p w14:paraId="6E9017E3" w14:textId="77777777" w:rsidR="006357D0" w:rsidRDefault="00000000">
      <w:pPr>
        <w:spacing w:after="120" w:line="259" w:lineRule="auto"/>
      </w:pPr>
      <w:r>
        <w:rPr>
          <w:b/>
        </w:rPr>
        <w:t>Investor Cohort Summary</w:t>
      </w:r>
    </w:p>
    <w:tbl>
      <w:tblPr>
        <w:tblStyle w:val="TableGrid"/>
        <w:tblW w:w="0" w:type="auto"/>
        <w:jc w:val="center"/>
        <w:tblLook w:val="04A0" w:firstRow="1" w:lastRow="0" w:firstColumn="1" w:lastColumn="0" w:noHBand="0" w:noVBand="1"/>
      </w:tblPr>
      <w:tblGrid>
        <w:gridCol w:w="2589"/>
        <w:gridCol w:w="2589"/>
        <w:gridCol w:w="2590"/>
        <w:gridCol w:w="2590"/>
      </w:tblGrid>
      <w:tr w:rsidR="006357D0" w14:paraId="3CEBD938" w14:textId="77777777">
        <w:trPr>
          <w:jc w:val="center"/>
        </w:trPr>
        <w:tc>
          <w:tcPr>
            <w:tcW w:w="2592" w:type="dxa"/>
            <w:shd w:val="clear" w:color="auto" w:fill="0B1F3A"/>
            <w:vAlign w:val="center"/>
          </w:tcPr>
          <w:p w14:paraId="28F141EC" w14:textId="77777777" w:rsidR="006357D0" w:rsidRDefault="00000000">
            <w:r>
              <w:rPr>
                <w:b/>
                <w:color w:val="FFFFFF"/>
              </w:rPr>
              <w:t>cohort_year</w:t>
            </w:r>
          </w:p>
        </w:tc>
        <w:tc>
          <w:tcPr>
            <w:tcW w:w="2592" w:type="dxa"/>
            <w:shd w:val="clear" w:color="auto" w:fill="0B1F3A"/>
            <w:vAlign w:val="center"/>
          </w:tcPr>
          <w:p w14:paraId="4A7AC849" w14:textId="77777777" w:rsidR="006357D0" w:rsidRDefault="00000000">
            <w:r>
              <w:rPr>
                <w:b/>
                <w:color w:val="FFFFFF"/>
              </w:rPr>
              <w:t>avg_sip</w:t>
            </w:r>
          </w:p>
        </w:tc>
        <w:tc>
          <w:tcPr>
            <w:tcW w:w="2592" w:type="dxa"/>
            <w:shd w:val="clear" w:color="auto" w:fill="0B1F3A"/>
            <w:vAlign w:val="center"/>
          </w:tcPr>
          <w:p w14:paraId="63627248" w14:textId="77777777" w:rsidR="006357D0" w:rsidRDefault="00000000">
            <w:r>
              <w:rPr>
                <w:b/>
                <w:color w:val="FFFFFF"/>
              </w:rPr>
              <w:t>total_invested</w:t>
            </w:r>
          </w:p>
        </w:tc>
        <w:tc>
          <w:tcPr>
            <w:tcW w:w="2592" w:type="dxa"/>
            <w:shd w:val="clear" w:color="auto" w:fill="0B1F3A"/>
            <w:vAlign w:val="center"/>
          </w:tcPr>
          <w:p w14:paraId="52C72539" w14:textId="77777777" w:rsidR="006357D0" w:rsidRDefault="00000000">
            <w:r>
              <w:rPr>
                <w:b/>
                <w:color w:val="FFFFFF"/>
              </w:rPr>
              <w:t>investor_count</w:t>
            </w:r>
          </w:p>
        </w:tc>
      </w:tr>
      <w:tr w:rsidR="006357D0" w14:paraId="014125FB" w14:textId="77777777">
        <w:trPr>
          <w:jc w:val="center"/>
        </w:trPr>
        <w:tc>
          <w:tcPr>
            <w:tcW w:w="2592" w:type="dxa"/>
            <w:vAlign w:val="center"/>
          </w:tcPr>
          <w:p w14:paraId="3EF90732" w14:textId="77777777" w:rsidR="006357D0" w:rsidRDefault="00000000">
            <w:r>
              <w:t>2,024.00</w:t>
            </w:r>
          </w:p>
        </w:tc>
        <w:tc>
          <w:tcPr>
            <w:tcW w:w="2592" w:type="dxa"/>
            <w:vAlign w:val="center"/>
          </w:tcPr>
          <w:p w14:paraId="7295D86F" w14:textId="77777777" w:rsidR="006357D0" w:rsidRDefault="00000000">
            <w:r>
              <w:t>10,997.00</w:t>
            </w:r>
          </w:p>
        </w:tc>
        <w:tc>
          <w:tcPr>
            <w:tcW w:w="2592" w:type="dxa"/>
            <w:vAlign w:val="center"/>
          </w:tcPr>
          <w:p w14:paraId="799D2144" w14:textId="77777777" w:rsidR="006357D0" w:rsidRDefault="00000000">
            <w:r>
              <w:t>214,978,121.00</w:t>
            </w:r>
          </w:p>
        </w:tc>
        <w:tc>
          <w:tcPr>
            <w:tcW w:w="2592" w:type="dxa"/>
            <w:vAlign w:val="center"/>
          </w:tcPr>
          <w:p w14:paraId="1C123327" w14:textId="77777777" w:rsidR="006357D0" w:rsidRDefault="00000000">
            <w:r>
              <w:t>4,624.00</w:t>
            </w:r>
          </w:p>
        </w:tc>
      </w:tr>
      <w:tr w:rsidR="006357D0" w14:paraId="40961AE4" w14:textId="77777777">
        <w:trPr>
          <w:jc w:val="center"/>
        </w:trPr>
        <w:tc>
          <w:tcPr>
            <w:tcW w:w="2592" w:type="dxa"/>
            <w:vAlign w:val="center"/>
          </w:tcPr>
          <w:p w14:paraId="3B5AB43F" w14:textId="77777777" w:rsidR="006357D0" w:rsidRDefault="00000000">
            <w:r>
              <w:t>2,025.00</w:t>
            </w:r>
          </w:p>
        </w:tc>
        <w:tc>
          <w:tcPr>
            <w:tcW w:w="2592" w:type="dxa"/>
            <w:vAlign w:val="center"/>
          </w:tcPr>
          <w:p w14:paraId="21C1B938" w14:textId="77777777" w:rsidR="006357D0" w:rsidRDefault="00000000">
            <w:r>
              <w:t>13,505.00</w:t>
            </w:r>
          </w:p>
        </w:tc>
        <w:tc>
          <w:tcPr>
            <w:tcW w:w="2592" w:type="dxa"/>
            <w:vAlign w:val="center"/>
          </w:tcPr>
          <w:p w14:paraId="1FEB609A" w14:textId="77777777" w:rsidR="006357D0" w:rsidRDefault="00000000">
            <w:r>
              <w:t>2,255,370.00</w:t>
            </w:r>
          </w:p>
        </w:tc>
        <w:tc>
          <w:tcPr>
            <w:tcW w:w="2592" w:type="dxa"/>
            <w:vAlign w:val="center"/>
          </w:tcPr>
          <w:p w14:paraId="23E5C3D2" w14:textId="77777777" w:rsidR="006357D0" w:rsidRDefault="00000000">
            <w:r>
              <w:t>138.00</w:t>
            </w:r>
          </w:p>
        </w:tc>
      </w:tr>
    </w:tbl>
    <w:p w14:paraId="5992813B" w14:textId="77777777" w:rsidR="006357D0" w:rsidRDefault="006357D0"/>
    <w:p w14:paraId="64749D8E" w14:textId="77777777" w:rsidR="006357D0" w:rsidRDefault="00000000">
      <w:pPr>
        <w:pStyle w:val="ListBullet"/>
        <w:spacing w:after="60"/>
      </w:pPr>
      <w:r>
        <w:t>For regular SIP investors with six or more SIPs, 97.80% are flagged as at-risk based on average gap above 35 days.</w:t>
      </w:r>
    </w:p>
    <w:p w14:paraId="68CD4AB8" w14:textId="77777777" w:rsidR="006357D0" w:rsidRDefault="00000000">
      <w:pPr>
        <w:pStyle w:val="ListBullet"/>
        <w:spacing w:after="60"/>
      </w:pPr>
      <w:r>
        <w:t>2.20% are classified as regular based on the same rule.</w:t>
      </w:r>
    </w:p>
    <w:p w14:paraId="26B85188" w14:textId="77777777" w:rsidR="006357D0" w:rsidRDefault="00000000">
      <w:pPr>
        <w:pStyle w:val="ListBullet"/>
        <w:spacing w:after="60"/>
      </w:pPr>
      <w:r>
        <w:t>This metric can be used by sales or customer success teams to identify investors who may need reminders or engagement campaigns.</w:t>
      </w:r>
    </w:p>
    <w:p w14:paraId="081C9C56" w14:textId="77777777" w:rsidR="006357D0" w:rsidRDefault="00000000">
      <w:r>
        <w:br w:type="page"/>
      </w:r>
    </w:p>
    <w:p w14:paraId="4CA63F1F" w14:textId="77777777" w:rsidR="006357D0" w:rsidRDefault="00000000">
      <w:r>
        <w:rPr>
          <w:b/>
          <w:color w:val="0B1F3A"/>
          <w:sz w:val="40"/>
        </w:rPr>
        <w:lastRenderedPageBreak/>
        <w:t>12. Portfolio Concentration and Sector Exposure</w:t>
      </w:r>
    </w:p>
    <w:p w14:paraId="20D064BA" w14:textId="77777777" w:rsidR="006357D0" w:rsidRDefault="00000000">
      <w:pPr>
        <w:spacing w:after="120" w:line="259" w:lineRule="auto"/>
      </w:pPr>
      <w:r>
        <w:t>Sector exposure was analyzed using portfolio_holdings.csv. The Herfindahl-Hirschman Index (HHI) was calculated as the sum of squared sector weights. Higher HHI indicates a more concentrated portfolio.</w:t>
      </w:r>
    </w:p>
    <w:p w14:paraId="75B4EC96" w14:textId="77777777" w:rsidR="006357D0" w:rsidRDefault="00000000">
      <w:pPr>
        <w:jc w:val="center"/>
      </w:pPr>
      <w:r>
        <w:rPr>
          <w:noProof/>
        </w:rPr>
        <w:drawing>
          <wp:inline distT="0" distB="0" distL="0" distR="0" wp14:anchorId="7226E583" wp14:editId="593FC72D">
            <wp:extent cx="6400800" cy="355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weights.png"/>
                    <pic:cNvPicPr/>
                  </pic:nvPicPr>
                  <pic:blipFill>
                    <a:blip r:embed="rId12"/>
                    <a:stretch>
                      <a:fillRect/>
                    </a:stretch>
                  </pic:blipFill>
                  <pic:spPr>
                    <a:xfrm>
                      <a:off x="0" y="0"/>
                      <a:ext cx="6400800" cy="3556000"/>
                    </a:xfrm>
                    <a:prstGeom prst="rect">
                      <a:avLst/>
                    </a:prstGeom>
                  </pic:spPr>
                </pic:pic>
              </a:graphicData>
            </a:graphic>
          </wp:inline>
        </w:drawing>
      </w:r>
    </w:p>
    <w:p w14:paraId="38E53F76" w14:textId="77777777" w:rsidR="006357D0" w:rsidRDefault="00000000">
      <w:pPr>
        <w:pStyle w:val="CaptionCustom"/>
        <w:jc w:val="center"/>
      </w:pPr>
      <w:r>
        <w:t>Figure 7: Aggregate sector weights across holdings</w:t>
      </w:r>
    </w:p>
    <w:p w14:paraId="4DC06D34" w14:textId="77777777" w:rsidR="006357D0" w:rsidRDefault="00000000">
      <w:pPr>
        <w:spacing w:after="120" w:line="259" w:lineRule="auto"/>
      </w:pPr>
      <w:r>
        <w:rPr>
          <w:b/>
        </w:rPr>
        <w:t>Highest Sector Concentration by HHI</w:t>
      </w:r>
    </w:p>
    <w:tbl>
      <w:tblPr>
        <w:tblStyle w:val="TableGrid"/>
        <w:tblW w:w="0" w:type="auto"/>
        <w:jc w:val="center"/>
        <w:tblLook w:val="04A0" w:firstRow="1" w:lastRow="0" w:firstColumn="1" w:lastColumn="0" w:noHBand="0" w:noVBand="1"/>
      </w:tblPr>
      <w:tblGrid>
        <w:gridCol w:w="2590"/>
        <w:gridCol w:w="2590"/>
        <w:gridCol w:w="2590"/>
        <w:gridCol w:w="2588"/>
      </w:tblGrid>
      <w:tr w:rsidR="006357D0" w14:paraId="799BD1B2" w14:textId="77777777">
        <w:trPr>
          <w:jc w:val="center"/>
        </w:trPr>
        <w:tc>
          <w:tcPr>
            <w:tcW w:w="2592" w:type="dxa"/>
            <w:shd w:val="clear" w:color="auto" w:fill="0B1F3A"/>
            <w:vAlign w:val="center"/>
          </w:tcPr>
          <w:p w14:paraId="6A2A4DD6" w14:textId="77777777" w:rsidR="006357D0" w:rsidRDefault="00000000">
            <w:r>
              <w:rPr>
                <w:b/>
                <w:color w:val="FFFFFF"/>
              </w:rPr>
              <w:t>scheme_name</w:t>
            </w:r>
          </w:p>
        </w:tc>
        <w:tc>
          <w:tcPr>
            <w:tcW w:w="2592" w:type="dxa"/>
            <w:shd w:val="clear" w:color="auto" w:fill="0B1F3A"/>
            <w:vAlign w:val="center"/>
          </w:tcPr>
          <w:p w14:paraId="73F904CC" w14:textId="77777777" w:rsidR="006357D0" w:rsidRDefault="00000000">
            <w:r>
              <w:rPr>
                <w:b/>
                <w:color w:val="FFFFFF"/>
              </w:rPr>
              <w:t>fund_house</w:t>
            </w:r>
          </w:p>
        </w:tc>
        <w:tc>
          <w:tcPr>
            <w:tcW w:w="2592" w:type="dxa"/>
            <w:shd w:val="clear" w:color="auto" w:fill="0B1F3A"/>
            <w:vAlign w:val="center"/>
          </w:tcPr>
          <w:p w14:paraId="333A0231" w14:textId="77777777" w:rsidR="006357D0" w:rsidRDefault="00000000">
            <w:r>
              <w:rPr>
                <w:b/>
                <w:color w:val="FFFFFF"/>
              </w:rPr>
              <w:t>sub_category</w:t>
            </w:r>
          </w:p>
        </w:tc>
        <w:tc>
          <w:tcPr>
            <w:tcW w:w="2592" w:type="dxa"/>
            <w:shd w:val="clear" w:color="auto" w:fill="0B1F3A"/>
            <w:vAlign w:val="center"/>
          </w:tcPr>
          <w:p w14:paraId="5372E3D9" w14:textId="77777777" w:rsidR="006357D0" w:rsidRDefault="00000000">
            <w:r>
              <w:rPr>
                <w:b/>
                <w:color w:val="FFFFFF"/>
              </w:rPr>
              <w:t>hhi</w:t>
            </w:r>
          </w:p>
        </w:tc>
      </w:tr>
      <w:tr w:rsidR="006357D0" w14:paraId="50938B7A" w14:textId="77777777">
        <w:trPr>
          <w:jc w:val="center"/>
        </w:trPr>
        <w:tc>
          <w:tcPr>
            <w:tcW w:w="2592" w:type="dxa"/>
            <w:vAlign w:val="center"/>
          </w:tcPr>
          <w:p w14:paraId="69C8A002" w14:textId="77777777" w:rsidR="006357D0" w:rsidRDefault="00000000">
            <w:r>
              <w:t>Axis Bluechip Fund - Regular - Growth</w:t>
            </w:r>
          </w:p>
        </w:tc>
        <w:tc>
          <w:tcPr>
            <w:tcW w:w="2592" w:type="dxa"/>
            <w:vAlign w:val="center"/>
          </w:tcPr>
          <w:p w14:paraId="50AF60CA" w14:textId="77777777" w:rsidR="006357D0" w:rsidRDefault="00000000">
            <w:r>
              <w:t>Axis Mutual Fund</w:t>
            </w:r>
          </w:p>
        </w:tc>
        <w:tc>
          <w:tcPr>
            <w:tcW w:w="2592" w:type="dxa"/>
            <w:vAlign w:val="center"/>
          </w:tcPr>
          <w:p w14:paraId="73210D15" w14:textId="77777777" w:rsidR="006357D0" w:rsidRDefault="00000000">
            <w:r>
              <w:t>Large Cap</w:t>
            </w:r>
          </w:p>
        </w:tc>
        <w:tc>
          <w:tcPr>
            <w:tcW w:w="2592" w:type="dxa"/>
            <w:vAlign w:val="center"/>
          </w:tcPr>
          <w:p w14:paraId="55FFC774" w14:textId="77777777" w:rsidR="006357D0" w:rsidRDefault="00000000">
            <w:r>
              <w:t>0.21</w:t>
            </w:r>
          </w:p>
        </w:tc>
      </w:tr>
      <w:tr w:rsidR="006357D0" w14:paraId="3EA1EDD6" w14:textId="77777777">
        <w:trPr>
          <w:jc w:val="center"/>
        </w:trPr>
        <w:tc>
          <w:tcPr>
            <w:tcW w:w="2592" w:type="dxa"/>
            <w:vAlign w:val="center"/>
          </w:tcPr>
          <w:p w14:paraId="475A9519" w14:textId="77777777" w:rsidR="006357D0" w:rsidRDefault="00000000">
            <w:r>
              <w:t>ABSL Small Cap Fund - Regular - Growth</w:t>
            </w:r>
          </w:p>
        </w:tc>
        <w:tc>
          <w:tcPr>
            <w:tcW w:w="2592" w:type="dxa"/>
            <w:vAlign w:val="center"/>
          </w:tcPr>
          <w:p w14:paraId="7916A862" w14:textId="77777777" w:rsidR="006357D0" w:rsidRDefault="00000000">
            <w:r>
              <w:t>Aditya Birla Sun Life MF</w:t>
            </w:r>
          </w:p>
        </w:tc>
        <w:tc>
          <w:tcPr>
            <w:tcW w:w="2592" w:type="dxa"/>
            <w:vAlign w:val="center"/>
          </w:tcPr>
          <w:p w14:paraId="7546C2AA" w14:textId="77777777" w:rsidR="006357D0" w:rsidRDefault="00000000">
            <w:r>
              <w:t>Small Cap</w:t>
            </w:r>
          </w:p>
        </w:tc>
        <w:tc>
          <w:tcPr>
            <w:tcW w:w="2592" w:type="dxa"/>
            <w:vAlign w:val="center"/>
          </w:tcPr>
          <w:p w14:paraId="36A6F8C2" w14:textId="77777777" w:rsidR="006357D0" w:rsidRDefault="00000000">
            <w:r>
              <w:t>0.20</w:t>
            </w:r>
          </w:p>
        </w:tc>
      </w:tr>
      <w:tr w:rsidR="006357D0" w14:paraId="7CBD080F" w14:textId="77777777">
        <w:trPr>
          <w:jc w:val="center"/>
        </w:trPr>
        <w:tc>
          <w:tcPr>
            <w:tcW w:w="2592" w:type="dxa"/>
            <w:vAlign w:val="center"/>
          </w:tcPr>
          <w:p w14:paraId="652E0FE5" w14:textId="77777777" w:rsidR="006357D0" w:rsidRDefault="00000000">
            <w:r>
              <w:t>SBI Small Cap Fund - Direct Plan - Growth</w:t>
            </w:r>
          </w:p>
        </w:tc>
        <w:tc>
          <w:tcPr>
            <w:tcW w:w="2592" w:type="dxa"/>
            <w:vAlign w:val="center"/>
          </w:tcPr>
          <w:p w14:paraId="3324A646" w14:textId="77777777" w:rsidR="006357D0" w:rsidRDefault="00000000">
            <w:r>
              <w:t>SBI Mutual Fund</w:t>
            </w:r>
          </w:p>
        </w:tc>
        <w:tc>
          <w:tcPr>
            <w:tcW w:w="2592" w:type="dxa"/>
            <w:vAlign w:val="center"/>
          </w:tcPr>
          <w:p w14:paraId="200B9C5B" w14:textId="77777777" w:rsidR="006357D0" w:rsidRDefault="00000000">
            <w:r>
              <w:t>Small Cap</w:t>
            </w:r>
          </w:p>
        </w:tc>
        <w:tc>
          <w:tcPr>
            <w:tcW w:w="2592" w:type="dxa"/>
            <w:vAlign w:val="center"/>
          </w:tcPr>
          <w:p w14:paraId="787A0920" w14:textId="77777777" w:rsidR="006357D0" w:rsidRDefault="00000000">
            <w:r>
              <w:t>0.17</w:t>
            </w:r>
          </w:p>
        </w:tc>
      </w:tr>
      <w:tr w:rsidR="006357D0" w14:paraId="5CF00E0C" w14:textId="77777777">
        <w:trPr>
          <w:jc w:val="center"/>
        </w:trPr>
        <w:tc>
          <w:tcPr>
            <w:tcW w:w="2592" w:type="dxa"/>
            <w:vAlign w:val="center"/>
          </w:tcPr>
          <w:p w14:paraId="7AEB15F7" w14:textId="77777777" w:rsidR="006357D0" w:rsidRDefault="00000000">
            <w:r>
              <w:t>UTI Nifty 50 Index Fund - Regular - Growth</w:t>
            </w:r>
          </w:p>
        </w:tc>
        <w:tc>
          <w:tcPr>
            <w:tcW w:w="2592" w:type="dxa"/>
            <w:vAlign w:val="center"/>
          </w:tcPr>
          <w:p w14:paraId="27B6A1F0" w14:textId="77777777" w:rsidR="006357D0" w:rsidRDefault="00000000">
            <w:r>
              <w:t>UTI Mutual Fund</w:t>
            </w:r>
          </w:p>
        </w:tc>
        <w:tc>
          <w:tcPr>
            <w:tcW w:w="2592" w:type="dxa"/>
            <w:vAlign w:val="center"/>
          </w:tcPr>
          <w:p w14:paraId="246F3BBF" w14:textId="77777777" w:rsidR="006357D0" w:rsidRDefault="00000000">
            <w:r>
              <w:t>Index</w:t>
            </w:r>
          </w:p>
        </w:tc>
        <w:tc>
          <w:tcPr>
            <w:tcW w:w="2592" w:type="dxa"/>
            <w:vAlign w:val="center"/>
          </w:tcPr>
          <w:p w14:paraId="5A53D3C5" w14:textId="77777777" w:rsidR="006357D0" w:rsidRDefault="00000000">
            <w:r>
              <w:t>0.17</w:t>
            </w:r>
          </w:p>
        </w:tc>
      </w:tr>
      <w:tr w:rsidR="006357D0" w14:paraId="49DCD2E9" w14:textId="77777777">
        <w:trPr>
          <w:jc w:val="center"/>
        </w:trPr>
        <w:tc>
          <w:tcPr>
            <w:tcW w:w="2592" w:type="dxa"/>
            <w:vAlign w:val="center"/>
          </w:tcPr>
          <w:p w14:paraId="0057C844" w14:textId="77777777" w:rsidR="006357D0" w:rsidRDefault="00000000">
            <w:r>
              <w:t>Nippon India Large Cap Fund - Regular - Growth</w:t>
            </w:r>
          </w:p>
        </w:tc>
        <w:tc>
          <w:tcPr>
            <w:tcW w:w="2592" w:type="dxa"/>
            <w:vAlign w:val="center"/>
          </w:tcPr>
          <w:p w14:paraId="42AA8D61" w14:textId="77777777" w:rsidR="006357D0" w:rsidRDefault="00000000">
            <w:r>
              <w:t>Nippon India MF</w:t>
            </w:r>
          </w:p>
        </w:tc>
        <w:tc>
          <w:tcPr>
            <w:tcW w:w="2592" w:type="dxa"/>
            <w:vAlign w:val="center"/>
          </w:tcPr>
          <w:p w14:paraId="23FE9051" w14:textId="77777777" w:rsidR="006357D0" w:rsidRDefault="00000000">
            <w:r>
              <w:t>Large Cap</w:t>
            </w:r>
          </w:p>
        </w:tc>
        <w:tc>
          <w:tcPr>
            <w:tcW w:w="2592" w:type="dxa"/>
            <w:vAlign w:val="center"/>
          </w:tcPr>
          <w:p w14:paraId="77F33FA0" w14:textId="77777777" w:rsidR="006357D0" w:rsidRDefault="00000000">
            <w:r>
              <w:t>0.17</w:t>
            </w:r>
          </w:p>
        </w:tc>
      </w:tr>
      <w:tr w:rsidR="006357D0" w14:paraId="64F037C6" w14:textId="77777777">
        <w:trPr>
          <w:jc w:val="center"/>
        </w:trPr>
        <w:tc>
          <w:tcPr>
            <w:tcW w:w="2592" w:type="dxa"/>
            <w:vAlign w:val="center"/>
          </w:tcPr>
          <w:p w14:paraId="3794232A" w14:textId="77777777" w:rsidR="006357D0" w:rsidRDefault="00000000">
            <w:r>
              <w:t>Mirae Asset Emerging Bluechip Fund - Regular - Growth</w:t>
            </w:r>
          </w:p>
        </w:tc>
        <w:tc>
          <w:tcPr>
            <w:tcW w:w="2592" w:type="dxa"/>
            <w:vAlign w:val="center"/>
          </w:tcPr>
          <w:p w14:paraId="4915D906" w14:textId="77777777" w:rsidR="006357D0" w:rsidRDefault="00000000">
            <w:r>
              <w:t>Mirae Asset MF</w:t>
            </w:r>
          </w:p>
        </w:tc>
        <w:tc>
          <w:tcPr>
            <w:tcW w:w="2592" w:type="dxa"/>
            <w:vAlign w:val="center"/>
          </w:tcPr>
          <w:p w14:paraId="6633A20E" w14:textId="77777777" w:rsidR="006357D0" w:rsidRDefault="00000000">
            <w:r>
              <w:t>Large &amp; Mid Cap</w:t>
            </w:r>
          </w:p>
        </w:tc>
        <w:tc>
          <w:tcPr>
            <w:tcW w:w="2592" w:type="dxa"/>
            <w:vAlign w:val="center"/>
          </w:tcPr>
          <w:p w14:paraId="65DCDBFC" w14:textId="77777777" w:rsidR="006357D0" w:rsidRDefault="00000000">
            <w:r>
              <w:t>0.17</w:t>
            </w:r>
          </w:p>
        </w:tc>
      </w:tr>
      <w:tr w:rsidR="006357D0" w14:paraId="6998C432" w14:textId="77777777">
        <w:trPr>
          <w:jc w:val="center"/>
        </w:trPr>
        <w:tc>
          <w:tcPr>
            <w:tcW w:w="2592" w:type="dxa"/>
            <w:vAlign w:val="center"/>
          </w:tcPr>
          <w:p w14:paraId="6E988FFA" w14:textId="77777777" w:rsidR="006357D0" w:rsidRDefault="00000000">
            <w:r>
              <w:t>ICICI Pru Midcap Fund - Regular - Growth</w:t>
            </w:r>
          </w:p>
        </w:tc>
        <w:tc>
          <w:tcPr>
            <w:tcW w:w="2592" w:type="dxa"/>
            <w:vAlign w:val="center"/>
          </w:tcPr>
          <w:p w14:paraId="6DD85CFC" w14:textId="77777777" w:rsidR="006357D0" w:rsidRDefault="00000000">
            <w:r>
              <w:t>ICICI Prudential MF</w:t>
            </w:r>
          </w:p>
        </w:tc>
        <w:tc>
          <w:tcPr>
            <w:tcW w:w="2592" w:type="dxa"/>
            <w:vAlign w:val="center"/>
          </w:tcPr>
          <w:p w14:paraId="2074106E" w14:textId="77777777" w:rsidR="006357D0" w:rsidRDefault="00000000">
            <w:r>
              <w:t>Mid Cap</w:t>
            </w:r>
          </w:p>
        </w:tc>
        <w:tc>
          <w:tcPr>
            <w:tcW w:w="2592" w:type="dxa"/>
            <w:vAlign w:val="center"/>
          </w:tcPr>
          <w:p w14:paraId="1FA7208F" w14:textId="77777777" w:rsidR="006357D0" w:rsidRDefault="00000000">
            <w:r>
              <w:t>0.16</w:t>
            </w:r>
          </w:p>
        </w:tc>
      </w:tr>
      <w:tr w:rsidR="006357D0" w14:paraId="69B0BE73" w14:textId="77777777">
        <w:trPr>
          <w:jc w:val="center"/>
        </w:trPr>
        <w:tc>
          <w:tcPr>
            <w:tcW w:w="2592" w:type="dxa"/>
            <w:vAlign w:val="center"/>
          </w:tcPr>
          <w:p w14:paraId="24AB9F7D" w14:textId="77777777" w:rsidR="006357D0" w:rsidRDefault="00000000">
            <w:r>
              <w:t>ICICI Pru Value Discovery Fund - Regular - Growth</w:t>
            </w:r>
          </w:p>
        </w:tc>
        <w:tc>
          <w:tcPr>
            <w:tcW w:w="2592" w:type="dxa"/>
            <w:vAlign w:val="center"/>
          </w:tcPr>
          <w:p w14:paraId="67123269" w14:textId="77777777" w:rsidR="006357D0" w:rsidRDefault="00000000">
            <w:r>
              <w:t>ICICI Prudential MF</w:t>
            </w:r>
          </w:p>
        </w:tc>
        <w:tc>
          <w:tcPr>
            <w:tcW w:w="2592" w:type="dxa"/>
            <w:vAlign w:val="center"/>
          </w:tcPr>
          <w:p w14:paraId="4024C23B" w14:textId="77777777" w:rsidR="006357D0" w:rsidRDefault="00000000">
            <w:r>
              <w:t>Value</w:t>
            </w:r>
          </w:p>
        </w:tc>
        <w:tc>
          <w:tcPr>
            <w:tcW w:w="2592" w:type="dxa"/>
            <w:vAlign w:val="center"/>
          </w:tcPr>
          <w:p w14:paraId="5D3C3456" w14:textId="77777777" w:rsidR="006357D0" w:rsidRDefault="00000000">
            <w:r>
              <w:t>0.15</w:t>
            </w:r>
          </w:p>
        </w:tc>
      </w:tr>
    </w:tbl>
    <w:p w14:paraId="3C87419B" w14:textId="77777777" w:rsidR="006357D0" w:rsidRDefault="006357D0"/>
    <w:p w14:paraId="2BECAC81" w14:textId="77777777" w:rsidR="006357D0" w:rsidRDefault="00000000">
      <w:r>
        <w:br w:type="page"/>
      </w:r>
    </w:p>
    <w:p w14:paraId="31A2987F" w14:textId="77777777" w:rsidR="006357D0" w:rsidRDefault="00000000">
      <w:r>
        <w:rPr>
          <w:b/>
          <w:color w:val="0B1F3A"/>
          <w:sz w:val="40"/>
        </w:rPr>
        <w:lastRenderedPageBreak/>
        <w:t>13. Dashboard Design and Interactivity</w:t>
      </w:r>
    </w:p>
    <w:p w14:paraId="45C10C7D" w14:textId="77777777" w:rsidR="006357D0" w:rsidRDefault="00000000">
      <w:pPr>
        <w:spacing w:after="120" w:line="259" w:lineRule="auto"/>
      </w:pPr>
      <w:r>
        <w:t>The Power BI dashboard contains four main pages: Industry Overview, Fund Performance, Investor Analytics and SIP &amp; Market Trends. The report uses KPI cards, line charts, bar charts, scatter plots, donut charts, matrix heatmaps and slicers.</w:t>
      </w:r>
    </w:p>
    <w:p w14:paraId="1A08F4C6" w14:textId="77777777" w:rsidR="006357D0" w:rsidRDefault="00000000">
      <w:pPr>
        <w:pStyle w:val="ListBullet"/>
        <w:spacing w:after="60"/>
      </w:pPr>
      <w:r>
        <w:t>Page 1: Industry Overview - AUM, SIP, folios and scheme-level summary.</w:t>
      </w:r>
    </w:p>
    <w:p w14:paraId="64A30FD7" w14:textId="77777777" w:rsidR="006357D0" w:rsidRDefault="00000000">
      <w:pPr>
        <w:pStyle w:val="ListBullet"/>
        <w:spacing w:after="60"/>
      </w:pPr>
      <w:r>
        <w:t>Page 2: Fund Performance - return versus risk, NAV trends and benchmark comparison.</w:t>
      </w:r>
    </w:p>
    <w:p w14:paraId="5EA3A8FC" w14:textId="77777777" w:rsidR="006357D0" w:rsidRDefault="00000000">
      <w:pPr>
        <w:pStyle w:val="ListBullet"/>
        <w:spacing w:after="60"/>
      </w:pPr>
      <w:r>
        <w:t>Page 3: Investor Analytics - geography, transaction types, age groups and transaction volume.</w:t>
      </w:r>
    </w:p>
    <w:p w14:paraId="4796AB61" w14:textId="77777777" w:rsidR="006357D0" w:rsidRDefault="00000000">
      <w:pPr>
        <w:pStyle w:val="ListBullet"/>
        <w:spacing w:after="60"/>
      </w:pPr>
      <w:r>
        <w:t>Page 4: SIP &amp; Market Trends - SIP inflow, Nifty comparison and category inflow heatmap.</w:t>
      </w:r>
    </w:p>
    <w:p w14:paraId="7A398E4A" w14:textId="77777777" w:rsidR="006357D0" w:rsidRDefault="00000000">
      <w:pPr>
        <w:pStyle w:val="ListBullet"/>
        <w:spacing w:after="60"/>
      </w:pPr>
      <w:r>
        <w:t>Interactivity: slicers were added for fund house, category, plan, state, age group and city tier. Drill-through can be used from fund table to NAV detail.</w:t>
      </w:r>
    </w:p>
    <w:p w14:paraId="0D1495DC" w14:textId="77777777" w:rsidR="006357D0" w:rsidRDefault="00000000">
      <w:pPr>
        <w:jc w:val="center"/>
      </w:pPr>
      <w:r>
        <w:rPr>
          <w:noProof/>
        </w:rPr>
        <w:drawing>
          <wp:inline distT="0" distB="0" distL="0" distR="0" wp14:anchorId="7EC8FB76" wp14:editId="7F63D034">
            <wp:extent cx="6035040" cy="4526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st_aum_by_amc.png"/>
                    <pic:cNvPicPr/>
                  </pic:nvPicPr>
                  <pic:blipFill>
                    <a:blip r:embed="rId13"/>
                    <a:stretch>
                      <a:fillRect/>
                    </a:stretch>
                  </pic:blipFill>
                  <pic:spPr>
                    <a:xfrm>
                      <a:off x="0" y="0"/>
                      <a:ext cx="6035040" cy="4526280"/>
                    </a:xfrm>
                    <a:prstGeom prst="rect">
                      <a:avLst/>
                    </a:prstGeom>
                  </pic:spPr>
                </pic:pic>
              </a:graphicData>
            </a:graphic>
          </wp:inline>
        </w:drawing>
      </w:r>
    </w:p>
    <w:p w14:paraId="69C5DED4" w14:textId="77777777" w:rsidR="006357D0" w:rsidRDefault="00000000">
      <w:pPr>
        <w:pStyle w:val="CaptionCustom"/>
        <w:jc w:val="center"/>
      </w:pPr>
      <w:r>
        <w:t>Figure 8: Latest AUM ranking by AMC</w:t>
      </w:r>
    </w:p>
    <w:p w14:paraId="670256E9" w14:textId="77777777" w:rsidR="006357D0" w:rsidRDefault="00000000">
      <w:r>
        <w:br w:type="page"/>
      </w:r>
    </w:p>
    <w:p w14:paraId="5FCD1810" w14:textId="77777777" w:rsidR="006357D0" w:rsidRDefault="00000000">
      <w:r>
        <w:rPr>
          <w:b/>
          <w:color w:val="0B1F3A"/>
          <w:sz w:val="40"/>
        </w:rPr>
        <w:lastRenderedPageBreak/>
        <w:t>14. Key Findings</w:t>
      </w:r>
    </w:p>
    <w:p w14:paraId="5A20FB79" w14:textId="77777777" w:rsidR="006357D0" w:rsidRDefault="00000000">
      <w:pPr>
        <w:pStyle w:val="ListBullet"/>
        <w:spacing w:after="60"/>
      </w:pPr>
      <w:r>
        <w:t>SBI Mutual Fund is the leading AMC in the latest AUM snapshot with 12.50 lakh crore.</w:t>
      </w:r>
    </w:p>
    <w:p w14:paraId="3E5C2CBF" w14:textId="77777777" w:rsidR="006357D0" w:rsidRDefault="00000000">
      <w:pPr>
        <w:pStyle w:val="ListBullet"/>
        <w:spacing w:after="60"/>
      </w:pPr>
      <w:r>
        <w:t>SIP inflows reached their highest observed value of Rs 31,002 crore in Dec 2025.</w:t>
      </w:r>
    </w:p>
    <w:p w14:paraId="712D626B" w14:textId="77777777" w:rsidR="006357D0" w:rsidRDefault="00000000">
      <w:pPr>
        <w:pStyle w:val="ListBullet"/>
        <w:spacing w:after="60"/>
      </w:pPr>
      <w:r>
        <w:t>Folios increased to 26.12 crore by Dec 2025, indicating strong investor participation.</w:t>
      </w:r>
    </w:p>
    <w:p w14:paraId="75258433" w14:textId="77777777" w:rsidR="006357D0" w:rsidRDefault="00000000">
      <w:pPr>
        <w:pStyle w:val="ListBullet"/>
        <w:spacing w:after="60"/>
      </w:pPr>
      <w:r>
        <w:t>The top composite fund score belongs to Mirae Asset Large Cap Fund - Regular - Growth with score 86.25.</w:t>
      </w:r>
    </w:p>
    <w:p w14:paraId="3B4D96EF" w14:textId="77777777" w:rsidR="006357D0" w:rsidRDefault="00000000">
      <w:pPr>
        <w:pStyle w:val="ListBullet"/>
        <w:spacing w:after="60"/>
      </w:pPr>
      <w:r>
        <w:t>Small-cap funds carry the highest downside risk in the VaR table, led by SBI Small Cap Fund - Direct Plan - Growth.</w:t>
      </w:r>
    </w:p>
    <w:p w14:paraId="2AA412C9" w14:textId="77777777" w:rsidR="006357D0" w:rsidRDefault="00000000">
      <w:pPr>
        <w:pStyle w:val="ListBullet"/>
        <w:spacing w:after="60"/>
      </w:pPr>
      <w:r>
        <w:t>Liquid funds dominate net category inflows in the category inflow dataset with Rs 451,275 crore.</w:t>
      </w:r>
    </w:p>
    <w:p w14:paraId="73717931" w14:textId="77777777" w:rsidR="006357D0" w:rsidRDefault="00000000">
      <w:pPr>
        <w:pStyle w:val="ListBullet"/>
        <w:spacing w:after="60"/>
      </w:pPr>
      <w:r>
        <w:t>Banking is the highest aggregate sector exposure, followed by IT and Pharma.</w:t>
      </w:r>
    </w:p>
    <w:p w14:paraId="63433446" w14:textId="77777777" w:rsidR="006357D0" w:rsidRDefault="00000000">
      <w:pPr>
        <w:pStyle w:val="ListBullet"/>
        <w:spacing w:after="60"/>
      </w:pPr>
      <w:r>
        <w:t>SIP continuity analysis flags a high at-risk share, so gap-based retention monitoring is recommended.</w:t>
      </w:r>
    </w:p>
    <w:p w14:paraId="4D7CEC4E" w14:textId="77777777" w:rsidR="0003061C" w:rsidRDefault="0003061C"/>
    <w:p w14:paraId="53B10956" w14:textId="77777777" w:rsidR="0003061C" w:rsidRDefault="0003061C">
      <w:pPr>
        <w:rPr>
          <w:b/>
          <w:color w:val="0B1F3A"/>
          <w:sz w:val="40"/>
        </w:rPr>
      </w:pPr>
    </w:p>
    <w:p w14:paraId="47831F9C" w14:textId="30A56218" w:rsidR="006357D0" w:rsidRDefault="00000000">
      <w:r>
        <w:rPr>
          <w:b/>
          <w:color w:val="0B1F3A"/>
          <w:sz w:val="40"/>
        </w:rPr>
        <w:t>15. Limitations</w:t>
      </w:r>
    </w:p>
    <w:p w14:paraId="0C608B9A" w14:textId="77777777" w:rsidR="006357D0" w:rsidRDefault="00000000">
      <w:pPr>
        <w:pStyle w:val="ListBullet"/>
        <w:spacing w:after="60"/>
      </w:pPr>
      <w:r>
        <w:t>The analysis depends on the scope and accuracy of the supplied datasets.</w:t>
      </w:r>
    </w:p>
    <w:p w14:paraId="6ED843F2" w14:textId="77777777" w:rsidR="006357D0" w:rsidRDefault="00000000">
      <w:pPr>
        <w:pStyle w:val="ListBullet"/>
        <w:spacing w:after="60"/>
      </w:pPr>
      <w:r>
        <w:t>The dashboard AUM KPI currently sums all historical rows; for executive reporting, it should be changed to latest-date AUM.</w:t>
      </w:r>
    </w:p>
    <w:p w14:paraId="79B3932C" w14:textId="77777777" w:rsidR="006357D0" w:rsidRDefault="00000000">
      <w:pPr>
        <w:pStyle w:val="ListBullet"/>
        <w:spacing w:after="60"/>
      </w:pPr>
      <w:r>
        <w:t>The recommender is rule-based and uses risk grade plus Sharpe ratio, not a personalized suitability model.</w:t>
      </w:r>
    </w:p>
    <w:p w14:paraId="7921ED5A" w14:textId="77777777" w:rsidR="006357D0" w:rsidRDefault="00000000">
      <w:pPr>
        <w:pStyle w:val="ListBullet"/>
        <w:spacing w:after="60"/>
      </w:pPr>
      <w:r>
        <w:t>Alpha and beta are calculated against Nifty 100 only; different benchmarks may produce different regression results.</w:t>
      </w:r>
    </w:p>
    <w:p w14:paraId="259B84F7" w14:textId="77777777" w:rsidR="006357D0" w:rsidRDefault="00000000">
      <w:pPr>
        <w:pStyle w:val="ListBullet"/>
        <w:spacing w:after="60"/>
      </w:pPr>
      <w:r>
        <w:t>Portfolio holdings are analyzed using available sector weights and may not represent all holdings at all dates.</w:t>
      </w:r>
    </w:p>
    <w:p w14:paraId="5A48C787" w14:textId="77777777" w:rsidR="006357D0" w:rsidRDefault="00000000">
      <w:pPr>
        <w:pStyle w:val="ListBullet"/>
        <w:spacing w:after="60"/>
      </w:pPr>
      <w:r>
        <w:t>The project does not include live automated refresh inside Power BI in the current version.</w:t>
      </w:r>
    </w:p>
    <w:p w14:paraId="3D8BA0D2" w14:textId="77777777" w:rsidR="0003061C" w:rsidRDefault="0003061C">
      <w:pPr>
        <w:rPr>
          <w:b/>
          <w:color w:val="0B1F3A"/>
          <w:sz w:val="40"/>
        </w:rPr>
      </w:pPr>
    </w:p>
    <w:p w14:paraId="65FA32DA" w14:textId="77777777" w:rsidR="0003061C" w:rsidRDefault="0003061C">
      <w:pPr>
        <w:rPr>
          <w:b/>
          <w:color w:val="0B1F3A"/>
          <w:sz w:val="40"/>
        </w:rPr>
      </w:pPr>
    </w:p>
    <w:p w14:paraId="78CC7528" w14:textId="13F4C51D" w:rsidR="006357D0" w:rsidRDefault="00000000">
      <w:r>
        <w:rPr>
          <w:b/>
          <w:color w:val="0B1F3A"/>
          <w:sz w:val="40"/>
        </w:rPr>
        <w:t>16. Recommendations</w:t>
      </w:r>
    </w:p>
    <w:p w14:paraId="1C90DD36" w14:textId="4E3D4593" w:rsidR="0003061C" w:rsidRPr="0003061C" w:rsidRDefault="0003061C" w:rsidP="0003061C">
      <w:pPr>
        <w:pStyle w:val="ListParagraph"/>
        <w:numPr>
          <w:ilvl w:val="0"/>
          <w:numId w:val="12"/>
        </w:numPr>
        <w:spacing w:after="120" w:line="259" w:lineRule="auto"/>
        <w:rPr>
          <w:lang w:val="en-IN"/>
        </w:rPr>
      </w:pPr>
      <w:r w:rsidRPr="0003061C">
        <w:rPr>
          <w:lang w:val="en-IN"/>
        </w:rPr>
        <w:t>Improve data accuracy by implementing validated Power BI measures and comprehensive data quality checks across all datasets.</w:t>
      </w:r>
    </w:p>
    <w:p w14:paraId="7C832DDD" w14:textId="20D1B13E" w:rsidR="0003061C" w:rsidRPr="0003061C" w:rsidRDefault="0003061C" w:rsidP="0003061C">
      <w:pPr>
        <w:pStyle w:val="ListParagraph"/>
        <w:numPr>
          <w:ilvl w:val="0"/>
          <w:numId w:val="12"/>
        </w:numPr>
        <w:spacing w:after="120" w:line="259" w:lineRule="auto"/>
        <w:rPr>
          <w:lang w:val="en-IN"/>
        </w:rPr>
      </w:pPr>
      <w:r w:rsidRPr="0003061C">
        <w:rPr>
          <w:lang w:val="en-IN"/>
        </w:rPr>
        <w:t>Enhance the fund recommendation engine by incorporating investor-specific attributes such as age group, investment horizon, and risk profile.</w:t>
      </w:r>
    </w:p>
    <w:p w14:paraId="4F8381E7" w14:textId="046595D6" w:rsidR="0003061C" w:rsidRPr="0003061C" w:rsidRDefault="0003061C" w:rsidP="0003061C">
      <w:pPr>
        <w:pStyle w:val="ListParagraph"/>
        <w:numPr>
          <w:ilvl w:val="0"/>
          <w:numId w:val="12"/>
        </w:numPr>
        <w:spacing w:after="120" w:line="259" w:lineRule="auto"/>
        <w:rPr>
          <w:lang w:val="en-IN"/>
        </w:rPr>
      </w:pPr>
      <w:r w:rsidRPr="0003061C">
        <w:rPr>
          <w:lang w:val="en-IN"/>
        </w:rPr>
        <w:t>Strengthen risk analytics through the inclusion of additional performance and risk measures, enabling more comprehensive fund evaluation.</w:t>
      </w:r>
    </w:p>
    <w:p w14:paraId="031B5642" w14:textId="6FFC52EC" w:rsidR="0003061C" w:rsidRPr="0003061C" w:rsidRDefault="0003061C" w:rsidP="0003061C">
      <w:pPr>
        <w:pStyle w:val="ListParagraph"/>
        <w:numPr>
          <w:ilvl w:val="0"/>
          <w:numId w:val="12"/>
        </w:numPr>
        <w:spacing w:after="120" w:line="259" w:lineRule="auto"/>
        <w:rPr>
          <w:lang w:val="en-IN"/>
        </w:rPr>
      </w:pPr>
      <w:r w:rsidRPr="0003061C">
        <w:rPr>
          <w:lang w:val="en-IN"/>
        </w:rPr>
        <w:t>Improve portfolio analysis by leveraging sector allocation, diversification metrics, and concentration analysis to support informed investment decisions.</w:t>
      </w:r>
    </w:p>
    <w:p w14:paraId="4AC8E590" w14:textId="5C3909F0" w:rsidR="0003061C" w:rsidRPr="0003061C" w:rsidRDefault="0003061C" w:rsidP="0003061C">
      <w:pPr>
        <w:pStyle w:val="ListParagraph"/>
        <w:numPr>
          <w:ilvl w:val="0"/>
          <w:numId w:val="12"/>
        </w:numPr>
        <w:spacing w:after="120" w:line="259" w:lineRule="auto"/>
        <w:rPr>
          <w:lang w:val="en-IN"/>
        </w:rPr>
      </w:pPr>
      <w:r w:rsidRPr="0003061C">
        <w:rPr>
          <w:lang w:val="en-IN"/>
        </w:rPr>
        <w:t>Enhance dashboard interactivity with advanced drill-through functionality, dynamic tooltips, and improved visual storytelling techniques.</w:t>
      </w:r>
    </w:p>
    <w:p w14:paraId="181B9903" w14:textId="303AB849" w:rsidR="0003061C" w:rsidRPr="0003061C" w:rsidRDefault="0003061C" w:rsidP="0003061C">
      <w:pPr>
        <w:pStyle w:val="ListParagraph"/>
        <w:numPr>
          <w:ilvl w:val="0"/>
          <w:numId w:val="12"/>
        </w:numPr>
        <w:spacing w:after="120" w:line="259" w:lineRule="auto"/>
        <w:rPr>
          <w:lang w:val="en-IN"/>
        </w:rPr>
      </w:pPr>
      <w:r w:rsidRPr="0003061C">
        <w:rPr>
          <w:lang w:val="en-IN"/>
        </w:rPr>
        <w:t>Expand analytical capabilities by integrating forecasting and predictive models to better evaluate mutual fund performance, investor behavio</w:t>
      </w:r>
      <w:r>
        <w:rPr>
          <w:lang w:val="en-IN"/>
        </w:rPr>
        <w:t>u</w:t>
      </w:r>
      <w:r w:rsidRPr="0003061C">
        <w:rPr>
          <w:lang w:val="en-IN"/>
        </w:rPr>
        <w:t>r, and market trends.</w:t>
      </w:r>
    </w:p>
    <w:p w14:paraId="7CA0D712" w14:textId="77777777" w:rsidR="006357D0" w:rsidRDefault="00000000">
      <w:pPr>
        <w:spacing w:after="120" w:line="259" w:lineRule="auto"/>
      </w:pPr>
      <w:r>
        <w:rPr>
          <w:b/>
        </w:rPr>
        <w:t>Overall, the project meets the capstone objective of transforming mutual fund data into a complete analytics platform with ETL, SQL-ready data, EDA, performance analytics, risk analytics and an executive dashboard.</w:t>
      </w:r>
    </w:p>
    <w:p w14:paraId="4167BF5B" w14:textId="4A7DB9AD" w:rsidR="006357D0" w:rsidRDefault="006357D0"/>
    <w:sectPr w:rsidR="006357D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FF6B6D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A12825"/>
    <w:multiLevelType w:val="hybridMultilevel"/>
    <w:tmpl w:val="067E6C0C"/>
    <w:lvl w:ilvl="0" w:tplc="4344FE5E">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F00D96"/>
    <w:multiLevelType w:val="hybridMultilevel"/>
    <w:tmpl w:val="B54E0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4C5F83"/>
    <w:multiLevelType w:val="hybridMultilevel"/>
    <w:tmpl w:val="0268A77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3915093">
    <w:abstractNumId w:val="8"/>
  </w:num>
  <w:num w:numId="2" w16cid:durableId="804086024">
    <w:abstractNumId w:val="6"/>
  </w:num>
  <w:num w:numId="3" w16cid:durableId="1860005520">
    <w:abstractNumId w:val="5"/>
  </w:num>
  <w:num w:numId="4" w16cid:durableId="352650991">
    <w:abstractNumId w:val="4"/>
  </w:num>
  <w:num w:numId="5" w16cid:durableId="1604725753">
    <w:abstractNumId w:val="7"/>
  </w:num>
  <w:num w:numId="6" w16cid:durableId="1618950355">
    <w:abstractNumId w:val="3"/>
  </w:num>
  <w:num w:numId="7" w16cid:durableId="199784548">
    <w:abstractNumId w:val="2"/>
  </w:num>
  <w:num w:numId="8" w16cid:durableId="353264042">
    <w:abstractNumId w:val="1"/>
  </w:num>
  <w:num w:numId="9" w16cid:durableId="2103067427">
    <w:abstractNumId w:val="0"/>
  </w:num>
  <w:num w:numId="10" w16cid:durableId="1444107779">
    <w:abstractNumId w:val="11"/>
  </w:num>
  <w:num w:numId="11" w16cid:durableId="1318266675">
    <w:abstractNumId w:val="10"/>
  </w:num>
  <w:num w:numId="12" w16cid:durableId="19712797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1C"/>
    <w:rsid w:val="00034616"/>
    <w:rsid w:val="0006063C"/>
    <w:rsid w:val="0015074B"/>
    <w:rsid w:val="0029639D"/>
    <w:rsid w:val="00326F90"/>
    <w:rsid w:val="00381A11"/>
    <w:rsid w:val="006357D0"/>
    <w:rsid w:val="006B5F8E"/>
    <w:rsid w:val="007D16E8"/>
    <w:rsid w:val="008C317D"/>
    <w:rsid w:val="009F44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94092"/>
  <w14:defaultImageDpi w14:val="300"/>
  <w15:docId w15:val="{3E132824-E017-47B0-86E2-903C246B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A11"/>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F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2273</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Het Patel</cp:lastModifiedBy>
  <cp:revision>4</cp:revision>
  <dcterms:created xsi:type="dcterms:W3CDTF">2026-06-12T10:10:00Z</dcterms:created>
  <dcterms:modified xsi:type="dcterms:W3CDTF">2026-06-12T10:14:00Z</dcterms:modified>
  <cp:category/>
</cp:coreProperties>
</file>