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5B7FD" w14:textId="77777777" w:rsidR="007E6E40" w:rsidRPr="007E6E40" w:rsidRDefault="007E6E40" w:rsidP="007E6E40">
      <w:pPr>
        <w:rPr>
          <w:b/>
          <w:bCs/>
        </w:rPr>
      </w:pPr>
      <w:r w:rsidRPr="007E6E40">
        <w:rPr>
          <w:b/>
          <w:bCs/>
        </w:rPr>
        <w:t>Reflective Report: Healthcare Management System Implementation</w:t>
      </w:r>
    </w:p>
    <w:p w14:paraId="27E0748F" w14:textId="77777777" w:rsidR="007E6E40" w:rsidRPr="007E6E40" w:rsidRDefault="007E6E40" w:rsidP="007E6E40">
      <w:r w:rsidRPr="007E6E40">
        <w:pict w14:anchorId="5247613E">
          <v:rect id="_x0000_i1037" style="width:0;height:1.5pt" o:hralign="center" o:hrstd="t" o:hr="t" fillcolor="#a0a0a0" stroked="f"/>
        </w:pict>
      </w:r>
    </w:p>
    <w:p w14:paraId="68E44712" w14:textId="77777777" w:rsidR="007E6E40" w:rsidRPr="007E6E40" w:rsidRDefault="007E6E40" w:rsidP="007E6E40">
      <w:pPr>
        <w:rPr>
          <w:b/>
          <w:bCs/>
        </w:rPr>
      </w:pPr>
      <w:r w:rsidRPr="007E6E40">
        <w:rPr>
          <w:b/>
          <w:bCs/>
        </w:rPr>
        <w:t>Introduction</w:t>
      </w:r>
    </w:p>
    <w:p w14:paraId="52CFC629" w14:textId="77777777" w:rsidR="007E6E40" w:rsidRPr="007E6E40" w:rsidRDefault="007E6E40" w:rsidP="007E6E40">
      <w:r w:rsidRPr="007E6E40">
        <w:t>This paper examines the construction of a healthcare management system, looking at how the Model-View-Controller (MVC) architectural pattern structured the program and how the Part 1 architecture was implemented in code. The system uses both MVC architecture and the Singleton design pattern as needed to manage patients, physicians, appointments, prescriptions, and referrals.</w:t>
      </w:r>
    </w:p>
    <w:p w14:paraId="1FB0A20E" w14:textId="77777777" w:rsidR="007E6E40" w:rsidRPr="007E6E40" w:rsidRDefault="007E6E40" w:rsidP="007E6E40">
      <w:pPr>
        <w:rPr>
          <w:b/>
          <w:bCs/>
        </w:rPr>
      </w:pPr>
      <w:r w:rsidRPr="007E6E40">
        <w:rPr>
          <w:b/>
          <w:bCs/>
        </w:rPr>
        <w:t>Design Realization from Part 1</w:t>
      </w:r>
    </w:p>
    <w:p w14:paraId="0E8E6B80" w14:textId="77777777" w:rsidR="007E6E40" w:rsidRPr="007E6E40" w:rsidRDefault="007E6E40" w:rsidP="007E6E40">
      <w:r w:rsidRPr="007E6E40">
        <w:t>The class diagram from Part 1 was successfully converted into useful Java code by the implementation. The linkages established in the initial architecture were preserved by implementing each of the core entity classes—Patient, Clinician, Appointment, Prescription, Referral, and Facility—with their designated characteristics and methods.</w:t>
      </w:r>
    </w:p>
    <w:p w14:paraId="647E1615" w14:textId="77777777" w:rsidR="007E6E40" w:rsidRPr="007E6E40" w:rsidRDefault="007E6E40" w:rsidP="007E6E40">
      <w:r w:rsidRPr="007E6E40">
        <w:t xml:space="preserve">Part 1's class relationships were meticulously maintained. The way that appointments link patients and clinicians, simulating actual doctor-patient encounters, is a clear example of association relationships. A strong ownership relationship where the manager controls the lifecycle of these objects is demonstrated by composition relationships found in the </w:t>
      </w:r>
      <w:proofErr w:type="spellStart"/>
      <w:r w:rsidRPr="007E6E40">
        <w:t>DataManager</w:t>
      </w:r>
      <w:proofErr w:type="spellEnd"/>
      <w:r w:rsidRPr="007E6E40">
        <w:t xml:space="preserve"> class, which contains and manages collections of all entities. The </w:t>
      </w:r>
      <w:proofErr w:type="spellStart"/>
      <w:r w:rsidRPr="007E6E40">
        <w:t>ReferralManager</w:t>
      </w:r>
      <w:proofErr w:type="spellEnd"/>
      <w:r w:rsidRPr="007E6E40">
        <w:t>, which relies on the Patient, Clinician, and Facility objects to provide comprehensive referral documentation, displays dependency linkages. Realistic healthcare workflows, such scheduling appointments that connect patients with physicians at certain institutions and producing referrals that need data from several linked entities, are made possible by these relationships.</w:t>
      </w:r>
    </w:p>
    <w:p w14:paraId="01DB5C7B" w14:textId="77777777" w:rsidR="007E6E40" w:rsidRPr="007E6E40" w:rsidRDefault="007E6E40" w:rsidP="007E6E40">
      <w:r w:rsidRPr="007E6E40">
        <w:t>Throughout implementation, the encapsulation principles from the design stage were upheld. To ensure data integrity and limited access to object properties, each class makes use of private fields with public getter and setter methods. The original design specifications were completely aligned with this object-oriented approach.</w:t>
      </w:r>
    </w:p>
    <w:p w14:paraId="63EFE349" w14:textId="77777777" w:rsidR="007E6E40" w:rsidRPr="007E6E40" w:rsidRDefault="007E6E40" w:rsidP="007E6E40">
      <w:pPr>
        <w:rPr>
          <w:b/>
          <w:bCs/>
        </w:rPr>
      </w:pPr>
      <w:r w:rsidRPr="007E6E40">
        <w:rPr>
          <w:b/>
          <w:bCs/>
        </w:rPr>
        <w:t>MVC Pattern Implementation</w:t>
      </w:r>
    </w:p>
    <w:p w14:paraId="47C692B5" w14:textId="77777777" w:rsidR="007E6E40" w:rsidRPr="007E6E40" w:rsidRDefault="007E6E40" w:rsidP="007E6E40">
      <w:r w:rsidRPr="007E6E40">
        <w:t>The application was successfully divided into three separate, loosely connected layers using the MVC architectural pattern, greatly enhancing code organization and maintainability.</w:t>
      </w:r>
    </w:p>
    <w:p w14:paraId="7CD94ABD" w14:textId="77777777" w:rsidR="007E6E40" w:rsidRPr="007E6E40" w:rsidRDefault="007E6E40" w:rsidP="007E6E40">
      <w:r w:rsidRPr="007E6E40">
        <w:t xml:space="preserve">All entity classes (Patient, Clinician, Appointment, Prescription, Referral, Facility), as well as </w:t>
      </w:r>
      <w:proofErr w:type="spellStart"/>
      <w:r w:rsidRPr="007E6E40">
        <w:t>DataManager</w:t>
      </w:r>
      <w:proofErr w:type="spellEnd"/>
      <w:r w:rsidRPr="007E6E40">
        <w:t xml:space="preserve"> for data operations and </w:t>
      </w:r>
      <w:proofErr w:type="spellStart"/>
      <w:r w:rsidRPr="007E6E40">
        <w:t>ReferralManager</w:t>
      </w:r>
      <w:proofErr w:type="spellEnd"/>
      <w:r w:rsidRPr="007E6E40">
        <w:t xml:space="preserve"> for specialized referral handling, are included in the </w:t>
      </w:r>
      <w:r w:rsidRPr="007E6E40">
        <w:rPr>
          <w:b/>
          <w:bCs/>
        </w:rPr>
        <w:t>Model layer</w:t>
      </w:r>
      <w:r w:rsidRPr="007E6E40">
        <w:t>. This layer ensures that business logic stays apart from user interface issues by managing all data persistence through CSV file operations and operating independently of any presentation logic.</w:t>
      </w:r>
    </w:p>
    <w:p w14:paraId="6D1363DA" w14:textId="77777777" w:rsidR="007E6E40" w:rsidRPr="007E6E40" w:rsidRDefault="007E6E40" w:rsidP="007E6E40">
      <w:r w:rsidRPr="007E6E40">
        <w:t xml:space="preserve">Java Swing components were used to construct the </w:t>
      </w:r>
      <w:r w:rsidRPr="007E6E40">
        <w:rPr>
          <w:b/>
          <w:bCs/>
        </w:rPr>
        <w:t>View layer</w:t>
      </w:r>
      <w:r w:rsidRPr="007E6E40">
        <w:t xml:space="preserve">, with </w:t>
      </w:r>
      <w:proofErr w:type="spellStart"/>
      <w:r w:rsidRPr="007E6E40">
        <w:t>HealthcareGUI</w:t>
      </w:r>
      <w:proofErr w:type="spellEnd"/>
      <w:r w:rsidRPr="007E6E40">
        <w:t xml:space="preserve"> acting as the primary interface with a tabbed layout for various features. Easy-to-use forms for data entry and editing are offered by specialized dialog classes (</w:t>
      </w:r>
      <w:proofErr w:type="spellStart"/>
      <w:r w:rsidRPr="007E6E40">
        <w:t>PatientDialog</w:t>
      </w:r>
      <w:proofErr w:type="spellEnd"/>
      <w:r w:rsidRPr="007E6E40">
        <w:t xml:space="preserve">, </w:t>
      </w:r>
      <w:proofErr w:type="spellStart"/>
      <w:r w:rsidRPr="007E6E40">
        <w:t>ClinicianDialog</w:t>
      </w:r>
      <w:proofErr w:type="spellEnd"/>
      <w:r w:rsidRPr="007E6E40">
        <w:t xml:space="preserve">, </w:t>
      </w:r>
      <w:proofErr w:type="spellStart"/>
      <w:r w:rsidRPr="007E6E40">
        <w:t>AppointmentDialog</w:t>
      </w:r>
      <w:proofErr w:type="spellEnd"/>
      <w:r w:rsidRPr="007E6E40">
        <w:t xml:space="preserve">, </w:t>
      </w:r>
      <w:proofErr w:type="spellStart"/>
      <w:r w:rsidRPr="007E6E40">
        <w:t>PrescriptionDialog</w:t>
      </w:r>
      <w:proofErr w:type="spellEnd"/>
      <w:r w:rsidRPr="007E6E40">
        <w:t xml:space="preserve">, </w:t>
      </w:r>
      <w:proofErr w:type="spellStart"/>
      <w:r w:rsidRPr="007E6E40">
        <w:t>ReferralDialog</w:t>
      </w:r>
      <w:proofErr w:type="spellEnd"/>
      <w:r w:rsidRPr="007E6E40">
        <w:t>). Tables make information easily accessible to consumers by displaying facts in an understandable manner. This layer has no integrated business logic and only concentrates on user interaction and display.</w:t>
      </w:r>
    </w:p>
    <w:p w14:paraId="74CB67F4" w14:textId="77777777" w:rsidR="007E6E40" w:rsidRPr="007E6E40" w:rsidRDefault="007E6E40" w:rsidP="007E6E40">
      <w:r w:rsidRPr="007E6E40">
        <w:lastRenderedPageBreak/>
        <w:t xml:space="preserve">Between Model and View, the </w:t>
      </w:r>
      <w:r w:rsidRPr="007E6E40">
        <w:rPr>
          <w:b/>
          <w:bCs/>
        </w:rPr>
        <w:t>Controller layer</w:t>
      </w:r>
      <w:r w:rsidRPr="007E6E40">
        <w:t xml:space="preserve">—represented by </w:t>
      </w:r>
      <w:proofErr w:type="spellStart"/>
      <w:r w:rsidRPr="007E6E40">
        <w:t>HealthcareController</w:t>
      </w:r>
      <w:proofErr w:type="spellEnd"/>
      <w:r w:rsidRPr="007E6E40">
        <w:t>—serves as an essential bridge. It manages user activities from the view, verifies input data, plans intricate tasks like creating referrals, and modifies view elements as data is updated. Because the GUI could be changed without affecting business logic and data storage mechanisms could be changed without affecting the presentation layer, this separation allowed for efficient development.</w:t>
      </w:r>
    </w:p>
    <w:p w14:paraId="041DA017" w14:textId="77777777" w:rsidR="007E6E40" w:rsidRPr="007E6E40" w:rsidRDefault="007E6E40" w:rsidP="007E6E40">
      <w:pPr>
        <w:rPr>
          <w:b/>
          <w:bCs/>
        </w:rPr>
      </w:pPr>
      <w:r w:rsidRPr="007E6E40">
        <w:rPr>
          <w:b/>
          <w:bCs/>
        </w:rPr>
        <w:t>Singleton Pattern for Referral Management</w:t>
      </w:r>
    </w:p>
    <w:p w14:paraId="327C5579" w14:textId="77777777" w:rsidR="007E6E40" w:rsidRPr="007E6E40" w:rsidRDefault="007E6E40" w:rsidP="007E6E40">
      <w:r w:rsidRPr="007E6E40">
        <w:t xml:space="preserve">Throughout the application lifecycle, just one instance oversees all referral actions thanks to </w:t>
      </w:r>
      <w:proofErr w:type="spellStart"/>
      <w:r w:rsidRPr="007E6E40">
        <w:t>ReferralManager's</w:t>
      </w:r>
      <w:proofErr w:type="spellEnd"/>
      <w:r w:rsidRPr="007E6E40">
        <w:t xml:space="preserve"> implementation of the singleton paradigm. This design choice keeps conflicting referral queues and duplicate email notifications from being created by various instances. By preserving a single source of truth for referral status updates and offering consistent audit logging, the thread-safe approach ensures data integrity throughout all referral operations. For the referral system to remain consistent, this pattern proved crucial.</w:t>
      </w:r>
    </w:p>
    <w:p w14:paraId="4DC8A69F" w14:textId="77777777" w:rsidR="007E6E40" w:rsidRPr="007E6E40" w:rsidRDefault="007E6E40" w:rsidP="007E6E40">
      <w:pPr>
        <w:rPr>
          <w:b/>
          <w:bCs/>
        </w:rPr>
      </w:pPr>
      <w:r w:rsidRPr="007E6E40">
        <w:rPr>
          <w:b/>
          <w:bCs/>
        </w:rPr>
        <w:t>Conclusion</w:t>
      </w:r>
    </w:p>
    <w:p w14:paraId="046B74A6" w14:textId="77777777" w:rsidR="007E6E40" w:rsidRPr="007E6E40" w:rsidRDefault="007E6E40" w:rsidP="007E6E40">
      <w:r w:rsidRPr="007E6E40">
        <w:t>The implementation effectively translated the Part 1 design into a working, well-organized system by showcasing both MVC architecture and Singleton pattern usage. Organized development was made easier by the distinct division of responsibilities, which also produced a manageable codebase ready for upcoming improvements like database integration and sophisticated reporting capabilities.</w:t>
      </w:r>
    </w:p>
    <w:p w14:paraId="5AABF7D9" w14:textId="72B91308" w:rsidR="00BB1589" w:rsidRPr="007E6E40" w:rsidRDefault="007E6E40">
      <w:r w:rsidRPr="007E6E40">
        <w:pict w14:anchorId="176A651D">
          <v:rect id="_x0000_i1043" style="width:0;height:1.5pt" o:hralign="center" o:hrstd="t" o:hr="t" fillcolor="#a0a0a0" stroked="f"/>
        </w:pict>
      </w:r>
    </w:p>
    <w:sectPr w:rsidR="00BB1589" w:rsidRPr="007E6E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E40"/>
    <w:rsid w:val="007E6E40"/>
    <w:rsid w:val="00BB1589"/>
    <w:rsid w:val="00C253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C06FC"/>
  <w15:chartTrackingRefBased/>
  <w15:docId w15:val="{57FEFED6-62F4-4CC0-A75C-B82400A9F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E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6E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6E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6E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6E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6E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E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E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E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E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6E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6E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6E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6E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6E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E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E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E40"/>
    <w:rPr>
      <w:rFonts w:eastAsiaTheme="majorEastAsia" w:cstheme="majorBidi"/>
      <w:color w:val="272727" w:themeColor="text1" w:themeTint="D8"/>
    </w:rPr>
  </w:style>
  <w:style w:type="paragraph" w:styleId="Title">
    <w:name w:val="Title"/>
    <w:basedOn w:val="Normal"/>
    <w:next w:val="Normal"/>
    <w:link w:val="TitleChar"/>
    <w:uiPriority w:val="10"/>
    <w:qFormat/>
    <w:rsid w:val="007E6E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E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E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E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E40"/>
    <w:pPr>
      <w:spacing w:before="160"/>
      <w:jc w:val="center"/>
    </w:pPr>
    <w:rPr>
      <w:i/>
      <w:iCs/>
      <w:color w:val="404040" w:themeColor="text1" w:themeTint="BF"/>
    </w:rPr>
  </w:style>
  <w:style w:type="character" w:customStyle="1" w:styleId="QuoteChar">
    <w:name w:val="Quote Char"/>
    <w:basedOn w:val="DefaultParagraphFont"/>
    <w:link w:val="Quote"/>
    <w:uiPriority w:val="29"/>
    <w:rsid w:val="007E6E40"/>
    <w:rPr>
      <w:i/>
      <w:iCs/>
      <w:color w:val="404040" w:themeColor="text1" w:themeTint="BF"/>
    </w:rPr>
  </w:style>
  <w:style w:type="paragraph" w:styleId="ListParagraph">
    <w:name w:val="List Paragraph"/>
    <w:basedOn w:val="Normal"/>
    <w:uiPriority w:val="34"/>
    <w:qFormat/>
    <w:rsid w:val="007E6E40"/>
    <w:pPr>
      <w:ind w:left="720"/>
      <w:contextualSpacing/>
    </w:pPr>
  </w:style>
  <w:style w:type="character" w:styleId="IntenseEmphasis">
    <w:name w:val="Intense Emphasis"/>
    <w:basedOn w:val="DefaultParagraphFont"/>
    <w:uiPriority w:val="21"/>
    <w:qFormat/>
    <w:rsid w:val="007E6E40"/>
    <w:rPr>
      <w:i/>
      <w:iCs/>
      <w:color w:val="0F4761" w:themeColor="accent1" w:themeShade="BF"/>
    </w:rPr>
  </w:style>
  <w:style w:type="paragraph" w:styleId="IntenseQuote">
    <w:name w:val="Intense Quote"/>
    <w:basedOn w:val="Normal"/>
    <w:next w:val="Normal"/>
    <w:link w:val="IntenseQuoteChar"/>
    <w:uiPriority w:val="30"/>
    <w:qFormat/>
    <w:rsid w:val="007E6E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6E40"/>
    <w:rPr>
      <w:i/>
      <w:iCs/>
      <w:color w:val="0F4761" w:themeColor="accent1" w:themeShade="BF"/>
    </w:rPr>
  </w:style>
  <w:style w:type="character" w:styleId="IntenseReference">
    <w:name w:val="Intense Reference"/>
    <w:basedOn w:val="DefaultParagraphFont"/>
    <w:uiPriority w:val="32"/>
    <w:qFormat/>
    <w:rsid w:val="007E6E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687</Words>
  <Characters>3917</Characters>
  <Application>Microsoft Office Word</Application>
  <DocSecurity>0</DocSecurity>
  <Lines>32</Lines>
  <Paragraphs>9</Paragraphs>
  <ScaleCrop>false</ScaleCrop>
  <Company/>
  <LinksUpToDate>false</LinksUpToDate>
  <CharactersWithSpaces>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 Tejani</dc:creator>
  <cp:keywords/>
  <dc:description/>
  <cp:lastModifiedBy>Het Tejani</cp:lastModifiedBy>
  <cp:revision>1</cp:revision>
  <dcterms:created xsi:type="dcterms:W3CDTF">2026-01-07T22:18:00Z</dcterms:created>
  <dcterms:modified xsi:type="dcterms:W3CDTF">2026-01-07T22:26:00Z</dcterms:modified>
</cp:coreProperties>
</file>